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CBEA234" w14:textId="77777777" w:rsidR="00EC3318" w:rsidRDefault="00EC3318" w:rsidP="00EC3318">
      <w:pPr>
        <w:pStyle w:val="2"/>
        <w:rPr>
          <w:rtl/>
        </w:rPr>
      </w:pPr>
    </w:p>
    <w:p w14:paraId="08614E41" w14:textId="77777777" w:rsidR="00EC3318" w:rsidRPr="00173B8A" w:rsidRDefault="00EC3318" w:rsidP="00EC3318">
      <w:pPr>
        <w:pStyle w:val="2"/>
        <w:rPr>
          <w:rtl/>
        </w:rPr>
      </w:pPr>
      <w:r>
        <w:rPr>
          <w:rFonts w:hint="cs"/>
          <w:noProof/>
          <w:rtl/>
        </w:rPr>
        <mc:AlternateContent>
          <mc:Choice Requires="wps">
            <w:drawing>
              <wp:anchor distT="0" distB="0" distL="114300" distR="114300" simplePos="0" relativeHeight="251671552" behindDoc="0" locked="0" layoutInCell="1" allowOverlap="1" wp14:anchorId="43DFDC49" wp14:editId="7E12B143">
                <wp:simplePos x="0" y="0"/>
                <wp:positionH relativeFrom="column">
                  <wp:posOffset>60960</wp:posOffset>
                </wp:positionH>
                <wp:positionV relativeFrom="paragraph">
                  <wp:posOffset>226060</wp:posOffset>
                </wp:positionV>
                <wp:extent cx="1211580" cy="1973580"/>
                <wp:effectExtent l="0" t="0" r="26670" b="26670"/>
                <wp:wrapNone/>
                <wp:docPr id="11" name="مستطيل 11"/>
                <wp:cNvGraphicFramePr/>
                <a:graphic xmlns:a="http://schemas.openxmlformats.org/drawingml/2006/main">
                  <a:graphicData uri="http://schemas.microsoft.com/office/word/2010/wordprocessingShape">
                    <wps:wsp>
                      <wps:cNvSpPr/>
                      <wps:spPr>
                        <a:xfrm>
                          <a:off x="0" y="0"/>
                          <a:ext cx="1211580" cy="1973580"/>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14:paraId="5DBE24EC" w14:textId="77777777" w:rsidR="00E8508B" w:rsidRPr="00173B8A" w:rsidRDefault="00E8508B" w:rsidP="00EC3318">
                            <w:pPr>
                              <w:ind w:firstLine="0"/>
                              <w:jc w:val="left"/>
                              <w:rPr>
                                <w:sz w:val="20"/>
                                <w:szCs w:val="20"/>
                              </w:rPr>
                            </w:pPr>
                            <w:r>
                              <w:rPr>
                                <w:noProof/>
                                <w:rtl/>
                              </w:rPr>
                              <w:drawing>
                                <wp:inline distT="0" distB="0" distL="0" distR="0" wp14:anchorId="629B4ABF" wp14:editId="7A8F797E">
                                  <wp:extent cx="1303020" cy="1371600"/>
                                  <wp:effectExtent l="0" t="0" r="0" b="0"/>
                                  <wp:docPr id="38" name="صورة 38" descr="C:\Users\محمد أبوعجيلة\Downloads\4cf97de9-3501-485e-9449-9450af258d8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C:\Users\محمد أبوعجيلة\Downloads\4cf97de9-3501-485e-9449-9450af258d86.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309636" cy="1378564"/>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مستطيل 11" o:spid="_x0000_s1026" style="position:absolute;left:0;text-align:left;margin-left:4.8pt;margin-top:17.8pt;width:95.4pt;height:155.4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" fillcolor="white [3201]" strokecolor="white [3212]" strokeweight="1pt">
                <v:textbox>
                  <w:txbxContent>
                    <w:p w14:paraId="5DBE24EC" w14:textId="77777777" w:rsidR="008E5B25" w:rsidRPr="00173B8A" w:rsidRDefault="008E5B25" w:rsidP="00EC3318">
                      <w:pPr>
                        <w:ind w:firstLine="0"/>
                        <w:jc w:val="left"/>
                        <w:rPr>
                          <w:sz w:val="20"/>
                          <w:szCs w:val="20"/>
                        </w:rPr>
                      </w:pPr>
                      <w:r>
                        <w:rPr>
                          <w:noProof/>
                          <w:rtl/>
                        </w:rPr>
                        <w:drawing>
                          <wp:inline distT="0" distB="0" distL="0" distR="0" wp14:anchorId="629B4ABF" wp14:editId="7A8F797E">
                            <wp:extent cx="1303020" cy="1371600"/>
                            <wp:effectExtent l="0" t="0" r="0" b="0"/>
                            <wp:docPr id="22" name="صورة 22" descr="C:\Users\محمد أبوعجيلة\Downloads\4cf97de9-3501-485e-9449-9450af258d8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C:\Users\محمد أبوعجيلة\Downloads\4cf97de9-3501-485e-9449-9450af258d86.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309636" cy="1378564"/>
                                    </a:xfrm>
                                    <a:prstGeom prst="rect">
                                      <a:avLst/>
                                    </a:prstGeom>
                                    <a:noFill/>
                                    <a:ln>
                                      <a:noFill/>
                                    </a:ln>
                                  </pic:spPr>
                                </pic:pic>
                              </a:graphicData>
                            </a:graphic>
                          </wp:inline>
                        </w:drawing>
                      </w:r>
                    </w:p>
                  </w:txbxContent>
                </v:textbox>
              </v:rect>
            </w:pict>
          </mc:Fallback>
        </mc:AlternateContent>
      </w:r>
      <w:r>
        <w:rPr>
          <w:rFonts w:hint="cs"/>
          <w:noProof/>
          <w:rtl/>
        </w:rPr>
        <mc:AlternateContent>
          <mc:Choice Requires="wps">
            <w:drawing>
              <wp:anchor distT="0" distB="0" distL="114300" distR="114300" simplePos="0" relativeHeight="251670528" behindDoc="0" locked="0" layoutInCell="1" allowOverlap="1" wp14:anchorId="2E2741E4" wp14:editId="331786B2">
                <wp:simplePos x="0" y="0"/>
                <wp:positionH relativeFrom="column">
                  <wp:posOffset>4229100</wp:posOffset>
                </wp:positionH>
                <wp:positionV relativeFrom="paragraph">
                  <wp:posOffset>149860</wp:posOffset>
                </wp:positionV>
                <wp:extent cx="1790700" cy="1790700"/>
                <wp:effectExtent l="0" t="0" r="19050" b="19050"/>
                <wp:wrapNone/>
                <wp:docPr id="12" name="مستطيل 12"/>
                <wp:cNvGraphicFramePr/>
                <a:graphic xmlns:a="http://schemas.openxmlformats.org/drawingml/2006/main">
                  <a:graphicData uri="http://schemas.microsoft.com/office/word/2010/wordprocessingShape">
                    <wps:wsp>
                      <wps:cNvSpPr/>
                      <wps:spPr>
                        <a:xfrm>
                          <a:off x="0" y="0"/>
                          <a:ext cx="1790700" cy="1790700"/>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14:paraId="6D34DD7E" w14:textId="77777777" w:rsidR="00E8508B" w:rsidRPr="00173B8A" w:rsidRDefault="00E8508B" w:rsidP="00EC3318">
                            <w:pPr>
                              <w:jc w:val="center"/>
                              <w:rPr>
                                <w:sz w:val="22"/>
                                <w:szCs w:val="30"/>
                              </w:rPr>
                            </w:pPr>
                            <w:r>
                              <w:rPr>
                                <w:noProof/>
                                <w:rtl/>
                              </w:rPr>
                              <w:drawing>
                                <wp:inline distT="0" distB="0" distL="0" distR="0" wp14:anchorId="5781A577" wp14:editId="23B5B3C7">
                                  <wp:extent cx="1104900" cy="1280160"/>
                                  <wp:effectExtent l="0" t="0" r="0" b="0"/>
                                  <wp:docPr id="39" name="صورة 39" descr="C:\Users\محمد أبوعجيلة\Downloads\925fbd3f-eb98-46ab-85af-64a5b5b3d17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C:\Users\محمد أبوعجيلة\Downloads\925fbd3f-eb98-46ab-85af-64a5b5b3d170.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108979" cy="1284886"/>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مستطيل 12" o:spid="_x0000_s1027" style="position:absolute;left:0;text-align:left;margin-left:333pt;margin-top:11.8pt;width:141pt;height:141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" fillcolor="white [3201]" strokecolor="white [3212]" strokeweight="1pt">
                <v:textbox>
                  <w:txbxContent>
                    <w:p w14:paraId="6D34DD7E" w14:textId="77777777" w:rsidR="008E5B25" w:rsidRPr="00173B8A" w:rsidRDefault="008E5B25" w:rsidP="00EC3318">
                      <w:pPr>
                        <w:jc w:val="center"/>
                        <w:rPr>
                          <w:sz w:val="22"/>
                          <w:szCs w:val="30"/>
                        </w:rPr>
                      </w:pPr>
                      <w:r>
                        <w:rPr>
                          <w:noProof/>
                          <w:rtl/>
                        </w:rPr>
                        <w:drawing>
                          <wp:inline distT="0" distB="0" distL="0" distR="0" wp14:anchorId="5781A577" wp14:editId="23B5B3C7">
                            <wp:extent cx="1104900" cy="1280160"/>
                            <wp:effectExtent l="0" t="0" r="0" b="0"/>
                            <wp:docPr id="23" name="صورة 23" descr="C:\Users\محمد أبوعجيلة\Downloads\925fbd3f-eb98-46ab-85af-64a5b5b3d17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C:\Users\محمد أبوعجيلة\Downloads\925fbd3f-eb98-46ab-85af-64a5b5b3d170.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108979" cy="1284886"/>
                                    </a:xfrm>
                                    <a:prstGeom prst="rect">
                                      <a:avLst/>
                                    </a:prstGeom>
                                    <a:noFill/>
                                    <a:ln>
                                      <a:noFill/>
                                    </a:ln>
                                  </pic:spPr>
                                </pic:pic>
                              </a:graphicData>
                            </a:graphic>
                          </wp:inline>
                        </w:drawing>
                      </w:r>
                    </w:p>
                  </w:txbxContent>
                </v:textbox>
              </v:rect>
            </w:pict>
          </mc:Fallback>
        </mc:AlternateContent>
      </w:r>
      <w:r w:rsidRPr="00173B8A">
        <w:rPr>
          <w:rFonts w:hint="cs"/>
          <w:rtl/>
        </w:rPr>
        <w:t>دولة ليبيا</w:t>
      </w:r>
    </w:p>
    <w:p w14:paraId="1803D148" w14:textId="77777777" w:rsidR="00EC3318" w:rsidRPr="00173B8A" w:rsidRDefault="00EC3318" w:rsidP="00EC3318">
      <w:pPr>
        <w:pStyle w:val="2"/>
        <w:rPr>
          <w:rtl/>
        </w:rPr>
      </w:pPr>
      <w:r w:rsidRPr="00173B8A">
        <w:rPr>
          <w:rFonts w:hint="cs"/>
          <w:rtl/>
        </w:rPr>
        <w:t>وزارة التعليم العالي والبحث العلمي</w:t>
      </w:r>
    </w:p>
    <w:p w14:paraId="65807D70" w14:textId="77777777" w:rsidR="00EC3318" w:rsidRPr="00173B8A" w:rsidRDefault="00EC3318" w:rsidP="00EC3318">
      <w:pPr>
        <w:pStyle w:val="2"/>
        <w:rPr>
          <w:rtl/>
        </w:rPr>
      </w:pPr>
      <w:r w:rsidRPr="00173B8A">
        <w:rPr>
          <w:rFonts w:hint="cs"/>
          <w:rtl/>
        </w:rPr>
        <w:t>الجامعة الأسمريّة الإسلاميّة</w:t>
      </w:r>
      <w:r>
        <w:rPr>
          <w:rFonts w:hint="cs"/>
          <w:rtl/>
        </w:rPr>
        <w:t xml:space="preserve">                                    </w:t>
      </w:r>
    </w:p>
    <w:p w14:paraId="0D591A11" w14:textId="77777777" w:rsidR="00EC3318" w:rsidRPr="00173B8A" w:rsidRDefault="00EC3318" w:rsidP="00EC3318">
      <w:pPr>
        <w:pStyle w:val="2"/>
        <w:rPr>
          <w:rtl/>
        </w:rPr>
      </w:pPr>
      <w:r w:rsidRPr="00173B8A">
        <w:rPr>
          <w:rFonts w:hint="cs"/>
          <w:rtl/>
        </w:rPr>
        <w:t xml:space="preserve">إدارة </w:t>
      </w:r>
      <w:r w:rsidRPr="00173B8A">
        <w:rPr>
          <w:rtl/>
        </w:rPr>
        <w:t>الدّراسات العليا</w:t>
      </w:r>
    </w:p>
    <w:p w14:paraId="2E49B2A1" w14:textId="77777777" w:rsidR="00EC3318" w:rsidRPr="00173B8A" w:rsidRDefault="00EC3318" w:rsidP="00EC3318">
      <w:pPr>
        <w:pStyle w:val="2"/>
        <w:rPr>
          <w:rtl/>
        </w:rPr>
      </w:pPr>
      <w:r w:rsidRPr="00173B8A">
        <w:rPr>
          <w:rFonts w:hint="cs"/>
          <w:rtl/>
        </w:rPr>
        <w:t>كليّة الشريعة والقانون - قسم الشّريعة</w:t>
      </w:r>
    </w:p>
    <w:p w14:paraId="5C5683A8" w14:textId="77777777" w:rsidR="00EC3318" w:rsidRPr="00173B8A" w:rsidRDefault="00EC3318" w:rsidP="00EC3318">
      <w:pPr>
        <w:pStyle w:val="2"/>
        <w:rPr>
          <w:rtl/>
        </w:rPr>
      </w:pPr>
      <w:r w:rsidRPr="00173B8A">
        <w:rPr>
          <w:rFonts w:hint="cs"/>
          <w:rtl/>
        </w:rPr>
        <w:t>شعبة الفقه المقارن</w:t>
      </w:r>
    </w:p>
    <w:p w14:paraId="7E05B492" w14:textId="77777777" w:rsidR="00EC3318" w:rsidRDefault="00EC3318" w:rsidP="00EC3318">
      <w:pPr>
        <w:pStyle w:val="2"/>
        <w:rPr>
          <w:rtl/>
        </w:rPr>
      </w:pPr>
      <w:r>
        <w:rPr>
          <w:rFonts w:hint="cs"/>
          <w:rtl/>
        </w:rPr>
        <w:t xml:space="preserve">                                 </w:t>
      </w:r>
    </w:p>
    <w:p w14:paraId="3BED3E80" w14:textId="77777777" w:rsidR="00EC3318" w:rsidRPr="00C17107" w:rsidRDefault="00EC3318" w:rsidP="00EC3318">
      <w:pPr>
        <w:pStyle w:val="1"/>
        <w:rPr>
          <w:rtl/>
        </w:rPr>
      </w:pPr>
      <w:r w:rsidRPr="00C17107">
        <w:rPr>
          <w:rFonts w:hint="cs"/>
          <w:rtl/>
        </w:rPr>
        <w:t>الـمحيط الرّضوي</w:t>
      </w:r>
    </w:p>
    <w:p w14:paraId="178378EA" w14:textId="77777777" w:rsidR="00EC3318" w:rsidRPr="00C77141" w:rsidRDefault="00EC3318" w:rsidP="00EC3318">
      <w:pPr>
        <w:rPr>
          <w:sz w:val="4"/>
          <w:szCs w:val="12"/>
          <w:rtl/>
        </w:rPr>
      </w:pPr>
    </w:p>
    <w:p w14:paraId="29C25644" w14:textId="77777777" w:rsidR="00EC3318" w:rsidRPr="00C77141" w:rsidRDefault="00EC3318" w:rsidP="00EC3318">
      <w:pPr>
        <w:pStyle w:val="2"/>
        <w:rPr>
          <w:sz w:val="30"/>
          <w:szCs w:val="30"/>
          <w:rtl/>
        </w:rPr>
      </w:pPr>
      <w:r w:rsidRPr="00C77141">
        <w:rPr>
          <w:rFonts w:hint="cs"/>
          <w:sz w:val="30"/>
          <w:szCs w:val="30"/>
          <w:rtl/>
        </w:rPr>
        <w:t>للإمام مـحمد بن محـمد رضيّ الدّين السَّرَخْسي (ت:</w:t>
      </w:r>
      <w:r w:rsidRPr="00C77141">
        <w:rPr>
          <w:rFonts w:ascii="Calisto MT" w:hAnsi="Calisto MT" w:cs="Times New Roman"/>
          <w:b/>
          <w:bCs/>
          <w:sz w:val="30"/>
          <w:szCs w:val="30"/>
          <w:rtl/>
        </w:rPr>
        <w:t>571</w:t>
      </w:r>
      <w:r w:rsidRPr="00C77141">
        <w:rPr>
          <w:rFonts w:hint="cs"/>
          <w:sz w:val="30"/>
          <w:szCs w:val="30"/>
          <w:rtl/>
        </w:rPr>
        <w:t xml:space="preserve"> هـ - </w:t>
      </w:r>
      <w:r w:rsidRPr="00C77141">
        <w:rPr>
          <w:rFonts w:ascii="Calisto MT" w:hAnsi="Calisto MT" w:cs="Times New Roman"/>
          <w:b/>
          <w:bCs/>
          <w:sz w:val="30"/>
          <w:szCs w:val="30"/>
          <w:rtl/>
        </w:rPr>
        <w:t>1176</w:t>
      </w:r>
      <w:r w:rsidRPr="00C77141">
        <w:rPr>
          <w:rFonts w:hint="cs"/>
          <w:sz w:val="30"/>
          <w:szCs w:val="30"/>
          <w:rtl/>
        </w:rPr>
        <w:t>م)</w:t>
      </w:r>
    </w:p>
    <w:p w14:paraId="1F743D74" w14:textId="77777777" w:rsidR="00EC3318" w:rsidRPr="00C77141" w:rsidRDefault="00EC3318" w:rsidP="00EC3318">
      <w:pPr>
        <w:pStyle w:val="2"/>
        <w:rPr>
          <w:sz w:val="30"/>
          <w:szCs w:val="30"/>
          <w:rtl/>
        </w:rPr>
      </w:pPr>
      <w:r w:rsidRPr="00C77141">
        <w:rPr>
          <w:rFonts w:hint="cs"/>
          <w:sz w:val="30"/>
          <w:szCs w:val="30"/>
          <w:rtl/>
        </w:rPr>
        <w:t>من أول كتاب الحجر إلى نهاية كتاب المضاربة</w:t>
      </w:r>
    </w:p>
    <w:p w14:paraId="4966614F" w14:textId="77777777" w:rsidR="00EC3318" w:rsidRPr="00C77141" w:rsidRDefault="00EC3318" w:rsidP="00EC3318">
      <w:pPr>
        <w:pStyle w:val="2"/>
        <w:rPr>
          <w:sz w:val="30"/>
          <w:szCs w:val="30"/>
          <w:rtl/>
        </w:rPr>
      </w:pPr>
      <w:r w:rsidRPr="00C77141">
        <w:rPr>
          <w:rFonts w:hint="cs"/>
          <w:sz w:val="30"/>
          <w:szCs w:val="30"/>
          <w:rtl/>
        </w:rPr>
        <w:t>دراسة وتحقيق</w:t>
      </w:r>
    </w:p>
    <w:p w14:paraId="77AFE930" w14:textId="77777777" w:rsidR="00EC3318" w:rsidRPr="008E1388" w:rsidRDefault="00EC3318" w:rsidP="00EC3318">
      <w:pPr>
        <w:rPr>
          <w:rtl/>
        </w:rPr>
      </w:pPr>
    </w:p>
    <w:p w14:paraId="3291E04F" w14:textId="77777777" w:rsidR="00EC3318" w:rsidRPr="00CB06A6" w:rsidRDefault="00EC3318" w:rsidP="00EC3318">
      <w:pPr>
        <w:jc w:val="center"/>
        <w:rPr>
          <w:rFonts w:asciiTheme="majorHAnsi" w:eastAsiaTheme="majorEastAsia" w:hAnsiTheme="majorHAnsi" w:cs="PT Bold Heading"/>
          <w:szCs w:val="32"/>
          <w:rtl/>
        </w:rPr>
      </w:pPr>
      <w:r w:rsidRPr="00CB06A6">
        <w:rPr>
          <w:rFonts w:asciiTheme="majorHAnsi" w:eastAsiaTheme="majorEastAsia" w:hAnsiTheme="majorHAnsi" w:cs="PT Bold Heading" w:hint="cs"/>
          <w:szCs w:val="32"/>
          <w:rtl/>
        </w:rPr>
        <w:t xml:space="preserve">إعداد الطّالب: محـمد بشير مفتاح أبوعجيلة </w:t>
      </w:r>
    </w:p>
    <w:p w14:paraId="2156F292" w14:textId="77777777" w:rsidR="00EC3318" w:rsidRPr="00CB06A6" w:rsidRDefault="00EC3318" w:rsidP="00EC3318">
      <w:pPr>
        <w:ind w:firstLine="283"/>
        <w:jc w:val="center"/>
        <w:rPr>
          <w:rFonts w:asciiTheme="majorHAnsi" w:eastAsiaTheme="majorEastAsia" w:hAnsiTheme="majorHAnsi" w:cs="PT Bold Heading"/>
          <w:szCs w:val="32"/>
          <w:rtl/>
        </w:rPr>
      </w:pPr>
      <w:r w:rsidRPr="00CB06A6">
        <w:rPr>
          <w:rFonts w:asciiTheme="majorHAnsi" w:eastAsiaTheme="majorEastAsia" w:hAnsiTheme="majorHAnsi" w:cs="PT Bold Heading" w:hint="cs"/>
          <w:szCs w:val="32"/>
          <w:rtl/>
        </w:rPr>
        <w:t>إشراف الدكتور: أحمد عثم</w:t>
      </w:r>
      <w:r>
        <w:rPr>
          <w:rFonts w:asciiTheme="majorHAnsi" w:eastAsiaTheme="majorEastAsia" w:hAnsiTheme="majorHAnsi" w:cs="PT Bold Heading" w:hint="cs"/>
          <w:szCs w:val="32"/>
          <w:rtl/>
        </w:rPr>
        <w:t>ـ</w:t>
      </w:r>
      <w:r w:rsidRPr="00CB06A6">
        <w:rPr>
          <w:rFonts w:asciiTheme="majorHAnsi" w:eastAsiaTheme="majorEastAsia" w:hAnsiTheme="majorHAnsi" w:cs="PT Bold Heading" w:hint="cs"/>
          <w:szCs w:val="32"/>
          <w:rtl/>
        </w:rPr>
        <w:t>ان زايد احمي</w:t>
      </w:r>
      <w:r>
        <w:rPr>
          <w:rFonts w:asciiTheme="majorHAnsi" w:eastAsiaTheme="majorEastAsia" w:hAnsiTheme="majorHAnsi" w:cs="PT Bold Heading" w:hint="cs"/>
          <w:szCs w:val="32"/>
          <w:rtl/>
        </w:rPr>
        <w:t>ـ</w:t>
      </w:r>
      <w:r w:rsidRPr="00CB06A6">
        <w:rPr>
          <w:rFonts w:asciiTheme="majorHAnsi" w:eastAsiaTheme="majorEastAsia" w:hAnsiTheme="majorHAnsi" w:cs="PT Bold Heading" w:hint="cs"/>
          <w:szCs w:val="32"/>
          <w:rtl/>
        </w:rPr>
        <w:t xml:space="preserve">دة </w:t>
      </w:r>
    </w:p>
    <w:p w14:paraId="1FA4838A" w14:textId="77777777" w:rsidR="00EC3318" w:rsidRPr="00173B8A" w:rsidRDefault="00EC3318" w:rsidP="00EC3318">
      <w:pPr>
        <w:spacing w:line="360" w:lineRule="auto"/>
        <w:ind w:firstLine="283"/>
        <w:jc w:val="center"/>
        <w:rPr>
          <w:rFonts w:asciiTheme="majorHAnsi" w:eastAsiaTheme="majorEastAsia" w:hAnsiTheme="majorHAnsi" w:cs="PT Bold Heading"/>
          <w:szCs w:val="32"/>
          <w:rtl/>
        </w:rPr>
      </w:pPr>
    </w:p>
    <w:p w14:paraId="0556F6F7" w14:textId="77777777" w:rsidR="00EC3318" w:rsidRPr="00173B8A" w:rsidRDefault="00EC3318" w:rsidP="00EC3318">
      <w:pPr>
        <w:spacing w:line="276" w:lineRule="auto"/>
        <w:ind w:firstLine="283"/>
        <w:jc w:val="center"/>
        <w:rPr>
          <w:rFonts w:asciiTheme="majorHAnsi" w:eastAsiaTheme="majorEastAsia" w:hAnsiTheme="majorHAnsi" w:cs="PT Bold Heading"/>
          <w:sz w:val="30"/>
          <w:szCs w:val="30"/>
          <w:rtl/>
        </w:rPr>
      </w:pPr>
      <w:r w:rsidRPr="00173B8A">
        <w:rPr>
          <w:rFonts w:asciiTheme="majorHAnsi" w:eastAsiaTheme="majorEastAsia" w:hAnsiTheme="majorHAnsi" w:cs="PT Bold Heading"/>
          <w:sz w:val="30"/>
          <w:szCs w:val="30"/>
          <w:rtl/>
        </w:rPr>
        <w:t xml:space="preserve">بحث مقدّم لاستكمال متطلبات الحصول على درجة الإجازة العالية (الماجستير) </w:t>
      </w:r>
    </w:p>
    <w:p w14:paraId="744D0D30" w14:textId="77777777" w:rsidR="00EC3318" w:rsidRPr="00173B8A" w:rsidRDefault="00EC3318" w:rsidP="00EC3318">
      <w:pPr>
        <w:spacing w:line="276" w:lineRule="auto"/>
        <w:ind w:firstLine="283"/>
        <w:jc w:val="center"/>
        <w:rPr>
          <w:rFonts w:asciiTheme="majorHAnsi" w:eastAsiaTheme="majorEastAsia" w:hAnsiTheme="majorHAnsi" w:cs="PT Bold Heading"/>
          <w:sz w:val="30"/>
          <w:szCs w:val="30"/>
          <w:rtl/>
        </w:rPr>
      </w:pPr>
      <w:r w:rsidRPr="00173B8A">
        <w:rPr>
          <w:rFonts w:asciiTheme="majorHAnsi" w:eastAsiaTheme="majorEastAsia" w:hAnsiTheme="majorHAnsi" w:cs="PT Bold Heading"/>
          <w:sz w:val="30"/>
          <w:szCs w:val="30"/>
          <w:rtl/>
        </w:rPr>
        <w:t>في الشريعة الإسلامية – شعبة الفقه المقارن</w:t>
      </w:r>
    </w:p>
    <w:p w14:paraId="4AFFD1C3" w14:textId="77777777" w:rsidR="00EC3318" w:rsidRPr="00173B8A" w:rsidRDefault="00EC3318" w:rsidP="00EC3318">
      <w:pPr>
        <w:spacing w:line="360" w:lineRule="auto"/>
        <w:ind w:firstLine="283"/>
        <w:jc w:val="center"/>
        <w:rPr>
          <w:rFonts w:asciiTheme="majorHAnsi" w:eastAsiaTheme="majorEastAsia" w:hAnsiTheme="majorHAnsi" w:cs="PT Bold Heading"/>
          <w:sz w:val="22"/>
          <w:szCs w:val="22"/>
          <w:rtl/>
        </w:rPr>
      </w:pPr>
    </w:p>
    <w:p w14:paraId="531F1243" w14:textId="277C17B5" w:rsidR="00EC3318" w:rsidRPr="00173B8A" w:rsidRDefault="00EC3318" w:rsidP="00EC3318">
      <w:pPr>
        <w:spacing w:line="360" w:lineRule="auto"/>
        <w:jc w:val="center"/>
        <w:rPr>
          <w:rFonts w:asciiTheme="majorHAnsi" w:eastAsiaTheme="majorEastAsia" w:hAnsiTheme="majorHAnsi" w:cs="PT Bold Heading"/>
          <w:szCs w:val="32"/>
          <w:rtl/>
        </w:rPr>
      </w:pPr>
      <w:r w:rsidRPr="00173B8A">
        <w:rPr>
          <w:rFonts w:asciiTheme="majorHAnsi" w:eastAsiaTheme="majorEastAsia" w:hAnsiTheme="majorHAnsi" w:cs="PT Bold Heading" w:hint="cs"/>
          <w:szCs w:val="32"/>
          <w:rtl/>
        </w:rPr>
        <w:t xml:space="preserve">العام الجامعي: </w:t>
      </w:r>
      <w:r w:rsidRPr="00173B8A">
        <w:rPr>
          <w:rFonts w:ascii="Calisto MT" w:eastAsiaTheme="majorEastAsia" w:hAnsi="Calisto MT" w:cs="Times New Roman" w:hint="cs"/>
          <w:b/>
          <w:bCs/>
          <w:szCs w:val="32"/>
          <w:rtl/>
        </w:rPr>
        <w:t>1447</w:t>
      </w:r>
      <w:r w:rsidRPr="00173B8A">
        <w:rPr>
          <w:rFonts w:asciiTheme="majorHAnsi" w:eastAsiaTheme="majorEastAsia" w:hAnsiTheme="majorHAnsi" w:cs="PT Bold Heading" w:hint="cs"/>
          <w:szCs w:val="32"/>
          <w:rtl/>
        </w:rPr>
        <w:t xml:space="preserve">هـ - </w:t>
      </w:r>
      <w:r w:rsidRPr="00173B8A">
        <w:rPr>
          <w:rFonts w:ascii="Calisto MT" w:eastAsiaTheme="majorEastAsia" w:hAnsi="Calisto MT" w:cs="Times New Roman" w:hint="cs"/>
          <w:b/>
          <w:bCs/>
          <w:szCs w:val="32"/>
          <w:rtl/>
        </w:rPr>
        <w:t>2025</w:t>
      </w:r>
      <w:r w:rsidRPr="00173B8A">
        <w:rPr>
          <w:rFonts w:asciiTheme="majorHAnsi" w:eastAsiaTheme="majorEastAsia" w:hAnsiTheme="majorHAnsi" w:cs="PT Bold Heading" w:hint="cs"/>
          <w:szCs w:val="32"/>
          <w:rtl/>
        </w:rPr>
        <w:t>م</w:t>
      </w:r>
    </w:p>
    <w:p w14:paraId="6A0C67CF" w14:textId="77777777" w:rsidR="00EC3318" w:rsidRPr="009A3808" w:rsidRDefault="00EC3318" w:rsidP="00EC3318">
      <w:pPr>
        <w:spacing w:line="360" w:lineRule="auto"/>
        <w:jc w:val="center"/>
        <w:rPr>
          <w:rFonts w:cs="AdvertisingExtraBold"/>
          <w:b/>
          <w:bCs/>
          <w:sz w:val="16"/>
          <w:szCs w:val="18"/>
          <w:rtl/>
        </w:rPr>
      </w:pPr>
    </w:p>
    <w:p w14:paraId="60BD4E7E" w14:textId="5E5ACF06" w:rsidR="00CC70CC" w:rsidRPr="00C358D5" w:rsidRDefault="00C358D5" w:rsidP="00E9583B">
      <w:pPr>
        <w:spacing w:line="360" w:lineRule="auto"/>
        <w:ind w:firstLine="0"/>
        <w:jc w:val="left"/>
        <w:rPr>
          <w:rFonts w:cs="AdvertisingExtraBold"/>
          <w:b/>
          <w:bCs/>
          <w:sz w:val="28"/>
          <w:szCs w:val="28"/>
          <w:rtl/>
        </w:rPr>
        <w:sectPr w:rsidR="00CC70CC" w:rsidRPr="00C358D5" w:rsidSect="004C6753">
          <w:headerReference w:type="default" r:id="rId13"/>
          <w:footerReference w:type="default" r:id="rId14"/>
          <w:footnotePr>
            <w:numRestart w:val="eachPage"/>
          </w:footnotePr>
          <w:pgSz w:w="11906" w:h="16838"/>
          <w:pgMar w:top="1560" w:right="1841" w:bottom="1417" w:left="1418" w:header="567" w:footer="709" w:gutter="0"/>
          <w:pgNumType w:fmt="arabicAbjad" w:start="1"/>
          <w:cols w:space="708"/>
          <w:bidi/>
          <w:rtlGutter/>
          <w:docGrid w:linePitch="435"/>
        </w:sectPr>
      </w:pPr>
      <w:r>
        <w:rPr>
          <w:rFonts w:cs="AdvertisingExtraBold"/>
          <w:b/>
          <w:bCs/>
          <w:noProof/>
          <w:sz w:val="28"/>
          <w:szCs w:val="28"/>
          <w:rtl/>
        </w:rPr>
        <mc:AlternateContent>
          <mc:Choice Requires="wps">
            <w:drawing>
              <wp:anchor distT="0" distB="0" distL="114300" distR="114300" simplePos="0" relativeHeight="251677696" behindDoc="0" locked="0" layoutInCell="1" allowOverlap="1" wp14:anchorId="4ACAF53B" wp14:editId="0C5F8B75">
                <wp:simplePos x="0" y="0"/>
                <wp:positionH relativeFrom="column">
                  <wp:posOffset>2281555</wp:posOffset>
                </wp:positionH>
                <wp:positionV relativeFrom="paragraph">
                  <wp:posOffset>246380</wp:posOffset>
                </wp:positionV>
                <wp:extent cx="603250" cy="586105"/>
                <wp:effectExtent l="0" t="0" r="25400" b="23495"/>
                <wp:wrapNone/>
                <wp:docPr id="24" name="مربع نص 24"/>
                <wp:cNvGraphicFramePr/>
                <a:graphic xmlns:a="http://schemas.openxmlformats.org/drawingml/2006/main">
                  <a:graphicData uri="http://schemas.microsoft.com/office/word/2010/wordprocessingShape">
                    <wps:wsp>
                      <wps:cNvSpPr txBox="1"/>
                      <wps:spPr>
                        <a:xfrm>
                          <a:off x="0" y="0"/>
                          <a:ext cx="603250" cy="58610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6E18853F" w14:textId="77777777" w:rsidR="00E8508B" w:rsidRDefault="00E8508B"/>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anchor>
            </w:drawing>
          </mc:Choice>
          <mc:Fallback>
            <w:pict>
              <v:shapetype id="_x0000_t202" coordsize="21600,21600" o:spt="202" path="m,l,21600r21600,l21600,xe">
                <v:stroke joinstyle="miter"/>
                <v:path gradientshapeok="t" o:connecttype="rect"/>
              </v:shapetype>
              <v:shape id="مربع نص 24" o:spid="_x0000_s1028" type="#_x0000_t202" style="position:absolute;left:0;text-align:left;margin-left:179.65pt;margin-top:19.4pt;width:47.5pt;height:46.15pt;z-index:2516776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" fillcolor="white [3201]" strokecolor="white [3212]" strokeweight=".5pt">
                <v:textbox>
                  <w:txbxContent>
                    <w:p w14:paraId="6E18853F" w14:textId="77777777" w:rsidR="00E8508B" w:rsidRDefault="00E8508B"/>
                  </w:txbxContent>
                </v:textbox>
              </v:shape>
            </w:pict>
          </mc:Fallback>
        </mc:AlternateContent>
      </w:r>
    </w:p>
    <w:p w14:paraId="6D1AF7D2" w14:textId="4D04A007" w:rsidR="00E8508B" w:rsidRDefault="000F1FDD">
      <w:pPr>
        <w:bidi w:val="0"/>
        <w:spacing w:after="160" w:line="259" w:lineRule="auto"/>
        <w:ind w:firstLine="0"/>
        <w:jc w:val="left"/>
        <w:rPr>
          <w:noProof/>
        </w:rPr>
      </w:pPr>
      <w:r>
        <w:rPr>
          <w:noProof/>
        </w:rPr>
        <w:lastRenderedPageBreak/>
        <mc:AlternateContent>
          <mc:Choice Requires="wps">
            <w:drawing>
              <wp:anchor distT="0" distB="0" distL="114300" distR="114300" simplePos="0" relativeHeight="251678720" behindDoc="0" locked="0" layoutInCell="1" allowOverlap="1" wp14:anchorId="457C064F" wp14:editId="32E74B0E">
                <wp:simplePos x="0" y="0"/>
                <wp:positionH relativeFrom="column">
                  <wp:posOffset>2828485</wp:posOffset>
                </wp:positionH>
                <wp:positionV relativeFrom="paragraph">
                  <wp:posOffset>9187180</wp:posOffset>
                </wp:positionV>
                <wp:extent cx="433753" cy="164123"/>
                <wp:effectExtent l="0" t="0" r="23495" b="26670"/>
                <wp:wrapNone/>
                <wp:docPr id="42" name="مربع نص 42"/>
                <wp:cNvGraphicFramePr/>
                <a:graphic xmlns:a="http://schemas.openxmlformats.org/drawingml/2006/main">
                  <a:graphicData uri="http://schemas.microsoft.com/office/word/2010/wordprocessingShape">
                    <wps:wsp>
                      <wps:cNvSpPr txBox="1"/>
                      <wps:spPr>
                        <a:xfrm>
                          <a:off x="0" y="0"/>
                          <a:ext cx="433753" cy="164123"/>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33C37FEE" w14:textId="77777777" w:rsidR="000F1FDD" w:rsidRDefault="000F1FDD"/>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anchor>
            </w:drawing>
          </mc:Choice>
          <mc:Fallback>
            <w:pict>
              <v:shape id="مربع نص 42" o:spid="_x0000_s1029" type="#_x0000_t202" style="position:absolute;margin-left:222.7pt;margin-top:723.4pt;width:34.15pt;height:12.9pt;z-index:2516787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" fillcolor="white [3201]" strokecolor="white [3212]" strokeweight=".5pt">
                <v:textbox>
                  <w:txbxContent>
                    <w:p w14:paraId="33C37FEE" w14:textId="77777777" w:rsidR="000F1FDD" w:rsidRDefault="000F1FDD"/>
                  </w:txbxContent>
                </v:textbox>
              </v:shape>
            </w:pict>
          </mc:Fallback>
        </mc:AlternateContent>
      </w:r>
      <w:r w:rsidR="00E9583B">
        <w:rPr>
          <w:noProof/>
        </w:rPr>
        <w:drawing>
          <wp:inline distT="0" distB="0" distL="0" distR="0" wp14:anchorId="127AE96D" wp14:editId="3E4DCFE9">
            <wp:extent cx="6740240" cy="9267092"/>
            <wp:effectExtent l="0" t="0" r="3810" b="0"/>
            <wp:docPr id="41" name="صورة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stretch>
                      <a:fillRect/>
                    </a:stretch>
                  </pic:blipFill>
                  <pic:spPr>
                    <a:xfrm>
                      <a:off x="0" y="0"/>
                      <a:ext cx="6745970" cy="9274970"/>
                    </a:xfrm>
                    <a:prstGeom prst="rect">
                      <a:avLst/>
                    </a:prstGeom>
                  </pic:spPr>
                </pic:pic>
              </a:graphicData>
            </a:graphic>
          </wp:inline>
        </w:drawing>
      </w:r>
    </w:p>
    <w:p w14:paraId="1956F2D1" w14:textId="77777777" w:rsidR="00751948" w:rsidRDefault="00751948" w:rsidP="00741D0A">
      <w:pPr>
        <w:spacing w:line="480" w:lineRule="auto"/>
        <w:ind w:firstLine="0"/>
        <w:jc w:val="center"/>
        <w:rPr>
          <w:rFonts w:ascii="Times New Roman" w:hAnsi="Times New Roman" w:cs="Times New Roman" w:hint="cs"/>
          <w:sz w:val="22"/>
          <w:szCs w:val="22"/>
          <w:rtl/>
        </w:rPr>
      </w:pPr>
    </w:p>
    <w:p w14:paraId="1B68F969" w14:textId="04F1295D" w:rsidR="00751948" w:rsidRDefault="00751948" w:rsidP="00741D0A">
      <w:pPr>
        <w:spacing w:line="480" w:lineRule="auto"/>
        <w:ind w:firstLine="0"/>
        <w:jc w:val="center"/>
        <w:rPr>
          <w:rFonts w:ascii="Times New Roman" w:hAnsi="Times New Roman" w:cs="Times New Roman"/>
          <w:sz w:val="22"/>
          <w:szCs w:val="22"/>
          <w:rtl/>
        </w:rPr>
      </w:pPr>
    </w:p>
    <w:p w14:paraId="2534EFF0" w14:textId="3A50306C" w:rsidR="00751948" w:rsidRDefault="006A52C9" w:rsidP="00741D0A">
      <w:pPr>
        <w:spacing w:line="480" w:lineRule="auto"/>
        <w:ind w:firstLine="0"/>
        <w:jc w:val="center"/>
        <w:rPr>
          <w:rFonts w:ascii="Times New Roman" w:hAnsi="Times New Roman" w:cs="Times New Roman"/>
          <w:sz w:val="22"/>
          <w:szCs w:val="22"/>
          <w:rtl/>
        </w:rPr>
      </w:pPr>
      <w:r>
        <w:rPr>
          <w:rFonts w:ascii="Traditional Arabic" w:hAnsi="Traditional Arabic" w:cs="Traditional Arabic"/>
          <w:b/>
          <w:bCs/>
          <w:noProof/>
          <w:szCs w:val="32"/>
        </w:rPr>
        <mc:AlternateContent>
          <mc:Choice Requires="wps">
            <w:drawing>
              <wp:anchor distT="0" distB="0" distL="114300" distR="114300" simplePos="0" relativeHeight="251668480" behindDoc="0" locked="0" layoutInCell="1" allowOverlap="1" wp14:anchorId="315E618C" wp14:editId="14D06115">
                <wp:simplePos x="0" y="0"/>
                <wp:positionH relativeFrom="column">
                  <wp:posOffset>2595880</wp:posOffset>
                </wp:positionH>
                <wp:positionV relativeFrom="paragraph">
                  <wp:posOffset>8332226</wp:posOffset>
                </wp:positionV>
                <wp:extent cx="762000" cy="664028"/>
                <wp:effectExtent l="0" t="0" r="19050" b="22225"/>
                <wp:wrapNone/>
                <wp:docPr id="6" name="مربع نص 6"/>
                <wp:cNvGraphicFramePr/>
                <a:graphic xmlns:a="http://schemas.openxmlformats.org/drawingml/2006/main">
                  <a:graphicData uri="http://schemas.microsoft.com/office/word/2010/wordprocessingShape">
                    <wps:wsp>
                      <wps:cNvSpPr txBox="1"/>
                      <wps:spPr>
                        <a:xfrm>
                          <a:off x="0" y="0"/>
                          <a:ext cx="762000" cy="664028"/>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3EAB114E" w14:textId="77777777" w:rsidR="00E8508B" w:rsidRDefault="00E8508B"/>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anchor>
            </w:drawing>
          </mc:Choice>
          <mc:Fallback>
            <w:pict>
              <v:shape id="مربع نص 6" o:spid="_x0000_s1030" type="#_x0000_t202" style="position:absolute;left:0;text-align:left;margin-left:204.4pt;margin-top:656.1pt;width:60pt;height:52.3pt;z-index:2516684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" fillcolor="white [3201]" strokecolor="white [3212]" strokeweight=".5pt">
                <v:textbox>
                  <w:txbxContent>
                    <w:p w14:paraId="3EAB114E" w14:textId="77777777" w:rsidR="00E8508B" w:rsidRDefault="00E8508B"/>
                  </w:txbxContent>
                </v:textbox>
              </v:shape>
            </w:pict>
          </mc:Fallback>
        </mc:AlternateContent>
      </w:r>
      <w:r w:rsidR="002E0AE8">
        <w:rPr>
          <w:rFonts w:ascii="Traditional Arabic" w:hAnsi="Traditional Arabic" w:cs="Traditional Arabic"/>
          <w:b/>
          <w:bCs/>
          <w:noProof/>
          <w:szCs w:val="32"/>
        </w:rPr>
        <mc:AlternateContent>
          <mc:Choice Requires="wps">
            <w:drawing>
              <wp:anchor distT="0" distB="0" distL="114300" distR="114300" simplePos="0" relativeHeight="251667456" behindDoc="0" locked="0" layoutInCell="1" allowOverlap="1" wp14:anchorId="3626997A" wp14:editId="1A95C91B">
                <wp:simplePos x="0" y="0"/>
                <wp:positionH relativeFrom="margin">
                  <wp:posOffset>1297758</wp:posOffset>
                </wp:positionH>
                <wp:positionV relativeFrom="paragraph">
                  <wp:posOffset>1682478</wp:posOffset>
                </wp:positionV>
                <wp:extent cx="3211286" cy="1799771"/>
                <wp:effectExtent l="0" t="0" r="27305" b="10160"/>
                <wp:wrapNone/>
                <wp:docPr id="21" name="مستطيل مستدير الزوايا 21"/>
                <wp:cNvGraphicFramePr/>
                <a:graphic xmlns:a="http://schemas.openxmlformats.org/drawingml/2006/main">
                  <a:graphicData uri="http://schemas.microsoft.com/office/word/2010/wordprocessingShape">
                    <wps:wsp>
                      <wps:cNvSpPr/>
                      <wps:spPr>
                        <a:xfrm>
                          <a:off x="0" y="0"/>
                          <a:ext cx="3211286" cy="1799771"/>
                        </a:xfrm>
                        <a:prstGeom prst="round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14:paraId="5DD73BFA" w14:textId="77777777" w:rsidR="00E8508B" w:rsidRPr="002E0AE8" w:rsidRDefault="00E8508B" w:rsidP="002E0AE8">
                            <w:pPr>
                              <w:tabs>
                                <w:tab w:val="right" w:pos="282"/>
                                <w:tab w:val="right" w:pos="424"/>
                              </w:tabs>
                              <w:jc w:val="center"/>
                              <w:rPr>
                                <w:rFonts w:ascii="QCF_BSML" w:hAnsi="QCF_BSML" w:cs="QCF_BSML"/>
                                <w:color w:val="000000"/>
                                <w:sz w:val="28"/>
                                <w:szCs w:val="28"/>
                                <w:rtl/>
                              </w:rPr>
                            </w:pPr>
                            <w:r w:rsidRPr="002E0AE8">
                              <w:rPr>
                                <w:rFonts w:ascii="QCF_P001" w:hAnsi="QCF_P001" w:cs="QCF_P001"/>
                                <w:color w:val="000000"/>
                                <w:sz w:val="36"/>
                                <w:rtl/>
                              </w:rPr>
                              <w:t>ﭑ       ﭒ  ﭓ  ﭔ</w:t>
                            </w:r>
                          </w:p>
                          <w:p w14:paraId="2524DA1C" w14:textId="77777777" w:rsidR="00E8508B" w:rsidRDefault="00E8508B" w:rsidP="00162FDE">
                            <w:pPr>
                              <w:tabs>
                                <w:tab w:val="right" w:pos="282"/>
                                <w:tab w:val="right" w:pos="424"/>
                              </w:tabs>
                              <w:ind w:firstLine="0"/>
                              <w:jc w:val="both"/>
                              <w:rPr>
                                <w:rFonts w:ascii="QCF_P206" w:hAnsi="QCF_P206" w:cs="QCF_P206"/>
                                <w:color w:val="000000"/>
                                <w:sz w:val="20"/>
                                <w:szCs w:val="20"/>
                                <w:rtl/>
                              </w:rPr>
                            </w:pPr>
                            <w:r w:rsidRPr="00162FDE">
                              <w:rPr>
                                <w:rFonts w:ascii="QCF_BSML" w:hAnsi="QCF_BSML" w:cs="QCF_BSML"/>
                                <w:color w:val="000000"/>
                                <w:sz w:val="20"/>
                                <w:szCs w:val="20"/>
                                <w:rtl/>
                              </w:rPr>
                              <w:t>ﭽ</w:t>
                            </w:r>
                            <w:r w:rsidRPr="00162FDE">
                              <w:rPr>
                                <w:rFonts w:ascii="QCF_P206" w:hAnsi="QCF_P206" w:cs="QCF_P206"/>
                                <w:color w:val="000000"/>
                                <w:sz w:val="20"/>
                                <w:szCs w:val="20"/>
                                <w:rtl/>
                              </w:rPr>
                              <w:t xml:space="preserve">  ﯧ  ﯨ   ﯩ  ﯪ   ﯫ</w:t>
                            </w:r>
                            <w:r w:rsidRPr="00162FDE">
                              <w:rPr>
                                <w:rFonts w:ascii="QCF_P206" w:hAnsi="QCF_P206" w:cs="QCF_P206"/>
                                <w:color w:val="0000A5"/>
                                <w:sz w:val="20"/>
                                <w:szCs w:val="20"/>
                                <w:rtl/>
                              </w:rPr>
                              <w:t>ﯬ</w:t>
                            </w:r>
                            <w:r w:rsidRPr="00162FDE">
                              <w:rPr>
                                <w:rFonts w:ascii="QCF_P206" w:hAnsi="QCF_P206" w:cs="QCF_P206"/>
                                <w:color w:val="000000"/>
                                <w:sz w:val="20"/>
                                <w:szCs w:val="20"/>
                                <w:rtl/>
                              </w:rPr>
                              <w:t xml:space="preserve">   ﯭ  ﯮ  ﯯ  ﯰ    ﯱ  ﯲ  ﯳ  ﯴ  ﯵ  ﯶ     ﯷ  ﯸ  ﯹ  ﯺ  ﯻ   ﯼ   ﯽ</w:t>
                            </w:r>
                            <w:r w:rsidRPr="00162FDE">
                              <w:rPr>
                                <w:rFonts w:ascii="QCF_BSML" w:hAnsi="QCF_BSML" w:cs="QCF_BSML"/>
                                <w:color w:val="000000"/>
                                <w:sz w:val="20"/>
                                <w:szCs w:val="20"/>
                                <w:rtl/>
                              </w:rPr>
                              <w:t>ﭼ</w:t>
                            </w:r>
                          </w:p>
                          <w:p w14:paraId="11D03A6B" w14:textId="1E99F435" w:rsidR="00E8508B" w:rsidRPr="00A25573" w:rsidRDefault="00E8508B" w:rsidP="00162FDE">
                            <w:pPr>
                              <w:tabs>
                                <w:tab w:val="right" w:pos="282"/>
                                <w:tab w:val="right" w:pos="424"/>
                              </w:tabs>
                              <w:jc w:val="both"/>
                              <w:rPr>
                                <w:rFonts w:ascii="Traditional Arabic" w:hAnsi="Traditional Arabic" w:cs="Traditional Arabic"/>
                                <w:sz w:val="36"/>
                                <w:lang w:bidi="ar-LY"/>
                              </w:rPr>
                            </w:pPr>
                            <w:r>
                              <w:rPr>
                                <w:rFonts w:ascii="QCF_P206" w:hAnsi="QCF_P206" w:cs="QCF_P206" w:hint="cs"/>
                                <w:color w:val="000000"/>
                                <w:sz w:val="20"/>
                                <w:szCs w:val="20"/>
                                <w:rtl/>
                              </w:rPr>
                              <w:t xml:space="preserve">                                                                                                               </w:t>
                            </w:r>
                            <w:r w:rsidRPr="002E0AE8">
                              <w:rPr>
                                <w:rFonts w:ascii="Traditional Arabic" w:hAnsi="Traditional Arabic" w:cs="Traditional Arabic"/>
                                <w:color w:val="000000"/>
                                <w:sz w:val="22"/>
                                <w:szCs w:val="22"/>
                                <w:rtl/>
                              </w:rPr>
                              <w:t xml:space="preserve">سورة التوبة، </w:t>
                            </w:r>
                            <w:r w:rsidRPr="002E0AE8">
                              <w:rPr>
                                <w:rFonts w:ascii="Traditional Arabic" w:hAnsi="Traditional Arabic" w:cs="Traditional Arabic" w:hint="cs"/>
                                <w:color w:val="000000"/>
                                <w:sz w:val="22"/>
                                <w:szCs w:val="22"/>
                                <w:rtl/>
                              </w:rPr>
                              <w:t>الآ</w:t>
                            </w:r>
                            <w:r w:rsidRPr="002E0AE8">
                              <w:rPr>
                                <w:rFonts w:ascii="Traditional Arabic" w:hAnsi="Traditional Arabic" w:cs="Traditional Arabic"/>
                                <w:color w:val="000000"/>
                                <w:sz w:val="22"/>
                                <w:szCs w:val="22"/>
                                <w:rtl/>
                              </w:rPr>
                              <w:t>ية رقم: (122)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مستطيل مستدير الزوايا 21" o:spid="_x0000_s1030" style="position:absolute;left:0;text-align:left;margin-left:102.2pt;margin-top:132.5pt;width:252.85pt;height:141.7pt;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" fillcolor="white [3201]" strokecolor="white [3212]" strokeweight="1pt">
                <v:stroke joinstyle="miter"/>
                <v:textbox>
                  <w:txbxContent>
                    <w:p w14:paraId="5DD73BFA" w14:textId="77777777" w:rsidR="008E5B25" w:rsidRPr="002E0AE8" w:rsidRDefault="008E5B25" w:rsidP="002E0AE8">
                      <w:pPr>
                        <w:tabs>
                          <w:tab w:val="right" w:pos="282"/>
                          <w:tab w:val="right" w:pos="424"/>
                        </w:tabs>
                        <w:jc w:val="center"/>
                        <w:rPr>
                          <w:rFonts w:ascii="QCF_BSML" w:hAnsi="QCF_BSML" w:cs="QCF_BSML"/>
                          <w:color w:val="000000"/>
                          <w:sz w:val="28"/>
                          <w:szCs w:val="28"/>
                          <w:rtl/>
                        </w:rPr>
                      </w:pPr>
                      <w:r w:rsidRPr="002E0AE8">
                        <w:rPr>
                          <w:rFonts w:ascii="QCF_P001" w:hAnsi="QCF_P001" w:cs="QCF_P001"/>
                          <w:color w:val="000000"/>
                          <w:sz w:val="36"/>
                          <w:rtl/>
                        </w:rPr>
                        <w:t>ﭑ       ﭒ  ﭓ  ﭔ</w:t>
                      </w:r>
                    </w:p>
                    <w:p w14:paraId="2524DA1C" w14:textId="77777777" w:rsidR="008E5B25" w:rsidRDefault="008E5B25" w:rsidP="00162FDE">
                      <w:pPr>
                        <w:tabs>
                          <w:tab w:val="right" w:pos="282"/>
                          <w:tab w:val="right" w:pos="424"/>
                        </w:tabs>
                        <w:ind w:firstLine="0"/>
                        <w:jc w:val="both"/>
                        <w:rPr>
                          <w:rFonts w:ascii="QCF_P206" w:hAnsi="QCF_P206" w:cs="QCF_P206"/>
                          <w:color w:val="000000"/>
                          <w:sz w:val="20"/>
                          <w:szCs w:val="20"/>
                          <w:rtl/>
                        </w:rPr>
                      </w:pPr>
                      <w:r w:rsidRPr="00162FDE">
                        <w:rPr>
                          <w:rFonts w:ascii="QCF_BSML" w:hAnsi="QCF_BSML" w:cs="QCF_BSML"/>
                          <w:color w:val="000000"/>
                          <w:sz w:val="20"/>
                          <w:szCs w:val="20"/>
                          <w:rtl/>
                        </w:rPr>
                        <w:t>ﭽ</w:t>
                      </w:r>
                      <w:r w:rsidRPr="00162FDE">
                        <w:rPr>
                          <w:rFonts w:ascii="QCF_P206" w:hAnsi="QCF_P206" w:cs="QCF_P206"/>
                          <w:color w:val="000000"/>
                          <w:sz w:val="20"/>
                          <w:szCs w:val="20"/>
                          <w:rtl/>
                        </w:rPr>
                        <w:t xml:space="preserve">  ﯧ  ﯨ   ﯩ  ﯪ   ﯫ</w:t>
                      </w:r>
                      <w:r w:rsidRPr="00162FDE">
                        <w:rPr>
                          <w:rFonts w:ascii="QCF_P206" w:hAnsi="QCF_P206" w:cs="QCF_P206"/>
                          <w:color w:val="0000A5"/>
                          <w:sz w:val="20"/>
                          <w:szCs w:val="20"/>
                          <w:rtl/>
                        </w:rPr>
                        <w:t>ﯬ</w:t>
                      </w:r>
                      <w:r w:rsidRPr="00162FDE">
                        <w:rPr>
                          <w:rFonts w:ascii="QCF_P206" w:hAnsi="QCF_P206" w:cs="QCF_P206"/>
                          <w:color w:val="000000"/>
                          <w:sz w:val="20"/>
                          <w:szCs w:val="20"/>
                          <w:rtl/>
                        </w:rPr>
                        <w:t xml:space="preserve">   ﯭ  ﯮ  ﯯ  ﯰ    ﯱ  ﯲ  ﯳ  ﯴ  ﯵ  ﯶ     ﯷ  ﯸ  ﯹ  ﯺ  ﯻ   ﯼ   ﯽ</w:t>
                      </w:r>
                      <w:r w:rsidRPr="00162FDE">
                        <w:rPr>
                          <w:rFonts w:ascii="QCF_BSML" w:hAnsi="QCF_BSML" w:cs="QCF_BSML"/>
                          <w:color w:val="000000"/>
                          <w:sz w:val="20"/>
                          <w:szCs w:val="20"/>
                          <w:rtl/>
                        </w:rPr>
                        <w:t>ﭼ</w:t>
                      </w:r>
                    </w:p>
                    <w:p w14:paraId="11D03A6B" w14:textId="1E99F435" w:rsidR="008E5B25" w:rsidRPr="00A25573" w:rsidRDefault="008E5B25" w:rsidP="00162FDE">
                      <w:pPr>
                        <w:tabs>
                          <w:tab w:val="right" w:pos="282"/>
                          <w:tab w:val="right" w:pos="424"/>
                        </w:tabs>
                        <w:jc w:val="both"/>
                        <w:rPr>
                          <w:rFonts w:ascii="Traditional Arabic" w:hAnsi="Traditional Arabic" w:cs="Traditional Arabic"/>
                          <w:sz w:val="36"/>
                          <w:lang w:bidi="ar-LY"/>
                        </w:rPr>
                      </w:pPr>
                      <w:r>
                        <w:rPr>
                          <w:rFonts w:ascii="QCF_P206" w:hAnsi="QCF_P206" w:cs="QCF_P206" w:hint="cs"/>
                          <w:color w:val="000000"/>
                          <w:sz w:val="20"/>
                          <w:szCs w:val="20"/>
                          <w:rtl/>
                        </w:rPr>
                        <w:t xml:space="preserve">                                                                                                               </w:t>
                      </w:r>
                      <w:r w:rsidRPr="002E0AE8">
                        <w:rPr>
                          <w:rFonts w:ascii="Traditional Arabic" w:hAnsi="Traditional Arabic" w:cs="Traditional Arabic"/>
                          <w:color w:val="000000"/>
                          <w:sz w:val="22"/>
                          <w:szCs w:val="22"/>
                          <w:rtl/>
                        </w:rPr>
                        <w:t xml:space="preserve">سورة التوبة، </w:t>
                      </w:r>
                      <w:r w:rsidRPr="002E0AE8">
                        <w:rPr>
                          <w:rFonts w:ascii="Traditional Arabic" w:hAnsi="Traditional Arabic" w:cs="Traditional Arabic" w:hint="cs"/>
                          <w:color w:val="000000"/>
                          <w:sz w:val="22"/>
                          <w:szCs w:val="22"/>
                          <w:rtl/>
                        </w:rPr>
                        <w:t>الآ</w:t>
                      </w:r>
                      <w:r w:rsidRPr="002E0AE8">
                        <w:rPr>
                          <w:rFonts w:ascii="Traditional Arabic" w:hAnsi="Traditional Arabic" w:cs="Traditional Arabic"/>
                          <w:color w:val="000000"/>
                          <w:sz w:val="22"/>
                          <w:szCs w:val="22"/>
                          <w:rtl/>
                        </w:rPr>
                        <w:t>ية رقم: (122)</w:t>
                      </w:r>
                    </w:p>
                  </w:txbxContent>
                </v:textbox>
                <w10:wrap anchorx="margin"/>
              </v:roundrect>
            </w:pict>
          </mc:Fallback>
        </mc:AlternateContent>
      </w:r>
      <w:bookmarkStart w:id="0" w:name="_GoBack"/>
      <w:r w:rsidR="002E0AE8" w:rsidRPr="00261502">
        <w:rPr>
          <w:rFonts w:ascii="Traditional Arabic" w:hAnsi="Traditional Arabic" w:cs="Traditional Arabic"/>
          <w:b/>
          <w:bCs/>
          <w:noProof/>
          <w:szCs w:val="32"/>
        </w:rPr>
        <w:drawing>
          <wp:anchor distT="0" distB="0" distL="114300" distR="114300" simplePos="0" relativeHeight="251665408" behindDoc="1" locked="0" layoutInCell="1" allowOverlap="1" wp14:anchorId="727E35C0" wp14:editId="3EF80F70">
            <wp:simplePos x="0" y="0"/>
            <wp:positionH relativeFrom="margin">
              <wp:posOffset>672465</wp:posOffset>
            </wp:positionH>
            <wp:positionV relativeFrom="paragraph">
              <wp:posOffset>219850</wp:posOffset>
            </wp:positionV>
            <wp:extent cx="4523014" cy="4816789"/>
            <wp:effectExtent l="0" t="0" r="0" b="3175"/>
            <wp:wrapNone/>
            <wp:docPr id="20" name="صورة 20" descr="F:\1\خطوط\border-clipart-image الاسم بالانجليزي.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1\خطوط\border-clipart-image الاسم بالانجليزي.pn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523014" cy="4816789"/>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0"/>
    </w:p>
    <w:p w14:paraId="4695DEB5" w14:textId="5633CE36" w:rsidR="00751948" w:rsidRDefault="00751948" w:rsidP="00751948">
      <w:pPr>
        <w:spacing w:line="480" w:lineRule="auto"/>
        <w:ind w:firstLine="0"/>
        <w:jc w:val="both"/>
        <w:rPr>
          <w:rFonts w:cs="Times New Roman"/>
          <w:b/>
          <w:bCs/>
          <w:sz w:val="28"/>
          <w:szCs w:val="28"/>
          <w:rtl/>
        </w:rPr>
        <w:sectPr w:rsidR="00751948" w:rsidSect="00E9583B">
          <w:footnotePr>
            <w:numRestart w:val="eachPage"/>
          </w:footnotePr>
          <w:pgSz w:w="11906" w:h="16838"/>
          <w:pgMar w:top="993" w:right="1133" w:bottom="851" w:left="567" w:header="567" w:footer="709" w:gutter="0"/>
          <w:pgNumType w:fmt="arabicAbjad" w:start="1"/>
          <w:cols w:space="708"/>
          <w:bidi/>
          <w:rtlGutter/>
          <w:docGrid w:linePitch="435"/>
        </w:sectPr>
      </w:pPr>
    </w:p>
    <w:p w14:paraId="39234AF2" w14:textId="1168B44E" w:rsidR="00741D0A" w:rsidRPr="001076AE" w:rsidRDefault="00741D0A" w:rsidP="002E0AE8">
      <w:pPr>
        <w:spacing w:line="480" w:lineRule="auto"/>
        <w:ind w:firstLine="0"/>
        <w:jc w:val="center"/>
        <w:rPr>
          <w:rFonts w:cs="Times New Roman"/>
          <w:b/>
          <w:bCs/>
          <w:sz w:val="28"/>
          <w:szCs w:val="28"/>
          <w:rtl/>
        </w:rPr>
      </w:pPr>
      <w:r w:rsidRPr="001076AE">
        <w:rPr>
          <w:rFonts w:cs="Times New Roman"/>
          <w:b/>
          <w:bCs/>
          <w:sz w:val="28"/>
          <w:szCs w:val="28"/>
          <w:rtl/>
        </w:rPr>
        <w:lastRenderedPageBreak/>
        <w:t>ملخ</w:t>
      </w:r>
      <w:r>
        <w:rPr>
          <w:rFonts w:cs="Times New Roman" w:hint="cs"/>
          <w:b/>
          <w:bCs/>
          <w:sz w:val="28"/>
          <w:szCs w:val="28"/>
          <w:rtl/>
        </w:rPr>
        <w:t>ّ</w:t>
      </w:r>
      <w:r w:rsidRPr="001076AE">
        <w:rPr>
          <w:rFonts w:cs="Times New Roman"/>
          <w:b/>
          <w:bCs/>
          <w:sz w:val="28"/>
          <w:szCs w:val="28"/>
          <w:rtl/>
        </w:rPr>
        <w:t>ص الر</w:t>
      </w:r>
      <w:r>
        <w:rPr>
          <w:rFonts w:cs="Times New Roman" w:hint="cs"/>
          <w:b/>
          <w:bCs/>
          <w:sz w:val="28"/>
          <w:szCs w:val="28"/>
          <w:rtl/>
        </w:rPr>
        <w:t>ّ</w:t>
      </w:r>
      <w:r w:rsidRPr="001076AE">
        <w:rPr>
          <w:rFonts w:cs="Times New Roman"/>
          <w:b/>
          <w:bCs/>
          <w:sz w:val="28"/>
          <w:szCs w:val="28"/>
          <w:rtl/>
        </w:rPr>
        <w:t>سالة</w:t>
      </w:r>
    </w:p>
    <w:p w14:paraId="19FF07D9" w14:textId="77777777" w:rsidR="00741D0A" w:rsidRPr="001076AE" w:rsidRDefault="00741D0A" w:rsidP="00741D0A">
      <w:pPr>
        <w:spacing w:line="360" w:lineRule="auto"/>
        <w:rPr>
          <w:rFonts w:cs="Times New Roman"/>
          <w:sz w:val="26"/>
          <w:szCs w:val="26"/>
          <w:rtl/>
        </w:rPr>
      </w:pPr>
      <w:r w:rsidRPr="001076AE">
        <w:rPr>
          <w:rFonts w:cs="Times New Roman"/>
          <w:b/>
          <w:bCs/>
          <w:sz w:val="26"/>
          <w:szCs w:val="26"/>
          <w:rtl/>
        </w:rPr>
        <w:t>العنوان:</w:t>
      </w:r>
      <w:r w:rsidRPr="001076AE">
        <w:rPr>
          <w:rFonts w:cs="Times New Roman"/>
          <w:sz w:val="26"/>
          <w:szCs w:val="26"/>
          <w:rtl/>
        </w:rPr>
        <w:t xml:space="preserve"> الـمحيط الرّضوي، للإمام مـحمد بن محـمد رضيّ الدّين السَّرَخْسي (ت:571هـ)، من أول كتاب الحجر إلى نهاية كتاب المضاربة، </w:t>
      </w:r>
      <w:r w:rsidRPr="001076AE">
        <w:rPr>
          <w:rFonts w:cs="Times New Roman" w:hint="cs"/>
          <w:sz w:val="26"/>
          <w:szCs w:val="26"/>
          <w:rtl/>
        </w:rPr>
        <w:t>(</w:t>
      </w:r>
      <w:r w:rsidRPr="001076AE">
        <w:rPr>
          <w:rFonts w:cs="Times New Roman"/>
          <w:sz w:val="26"/>
          <w:szCs w:val="26"/>
          <w:rtl/>
        </w:rPr>
        <w:t>دراسة وتحقيق</w:t>
      </w:r>
      <w:r w:rsidRPr="001076AE">
        <w:rPr>
          <w:rFonts w:cs="Times New Roman" w:hint="cs"/>
          <w:sz w:val="26"/>
          <w:szCs w:val="26"/>
          <w:rtl/>
        </w:rPr>
        <w:t>).</w:t>
      </w:r>
    </w:p>
    <w:p w14:paraId="67DCD2D1" w14:textId="77777777" w:rsidR="00741D0A" w:rsidRPr="001076AE" w:rsidRDefault="00741D0A" w:rsidP="00741D0A">
      <w:pPr>
        <w:spacing w:line="360" w:lineRule="auto"/>
        <w:rPr>
          <w:rFonts w:cs="Times New Roman"/>
          <w:sz w:val="26"/>
          <w:szCs w:val="26"/>
          <w:rtl/>
        </w:rPr>
      </w:pPr>
      <w:r w:rsidRPr="001076AE">
        <w:rPr>
          <w:rFonts w:cs="Times New Roman" w:hint="cs"/>
          <w:b/>
          <w:bCs/>
          <w:sz w:val="26"/>
          <w:szCs w:val="26"/>
          <w:rtl/>
        </w:rPr>
        <w:t>الد</w:t>
      </w:r>
      <w:r>
        <w:rPr>
          <w:rFonts w:cs="Times New Roman" w:hint="cs"/>
          <w:b/>
          <w:bCs/>
          <w:sz w:val="26"/>
          <w:szCs w:val="26"/>
          <w:rtl/>
        </w:rPr>
        <w:t>ّ</w:t>
      </w:r>
      <w:r w:rsidRPr="001076AE">
        <w:rPr>
          <w:rFonts w:cs="Times New Roman" w:hint="cs"/>
          <w:b/>
          <w:bCs/>
          <w:sz w:val="26"/>
          <w:szCs w:val="26"/>
          <w:rtl/>
        </w:rPr>
        <w:t>رجة:</w:t>
      </w:r>
      <w:r w:rsidRPr="001076AE">
        <w:rPr>
          <w:rFonts w:cs="Times New Roman" w:hint="cs"/>
          <w:sz w:val="26"/>
          <w:szCs w:val="26"/>
          <w:rtl/>
        </w:rPr>
        <w:t xml:space="preserve"> الإجازة العالية (الماجستير).</w:t>
      </w:r>
    </w:p>
    <w:p w14:paraId="1D90849A" w14:textId="77777777" w:rsidR="00741D0A" w:rsidRPr="001076AE" w:rsidRDefault="00741D0A" w:rsidP="00741D0A">
      <w:pPr>
        <w:spacing w:line="360" w:lineRule="auto"/>
        <w:ind w:right="-567"/>
        <w:rPr>
          <w:rFonts w:cs="Times New Roman"/>
          <w:sz w:val="26"/>
          <w:szCs w:val="26"/>
          <w:rtl/>
        </w:rPr>
      </w:pPr>
      <w:r w:rsidRPr="001076AE">
        <w:rPr>
          <w:rFonts w:cs="Times New Roman" w:hint="cs"/>
          <w:b/>
          <w:bCs/>
          <w:sz w:val="26"/>
          <w:szCs w:val="26"/>
          <w:rtl/>
        </w:rPr>
        <w:t>هدف الر</w:t>
      </w:r>
      <w:r>
        <w:rPr>
          <w:rFonts w:cs="Times New Roman" w:hint="cs"/>
          <w:b/>
          <w:bCs/>
          <w:sz w:val="26"/>
          <w:szCs w:val="26"/>
          <w:rtl/>
        </w:rPr>
        <w:t>ّ</w:t>
      </w:r>
      <w:r w:rsidRPr="001076AE">
        <w:rPr>
          <w:rFonts w:cs="Times New Roman" w:hint="cs"/>
          <w:b/>
          <w:bCs/>
          <w:sz w:val="26"/>
          <w:szCs w:val="26"/>
          <w:rtl/>
        </w:rPr>
        <w:t>سالة:</w:t>
      </w:r>
      <w:r w:rsidRPr="001076AE">
        <w:rPr>
          <w:rFonts w:cs="Times New Roman" w:hint="cs"/>
          <w:sz w:val="26"/>
          <w:szCs w:val="26"/>
          <w:rtl/>
        </w:rPr>
        <w:t xml:space="preserve"> دراسة وتحقيق:</w:t>
      </w:r>
      <w:r w:rsidRPr="001076AE">
        <w:rPr>
          <w:rFonts w:cs="Times New Roman"/>
          <w:sz w:val="26"/>
          <w:szCs w:val="26"/>
          <w:rtl/>
        </w:rPr>
        <w:t xml:space="preserve"> الـمحيط الرّضوي</w:t>
      </w:r>
      <w:r w:rsidRPr="001076AE">
        <w:rPr>
          <w:rFonts w:cs="Times New Roman" w:hint="cs"/>
          <w:sz w:val="26"/>
          <w:szCs w:val="26"/>
          <w:rtl/>
        </w:rPr>
        <w:t>.</w:t>
      </w:r>
    </w:p>
    <w:p w14:paraId="4C3BD845" w14:textId="77777777" w:rsidR="00741D0A" w:rsidRPr="001076AE" w:rsidRDefault="00741D0A" w:rsidP="00741D0A">
      <w:pPr>
        <w:spacing w:line="360" w:lineRule="auto"/>
        <w:ind w:right="-567"/>
        <w:rPr>
          <w:rFonts w:cs="Times New Roman"/>
          <w:sz w:val="26"/>
          <w:szCs w:val="26"/>
          <w:rtl/>
        </w:rPr>
      </w:pPr>
      <w:r w:rsidRPr="001076AE">
        <w:rPr>
          <w:rFonts w:cs="Times New Roman" w:hint="cs"/>
          <w:b/>
          <w:bCs/>
          <w:sz w:val="26"/>
          <w:szCs w:val="26"/>
          <w:rtl/>
        </w:rPr>
        <w:t>موضوع الر</w:t>
      </w:r>
      <w:r>
        <w:rPr>
          <w:rFonts w:cs="Times New Roman" w:hint="cs"/>
          <w:b/>
          <w:bCs/>
          <w:sz w:val="26"/>
          <w:szCs w:val="26"/>
          <w:rtl/>
        </w:rPr>
        <w:t>ّ</w:t>
      </w:r>
      <w:r w:rsidRPr="001076AE">
        <w:rPr>
          <w:rFonts w:cs="Times New Roman" w:hint="cs"/>
          <w:b/>
          <w:bCs/>
          <w:sz w:val="26"/>
          <w:szCs w:val="26"/>
          <w:rtl/>
        </w:rPr>
        <w:t>سالة:</w:t>
      </w:r>
      <w:r w:rsidRPr="001076AE">
        <w:rPr>
          <w:rFonts w:cs="Times New Roman" w:hint="cs"/>
          <w:sz w:val="26"/>
          <w:szCs w:val="26"/>
          <w:rtl/>
        </w:rPr>
        <w:t xml:space="preserve"> </w:t>
      </w:r>
      <w:r w:rsidRPr="001076AE">
        <w:rPr>
          <w:rFonts w:cs="Times New Roman"/>
          <w:sz w:val="26"/>
          <w:szCs w:val="26"/>
          <w:rtl/>
        </w:rPr>
        <w:t>من أول كتاب الحجر إلى نهاية كتاب المضاربة</w:t>
      </w:r>
      <w:r w:rsidRPr="001076AE">
        <w:rPr>
          <w:rFonts w:cs="Times New Roman" w:hint="cs"/>
          <w:sz w:val="26"/>
          <w:szCs w:val="26"/>
          <w:rtl/>
        </w:rPr>
        <w:t>، (</w:t>
      </w:r>
      <w:r w:rsidRPr="001076AE">
        <w:rPr>
          <w:rFonts w:cs="Times New Roman"/>
          <w:sz w:val="26"/>
          <w:szCs w:val="26"/>
          <w:rtl/>
        </w:rPr>
        <w:t xml:space="preserve">دراسة </w:t>
      </w:r>
      <w:r w:rsidRPr="009C4689">
        <w:rPr>
          <w:rFonts w:cs="Times New Roman"/>
          <w:sz w:val="26"/>
          <w:szCs w:val="26"/>
          <w:rtl/>
        </w:rPr>
        <w:t>وتحقيق</w:t>
      </w:r>
      <w:r w:rsidRPr="009C4689">
        <w:rPr>
          <w:rFonts w:cs="Times New Roman" w:hint="cs"/>
          <w:sz w:val="26"/>
          <w:szCs w:val="26"/>
          <w:rtl/>
        </w:rPr>
        <w:t>).</w:t>
      </w:r>
    </w:p>
    <w:p w14:paraId="2EE49E1E" w14:textId="77777777" w:rsidR="00741D0A" w:rsidRPr="001076AE" w:rsidRDefault="00741D0A" w:rsidP="00741D0A">
      <w:pPr>
        <w:spacing w:line="360" w:lineRule="auto"/>
        <w:rPr>
          <w:rFonts w:cs="Times New Roman"/>
          <w:sz w:val="26"/>
          <w:szCs w:val="26"/>
          <w:rtl/>
        </w:rPr>
      </w:pPr>
      <w:r w:rsidRPr="001076AE">
        <w:rPr>
          <w:rFonts w:cs="Times New Roman" w:hint="cs"/>
          <w:b/>
          <w:bCs/>
          <w:sz w:val="26"/>
          <w:szCs w:val="26"/>
          <w:rtl/>
        </w:rPr>
        <w:t>أقسام الرّسالة:</w:t>
      </w:r>
      <w:r w:rsidRPr="001076AE">
        <w:rPr>
          <w:rFonts w:cs="Times New Roman" w:hint="cs"/>
          <w:sz w:val="26"/>
          <w:szCs w:val="26"/>
          <w:rtl/>
        </w:rPr>
        <w:t xml:space="preserve"> </w:t>
      </w:r>
      <w:r w:rsidRPr="001076AE">
        <w:rPr>
          <w:rFonts w:cs="Times New Roman"/>
          <w:sz w:val="26"/>
          <w:szCs w:val="26"/>
          <w:rtl/>
        </w:rPr>
        <w:t>اشتمل البحث على مقدّمة، وقسمين.</w:t>
      </w:r>
    </w:p>
    <w:p w14:paraId="1392B094" w14:textId="77777777" w:rsidR="00741D0A" w:rsidRDefault="00741D0A" w:rsidP="00741D0A">
      <w:pPr>
        <w:spacing w:line="360" w:lineRule="auto"/>
        <w:rPr>
          <w:rFonts w:cs="Times New Roman"/>
          <w:sz w:val="26"/>
          <w:szCs w:val="26"/>
          <w:rtl/>
        </w:rPr>
      </w:pPr>
      <w:r>
        <w:rPr>
          <w:rFonts w:cs="Times New Roman" w:hint="cs"/>
          <w:b/>
          <w:bCs/>
          <w:sz w:val="26"/>
          <w:szCs w:val="26"/>
          <w:rtl/>
        </w:rPr>
        <w:t xml:space="preserve">        </w:t>
      </w:r>
      <w:r w:rsidRPr="001076AE">
        <w:rPr>
          <w:rFonts w:cs="Times New Roman"/>
          <w:b/>
          <w:bCs/>
          <w:sz w:val="26"/>
          <w:szCs w:val="26"/>
          <w:rtl/>
        </w:rPr>
        <w:t>المقدّمة:</w:t>
      </w:r>
      <w:r w:rsidRPr="001076AE">
        <w:rPr>
          <w:rFonts w:cs="Times New Roman"/>
          <w:sz w:val="26"/>
          <w:szCs w:val="26"/>
          <w:rtl/>
        </w:rPr>
        <w:t xml:space="preserve"> اشتملت على أهمّيّة المخطوط، وسبب اختياره، وبيان حدود الموضوع</w:t>
      </w:r>
      <w:r>
        <w:rPr>
          <w:rFonts w:cs="Times New Roman"/>
          <w:sz w:val="26"/>
          <w:szCs w:val="26"/>
          <w:rtl/>
        </w:rPr>
        <w:t>،</w:t>
      </w:r>
      <w:r>
        <w:rPr>
          <w:rFonts w:cs="Times New Roman" w:hint="cs"/>
          <w:sz w:val="26"/>
          <w:szCs w:val="26"/>
          <w:rtl/>
        </w:rPr>
        <w:t xml:space="preserve"> </w:t>
      </w:r>
      <w:r w:rsidRPr="001076AE">
        <w:rPr>
          <w:rFonts w:cs="Times New Roman"/>
          <w:sz w:val="26"/>
          <w:szCs w:val="26"/>
          <w:rtl/>
        </w:rPr>
        <w:t xml:space="preserve">والدّراسات </w:t>
      </w:r>
    </w:p>
    <w:p w14:paraId="7D8CE2C5" w14:textId="77777777" w:rsidR="00741D0A" w:rsidRPr="001076AE" w:rsidRDefault="00741D0A" w:rsidP="00741D0A">
      <w:pPr>
        <w:spacing w:line="360" w:lineRule="auto"/>
        <w:rPr>
          <w:rFonts w:cs="Times New Roman"/>
          <w:sz w:val="26"/>
          <w:szCs w:val="26"/>
          <w:rtl/>
        </w:rPr>
      </w:pPr>
      <w:r>
        <w:rPr>
          <w:rFonts w:cs="Times New Roman" w:hint="cs"/>
          <w:sz w:val="26"/>
          <w:szCs w:val="26"/>
          <w:rtl/>
        </w:rPr>
        <w:t xml:space="preserve">        </w:t>
      </w:r>
      <w:r w:rsidRPr="001076AE">
        <w:rPr>
          <w:rFonts w:cs="Times New Roman"/>
          <w:sz w:val="26"/>
          <w:szCs w:val="26"/>
          <w:rtl/>
        </w:rPr>
        <w:t>السّابقة، وخطّة البحث، وبيان المنهج المتّبع في التّحقيق، والرّموز المستخدمة.</w:t>
      </w:r>
    </w:p>
    <w:p w14:paraId="20E4AAEF" w14:textId="77777777" w:rsidR="00741D0A" w:rsidRPr="001076AE" w:rsidRDefault="00741D0A" w:rsidP="00741D0A">
      <w:pPr>
        <w:spacing w:line="360" w:lineRule="auto"/>
        <w:rPr>
          <w:rFonts w:cs="Times New Roman"/>
          <w:sz w:val="26"/>
          <w:szCs w:val="26"/>
          <w:rtl/>
        </w:rPr>
      </w:pPr>
      <w:r>
        <w:rPr>
          <w:rFonts w:cs="Times New Roman" w:hint="cs"/>
          <w:sz w:val="26"/>
          <w:szCs w:val="26"/>
          <w:rtl/>
        </w:rPr>
        <w:t xml:space="preserve">       </w:t>
      </w:r>
      <w:r w:rsidRPr="001076AE">
        <w:rPr>
          <w:rFonts w:cs="Times New Roman"/>
          <w:sz w:val="26"/>
          <w:szCs w:val="26"/>
          <w:rtl/>
        </w:rPr>
        <w:t xml:space="preserve"> </w:t>
      </w:r>
      <w:r w:rsidRPr="001076AE">
        <w:rPr>
          <w:rFonts w:cs="Times New Roman"/>
          <w:b/>
          <w:bCs/>
          <w:sz w:val="26"/>
          <w:szCs w:val="26"/>
          <w:rtl/>
        </w:rPr>
        <w:t>القسم الأوّل: للدّراسة</w:t>
      </w:r>
      <w:r w:rsidRPr="001076AE">
        <w:rPr>
          <w:rFonts w:cs="Times New Roman"/>
          <w:sz w:val="26"/>
          <w:szCs w:val="26"/>
          <w:rtl/>
        </w:rPr>
        <w:t>: وفيه فصلان:</w:t>
      </w:r>
    </w:p>
    <w:p w14:paraId="7F7E66F7" w14:textId="77777777" w:rsidR="00741D0A" w:rsidRPr="001076AE" w:rsidRDefault="00741D0A" w:rsidP="00741D0A">
      <w:pPr>
        <w:spacing w:line="360" w:lineRule="auto"/>
        <w:rPr>
          <w:rFonts w:cs="Times New Roman"/>
          <w:sz w:val="26"/>
          <w:szCs w:val="26"/>
          <w:rtl/>
        </w:rPr>
      </w:pPr>
      <w:r>
        <w:rPr>
          <w:rFonts w:cs="Times New Roman" w:hint="cs"/>
          <w:b/>
          <w:bCs/>
          <w:sz w:val="26"/>
          <w:szCs w:val="26"/>
          <w:rtl/>
        </w:rPr>
        <w:t xml:space="preserve">        </w:t>
      </w:r>
      <w:r w:rsidRPr="001076AE">
        <w:rPr>
          <w:rFonts w:cs="Times New Roman"/>
          <w:b/>
          <w:bCs/>
          <w:sz w:val="26"/>
          <w:szCs w:val="26"/>
          <w:rtl/>
        </w:rPr>
        <w:t>الفصل الأوّل:</w:t>
      </w:r>
      <w:r w:rsidRPr="001076AE">
        <w:rPr>
          <w:rFonts w:cs="Times New Roman"/>
          <w:sz w:val="26"/>
          <w:szCs w:val="26"/>
          <w:rtl/>
        </w:rPr>
        <w:t xml:space="preserve"> يشمل التّعريف بالمؤلّف، وعصره، وحياته العلميّة.</w:t>
      </w:r>
    </w:p>
    <w:p w14:paraId="2F411143" w14:textId="77777777" w:rsidR="00741D0A" w:rsidRDefault="00741D0A" w:rsidP="00741D0A">
      <w:pPr>
        <w:spacing w:line="360" w:lineRule="auto"/>
        <w:rPr>
          <w:rFonts w:cs="Times New Roman"/>
          <w:sz w:val="26"/>
          <w:szCs w:val="26"/>
          <w:rtl/>
        </w:rPr>
      </w:pPr>
      <w:r>
        <w:rPr>
          <w:rFonts w:cs="Times New Roman" w:hint="cs"/>
          <w:b/>
          <w:bCs/>
          <w:sz w:val="26"/>
          <w:szCs w:val="26"/>
          <w:rtl/>
        </w:rPr>
        <w:t xml:space="preserve">        </w:t>
      </w:r>
      <w:r w:rsidRPr="001076AE">
        <w:rPr>
          <w:rFonts w:cs="Times New Roman"/>
          <w:b/>
          <w:bCs/>
          <w:sz w:val="26"/>
          <w:szCs w:val="26"/>
          <w:rtl/>
        </w:rPr>
        <w:t>الفصل الثّاني:</w:t>
      </w:r>
      <w:r w:rsidRPr="001076AE">
        <w:rPr>
          <w:rFonts w:cs="Times New Roman"/>
          <w:sz w:val="26"/>
          <w:szCs w:val="26"/>
          <w:rtl/>
        </w:rPr>
        <w:t xml:space="preserve"> يشمل التّعريف بالكتاب المخطوط، ون</w:t>
      </w:r>
      <w:r>
        <w:rPr>
          <w:rFonts w:cs="Times New Roman"/>
          <w:sz w:val="26"/>
          <w:szCs w:val="26"/>
          <w:rtl/>
        </w:rPr>
        <w:t>سبته لمؤلفه، ومنهجه فيه، وقيمته</w:t>
      </w:r>
      <w:r>
        <w:rPr>
          <w:rFonts w:cs="Times New Roman" w:hint="cs"/>
          <w:sz w:val="26"/>
          <w:szCs w:val="26"/>
          <w:rtl/>
        </w:rPr>
        <w:t xml:space="preserve"> </w:t>
      </w:r>
      <w:r w:rsidRPr="001076AE">
        <w:rPr>
          <w:rFonts w:cs="Times New Roman"/>
          <w:sz w:val="26"/>
          <w:szCs w:val="26"/>
          <w:rtl/>
        </w:rPr>
        <w:t xml:space="preserve">العلمّية، </w:t>
      </w:r>
    </w:p>
    <w:p w14:paraId="6E3FF0CF" w14:textId="77777777" w:rsidR="00741D0A" w:rsidRPr="001076AE" w:rsidRDefault="00741D0A" w:rsidP="00741D0A">
      <w:pPr>
        <w:spacing w:line="360" w:lineRule="auto"/>
        <w:rPr>
          <w:rFonts w:cs="Times New Roman"/>
          <w:sz w:val="26"/>
          <w:szCs w:val="26"/>
          <w:rtl/>
        </w:rPr>
      </w:pPr>
      <w:r>
        <w:rPr>
          <w:rFonts w:cs="Times New Roman" w:hint="cs"/>
          <w:sz w:val="26"/>
          <w:szCs w:val="26"/>
          <w:rtl/>
        </w:rPr>
        <w:t xml:space="preserve">         </w:t>
      </w:r>
      <w:r w:rsidRPr="001076AE">
        <w:rPr>
          <w:rFonts w:cs="Times New Roman"/>
          <w:sz w:val="26"/>
          <w:szCs w:val="26"/>
          <w:rtl/>
        </w:rPr>
        <w:t>وبيان موارده، ومصطلحاته، ووصفه.</w:t>
      </w:r>
    </w:p>
    <w:p w14:paraId="26061B41" w14:textId="77777777" w:rsidR="00741D0A" w:rsidRPr="001076AE" w:rsidRDefault="00741D0A" w:rsidP="00741D0A">
      <w:pPr>
        <w:spacing w:line="360" w:lineRule="auto"/>
        <w:rPr>
          <w:rFonts w:cs="Times New Roman"/>
          <w:sz w:val="26"/>
          <w:szCs w:val="26"/>
          <w:rtl/>
        </w:rPr>
      </w:pPr>
      <w:r w:rsidRPr="001076AE">
        <w:rPr>
          <w:rFonts w:cs="Times New Roman"/>
          <w:b/>
          <w:bCs/>
          <w:sz w:val="26"/>
          <w:szCs w:val="26"/>
          <w:rtl/>
        </w:rPr>
        <w:t xml:space="preserve"> </w:t>
      </w:r>
      <w:r>
        <w:rPr>
          <w:rFonts w:cs="Times New Roman" w:hint="cs"/>
          <w:b/>
          <w:bCs/>
          <w:sz w:val="26"/>
          <w:szCs w:val="26"/>
          <w:rtl/>
        </w:rPr>
        <w:t xml:space="preserve">       </w:t>
      </w:r>
      <w:r w:rsidRPr="001076AE">
        <w:rPr>
          <w:rFonts w:cs="Times New Roman"/>
          <w:b/>
          <w:bCs/>
          <w:sz w:val="26"/>
          <w:szCs w:val="26"/>
          <w:rtl/>
        </w:rPr>
        <w:t>والقسم الثّاني:</w:t>
      </w:r>
      <w:r w:rsidRPr="001076AE">
        <w:rPr>
          <w:rFonts w:cs="Times New Roman"/>
          <w:sz w:val="26"/>
          <w:szCs w:val="26"/>
          <w:rtl/>
        </w:rPr>
        <w:t xml:space="preserve"> تحقيق الجزء المذكور، من أول كتاب الحجر إلى نهاية كتاب المضاربة.</w:t>
      </w:r>
    </w:p>
    <w:p w14:paraId="53504F60" w14:textId="77777777" w:rsidR="00741D0A" w:rsidRPr="001076AE" w:rsidRDefault="00741D0A" w:rsidP="00741D0A">
      <w:pPr>
        <w:spacing w:line="360" w:lineRule="auto"/>
        <w:rPr>
          <w:rFonts w:cs="Times New Roman"/>
          <w:b/>
          <w:bCs/>
          <w:sz w:val="26"/>
          <w:szCs w:val="26"/>
          <w:rtl/>
        </w:rPr>
      </w:pPr>
      <w:r w:rsidRPr="001076AE">
        <w:rPr>
          <w:rFonts w:cs="Times New Roman" w:hint="cs"/>
          <w:b/>
          <w:bCs/>
          <w:sz w:val="26"/>
          <w:szCs w:val="26"/>
          <w:rtl/>
        </w:rPr>
        <w:t>النتائج:</w:t>
      </w:r>
    </w:p>
    <w:p w14:paraId="4B01E9A5" w14:textId="77777777" w:rsidR="00741D0A" w:rsidRPr="001076AE" w:rsidRDefault="00741D0A" w:rsidP="00741D0A">
      <w:pPr>
        <w:spacing w:line="360" w:lineRule="auto"/>
        <w:rPr>
          <w:rFonts w:cs="Times New Roman"/>
          <w:sz w:val="26"/>
          <w:szCs w:val="26"/>
          <w:rtl/>
        </w:rPr>
      </w:pPr>
      <w:r w:rsidRPr="001076AE">
        <w:rPr>
          <w:rFonts w:cs="Times New Roman" w:hint="cs"/>
          <w:sz w:val="26"/>
          <w:szCs w:val="26"/>
          <w:rtl/>
        </w:rPr>
        <w:t>1/ الإمام الس</w:t>
      </w:r>
      <w:r>
        <w:rPr>
          <w:rFonts w:cs="Times New Roman" w:hint="cs"/>
          <w:sz w:val="26"/>
          <w:szCs w:val="26"/>
          <w:rtl/>
        </w:rPr>
        <w:t>ّ</w:t>
      </w:r>
      <w:r w:rsidRPr="001076AE">
        <w:rPr>
          <w:rFonts w:cs="Times New Roman" w:hint="cs"/>
          <w:sz w:val="26"/>
          <w:szCs w:val="26"/>
          <w:rtl/>
        </w:rPr>
        <w:t>رخسي من كبار العلماء الحنفيّة، وله دورٌ بارز</w:t>
      </w:r>
      <w:r>
        <w:rPr>
          <w:rFonts w:cs="Times New Roman" w:hint="cs"/>
          <w:sz w:val="26"/>
          <w:szCs w:val="26"/>
          <w:rtl/>
        </w:rPr>
        <w:t>ٌ</w:t>
      </w:r>
      <w:r w:rsidRPr="001076AE">
        <w:rPr>
          <w:rFonts w:cs="Times New Roman" w:hint="cs"/>
          <w:sz w:val="26"/>
          <w:szCs w:val="26"/>
          <w:rtl/>
        </w:rPr>
        <w:t xml:space="preserve"> في خدمة الفقه وعلوم الشّريعة.</w:t>
      </w:r>
    </w:p>
    <w:p w14:paraId="236D3BA1" w14:textId="77777777" w:rsidR="00741D0A" w:rsidRPr="001076AE" w:rsidRDefault="00741D0A" w:rsidP="00741D0A">
      <w:pPr>
        <w:spacing w:line="360" w:lineRule="auto"/>
        <w:rPr>
          <w:rFonts w:cs="Times New Roman"/>
          <w:sz w:val="26"/>
          <w:szCs w:val="26"/>
          <w:rtl/>
        </w:rPr>
      </w:pPr>
      <w:r w:rsidRPr="001076AE">
        <w:rPr>
          <w:rFonts w:cs="Times New Roman" w:hint="cs"/>
          <w:sz w:val="26"/>
          <w:szCs w:val="26"/>
          <w:rtl/>
        </w:rPr>
        <w:t>2/ كتاب المحيط الر</w:t>
      </w:r>
      <w:r>
        <w:rPr>
          <w:rFonts w:cs="Times New Roman" w:hint="cs"/>
          <w:sz w:val="26"/>
          <w:szCs w:val="26"/>
          <w:rtl/>
        </w:rPr>
        <w:t>ّ</w:t>
      </w:r>
      <w:r w:rsidRPr="001076AE">
        <w:rPr>
          <w:rFonts w:cs="Times New Roman" w:hint="cs"/>
          <w:sz w:val="26"/>
          <w:szCs w:val="26"/>
          <w:rtl/>
        </w:rPr>
        <w:t>ضوي من أهم كتب الفقه الحنفي، واعمدت عليه مؤلفات كثيرة.</w:t>
      </w:r>
    </w:p>
    <w:p w14:paraId="30955D6A" w14:textId="77777777" w:rsidR="00741D0A" w:rsidRPr="001076AE" w:rsidRDefault="00741D0A" w:rsidP="00741D0A">
      <w:pPr>
        <w:spacing w:line="360" w:lineRule="auto"/>
        <w:rPr>
          <w:rFonts w:cs="Times New Roman"/>
          <w:sz w:val="26"/>
          <w:szCs w:val="26"/>
          <w:rtl/>
        </w:rPr>
      </w:pPr>
      <w:r w:rsidRPr="001076AE">
        <w:rPr>
          <w:rFonts w:cs="Times New Roman" w:hint="cs"/>
          <w:sz w:val="26"/>
          <w:szCs w:val="26"/>
          <w:rtl/>
        </w:rPr>
        <w:t>3/ اعتمد المؤلف في المخطوط على أم</w:t>
      </w:r>
      <w:r>
        <w:rPr>
          <w:rFonts w:cs="Times New Roman" w:hint="cs"/>
          <w:sz w:val="26"/>
          <w:szCs w:val="26"/>
          <w:rtl/>
        </w:rPr>
        <w:t>ّ</w:t>
      </w:r>
      <w:r w:rsidRPr="001076AE">
        <w:rPr>
          <w:rFonts w:cs="Times New Roman" w:hint="cs"/>
          <w:sz w:val="26"/>
          <w:szCs w:val="26"/>
          <w:rtl/>
        </w:rPr>
        <w:t>هات كتب المذهب الحنفي، فصار مرجعاً معتمداً فيه.</w:t>
      </w:r>
    </w:p>
    <w:p w14:paraId="6D2D81BF" w14:textId="77777777" w:rsidR="00741D0A" w:rsidRPr="001076AE" w:rsidRDefault="00741D0A" w:rsidP="00741D0A">
      <w:pPr>
        <w:spacing w:line="360" w:lineRule="auto"/>
        <w:rPr>
          <w:rFonts w:cs="Times New Roman"/>
          <w:sz w:val="26"/>
          <w:szCs w:val="26"/>
          <w:rtl/>
        </w:rPr>
      </w:pPr>
      <w:r w:rsidRPr="001076AE">
        <w:rPr>
          <w:rFonts w:cs="Times New Roman" w:hint="cs"/>
          <w:sz w:val="26"/>
          <w:szCs w:val="26"/>
          <w:rtl/>
        </w:rPr>
        <w:t>4/ تميّز الامام السرخسي بتحقيقه الدقيق، وترجيحاته المنهجيّة، مع ذكره لآراء المذاهب الأخرى.</w:t>
      </w:r>
    </w:p>
    <w:p w14:paraId="05D77F37" w14:textId="77777777" w:rsidR="00741D0A" w:rsidRPr="001076AE" w:rsidRDefault="00741D0A" w:rsidP="00741D0A">
      <w:pPr>
        <w:spacing w:line="360" w:lineRule="auto"/>
        <w:rPr>
          <w:rFonts w:cs="Times New Roman"/>
          <w:sz w:val="26"/>
          <w:szCs w:val="26"/>
          <w:rtl/>
        </w:rPr>
      </w:pPr>
      <w:r w:rsidRPr="001076AE">
        <w:rPr>
          <w:rFonts w:cs="Times New Roman" w:hint="cs"/>
          <w:sz w:val="26"/>
          <w:szCs w:val="26"/>
          <w:rtl/>
        </w:rPr>
        <w:t>5/ عاش الإمام في زمن مضطرب سياسيّاً واجتماعيّاً، ومع ذلك ازدهر فيه العلم وبرز فيه كبار العلماء.</w:t>
      </w:r>
    </w:p>
    <w:p w14:paraId="37381A27" w14:textId="77777777" w:rsidR="00741D0A" w:rsidRPr="001076AE" w:rsidRDefault="00741D0A" w:rsidP="00741D0A">
      <w:pPr>
        <w:spacing w:line="360" w:lineRule="auto"/>
        <w:rPr>
          <w:rFonts w:cs="Times New Roman"/>
          <w:sz w:val="26"/>
          <w:szCs w:val="26"/>
          <w:rtl/>
        </w:rPr>
      </w:pPr>
      <w:r w:rsidRPr="001076AE">
        <w:rPr>
          <w:rFonts w:cs="Times New Roman"/>
          <w:b/>
          <w:bCs/>
          <w:sz w:val="26"/>
          <w:szCs w:val="26"/>
          <w:rtl/>
        </w:rPr>
        <w:t>التوصيات:</w:t>
      </w:r>
    </w:p>
    <w:p w14:paraId="7E501458" w14:textId="77777777" w:rsidR="00741D0A" w:rsidRPr="001076AE" w:rsidRDefault="00741D0A" w:rsidP="00741D0A">
      <w:pPr>
        <w:spacing w:line="360" w:lineRule="auto"/>
        <w:rPr>
          <w:rFonts w:cs="Times New Roman"/>
          <w:sz w:val="26"/>
          <w:szCs w:val="26"/>
          <w:rtl/>
        </w:rPr>
      </w:pPr>
      <w:r w:rsidRPr="001076AE">
        <w:rPr>
          <w:rFonts w:cs="Times New Roman" w:hint="cs"/>
          <w:sz w:val="26"/>
          <w:szCs w:val="26"/>
          <w:rtl/>
        </w:rPr>
        <w:t>1/ أوصى الباحث بإحياء التراث الإسلامي، وتحقيق المخطوطات الفقهيّة تحقيقاً علميّاً دقيقاً.</w:t>
      </w:r>
    </w:p>
    <w:p w14:paraId="61296D6D" w14:textId="77777777" w:rsidR="00741D0A" w:rsidRDefault="00741D0A" w:rsidP="00741D0A">
      <w:pPr>
        <w:spacing w:line="360" w:lineRule="auto"/>
        <w:rPr>
          <w:rFonts w:cs="Times New Roman"/>
          <w:sz w:val="26"/>
          <w:szCs w:val="26"/>
          <w:rtl/>
        </w:rPr>
      </w:pPr>
      <w:r w:rsidRPr="001076AE">
        <w:rPr>
          <w:rFonts w:cs="Times New Roman" w:hint="cs"/>
          <w:sz w:val="26"/>
          <w:szCs w:val="26"/>
          <w:rtl/>
        </w:rPr>
        <w:t>2/ دعا الباحث إلى دراسة شخصيّة الإمام السرخسي وإبراز مكانته العلميّة.</w:t>
      </w:r>
    </w:p>
    <w:p w14:paraId="3475181A" w14:textId="77777777" w:rsidR="00741D0A" w:rsidRDefault="00741D0A" w:rsidP="00741D0A">
      <w:pPr>
        <w:spacing w:line="360" w:lineRule="auto"/>
        <w:ind w:firstLine="0"/>
        <w:rPr>
          <w:rFonts w:cs="Times New Roman"/>
          <w:sz w:val="26"/>
          <w:szCs w:val="26"/>
          <w:rtl/>
        </w:rPr>
      </w:pPr>
    </w:p>
    <w:p w14:paraId="33803F71" w14:textId="3B629BF5" w:rsidR="00741D0A" w:rsidRDefault="00741D0A" w:rsidP="00741D0A">
      <w:pPr>
        <w:bidi w:val="0"/>
        <w:ind w:firstLine="0"/>
        <w:jc w:val="left"/>
        <w:rPr>
          <w:rFonts w:cs="Times New Roman"/>
          <w:sz w:val="26"/>
          <w:szCs w:val="26"/>
          <w:rtl/>
        </w:rPr>
      </w:pPr>
      <w:r>
        <w:rPr>
          <w:rFonts w:cs="Times New Roman" w:hint="cs"/>
          <w:sz w:val="26"/>
          <w:szCs w:val="26"/>
          <w:rtl/>
        </w:rPr>
        <w:t>الباحث: محمد بشير أبوعجيلة</w:t>
      </w:r>
    </w:p>
    <w:p w14:paraId="5C02784F" w14:textId="77777777" w:rsidR="00741D0A" w:rsidRDefault="00741D0A" w:rsidP="00741D0A">
      <w:pPr>
        <w:bidi w:val="0"/>
        <w:ind w:firstLine="0"/>
        <w:jc w:val="left"/>
        <w:rPr>
          <w:rFonts w:cs="Times New Roman"/>
          <w:sz w:val="26"/>
          <w:szCs w:val="26"/>
          <w:rtl/>
        </w:rPr>
      </w:pPr>
    </w:p>
    <w:p w14:paraId="7AD035A7" w14:textId="77777777" w:rsidR="00741D0A" w:rsidRDefault="00741D0A" w:rsidP="00741D0A">
      <w:pPr>
        <w:bidi w:val="0"/>
        <w:ind w:firstLine="0"/>
        <w:jc w:val="left"/>
        <w:rPr>
          <w:rFonts w:cs="Times New Roman"/>
          <w:sz w:val="26"/>
          <w:szCs w:val="26"/>
          <w:rtl/>
        </w:rPr>
      </w:pPr>
    </w:p>
    <w:p w14:paraId="20A74CF8" w14:textId="77777777" w:rsidR="00741D0A" w:rsidRDefault="00741D0A" w:rsidP="00741D0A">
      <w:pPr>
        <w:bidi w:val="0"/>
        <w:ind w:firstLine="0"/>
        <w:jc w:val="left"/>
        <w:rPr>
          <w:rFonts w:cs="Times New Roman"/>
          <w:sz w:val="26"/>
          <w:szCs w:val="26"/>
          <w:rtl/>
        </w:rPr>
      </w:pPr>
    </w:p>
    <w:p w14:paraId="28F092A3" w14:textId="77777777" w:rsidR="00741D0A" w:rsidRDefault="00741D0A" w:rsidP="00741D0A">
      <w:pPr>
        <w:bidi w:val="0"/>
        <w:spacing w:line="360" w:lineRule="auto"/>
        <w:jc w:val="center"/>
        <w:rPr>
          <w:rFonts w:cs="Times New Roman"/>
          <w:b/>
          <w:bCs/>
          <w:sz w:val="28"/>
          <w:szCs w:val="28"/>
          <w:rtl/>
        </w:rPr>
      </w:pPr>
    </w:p>
    <w:p w14:paraId="30363A0D" w14:textId="77777777" w:rsidR="00741D0A" w:rsidRDefault="00741D0A" w:rsidP="00741D0A">
      <w:pPr>
        <w:bidi w:val="0"/>
        <w:spacing w:line="360" w:lineRule="auto"/>
        <w:jc w:val="center"/>
        <w:rPr>
          <w:rFonts w:cs="Times New Roman"/>
          <w:b/>
          <w:bCs/>
          <w:sz w:val="28"/>
          <w:szCs w:val="28"/>
          <w:rtl/>
        </w:rPr>
      </w:pPr>
    </w:p>
    <w:p w14:paraId="5A0E8E5E" w14:textId="77777777" w:rsidR="00741D0A" w:rsidRPr="00741D0A" w:rsidRDefault="00741D0A" w:rsidP="00741D0A">
      <w:pPr>
        <w:bidi w:val="0"/>
        <w:spacing w:line="360" w:lineRule="auto"/>
        <w:jc w:val="center"/>
        <w:rPr>
          <w:rFonts w:ascii="Times New Roman" w:hAnsi="Times New Roman" w:cs="Times New Roman"/>
          <w:b/>
          <w:bCs/>
          <w:sz w:val="22"/>
          <w:szCs w:val="22"/>
        </w:rPr>
      </w:pPr>
      <w:r w:rsidRPr="00741D0A">
        <w:rPr>
          <w:rFonts w:ascii="Times New Roman" w:hAnsi="Times New Roman" w:cs="Times New Roman"/>
          <w:b/>
          <w:bCs/>
          <w:sz w:val="22"/>
          <w:szCs w:val="22"/>
        </w:rPr>
        <w:lastRenderedPageBreak/>
        <w:t>Thesis Summary</w:t>
      </w:r>
    </w:p>
    <w:p w14:paraId="7B788E73" w14:textId="77777777" w:rsidR="00741D0A" w:rsidRPr="00741D0A" w:rsidRDefault="00741D0A" w:rsidP="00741D0A">
      <w:pPr>
        <w:bidi w:val="0"/>
        <w:spacing w:line="360" w:lineRule="auto"/>
        <w:jc w:val="left"/>
        <w:rPr>
          <w:rFonts w:ascii="Times New Roman" w:hAnsi="Times New Roman" w:cs="Times New Roman"/>
          <w:sz w:val="22"/>
          <w:szCs w:val="22"/>
        </w:rPr>
      </w:pPr>
      <w:r w:rsidRPr="00741D0A">
        <w:rPr>
          <w:rFonts w:ascii="Times New Roman" w:hAnsi="Times New Roman" w:cs="Times New Roman"/>
          <w:b/>
          <w:bCs/>
          <w:sz w:val="22"/>
          <w:szCs w:val="22"/>
        </w:rPr>
        <w:t>Title:</w:t>
      </w:r>
      <w:r w:rsidRPr="00741D0A">
        <w:rPr>
          <w:rFonts w:ascii="Times New Roman" w:hAnsi="Times New Roman" w:cs="Times New Roman"/>
          <w:sz w:val="22"/>
          <w:szCs w:val="22"/>
        </w:rPr>
        <w:t xml:space="preserve"> Al-Muḥīṭ al-Raḍawī by Imām Muḥammad ibn Muḥammad Raḍī al-Dīn al-Sarakhsī (d. 571 A.H.) From the Beginning of the Book of Ḥajr to the End of the Book of Muḍārabah (A Study and Verification).</w:t>
      </w:r>
    </w:p>
    <w:p w14:paraId="5AFDDDF8" w14:textId="77777777" w:rsidR="00741D0A" w:rsidRPr="00741D0A" w:rsidRDefault="00741D0A" w:rsidP="00741D0A">
      <w:pPr>
        <w:spacing w:line="360" w:lineRule="auto"/>
        <w:jc w:val="right"/>
        <w:rPr>
          <w:rFonts w:ascii="Times New Roman" w:hAnsi="Times New Roman" w:cs="Times New Roman"/>
          <w:sz w:val="22"/>
          <w:szCs w:val="22"/>
        </w:rPr>
      </w:pPr>
      <w:r w:rsidRPr="00741D0A">
        <w:rPr>
          <w:rFonts w:ascii="Times New Roman" w:hAnsi="Times New Roman" w:cs="Times New Roman"/>
          <w:b/>
          <w:bCs/>
          <w:sz w:val="22"/>
          <w:szCs w:val="22"/>
        </w:rPr>
        <w:t xml:space="preserve">Degree: </w:t>
      </w:r>
      <w:r w:rsidRPr="00741D0A">
        <w:rPr>
          <w:rFonts w:ascii="Times New Roman" w:hAnsi="Times New Roman" w:cs="Times New Roman"/>
          <w:sz w:val="22"/>
          <w:szCs w:val="22"/>
        </w:rPr>
        <w:t>Master’s Degree.</w:t>
      </w:r>
    </w:p>
    <w:p w14:paraId="5839473D" w14:textId="77777777" w:rsidR="00741D0A" w:rsidRPr="00741D0A" w:rsidRDefault="00741D0A" w:rsidP="00741D0A">
      <w:pPr>
        <w:spacing w:line="360" w:lineRule="auto"/>
        <w:jc w:val="right"/>
        <w:rPr>
          <w:rFonts w:ascii="Times New Roman" w:hAnsi="Times New Roman" w:cs="Times New Roman"/>
          <w:sz w:val="22"/>
          <w:szCs w:val="22"/>
        </w:rPr>
      </w:pPr>
      <w:r w:rsidRPr="00741D0A">
        <w:rPr>
          <w:rFonts w:ascii="Times New Roman" w:hAnsi="Times New Roman" w:cs="Times New Roman"/>
          <w:b/>
          <w:bCs/>
          <w:sz w:val="22"/>
          <w:szCs w:val="22"/>
        </w:rPr>
        <w:t xml:space="preserve">Thesis Objective: </w:t>
      </w:r>
      <w:r w:rsidRPr="00741D0A">
        <w:rPr>
          <w:rFonts w:ascii="Times New Roman" w:hAnsi="Times New Roman" w:cs="Times New Roman"/>
          <w:sz w:val="22"/>
          <w:szCs w:val="22"/>
        </w:rPr>
        <w:t>Study and verification of Al-Muḥīṭ al-Raḍawī.</w:t>
      </w:r>
    </w:p>
    <w:p w14:paraId="286EC854" w14:textId="77777777" w:rsidR="00741D0A" w:rsidRPr="00741D0A" w:rsidRDefault="00741D0A" w:rsidP="00741D0A">
      <w:pPr>
        <w:bidi w:val="0"/>
        <w:spacing w:line="360" w:lineRule="auto"/>
        <w:ind w:firstLine="0"/>
        <w:rPr>
          <w:rFonts w:ascii="Times New Roman" w:hAnsi="Times New Roman" w:cs="Times New Roman"/>
          <w:sz w:val="22"/>
          <w:szCs w:val="22"/>
        </w:rPr>
      </w:pPr>
      <w:r w:rsidRPr="00741D0A">
        <w:rPr>
          <w:rFonts w:ascii="Times New Roman" w:hAnsi="Times New Roman" w:cs="Times New Roman"/>
          <w:b/>
          <w:bCs/>
          <w:sz w:val="22"/>
          <w:szCs w:val="22"/>
        </w:rPr>
        <w:t>Thesis Topic:</w:t>
      </w:r>
      <w:r w:rsidRPr="00741D0A">
        <w:rPr>
          <w:rFonts w:ascii="Times New Roman" w:hAnsi="Times New Roman" w:cs="Times New Roman"/>
          <w:sz w:val="22"/>
          <w:szCs w:val="22"/>
        </w:rPr>
        <w:t xml:space="preserve"> From the beginning of the Book of Ḥajr to the end of the Book of Muḍārabah ( a study and verification).</w:t>
      </w:r>
    </w:p>
    <w:p w14:paraId="3D07F7D6" w14:textId="77777777" w:rsidR="00741D0A" w:rsidRPr="00741D0A" w:rsidRDefault="00741D0A" w:rsidP="00741D0A">
      <w:pPr>
        <w:bidi w:val="0"/>
        <w:spacing w:line="360" w:lineRule="auto"/>
        <w:ind w:firstLine="0"/>
        <w:rPr>
          <w:rFonts w:ascii="Times New Roman" w:hAnsi="Times New Roman" w:cs="Times New Roman"/>
          <w:sz w:val="22"/>
          <w:szCs w:val="22"/>
        </w:rPr>
      </w:pPr>
      <w:r w:rsidRPr="00741D0A">
        <w:rPr>
          <w:rFonts w:ascii="Times New Roman" w:hAnsi="Times New Roman" w:cs="Times New Roman"/>
          <w:b/>
          <w:bCs/>
          <w:sz w:val="22"/>
          <w:szCs w:val="22"/>
        </w:rPr>
        <w:t>Thesis Structure</w:t>
      </w:r>
      <w:r w:rsidRPr="00741D0A">
        <w:rPr>
          <w:rFonts w:ascii="Times New Roman" w:hAnsi="Times New Roman" w:cs="Times New Roman"/>
          <w:sz w:val="22"/>
          <w:szCs w:val="22"/>
        </w:rPr>
        <w:t>: The research includes an introduction and two main sections.</w:t>
      </w:r>
    </w:p>
    <w:p w14:paraId="75BBA4DB" w14:textId="77777777" w:rsidR="00741D0A" w:rsidRPr="00741D0A" w:rsidRDefault="00741D0A" w:rsidP="00741D0A">
      <w:pPr>
        <w:bidi w:val="0"/>
        <w:spacing w:line="360" w:lineRule="auto"/>
        <w:ind w:firstLine="0"/>
        <w:rPr>
          <w:rFonts w:ascii="Times New Roman" w:hAnsi="Times New Roman" w:cs="Times New Roman"/>
          <w:sz w:val="22"/>
          <w:szCs w:val="22"/>
        </w:rPr>
      </w:pPr>
      <w:r w:rsidRPr="00741D0A">
        <w:rPr>
          <w:rFonts w:ascii="Times New Roman" w:hAnsi="Times New Roman" w:cs="Times New Roman"/>
          <w:b/>
          <w:bCs/>
          <w:sz w:val="22"/>
          <w:szCs w:val="22"/>
        </w:rPr>
        <w:t>The Introduction:</w:t>
      </w:r>
      <w:r w:rsidRPr="00741D0A">
        <w:rPr>
          <w:rFonts w:ascii="Times New Roman" w:hAnsi="Times New Roman" w:cs="Times New Roman"/>
          <w:sz w:val="22"/>
          <w:szCs w:val="22"/>
        </w:rPr>
        <w:t xml:space="preserve"> It includes the importance of the manuscript, the reason for its selection, a clarification of the study’s scope, previous studies, the research plan, an explanation of the methodology followed in the verification, and the symbols used.</w:t>
      </w:r>
    </w:p>
    <w:p w14:paraId="3AB056C7" w14:textId="77777777" w:rsidR="00741D0A" w:rsidRPr="00741D0A" w:rsidRDefault="00741D0A" w:rsidP="00741D0A">
      <w:pPr>
        <w:bidi w:val="0"/>
        <w:spacing w:line="360" w:lineRule="auto"/>
        <w:ind w:firstLine="0"/>
        <w:rPr>
          <w:rFonts w:ascii="Times New Roman" w:hAnsi="Times New Roman" w:cs="Times New Roman"/>
          <w:sz w:val="22"/>
          <w:szCs w:val="22"/>
          <w:lang w:bidi="ar-LY"/>
        </w:rPr>
      </w:pPr>
      <w:r w:rsidRPr="00741D0A">
        <w:rPr>
          <w:rFonts w:ascii="Times New Roman" w:hAnsi="Times New Roman" w:cs="Times New Roman"/>
          <w:b/>
          <w:bCs/>
          <w:sz w:val="22"/>
          <w:szCs w:val="22"/>
          <w:lang w:bidi="ar-LY"/>
        </w:rPr>
        <w:t>The First Section:</w:t>
      </w:r>
      <w:r w:rsidRPr="00741D0A">
        <w:rPr>
          <w:rFonts w:ascii="Times New Roman" w:hAnsi="Times New Roman" w:cs="Times New Roman"/>
          <w:sz w:val="22"/>
          <w:szCs w:val="22"/>
          <w:lang w:bidi="ar-LY"/>
        </w:rPr>
        <w:t xml:space="preserve"> The Study - It consists of two chapters:</w:t>
      </w:r>
    </w:p>
    <w:p w14:paraId="19FDD574" w14:textId="77777777" w:rsidR="00741D0A" w:rsidRPr="00741D0A" w:rsidRDefault="00741D0A" w:rsidP="00741D0A">
      <w:pPr>
        <w:bidi w:val="0"/>
        <w:spacing w:line="360" w:lineRule="auto"/>
        <w:ind w:firstLine="0"/>
        <w:rPr>
          <w:rFonts w:ascii="Times New Roman" w:hAnsi="Times New Roman" w:cs="Times New Roman"/>
          <w:b/>
          <w:bCs/>
          <w:sz w:val="22"/>
          <w:szCs w:val="22"/>
          <w:lang w:bidi="ar-LY"/>
        </w:rPr>
      </w:pPr>
      <w:r w:rsidRPr="00741D0A">
        <w:rPr>
          <w:rFonts w:ascii="Times New Roman" w:hAnsi="Times New Roman" w:cs="Times New Roman"/>
          <w:b/>
          <w:bCs/>
          <w:sz w:val="22"/>
          <w:szCs w:val="22"/>
          <w:lang w:bidi="ar-LY"/>
        </w:rPr>
        <w:t>Chapter One:</w:t>
      </w:r>
      <w:r w:rsidRPr="00741D0A">
        <w:rPr>
          <w:rFonts w:ascii="Times New Roman" w:hAnsi="Times New Roman" w:cs="Times New Roman"/>
          <w:sz w:val="22"/>
          <w:szCs w:val="22"/>
          <w:lang w:bidi="ar-LY"/>
        </w:rPr>
        <w:t xml:space="preserve"> It covers an introduction to the author, his era, and his scholarly life.</w:t>
      </w:r>
    </w:p>
    <w:p w14:paraId="39F28FB8" w14:textId="77777777" w:rsidR="00741D0A" w:rsidRPr="00741D0A" w:rsidRDefault="00741D0A" w:rsidP="00741D0A">
      <w:pPr>
        <w:bidi w:val="0"/>
        <w:spacing w:line="360" w:lineRule="auto"/>
        <w:ind w:firstLine="0"/>
        <w:rPr>
          <w:rFonts w:ascii="Times New Roman" w:hAnsi="Times New Roman" w:cs="Times New Roman"/>
          <w:sz w:val="22"/>
          <w:szCs w:val="22"/>
          <w:lang w:bidi="ar-LY"/>
        </w:rPr>
      </w:pPr>
      <w:r w:rsidRPr="00741D0A">
        <w:rPr>
          <w:rFonts w:ascii="Times New Roman" w:hAnsi="Times New Roman" w:cs="Times New Roman"/>
          <w:b/>
          <w:bCs/>
          <w:sz w:val="22"/>
          <w:szCs w:val="22"/>
          <w:lang w:bidi="ar-LY"/>
        </w:rPr>
        <w:t>Chapter Two:</w:t>
      </w:r>
      <w:r w:rsidRPr="00741D0A">
        <w:rPr>
          <w:rFonts w:ascii="Times New Roman" w:hAnsi="Times New Roman" w:cs="Times New Roman"/>
          <w:sz w:val="22"/>
          <w:szCs w:val="22"/>
          <w:lang w:bidi="ar-LY"/>
        </w:rPr>
        <w:t xml:space="preserve"> Includes an introduction to the manuscript, the attribution of the work to its author, the author’s methodology, its scientific value, a description of its sources and terminology, and a general description of the manuscript.</w:t>
      </w:r>
    </w:p>
    <w:p w14:paraId="298051BF" w14:textId="77777777" w:rsidR="00741D0A" w:rsidRPr="00741D0A" w:rsidRDefault="00741D0A" w:rsidP="00741D0A">
      <w:pPr>
        <w:bidi w:val="0"/>
        <w:spacing w:line="360" w:lineRule="auto"/>
        <w:ind w:firstLine="0"/>
        <w:rPr>
          <w:rFonts w:ascii="Times New Roman" w:hAnsi="Times New Roman" w:cs="Times New Roman"/>
          <w:sz w:val="22"/>
          <w:szCs w:val="22"/>
          <w:lang w:bidi="ar-LY"/>
        </w:rPr>
      </w:pPr>
      <w:r w:rsidRPr="00741D0A">
        <w:rPr>
          <w:rFonts w:ascii="Times New Roman" w:hAnsi="Times New Roman" w:cs="Times New Roman"/>
          <w:b/>
          <w:bCs/>
          <w:sz w:val="22"/>
          <w:szCs w:val="22"/>
          <w:lang w:bidi="ar-LY"/>
        </w:rPr>
        <w:t>The Second Section:</w:t>
      </w:r>
      <w:r w:rsidRPr="00741D0A">
        <w:rPr>
          <w:rFonts w:ascii="Times New Roman" w:hAnsi="Times New Roman" w:cs="Times New Roman"/>
          <w:sz w:val="22"/>
          <w:szCs w:val="22"/>
          <w:lang w:bidi="ar-LY"/>
        </w:rPr>
        <w:t xml:space="preserve"> Verification of the specified portion, from the beginning of the Book of Ḥajr to the end of the Book of Muḍārabah.</w:t>
      </w:r>
    </w:p>
    <w:p w14:paraId="3ACCE64D" w14:textId="77777777" w:rsidR="00741D0A" w:rsidRPr="00741D0A" w:rsidRDefault="00741D0A" w:rsidP="00741D0A">
      <w:pPr>
        <w:bidi w:val="0"/>
        <w:spacing w:line="360" w:lineRule="auto"/>
        <w:ind w:firstLine="0"/>
        <w:rPr>
          <w:rFonts w:ascii="Times New Roman" w:hAnsi="Times New Roman" w:cs="Times New Roman"/>
          <w:b/>
          <w:bCs/>
          <w:sz w:val="22"/>
          <w:szCs w:val="22"/>
          <w:lang w:bidi="ar-LY"/>
        </w:rPr>
      </w:pPr>
      <w:r w:rsidRPr="00741D0A">
        <w:rPr>
          <w:rFonts w:ascii="Times New Roman" w:hAnsi="Times New Roman" w:cs="Times New Roman"/>
          <w:b/>
          <w:bCs/>
          <w:sz w:val="22"/>
          <w:szCs w:val="22"/>
          <w:lang w:bidi="ar-LY"/>
        </w:rPr>
        <w:t>Results:</w:t>
      </w:r>
    </w:p>
    <w:p w14:paraId="61ABF09C" w14:textId="77777777" w:rsidR="00741D0A" w:rsidRPr="00741D0A" w:rsidRDefault="00741D0A" w:rsidP="00741D0A">
      <w:pPr>
        <w:bidi w:val="0"/>
        <w:spacing w:line="360" w:lineRule="auto"/>
        <w:ind w:firstLine="0"/>
        <w:jc w:val="left"/>
        <w:rPr>
          <w:rFonts w:ascii="Times New Roman" w:hAnsi="Times New Roman" w:cs="Times New Roman"/>
          <w:sz w:val="22"/>
          <w:szCs w:val="22"/>
          <w:lang w:bidi="ar-LY"/>
        </w:rPr>
      </w:pPr>
      <w:r w:rsidRPr="00741D0A">
        <w:rPr>
          <w:rFonts w:ascii="Times New Roman" w:hAnsi="Times New Roman" w:cs="Times New Roman"/>
          <w:sz w:val="22"/>
          <w:szCs w:val="22"/>
          <w:rtl/>
          <w:lang w:bidi="ar-LY"/>
        </w:rPr>
        <w:t xml:space="preserve">1 </w:t>
      </w:r>
      <w:r w:rsidRPr="00741D0A">
        <w:rPr>
          <w:rFonts w:ascii="Times New Roman" w:hAnsi="Times New Roman" w:cs="Times New Roman"/>
          <w:sz w:val="22"/>
          <w:szCs w:val="22"/>
          <w:lang w:bidi="ar-LY"/>
        </w:rPr>
        <w:t>- Imām al-Sarakhsī was one of the leading scholars of the Ḥanafī school and played a prominent role in serving Islamic jurisprudence and the sciences of Sharia</w:t>
      </w:r>
      <w:r w:rsidRPr="00741D0A">
        <w:rPr>
          <w:rFonts w:ascii="Times New Roman" w:hAnsi="Times New Roman" w:cs="Times New Roman"/>
          <w:sz w:val="22"/>
          <w:szCs w:val="22"/>
          <w:rtl/>
          <w:lang w:bidi="ar-LY"/>
        </w:rPr>
        <w:t>.</w:t>
      </w:r>
    </w:p>
    <w:p w14:paraId="1C3A8C4E" w14:textId="77777777" w:rsidR="00741D0A" w:rsidRPr="00741D0A" w:rsidRDefault="00741D0A" w:rsidP="00741D0A">
      <w:pPr>
        <w:bidi w:val="0"/>
        <w:spacing w:line="360" w:lineRule="auto"/>
        <w:ind w:firstLine="0"/>
        <w:jc w:val="left"/>
        <w:rPr>
          <w:rFonts w:ascii="Times New Roman" w:hAnsi="Times New Roman" w:cs="Times New Roman"/>
          <w:sz w:val="22"/>
          <w:szCs w:val="22"/>
          <w:lang w:bidi="ar-LY"/>
        </w:rPr>
      </w:pPr>
      <w:r w:rsidRPr="00741D0A">
        <w:rPr>
          <w:rFonts w:ascii="Times New Roman" w:hAnsi="Times New Roman" w:cs="Times New Roman"/>
          <w:sz w:val="22"/>
          <w:szCs w:val="22"/>
          <w:rtl/>
          <w:lang w:bidi="ar-LY"/>
        </w:rPr>
        <w:t xml:space="preserve">2 </w:t>
      </w:r>
      <w:r w:rsidRPr="00741D0A">
        <w:rPr>
          <w:rFonts w:ascii="Times New Roman" w:hAnsi="Times New Roman" w:cs="Times New Roman"/>
          <w:sz w:val="22"/>
          <w:szCs w:val="22"/>
          <w:lang w:bidi="ar-LY"/>
        </w:rPr>
        <w:t>- Al-Muḥīṭ al-Raḍawī is one of the most important works of Ḥanafī jurisprudence and has been the basis for many subsequent writings</w:t>
      </w:r>
      <w:r w:rsidRPr="00741D0A">
        <w:rPr>
          <w:rFonts w:ascii="Times New Roman" w:hAnsi="Times New Roman" w:cs="Times New Roman"/>
          <w:sz w:val="22"/>
          <w:szCs w:val="22"/>
          <w:rtl/>
          <w:lang w:bidi="ar-LY"/>
        </w:rPr>
        <w:t>.</w:t>
      </w:r>
    </w:p>
    <w:p w14:paraId="0D255AF0" w14:textId="77777777" w:rsidR="00741D0A" w:rsidRPr="00741D0A" w:rsidRDefault="00741D0A" w:rsidP="00741D0A">
      <w:pPr>
        <w:bidi w:val="0"/>
        <w:spacing w:line="360" w:lineRule="auto"/>
        <w:ind w:firstLine="0"/>
        <w:jc w:val="left"/>
        <w:rPr>
          <w:rFonts w:ascii="Times New Roman" w:hAnsi="Times New Roman" w:cs="Times New Roman"/>
          <w:sz w:val="22"/>
          <w:szCs w:val="22"/>
          <w:lang w:bidi="ar-LY"/>
        </w:rPr>
      </w:pPr>
      <w:r w:rsidRPr="00741D0A">
        <w:rPr>
          <w:rFonts w:ascii="Times New Roman" w:hAnsi="Times New Roman" w:cs="Times New Roman"/>
          <w:sz w:val="22"/>
          <w:szCs w:val="22"/>
          <w:rtl/>
          <w:lang w:bidi="ar-LY"/>
        </w:rPr>
        <w:t xml:space="preserve">3 </w:t>
      </w:r>
      <w:r w:rsidRPr="00741D0A">
        <w:rPr>
          <w:rFonts w:ascii="Times New Roman" w:hAnsi="Times New Roman" w:cs="Times New Roman"/>
          <w:sz w:val="22"/>
          <w:szCs w:val="22"/>
          <w:lang w:bidi="ar-LY"/>
        </w:rPr>
        <w:t>- In the manuscript, the author relied on the principal works of the Ḥanafī school, making it a widely recognized reference</w:t>
      </w:r>
      <w:r w:rsidRPr="00741D0A">
        <w:rPr>
          <w:rFonts w:ascii="Times New Roman" w:hAnsi="Times New Roman" w:cs="Times New Roman"/>
          <w:sz w:val="22"/>
          <w:szCs w:val="22"/>
          <w:rtl/>
          <w:lang w:bidi="ar-LY"/>
        </w:rPr>
        <w:t>.</w:t>
      </w:r>
    </w:p>
    <w:p w14:paraId="6D1E716A" w14:textId="77777777" w:rsidR="00741D0A" w:rsidRPr="00741D0A" w:rsidRDefault="00741D0A" w:rsidP="00741D0A">
      <w:pPr>
        <w:bidi w:val="0"/>
        <w:spacing w:line="360" w:lineRule="auto"/>
        <w:ind w:firstLine="0"/>
        <w:jc w:val="left"/>
        <w:rPr>
          <w:rFonts w:ascii="Times New Roman" w:hAnsi="Times New Roman" w:cs="Times New Roman"/>
          <w:sz w:val="22"/>
          <w:szCs w:val="22"/>
          <w:lang w:bidi="ar-LY"/>
        </w:rPr>
      </w:pPr>
      <w:r w:rsidRPr="00741D0A">
        <w:rPr>
          <w:rFonts w:ascii="Times New Roman" w:hAnsi="Times New Roman" w:cs="Times New Roman"/>
          <w:sz w:val="22"/>
          <w:szCs w:val="22"/>
          <w:rtl/>
          <w:lang w:bidi="ar-LY"/>
        </w:rPr>
        <w:t xml:space="preserve">4 </w:t>
      </w:r>
      <w:r w:rsidRPr="00741D0A">
        <w:rPr>
          <w:rFonts w:ascii="Times New Roman" w:hAnsi="Times New Roman" w:cs="Times New Roman"/>
          <w:sz w:val="22"/>
          <w:szCs w:val="22"/>
          <w:lang w:bidi="ar-LY"/>
        </w:rPr>
        <w:t>- Imām al-Sarakhsī was distinguished by his precise verification, methodological preferences, and his mention of the opinions of other schools of thought</w:t>
      </w:r>
      <w:r w:rsidRPr="00741D0A">
        <w:rPr>
          <w:rFonts w:ascii="Times New Roman" w:hAnsi="Times New Roman" w:cs="Times New Roman"/>
          <w:sz w:val="22"/>
          <w:szCs w:val="22"/>
          <w:rtl/>
          <w:lang w:bidi="ar-LY"/>
        </w:rPr>
        <w:t>.</w:t>
      </w:r>
    </w:p>
    <w:p w14:paraId="43F1F39B" w14:textId="77777777" w:rsidR="00741D0A" w:rsidRPr="00741D0A" w:rsidRDefault="00741D0A" w:rsidP="00741D0A">
      <w:pPr>
        <w:bidi w:val="0"/>
        <w:spacing w:line="360" w:lineRule="auto"/>
        <w:ind w:firstLine="0"/>
        <w:jc w:val="left"/>
        <w:rPr>
          <w:rFonts w:ascii="Times New Roman" w:hAnsi="Times New Roman" w:cs="Times New Roman"/>
          <w:sz w:val="22"/>
          <w:szCs w:val="22"/>
          <w:lang w:bidi="ar-LY"/>
        </w:rPr>
      </w:pPr>
      <w:r w:rsidRPr="00741D0A">
        <w:rPr>
          <w:rFonts w:ascii="Times New Roman" w:hAnsi="Times New Roman" w:cs="Times New Roman"/>
          <w:sz w:val="22"/>
          <w:szCs w:val="22"/>
          <w:lang w:bidi="ar-LY"/>
        </w:rPr>
        <w:t>5- The Imam lived in a politically and socially turbulent era; nevertheless, knowledge flourished, and many great scholars emerged during his time.</w:t>
      </w:r>
    </w:p>
    <w:p w14:paraId="341B6424" w14:textId="77777777" w:rsidR="00741D0A" w:rsidRPr="00741D0A" w:rsidRDefault="00741D0A" w:rsidP="00741D0A">
      <w:pPr>
        <w:bidi w:val="0"/>
        <w:spacing w:line="360" w:lineRule="auto"/>
        <w:ind w:firstLine="0"/>
        <w:rPr>
          <w:rFonts w:ascii="Times New Roman" w:hAnsi="Times New Roman" w:cs="Times New Roman"/>
          <w:b/>
          <w:bCs/>
          <w:sz w:val="22"/>
          <w:szCs w:val="22"/>
          <w:lang w:bidi="ar-LY"/>
        </w:rPr>
      </w:pPr>
      <w:r w:rsidRPr="00741D0A">
        <w:rPr>
          <w:rFonts w:ascii="Times New Roman" w:hAnsi="Times New Roman" w:cs="Times New Roman"/>
          <w:b/>
          <w:bCs/>
          <w:sz w:val="22"/>
          <w:szCs w:val="22"/>
          <w:lang w:bidi="ar-LY"/>
        </w:rPr>
        <w:t>Recommendation</w:t>
      </w:r>
      <w:r w:rsidRPr="00741D0A">
        <w:rPr>
          <w:rFonts w:ascii="Times New Roman" w:hAnsi="Times New Roman" w:cs="Times New Roman"/>
          <w:b/>
          <w:bCs/>
          <w:sz w:val="22"/>
          <w:szCs w:val="22"/>
          <w:rtl/>
          <w:lang w:bidi="ar-LY"/>
        </w:rPr>
        <w:t>:</w:t>
      </w:r>
    </w:p>
    <w:p w14:paraId="19DD82F6" w14:textId="77777777" w:rsidR="00741D0A" w:rsidRPr="00741D0A" w:rsidRDefault="00741D0A" w:rsidP="00741D0A">
      <w:pPr>
        <w:bidi w:val="0"/>
        <w:spacing w:line="360" w:lineRule="auto"/>
        <w:ind w:firstLine="0"/>
        <w:rPr>
          <w:rFonts w:ascii="Times New Roman" w:hAnsi="Times New Roman" w:cs="Times New Roman"/>
          <w:sz w:val="22"/>
          <w:szCs w:val="22"/>
          <w:lang w:bidi="ar-LY"/>
        </w:rPr>
      </w:pPr>
      <w:r w:rsidRPr="00741D0A">
        <w:rPr>
          <w:rFonts w:ascii="Times New Roman" w:hAnsi="Times New Roman" w:cs="Times New Roman"/>
          <w:sz w:val="22"/>
          <w:szCs w:val="22"/>
          <w:lang w:bidi="ar-LY"/>
        </w:rPr>
        <w:t>1-The researcher recommends reviving the Islamic scholarly heritage and editing jurisprudential manuscripts with rigorous academic standards.</w:t>
      </w:r>
    </w:p>
    <w:p w14:paraId="2E034BAD" w14:textId="156E4DAA" w:rsidR="00741D0A" w:rsidRPr="00741D0A" w:rsidRDefault="00741D0A" w:rsidP="00741D0A">
      <w:pPr>
        <w:bidi w:val="0"/>
        <w:spacing w:line="360" w:lineRule="auto"/>
        <w:ind w:right="-1" w:firstLine="0"/>
        <w:rPr>
          <w:rFonts w:ascii="Times New Roman" w:hAnsi="Times New Roman" w:cs="Times New Roman"/>
          <w:sz w:val="22"/>
          <w:szCs w:val="22"/>
          <w:lang w:bidi="ar-LY"/>
        </w:rPr>
      </w:pPr>
      <w:r w:rsidRPr="00741D0A">
        <w:rPr>
          <w:rFonts w:ascii="Times New Roman" w:hAnsi="Times New Roman" w:cs="Times New Roman"/>
          <w:sz w:val="22"/>
          <w:szCs w:val="22"/>
          <w:lang w:bidi="ar-LY"/>
        </w:rPr>
        <w:t>2- The researcher calls for further study of Imām al-Sarakhsī’s personality and a deeper exploration of his scholarly status</w:t>
      </w:r>
    </w:p>
    <w:p w14:paraId="4F7AF700" w14:textId="77777777" w:rsidR="00741D0A" w:rsidRPr="00741D0A" w:rsidRDefault="00741D0A" w:rsidP="00741D0A">
      <w:pPr>
        <w:bidi w:val="0"/>
        <w:spacing w:line="360" w:lineRule="auto"/>
        <w:jc w:val="left"/>
        <w:rPr>
          <w:rFonts w:cs="Times New Roman"/>
          <w:b/>
          <w:bCs/>
          <w:sz w:val="22"/>
          <w:szCs w:val="22"/>
          <w:highlight w:val="yellow"/>
        </w:rPr>
      </w:pPr>
      <w:r w:rsidRPr="00741D0A">
        <w:rPr>
          <w:rFonts w:ascii="Times New Roman" w:hAnsi="Times New Roman" w:cs="Times New Roman"/>
          <w:b/>
          <w:bCs/>
          <w:sz w:val="22"/>
          <w:szCs w:val="22"/>
        </w:rPr>
        <w:t>Researcher: Muḥammad Basheer Abū ʿAjīlah</w:t>
      </w:r>
    </w:p>
    <w:p w14:paraId="0E0C302F" w14:textId="493EF786" w:rsidR="005A6925" w:rsidRPr="00F655B8" w:rsidRDefault="005A6925" w:rsidP="005A6925">
      <w:pPr>
        <w:pStyle w:val="6"/>
        <w:spacing w:line="360" w:lineRule="auto"/>
        <w:ind w:left="0" w:right="-286"/>
        <w:jc w:val="both"/>
        <w:rPr>
          <w:sz w:val="26"/>
          <w:szCs w:val="26"/>
          <w:lang w:bidi="ar-LY"/>
        </w:rPr>
      </w:pPr>
    </w:p>
    <w:p w14:paraId="04A140B0" w14:textId="77777777" w:rsidR="005A6925" w:rsidRPr="00F655B8" w:rsidRDefault="005A6925" w:rsidP="005A6925">
      <w:pPr>
        <w:pStyle w:val="6"/>
        <w:spacing w:line="360" w:lineRule="auto"/>
        <w:ind w:right="-286"/>
        <w:rPr>
          <w:bCs w:val="0"/>
          <w:i w:val="0"/>
          <w:sz w:val="26"/>
          <w:szCs w:val="26"/>
          <w:rtl/>
        </w:rPr>
      </w:pPr>
    </w:p>
    <w:p w14:paraId="393B4999" w14:textId="77777777" w:rsidR="005A6925" w:rsidRPr="00F655B8" w:rsidRDefault="005A6925" w:rsidP="005A6925">
      <w:pPr>
        <w:pStyle w:val="6"/>
        <w:spacing w:line="360" w:lineRule="auto"/>
        <w:ind w:right="-286"/>
        <w:rPr>
          <w:b/>
          <w:i w:val="0"/>
        </w:rPr>
      </w:pPr>
      <w:r w:rsidRPr="00F655B8">
        <w:rPr>
          <w:rtl/>
        </w:rPr>
        <w:t>الإهـــداء</w:t>
      </w:r>
    </w:p>
    <w:p w14:paraId="32834C1F" w14:textId="77777777" w:rsidR="005A6925" w:rsidRPr="00F655B8" w:rsidRDefault="005A6925" w:rsidP="005A6925">
      <w:pPr>
        <w:spacing w:line="360" w:lineRule="auto"/>
        <w:ind w:right="-286"/>
        <w:rPr>
          <w:rFonts w:ascii="Times New Roman" w:hAnsi="Times New Roman" w:cs="Times New Roman"/>
          <w:sz w:val="26"/>
          <w:szCs w:val="26"/>
          <w:rtl/>
        </w:rPr>
      </w:pPr>
    </w:p>
    <w:p w14:paraId="720C1D6C" w14:textId="77777777" w:rsidR="005A6925" w:rsidRPr="00F655B8" w:rsidRDefault="005A6925" w:rsidP="005A6925">
      <w:pPr>
        <w:bidi w:val="0"/>
        <w:spacing w:line="360" w:lineRule="auto"/>
        <w:ind w:right="-286"/>
        <w:jc w:val="center"/>
        <w:rPr>
          <w:rFonts w:ascii="Times New Roman" w:hAnsi="Times New Roman" w:cs="Times New Roman"/>
          <w:sz w:val="26"/>
          <w:szCs w:val="26"/>
        </w:rPr>
      </w:pPr>
      <w:r w:rsidRPr="00F655B8">
        <w:rPr>
          <w:rFonts w:ascii="Times New Roman" w:hAnsi="Times New Roman" w:cs="Times New Roman"/>
          <w:sz w:val="26"/>
          <w:szCs w:val="26"/>
          <w:rtl/>
        </w:rPr>
        <w:t>أُهدي عملي هذا إلى:</w:t>
      </w:r>
    </w:p>
    <w:p w14:paraId="55D1A21B" w14:textId="77777777" w:rsidR="005A6925" w:rsidRDefault="005A6925" w:rsidP="005A6925">
      <w:pPr>
        <w:bidi w:val="0"/>
        <w:spacing w:line="360" w:lineRule="auto"/>
        <w:ind w:right="-286"/>
        <w:jc w:val="center"/>
        <w:rPr>
          <w:rFonts w:ascii="Times New Roman" w:hAnsi="Times New Roman" w:cs="Times New Roman"/>
          <w:b/>
          <w:bCs/>
          <w:sz w:val="26"/>
          <w:szCs w:val="26"/>
          <w:rtl/>
        </w:rPr>
      </w:pPr>
      <w:r w:rsidRPr="00F655B8">
        <w:rPr>
          <w:rFonts w:ascii="Times New Roman" w:hAnsi="Times New Roman" w:cs="Times New Roman"/>
          <w:sz w:val="26"/>
          <w:szCs w:val="26"/>
          <w:rtl/>
        </w:rPr>
        <w:t>روح الشّيخ العلاّمة الحافظ الزّاهد العابد المجتهد الفقيه</w:t>
      </w:r>
      <w:r>
        <w:rPr>
          <w:rFonts w:ascii="Times New Roman" w:hAnsi="Times New Roman" w:cs="Times New Roman" w:hint="cs"/>
          <w:sz w:val="26"/>
          <w:szCs w:val="26"/>
          <w:rtl/>
        </w:rPr>
        <w:t>،</w:t>
      </w:r>
      <w:r w:rsidRPr="00F655B8">
        <w:rPr>
          <w:rFonts w:ascii="Times New Roman" w:hAnsi="Times New Roman" w:cs="Times New Roman"/>
          <w:sz w:val="26"/>
          <w:szCs w:val="26"/>
          <w:rtl/>
        </w:rPr>
        <w:t xml:space="preserve"> صاحب كتاب المحيط الرّضوي الإمام:</w:t>
      </w:r>
    </w:p>
    <w:p w14:paraId="6644D8F9" w14:textId="77777777" w:rsidR="005A6925" w:rsidRPr="00F655B8" w:rsidRDefault="005A6925" w:rsidP="005A6925">
      <w:pPr>
        <w:bidi w:val="0"/>
        <w:spacing w:line="360" w:lineRule="auto"/>
        <w:ind w:right="-286"/>
        <w:jc w:val="center"/>
        <w:rPr>
          <w:rFonts w:ascii="Times New Roman" w:hAnsi="Times New Roman" w:cs="Times New Roman"/>
          <w:b/>
          <w:bCs/>
          <w:sz w:val="26"/>
          <w:szCs w:val="26"/>
          <w:rtl/>
        </w:rPr>
      </w:pPr>
      <w:r w:rsidRPr="00F655B8">
        <w:rPr>
          <w:rFonts w:ascii="Times New Roman" w:hAnsi="Times New Roman" w:cs="Times New Roman"/>
          <w:b/>
          <w:bCs/>
          <w:sz w:val="26"/>
          <w:szCs w:val="26"/>
          <w:rtl/>
        </w:rPr>
        <w:t xml:space="preserve"> مـحمد بن محـمد بن محمـد رضيّ الّدين السّرخسي.</w:t>
      </w:r>
    </w:p>
    <w:p w14:paraId="7A44A943" w14:textId="77777777" w:rsidR="005A6925" w:rsidRPr="00F655B8" w:rsidRDefault="005A6925" w:rsidP="005A6925">
      <w:pPr>
        <w:bidi w:val="0"/>
        <w:spacing w:line="360" w:lineRule="auto"/>
        <w:ind w:right="-286"/>
        <w:jc w:val="center"/>
        <w:rPr>
          <w:rFonts w:ascii="Times New Roman" w:hAnsi="Times New Roman" w:cs="Times New Roman"/>
          <w:sz w:val="26"/>
          <w:szCs w:val="26"/>
          <w:rtl/>
        </w:rPr>
      </w:pPr>
      <w:r w:rsidRPr="00F655B8">
        <w:rPr>
          <w:rFonts w:ascii="Times New Roman" w:hAnsi="Times New Roman" w:cs="Times New Roman"/>
          <w:sz w:val="26"/>
          <w:szCs w:val="26"/>
          <w:rtl/>
        </w:rPr>
        <w:t>رحمه الله تعالى رحمة واسعة، وجزاه الله عن العلم وأهله خير الجزاء.</w:t>
      </w:r>
    </w:p>
    <w:p w14:paraId="371E6341" w14:textId="77777777" w:rsidR="005A6925" w:rsidRPr="00F655B8" w:rsidRDefault="005A6925" w:rsidP="005A6925">
      <w:pPr>
        <w:bidi w:val="0"/>
        <w:spacing w:line="360" w:lineRule="auto"/>
        <w:ind w:right="-286"/>
        <w:jc w:val="center"/>
        <w:rPr>
          <w:rFonts w:ascii="Times New Roman" w:hAnsi="Times New Roman" w:cs="Times New Roman"/>
          <w:sz w:val="26"/>
          <w:szCs w:val="26"/>
        </w:rPr>
      </w:pPr>
    </w:p>
    <w:p w14:paraId="23D28E74" w14:textId="77777777" w:rsidR="005A6925" w:rsidRPr="00F655B8" w:rsidRDefault="005A6925" w:rsidP="005A6925">
      <w:pPr>
        <w:bidi w:val="0"/>
        <w:spacing w:line="360" w:lineRule="auto"/>
        <w:ind w:right="-286"/>
        <w:jc w:val="center"/>
        <w:rPr>
          <w:rFonts w:ascii="Times New Roman" w:hAnsi="Times New Roman" w:cs="Times New Roman"/>
          <w:b/>
          <w:bCs/>
          <w:sz w:val="26"/>
          <w:szCs w:val="26"/>
          <w:rtl/>
        </w:rPr>
      </w:pPr>
      <w:r w:rsidRPr="00F655B8">
        <w:rPr>
          <w:rFonts w:ascii="Times New Roman" w:hAnsi="Times New Roman" w:cs="Times New Roman"/>
          <w:b/>
          <w:bCs/>
          <w:sz w:val="26"/>
          <w:szCs w:val="26"/>
          <w:rtl/>
        </w:rPr>
        <w:t>وإلى:</w:t>
      </w:r>
    </w:p>
    <w:p w14:paraId="5FAFC9D0" w14:textId="77777777" w:rsidR="005A6925" w:rsidRPr="00F655B8" w:rsidRDefault="005A6925" w:rsidP="005A6925">
      <w:pPr>
        <w:bidi w:val="0"/>
        <w:spacing w:line="360" w:lineRule="auto"/>
        <w:ind w:right="-286"/>
        <w:jc w:val="center"/>
        <w:rPr>
          <w:rFonts w:ascii="Times New Roman" w:hAnsi="Times New Roman" w:cs="Times New Roman"/>
          <w:b/>
          <w:bCs/>
          <w:sz w:val="26"/>
          <w:szCs w:val="26"/>
          <w:rtl/>
        </w:rPr>
      </w:pPr>
      <w:r w:rsidRPr="00F655B8">
        <w:rPr>
          <w:rFonts w:ascii="Times New Roman" w:hAnsi="Times New Roman" w:cs="Times New Roman"/>
          <w:sz w:val="26"/>
          <w:szCs w:val="26"/>
          <w:rtl/>
        </w:rPr>
        <w:t xml:space="preserve">روح شيخي ومؤدّبي ومعلّمي فضيلة الشّيخ المرحوم: </w:t>
      </w:r>
      <w:r w:rsidRPr="00F655B8">
        <w:rPr>
          <w:rFonts w:ascii="Times New Roman" w:hAnsi="Times New Roman" w:cs="Times New Roman"/>
          <w:b/>
          <w:bCs/>
          <w:sz w:val="26"/>
          <w:szCs w:val="26"/>
          <w:rtl/>
        </w:rPr>
        <w:t>مفتاح حسين بالحاج عمر</w:t>
      </w:r>
    </w:p>
    <w:p w14:paraId="75DE09F3" w14:textId="77777777" w:rsidR="005A6925" w:rsidRPr="00F655B8" w:rsidRDefault="005A6925" w:rsidP="005A6925">
      <w:pPr>
        <w:bidi w:val="0"/>
        <w:spacing w:line="360" w:lineRule="auto"/>
        <w:ind w:right="-286"/>
        <w:jc w:val="center"/>
        <w:rPr>
          <w:rFonts w:ascii="Times New Roman" w:hAnsi="Times New Roman" w:cs="Times New Roman"/>
          <w:sz w:val="26"/>
          <w:szCs w:val="26"/>
          <w:rtl/>
        </w:rPr>
      </w:pPr>
      <w:r w:rsidRPr="00F655B8">
        <w:rPr>
          <w:rFonts w:ascii="Times New Roman" w:hAnsi="Times New Roman" w:cs="Times New Roman"/>
          <w:sz w:val="26"/>
          <w:szCs w:val="26"/>
          <w:rtl/>
        </w:rPr>
        <w:t>الّذي كان له الفضل بعد الله تعالى في حفظي للقرآن الكريم</w:t>
      </w:r>
      <w:r>
        <w:rPr>
          <w:rFonts w:ascii="Times New Roman" w:hAnsi="Times New Roman" w:cs="Times New Roman" w:hint="cs"/>
          <w:sz w:val="26"/>
          <w:szCs w:val="26"/>
          <w:rtl/>
        </w:rPr>
        <w:t>،</w:t>
      </w:r>
      <w:r w:rsidRPr="00F655B8">
        <w:rPr>
          <w:rFonts w:ascii="Times New Roman" w:hAnsi="Times New Roman" w:cs="Times New Roman"/>
          <w:sz w:val="26"/>
          <w:szCs w:val="26"/>
          <w:rtl/>
        </w:rPr>
        <w:t xml:space="preserve"> ودراستي للعلوم الشّرعيّة.</w:t>
      </w:r>
    </w:p>
    <w:p w14:paraId="6230A3DD" w14:textId="77777777" w:rsidR="005A6925" w:rsidRPr="00F655B8" w:rsidRDefault="005A6925" w:rsidP="005A6925">
      <w:pPr>
        <w:bidi w:val="0"/>
        <w:spacing w:line="360" w:lineRule="auto"/>
        <w:ind w:right="-286"/>
        <w:jc w:val="center"/>
        <w:rPr>
          <w:rFonts w:ascii="Times New Roman" w:hAnsi="Times New Roman" w:cs="Times New Roman"/>
          <w:sz w:val="26"/>
          <w:szCs w:val="26"/>
          <w:rtl/>
        </w:rPr>
      </w:pPr>
      <w:r w:rsidRPr="00F655B8">
        <w:rPr>
          <w:rFonts w:ascii="Times New Roman" w:hAnsi="Times New Roman" w:cs="Times New Roman"/>
          <w:sz w:val="26"/>
          <w:szCs w:val="26"/>
          <w:rtl/>
        </w:rPr>
        <w:t>رحمه الله تعالى وجزاه عنّي خير الجزاء.</w:t>
      </w:r>
    </w:p>
    <w:p w14:paraId="7F0B4766" w14:textId="77777777" w:rsidR="005A6925" w:rsidRPr="00F655B8" w:rsidRDefault="005A6925" w:rsidP="005A6925">
      <w:pPr>
        <w:pStyle w:val="6"/>
        <w:spacing w:line="360" w:lineRule="auto"/>
        <w:ind w:right="-286"/>
        <w:rPr>
          <w:bCs w:val="0"/>
          <w:i w:val="0"/>
          <w:sz w:val="26"/>
          <w:szCs w:val="26"/>
          <w:rtl/>
        </w:rPr>
      </w:pPr>
      <w:r w:rsidRPr="00F655B8">
        <w:rPr>
          <w:sz w:val="26"/>
          <w:szCs w:val="26"/>
          <w:rtl/>
        </w:rPr>
        <w:br w:type="page"/>
      </w:r>
    </w:p>
    <w:p w14:paraId="6EBF0665" w14:textId="77777777" w:rsidR="005A6925" w:rsidRPr="00F655B8" w:rsidRDefault="005A6925" w:rsidP="005A6925">
      <w:pPr>
        <w:pStyle w:val="6"/>
        <w:spacing w:line="360" w:lineRule="auto"/>
        <w:ind w:right="-286"/>
        <w:rPr>
          <w:bCs w:val="0"/>
          <w:iCs/>
          <w:sz w:val="26"/>
          <w:szCs w:val="26"/>
          <w:rtl/>
        </w:rPr>
      </w:pPr>
    </w:p>
    <w:p w14:paraId="316531BA" w14:textId="77777777" w:rsidR="005A6925" w:rsidRPr="00F655B8" w:rsidRDefault="005A6925" w:rsidP="005A6925">
      <w:pPr>
        <w:pStyle w:val="6"/>
        <w:spacing w:line="360" w:lineRule="auto"/>
        <w:ind w:right="-286"/>
        <w:rPr>
          <w:b/>
          <w:i w:val="0"/>
        </w:rPr>
      </w:pPr>
      <w:r w:rsidRPr="00F655B8">
        <w:rPr>
          <w:rtl/>
        </w:rPr>
        <w:t>شكــر وتقـــدير</w:t>
      </w:r>
    </w:p>
    <w:p w14:paraId="123168BE" w14:textId="77777777" w:rsidR="005A6925" w:rsidRPr="00F655B8" w:rsidRDefault="005A6925" w:rsidP="005A6925">
      <w:pPr>
        <w:spacing w:line="360" w:lineRule="auto"/>
        <w:rPr>
          <w:rFonts w:ascii="Times New Roman" w:hAnsi="Times New Roman" w:cs="Times New Roman"/>
          <w:sz w:val="26"/>
          <w:szCs w:val="26"/>
        </w:rPr>
      </w:pPr>
    </w:p>
    <w:p w14:paraId="0C8BEF08" w14:textId="77777777" w:rsidR="005A6925" w:rsidRPr="00F655B8" w:rsidRDefault="005A6925" w:rsidP="005A6925">
      <w:pPr>
        <w:widowControl w:val="0"/>
        <w:spacing w:line="360" w:lineRule="auto"/>
        <w:rPr>
          <w:rFonts w:ascii="Times New Roman" w:hAnsi="Times New Roman" w:cs="Times New Roman"/>
          <w:sz w:val="26"/>
          <w:szCs w:val="26"/>
          <w:rtl/>
        </w:rPr>
      </w:pPr>
      <w:r w:rsidRPr="00F655B8">
        <w:rPr>
          <w:rFonts w:ascii="Times New Roman" w:hAnsi="Times New Roman" w:cs="Times New Roman"/>
          <w:sz w:val="26"/>
          <w:szCs w:val="26"/>
          <w:rtl/>
        </w:rPr>
        <w:t>الحمد لله قبل كلّ شيء وبعد كلّ شيء، والحمد لله الّذي أتمّ عليّ نعمه الظّاهرة والباطنة، ما علمت منها وما لم أعلم، وأكرمني بفضله وجوده وكريم نواله، والحمد لله الّذي أعانني ووفّقني لهذا الفضل والشّرف بأن يسّر لي إتمام هذا العمل، فلك الحمد والشّكر يارب.</w:t>
      </w:r>
    </w:p>
    <w:p w14:paraId="6F5DCD9C" w14:textId="77777777" w:rsidR="005A6925" w:rsidRPr="00F655B8" w:rsidRDefault="005A6925" w:rsidP="005A6925">
      <w:pPr>
        <w:widowControl w:val="0"/>
        <w:spacing w:line="360" w:lineRule="auto"/>
        <w:ind w:right="-286"/>
        <w:rPr>
          <w:rFonts w:ascii="Times New Roman" w:hAnsi="Times New Roman" w:cs="Times New Roman"/>
          <w:sz w:val="26"/>
          <w:szCs w:val="26"/>
          <w:rtl/>
        </w:rPr>
      </w:pPr>
      <w:r w:rsidRPr="00F655B8">
        <w:rPr>
          <w:rFonts w:ascii="Times New Roman" w:hAnsi="Times New Roman" w:cs="Times New Roman"/>
          <w:sz w:val="26"/>
          <w:szCs w:val="26"/>
          <w:rtl/>
        </w:rPr>
        <w:t xml:space="preserve"> ثمّ الشّكر -بعد شكر الله- لوالديّ الكريمين، اللّذين شدّا من أزري أثناء دارستي وبحثي وطلبي للعلم، سائلاً الله تعالى أن يجزيهما عنّي خير الجزاء، وأن يعينني على برّهما والإحسان إليهما، وأن يجمعني بهما في جناته.</w:t>
      </w:r>
    </w:p>
    <w:p w14:paraId="7CA5D35A" w14:textId="77777777" w:rsidR="005A6925" w:rsidRPr="00505AF7" w:rsidRDefault="005A6925" w:rsidP="005A6925">
      <w:pPr>
        <w:widowControl w:val="0"/>
        <w:spacing w:line="360" w:lineRule="auto"/>
        <w:ind w:right="-286"/>
        <w:rPr>
          <w:rFonts w:ascii="Times New Roman" w:hAnsi="Times New Roman" w:cs="Times New Roman"/>
          <w:b/>
          <w:bCs/>
          <w:sz w:val="26"/>
          <w:szCs w:val="26"/>
          <w:rtl/>
        </w:rPr>
      </w:pPr>
      <w:r w:rsidRPr="00F655B8">
        <w:rPr>
          <w:rFonts w:ascii="Times New Roman" w:hAnsi="Times New Roman" w:cs="Times New Roman"/>
          <w:sz w:val="26"/>
          <w:szCs w:val="26"/>
          <w:rtl/>
        </w:rPr>
        <w:t>ثمّ الشّكر الجزيل والثّناء والتقدير لأستاذي وشيخي ومشرفي على الرّسالة، الشّي</w:t>
      </w:r>
      <w:r>
        <w:rPr>
          <w:rFonts w:ascii="Times New Roman" w:hAnsi="Times New Roman" w:cs="Times New Roman" w:hint="cs"/>
          <w:sz w:val="26"/>
          <w:szCs w:val="26"/>
          <w:rtl/>
        </w:rPr>
        <w:t>ـــ</w:t>
      </w:r>
      <w:r w:rsidRPr="00F655B8">
        <w:rPr>
          <w:rFonts w:ascii="Times New Roman" w:hAnsi="Times New Roman" w:cs="Times New Roman"/>
          <w:sz w:val="26"/>
          <w:szCs w:val="26"/>
          <w:rtl/>
        </w:rPr>
        <w:t>خ الدّكت</w:t>
      </w:r>
      <w:r>
        <w:rPr>
          <w:rFonts w:ascii="Times New Roman" w:hAnsi="Times New Roman" w:cs="Times New Roman" w:hint="cs"/>
          <w:sz w:val="26"/>
          <w:szCs w:val="26"/>
          <w:rtl/>
        </w:rPr>
        <w:t>ــــ</w:t>
      </w:r>
      <w:r w:rsidRPr="00F655B8">
        <w:rPr>
          <w:rFonts w:ascii="Times New Roman" w:hAnsi="Times New Roman" w:cs="Times New Roman"/>
          <w:sz w:val="26"/>
          <w:szCs w:val="26"/>
          <w:rtl/>
        </w:rPr>
        <w:t>ور</w:t>
      </w:r>
      <w:r>
        <w:rPr>
          <w:rFonts w:ascii="Times New Roman" w:hAnsi="Times New Roman" w:cs="Times New Roman" w:hint="cs"/>
          <w:b/>
          <w:bCs/>
          <w:sz w:val="26"/>
          <w:szCs w:val="26"/>
          <w:rtl/>
        </w:rPr>
        <w:t xml:space="preserve">: </w:t>
      </w:r>
      <w:r w:rsidRPr="00F655B8">
        <w:rPr>
          <w:rFonts w:ascii="Times New Roman" w:hAnsi="Times New Roman" w:cs="Times New Roman"/>
          <w:b/>
          <w:bCs/>
          <w:sz w:val="26"/>
          <w:szCs w:val="26"/>
          <w:rtl/>
        </w:rPr>
        <w:t>أحمد عثمان احميده</w:t>
      </w:r>
      <w:r w:rsidRPr="00F655B8">
        <w:rPr>
          <w:rFonts w:ascii="Times New Roman" w:hAnsi="Times New Roman" w:cs="Times New Roman"/>
          <w:sz w:val="26"/>
          <w:szCs w:val="26"/>
          <w:rtl/>
        </w:rPr>
        <w:t>، لقبوله الإشراف على هذا العمل، وما قام به من نُّصحٍ وتوجيهٍ وإرشادٍ، الأمر الّذي كان له الأثر البالغ في إخراج هذه الرّسالة، فجزاه الله عنّي خير الجزاء، وجعل الله كلّ ما أنفق من وقتٍ وجهدٍ في ميزان حسناته.</w:t>
      </w:r>
    </w:p>
    <w:p w14:paraId="00AA234D" w14:textId="77777777" w:rsidR="005A6925" w:rsidRPr="00505AF7" w:rsidRDefault="005A6925" w:rsidP="005A6925">
      <w:pPr>
        <w:widowControl w:val="0"/>
        <w:spacing w:line="360" w:lineRule="auto"/>
        <w:ind w:right="-286"/>
        <w:rPr>
          <w:rFonts w:ascii="Times New Roman" w:hAnsi="Times New Roman" w:cs="Times New Roman"/>
          <w:b/>
          <w:bCs/>
          <w:sz w:val="26"/>
          <w:szCs w:val="26"/>
          <w:rtl/>
        </w:rPr>
      </w:pPr>
      <w:r w:rsidRPr="00F655B8">
        <w:rPr>
          <w:rFonts w:ascii="Times New Roman" w:hAnsi="Times New Roman" w:cs="Times New Roman"/>
          <w:sz w:val="26"/>
          <w:szCs w:val="26"/>
          <w:rtl/>
        </w:rPr>
        <w:t xml:space="preserve"> والشّكر موصول لرئيس قسم الدّراسات العليا، بكلية الشريعة والقانون، الشّي</w:t>
      </w:r>
      <w:r>
        <w:rPr>
          <w:rFonts w:ascii="Times New Roman" w:hAnsi="Times New Roman" w:cs="Times New Roman" w:hint="cs"/>
          <w:sz w:val="26"/>
          <w:szCs w:val="26"/>
          <w:rtl/>
        </w:rPr>
        <w:t>ــــــ</w:t>
      </w:r>
      <w:r w:rsidRPr="00F655B8">
        <w:rPr>
          <w:rFonts w:ascii="Times New Roman" w:hAnsi="Times New Roman" w:cs="Times New Roman"/>
          <w:sz w:val="26"/>
          <w:szCs w:val="26"/>
          <w:rtl/>
        </w:rPr>
        <w:t>خ الدّكت</w:t>
      </w:r>
      <w:r>
        <w:rPr>
          <w:rFonts w:ascii="Times New Roman" w:hAnsi="Times New Roman" w:cs="Times New Roman" w:hint="cs"/>
          <w:sz w:val="26"/>
          <w:szCs w:val="26"/>
          <w:rtl/>
        </w:rPr>
        <w:t>ــــ</w:t>
      </w:r>
      <w:r w:rsidRPr="00F655B8">
        <w:rPr>
          <w:rFonts w:ascii="Times New Roman" w:hAnsi="Times New Roman" w:cs="Times New Roman"/>
          <w:sz w:val="26"/>
          <w:szCs w:val="26"/>
          <w:rtl/>
        </w:rPr>
        <w:t>ور</w:t>
      </w:r>
      <w:r>
        <w:rPr>
          <w:rFonts w:ascii="Times New Roman" w:hAnsi="Times New Roman" w:cs="Times New Roman" w:hint="cs"/>
          <w:b/>
          <w:bCs/>
          <w:sz w:val="26"/>
          <w:szCs w:val="26"/>
          <w:rtl/>
        </w:rPr>
        <w:t>:</w:t>
      </w:r>
      <w:r>
        <w:rPr>
          <w:rFonts w:ascii="Times New Roman" w:hAnsi="Times New Roman" w:cs="Times New Roman" w:hint="cs"/>
          <w:sz w:val="26"/>
          <w:szCs w:val="26"/>
          <w:rtl/>
        </w:rPr>
        <w:t xml:space="preserve"> </w:t>
      </w:r>
      <w:r w:rsidRPr="00F655B8">
        <w:rPr>
          <w:rFonts w:ascii="Times New Roman" w:hAnsi="Times New Roman" w:cs="Times New Roman"/>
          <w:b/>
          <w:bCs/>
          <w:sz w:val="26"/>
          <w:szCs w:val="26"/>
          <w:rtl/>
        </w:rPr>
        <w:t>فتحي فتح الله الجعرود</w:t>
      </w:r>
      <w:r w:rsidRPr="00F655B8">
        <w:rPr>
          <w:rFonts w:ascii="Times New Roman" w:hAnsi="Times New Roman" w:cs="Times New Roman"/>
          <w:sz w:val="26"/>
          <w:szCs w:val="26"/>
          <w:rtl/>
        </w:rPr>
        <w:t>، على مجهوداته، ومساعيه التي يبذلها لي ولإخواني من طلبة العلم في مواصلة الدّراسات العليا، فجزاه الله عنّا كلّ خير.</w:t>
      </w:r>
    </w:p>
    <w:p w14:paraId="1A190157" w14:textId="77777777" w:rsidR="005A6925" w:rsidRPr="00F655B8" w:rsidRDefault="005A6925" w:rsidP="005A6925">
      <w:pPr>
        <w:widowControl w:val="0"/>
        <w:spacing w:line="360" w:lineRule="auto"/>
        <w:ind w:right="-286"/>
        <w:rPr>
          <w:rFonts w:ascii="Times New Roman" w:hAnsi="Times New Roman" w:cs="Times New Roman"/>
          <w:sz w:val="26"/>
          <w:szCs w:val="26"/>
          <w:rtl/>
        </w:rPr>
      </w:pPr>
      <w:r w:rsidRPr="00F655B8">
        <w:rPr>
          <w:rFonts w:ascii="Times New Roman" w:hAnsi="Times New Roman" w:cs="Times New Roman"/>
          <w:sz w:val="26"/>
          <w:szCs w:val="26"/>
          <w:rtl/>
        </w:rPr>
        <w:t>والشّكر أيضاً للجامعة الأسمريّة الإسلاميّة، ولكليّة الشّريعة والقانون، إدارة، وأساتذة، وموظّفين، وعاملين، على جهودهم المبذولة، ودعمهم المتواصل للعلم وطلاّبه.</w:t>
      </w:r>
    </w:p>
    <w:p w14:paraId="4C551B35" w14:textId="77777777" w:rsidR="005A6925" w:rsidRPr="00F655B8" w:rsidRDefault="005A6925" w:rsidP="005A6925">
      <w:pPr>
        <w:widowControl w:val="0"/>
        <w:spacing w:line="360" w:lineRule="auto"/>
        <w:ind w:right="-286"/>
        <w:rPr>
          <w:rFonts w:ascii="Times New Roman" w:hAnsi="Times New Roman" w:cs="Times New Roman"/>
          <w:sz w:val="26"/>
          <w:szCs w:val="26"/>
          <w:rtl/>
        </w:rPr>
      </w:pPr>
      <w:r w:rsidRPr="00F655B8">
        <w:rPr>
          <w:rFonts w:ascii="Times New Roman" w:hAnsi="Times New Roman" w:cs="Times New Roman"/>
          <w:sz w:val="26"/>
          <w:szCs w:val="26"/>
          <w:rtl/>
        </w:rPr>
        <w:t xml:space="preserve">والشّكر موصول لفضيلة الشّيخين الفاضلين الدّكتورين، عضوي لجنة المنّاقشة، على تفضّلهما بمناقشة هذه الرّسالة وتقويمها وتصويب الأخطاء فيها، فجزاهما الله خيراً. </w:t>
      </w:r>
    </w:p>
    <w:p w14:paraId="780192DC" w14:textId="77777777" w:rsidR="005A6925" w:rsidRPr="00F655B8" w:rsidRDefault="005A6925" w:rsidP="005A6925">
      <w:pPr>
        <w:widowControl w:val="0"/>
        <w:spacing w:line="360" w:lineRule="auto"/>
        <w:ind w:right="-286"/>
        <w:rPr>
          <w:rFonts w:ascii="Times New Roman" w:hAnsi="Times New Roman" w:cs="Times New Roman"/>
          <w:sz w:val="26"/>
          <w:szCs w:val="26"/>
        </w:rPr>
      </w:pPr>
      <w:r w:rsidRPr="00F655B8">
        <w:rPr>
          <w:rFonts w:ascii="Times New Roman" w:hAnsi="Times New Roman" w:cs="Times New Roman"/>
          <w:sz w:val="26"/>
          <w:szCs w:val="26"/>
          <w:rtl/>
        </w:rPr>
        <w:t>كما أشكر كلّ من أسهم بنصحٍ أو توجيهٍ كان له الأثر الطيب في هذا البحث، والحمد لله العالمين ....</w:t>
      </w:r>
    </w:p>
    <w:p w14:paraId="08085843" w14:textId="77777777" w:rsidR="005A6925" w:rsidRDefault="005A6925">
      <w:pPr>
        <w:bidi w:val="0"/>
        <w:spacing w:after="160" w:line="259" w:lineRule="auto"/>
        <w:ind w:firstLine="0"/>
        <w:jc w:val="left"/>
        <w:rPr>
          <w:rFonts w:ascii="Times New Roman" w:hAnsi="Times New Roman" w:cs="Times New Roman"/>
          <w:b/>
          <w:bCs/>
          <w:sz w:val="28"/>
          <w:szCs w:val="28"/>
        </w:rPr>
      </w:pPr>
    </w:p>
    <w:p w14:paraId="1C38C735" w14:textId="77777777" w:rsidR="005A6925" w:rsidRDefault="005A6925">
      <w:pPr>
        <w:bidi w:val="0"/>
        <w:spacing w:after="160" w:line="259" w:lineRule="auto"/>
        <w:ind w:firstLine="0"/>
        <w:jc w:val="left"/>
        <w:rPr>
          <w:rFonts w:ascii="Times New Roman" w:hAnsi="Times New Roman" w:cs="Times New Roman"/>
          <w:b/>
          <w:bCs/>
          <w:sz w:val="28"/>
          <w:szCs w:val="28"/>
          <w:rtl/>
        </w:rPr>
      </w:pPr>
      <w:r>
        <w:rPr>
          <w:rFonts w:ascii="Times New Roman" w:hAnsi="Times New Roman" w:cs="Times New Roman"/>
          <w:b/>
          <w:bCs/>
          <w:sz w:val="28"/>
          <w:szCs w:val="28"/>
          <w:rtl/>
        </w:rPr>
        <w:br w:type="page"/>
      </w:r>
    </w:p>
    <w:p w14:paraId="0FAA9D29" w14:textId="77777777" w:rsidR="005A6925" w:rsidRDefault="005A6925" w:rsidP="00535154">
      <w:pPr>
        <w:ind w:right="-142"/>
        <w:jc w:val="center"/>
        <w:rPr>
          <w:rFonts w:ascii="Times New Roman" w:hAnsi="Times New Roman" w:cs="Times New Roman"/>
          <w:b/>
          <w:bCs/>
          <w:sz w:val="28"/>
          <w:szCs w:val="28"/>
          <w:rtl/>
        </w:rPr>
      </w:pPr>
    </w:p>
    <w:p w14:paraId="2F9C7FBD" w14:textId="6F6BF8E8" w:rsidR="00535154" w:rsidRPr="00293F36" w:rsidRDefault="00535154" w:rsidP="00535154">
      <w:pPr>
        <w:ind w:right="-142"/>
        <w:jc w:val="center"/>
        <w:rPr>
          <w:rFonts w:ascii="Times New Roman" w:hAnsi="Times New Roman" w:cs="Times New Roman"/>
          <w:b/>
          <w:bCs/>
          <w:sz w:val="28"/>
          <w:szCs w:val="28"/>
          <w:rtl/>
        </w:rPr>
      </w:pPr>
      <w:r w:rsidRPr="00293F36">
        <w:rPr>
          <w:rFonts w:ascii="Times New Roman" w:hAnsi="Times New Roman" w:cs="Times New Roman"/>
          <w:b/>
          <w:bCs/>
          <w:sz w:val="28"/>
          <w:szCs w:val="28"/>
          <w:rtl/>
        </w:rPr>
        <w:t>فهرس الموضوعات.</w:t>
      </w:r>
    </w:p>
    <w:p w14:paraId="21DD404A" w14:textId="3E71731E" w:rsidR="00535154" w:rsidRDefault="005A6925" w:rsidP="00535154">
      <w:pPr>
        <w:jc w:val="center"/>
        <w:rPr>
          <w:rFonts w:ascii="Simplified Arabic" w:hAnsi="Simplified Arabic" w:cs="Simplified Arabic"/>
          <w:szCs w:val="32"/>
          <w:rtl/>
        </w:rPr>
      </w:pPr>
      <w:r>
        <w:rPr>
          <w:rFonts w:ascii="Simplified Arabic" w:hAnsi="Simplified Arabic" w:cs="Simplified Arabic" w:hint="cs"/>
          <w:szCs w:val="32"/>
          <w:rtl/>
        </w:rPr>
        <w:t xml:space="preserve">  </w:t>
      </w:r>
    </w:p>
    <w:p w14:paraId="15E64854" w14:textId="77777777" w:rsidR="005A6925" w:rsidRPr="005A6925" w:rsidRDefault="005A6925" w:rsidP="00535154">
      <w:pPr>
        <w:jc w:val="center"/>
        <w:rPr>
          <w:rFonts w:ascii="Simplified Arabic" w:hAnsi="Simplified Arabic" w:cs="Simplified Arabic"/>
          <w:sz w:val="10"/>
          <w:szCs w:val="10"/>
          <w:rtl/>
        </w:rPr>
      </w:pPr>
    </w:p>
    <w:tbl>
      <w:tblPr>
        <w:tblStyle w:val="ad"/>
        <w:bidiVisual/>
        <w:tblW w:w="8074" w:type="dxa"/>
        <w:tblInd w:w="-6" w:type="dxa"/>
        <w:tblLook w:val="04A0" w:firstRow="1" w:lastRow="0" w:firstColumn="1" w:lastColumn="0" w:noHBand="0" w:noVBand="1"/>
      </w:tblPr>
      <w:tblGrid>
        <w:gridCol w:w="7062"/>
        <w:gridCol w:w="1012"/>
      </w:tblGrid>
      <w:tr w:rsidR="00535154" w:rsidRPr="00293F36" w14:paraId="4E982FF0" w14:textId="77777777" w:rsidTr="00DE1E3D">
        <w:tc>
          <w:tcPr>
            <w:tcW w:w="7062" w:type="dxa"/>
            <w:shd w:val="clear" w:color="auto" w:fill="D9D9D9" w:themeFill="background1" w:themeFillShade="D9"/>
          </w:tcPr>
          <w:p w14:paraId="3FF82D6D" w14:textId="77777777" w:rsidR="00535154" w:rsidRPr="00293F36" w:rsidRDefault="00535154" w:rsidP="00DE1E3D">
            <w:pPr>
              <w:ind w:firstLine="0"/>
              <w:jc w:val="center"/>
              <w:rPr>
                <w:rFonts w:ascii="Times New Roman" w:hAnsi="Times New Roman" w:cs="Times New Roman"/>
                <w:b/>
                <w:bCs/>
                <w:sz w:val="26"/>
                <w:szCs w:val="26"/>
                <w:rtl/>
              </w:rPr>
            </w:pPr>
            <w:r w:rsidRPr="00293F36">
              <w:rPr>
                <w:rFonts w:ascii="Times New Roman" w:hAnsi="Times New Roman" w:cs="Times New Roman"/>
                <w:b/>
                <w:bCs/>
                <w:sz w:val="26"/>
                <w:szCs w:val="26"/>
                <w:rtl/>
              </w:rPr>
              <w:t>الموضوع</w:t>
            </w:r>
          </w:p>
        </w:tc>
        <w:tc>
          <w:tcPr>
            <w:tcW w:w="1012" w:type="dxa"/>
            <w:shd w:val="clear" w:color="auto" w:fill="D9D9D9" w:themeFill="background1" w:themeFillShade="D9"/>
          </w:tcPr>
          <w:p w14:paraId="2EF38092" w14:textId="77777777" w:rsidR="00535154" w:rsidRPr="00293F36" w:rsidRDefault="00535154" w:rsidP="00DE1E3D">
            <w:pPr>
              <w:ind w:firstLine="0"/>
              <w:jc w:val="center"/>
              <w:rPr>
                <w:rFonts w:ascii="Times New Roman" w:hAnsi="Times New Roman" w:cs="Times New Roman"/>
                <w:b/>
                <w:bCs/>
                <w:sz w:val="26"/>
                <w:szCs w:val="26"/>
                <w:rtl/>
              </w:rPr>
            </w:pPr>
            <w:r w:rsidRPr="00293F36">
              <w:rPr>
                <w:rFonts w:ascii="Times New Roman" w:hAnsi="Times New Roman" w:cs="Times New Roman"/>
                <w:b/>
                <w:bCs/>
                <w:sz w:val="26"/>
                <w:szCs w:val="26"/>
                <w:rtl/>
              </w:rPr>
              <w:t>الصفحة</w:t>
            </w:r>
          </w:p>
        </w:tc>
      </w:tr>
      <w:tr w:rsidR="00535154" w:rsidRPr="00293F36" w14:paraId="7F136C63" w14:textId="77777777" w:rsidTr="00DE1E3D">
        <w:tc>
          <w:tcPr>
            <w:tcW w:w="7062" w:type="dxa"/>
          </w:tcPr>
          <w:p w14:paraId="3F73EE4B"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hint="cs"/>
                <w:sz w:val="26"/>
                <w:szCs w:val="26"/>
                <w:rtl/>
              </w:rPr>
              <w:t>ملخّص الرّسالة بالعربية</w:t>
            </w:r>
          </w:p>
        </w:tc>
        <w:tc>
          <w:tcPr>
            <w:tcW w:w="1012" w:type="dxa"/>
          </w:tcPr>
          <w:p w14:paraId="5D89807F"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أ</w:t>
            </w:r>
          </w:p>
        </w:tc>
      </w:tr>
      <w:tr w:rsidR="00535154" w:rsidRPr="00293F36" w14:paraId="3999E18A" w14:textId="77777777" w:rsidTr="00DE1E3D">
        <w:tc>
          <w:tcPr>
            <w:tcW w:w="7062" w:type="dxa"/>
          </w:tcPr>
          <w:p w14:paraId="27321385"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hint="cs"/>
                <w:sz w:val="26"/>
                <w:szCs w:val="26"/>
                <w:rtl/>
              </w:rPr>
              <w:t>ملخّص الرّسالة بالانجليزية</w:t>
            </w:r>
          </w:p>
        </w:tc>
        <w:tc>
          <w:tcPr>
            <w:tcW w:w="1012" w:type="dxa"/>
          </w:tcPr>
          <w:p w14:paraId="47238B0A"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ب</w:t>
            </w:r>
          </w:p>
        </w:tc>
      </w:tr>
      <w:tr w:rsidR="00535154" w:rsidRPr="00293F36" w14:paraId="4E19E67F" w14:textId="77777777" w:rsidTr="00DE1E3D">
        <w:tc>
          <w:tcPr>
            <w:tcW w:w="7062" w:type="dxa"/>
          </w:tcPr>
          <w:p w14:paraId="5F6E3BFB"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الإهداء.</w:t>
            </w:r>
          </w:p>
        </w:tc>
        <w:tc>
          <w:tcPr>
            <w:tcW w:w="1012" w:type="dxa"/>
          </w:tcPr>
          <w:p w14:paraId="22FFE5A6"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ج</w:t>
            </w:r>
          </w:p>
        </w:tc>
      </w:tr>
      <w:tr w:rsidR="00535154" w:rsidRPr="00293F36" w14:paraId="5B674EC0" w14:textId="77777777" w:rsidTr="00DE1E3D">
        <w:tc>
          <w:tcPr>
            <w:tcW w:w="7062" w:type="dxa"/>
          </w:tcPr>
          <w:p w14:paraId="52AC8421"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شكر وتقدير.</w:t>
            </w:r>
          </w:p>
        </w:tc>
        <w:tc>
          <w:tcPr>
            <w:tcW w:w="1012" w:type="dxa"/>
          </w:tcPr>
          <w:p w14:paraId="3F55D8B4"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د</w:t>
            </w:r>
          </w:p>
        </w:tc>
      </w:tr>
      <w:tr w:rsidR="00535154" w:rsidRPr="00293F36" w14:paraId="329B8549" w14:textId="77777777" w:rsidTr="00DE1E3D">
        <w:tc>
          <w:tcPr>
            <w:tcW w:w="7062" w:type="dxa"/>
          </w:tcPr>
          <w:p w14:paraId="25450207"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hint="cs"/>
                <w:sz w:val="26"/>
                <w:szCs w:val="26"/>
                <w:rtl/>
              </w:rPr>
              <w:t>فهرس الموضوعات</w:t>
            </w:r>
          </w:p>
        </w:tc>
        <w:tc>
          <w:tcPr>
            <w:tcW w:w="1012" w:type="dxa"/>
          </w:tcPr>
          <w:p w14:paraId="636B9E0F" w14:textId="77777777" w:rsidR="00535154" w:rsidRPr="00293F36" w:rsidRDefault="00535154" w:rsidP="00DE1E3D">
            <w:pPr>
              <w:tabs>
                <w:tab w:val="left" w:pos="332"/>
                <w:tab w:val="center" w:pos="398"/>
              </w:tabs>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هـ</w:t>
            </w:r>
          </w:p>
        </w:tc>
      </w:tr>
      <w:tr w:rsidR="00535154" w:rsidRPr="00293F36" w14:paraId="387F9844" w14:textId="77777777" w:rsidTr="00DE1E3D">
        <w:tc>
          <w:tcPr>
            <w:tcW w:w="7062" w:type="dxa"/>
            <w:shd w:val="clear" w:color="auto" w:fill="F2F2F2" w:themeFill="background1" w:themeFillShade="F2"/>
          </w:tcPr>
          <w:p w14:paraId="13550136" w14:textId="77777777" w:rsidR="00535154" w:rsidRPr="00293F36" w:rsidRDefault="00535154" w:rsidP="00DE1E3D">
            <w:pPr>
              <w:ind w:firstLine="0"/>
              <w:jc w:val="left"/>
              <w:rPr>
                <w:rFonts w:ascii="Times New Roman" w:hAnsi="Times New Roman" w:cs="Times New Roman"/>
                <w:b/>
                <w:bCs/>
                <w:sz w:val="26"/>
                <w:szCs w:val="26"/>
                <w:rtl/>
              </w:rPr>
            </w:pPr>
            <w:r w:rsidRPr="00293F36">
              <w:rPr>
                <w:rFonts w:ascii="Times New Roman" w:hAnsi="Times New Roman" w:cs="Times New Roman"/>
                <w:b/>
                <w:bCs/>
                <w:sz w:val="26"/>
                <w:szCs w:val="26"/>
                <w:rtl/>
              </w:rPr>
              <w:t>المقدمة</w:t>
            </w:r>
          </w:p>
        </w:tc>
        <w:tc>
          <w:tcPr>
            <w:tcW w:w="1012" w:type="dxa"/>
            <w:shd w:val="clear" w:color="auto" w:fill="F2F2F2" w:themeFill="background1" w:themeFillShade="F2"/>
          </w:tcPr>
          <w:p w14:paraId="3F1C373B" w14:textId="77777777" w:rsidR="00535154" w:rsidRPr="00293F36" w:rsidRDefault="00535154" w:rsidP="00DE1E3D">
            <w:pPr>
              <w:ind w:firstLine="0"/>
              <w:jc w:val="center"/>
              <w:rPr>
                <w:rFonts w:ascii="Times New Roman" w:hAnsi="Times New Roman" w:cs="Times New Roman"/>
                <w:b/>
                <w:bCs/>
                <w:sz w:val="26"/>
                <w:szCs w:val="26"/>
                <w:rtl/>
              </w:rPr>
            </w:pPr>
            <w:r w:rsidRPr="00293F36">
              <w:rPr>
                <w:rFonts w:ascii="Times New Roman" w:hAnsi="Times New Roman" w:cs="Times New Roman"/>
                <w:b/>
                <w:bCs/>
                <w:sz w:val="26"/>
                <w:szCs w:val="26"/>
                <w:rtl/>
              </w:rPr>
              <w:t>1</w:t>
            </w:r>
          </w:p>
        </w:tc>
      </w:tr>
      <w:tr w:rsidR="00535154" w:rsidRPr="00293F36" w14:paraId="045CA2D5" w14:textId="77777777" w:rsidTr="00DE1E3D">
        <w:tc>
          <w:tcPr>
            <w:tcW w:w="7062" w:type="dxa"/>
          </w:tcPr>
          <w:p w14:paraId="12014DA2"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أهميّة المخطوط.</w:t>
            </w:r>
          </w:p>
        </w:tc>
        <w:tc>
          <w:tcPr>
            <w:tcW w:w="1012" w:type="dxa"/>
          </w:tcPr>
          <w:p w14:paraId="570C0D07"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3</w:t>
            </w:r>
          </w:p>
        </w:tc>
      </w:tr>
      <w:tr w:rsidR="00535154" w:rsidRPr="00293F36" w14:paraId="55FD51EA" w14:textId="77777777" w:rsidTr="00DE1E3D">
        <w:tc>
          <w:tcPr>
            <w:tcW w:w="7062" w:type="dxa"/>
          </w:tcPr>
          <w:p w14:paraId="70DF7E52"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أهمية الموضوع وأسباب اختياره.</w:t>
            </w:r>
          </w:p>
        </w:tc>
        <w:tc>
          <w:tcPr>
            <w:tcW w:w="1012" w:type="dxa"/>
          </w:tcPr>
          <w:p w14:paraId="48FE11CA"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3</w:t>
            </w:r>
          </w:p>
        </w:tc>
      </w:tr>
      <w:tr w:rsidR="00535154" w:rsidRPr="00293F36" w14:paraId="614F1032" w14:textId="77777777" w:rsidTr="00DE1E3D">
        <w:tc>
          <w:tcPr>
            <w:tcW w:w="7062" w:type="dxa"/>
          </w:tcPr>
          <w:p w14:paraId="723C6E8C"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الدّراسات السّابقة.</w:t>
            </w:r>
          </w:p>
        </w:tc>
        <w:tc>
          <w:tcPr>
            <w:tcW w:w="1012" w:type="dxa"/>
          </w:tcPr>
          <w:p w14:paraId="1369EA52"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3</w:t>
            </w:r>
          </w:p>
        </w:tc>
      </w:tr>
      <w:tr w:rsidR="00535154" w:rsidRPr="00293F36" w14:paraId="729025C0" w14:textId="77777777" w:rsidTr="00DE1E3D">
        <w:tc>
          <w:tcPr>
            <w:tcW w:w="7062" w:type="dxa"/>
          </w:tcPr>
          <w:p w14:paraId="312D4826"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خطة البحت.</w:t>
            </w:r>
          </w:p>
        </w:tc>
        <w:tc>
          <w:tcPr>
            <w:tcW w:w="1012" w:type="dxa"/>
          </w:tcPr>
          <w:p w14:paraId="3135A88E"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5</w:t>
            </w:r>
          </w:p>
        </w:tc>
      </w:tr>
      <w:tr w:rsidR="00535154" w:rsidRPr="00293F36" w14:paraId="5299B8AA" w14:textId="77777777" w:rsidTr="00DE1E3D">
        <w:tc>
          <w:tcPr>
            <w:tcW w:w="7062" w:type="dxa"/>
          </w:tcPr>
          <w:p w14:paraId="1F05329C"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منهج التحقيق.</w:t>
            </w:r>
          </w:p>
        </w:tc>
        <w:tc>
          <w:tcPr>
            <w:tcW w:w="1012" w:type="dxa"/>
          </w:tcPr>
          <w:p w14:paraId="257347E4"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sz w:val="26"/>
                <w:szCs w:val="26"/>
                <w:rtl/>
              </w:rPr>
              <w:t>1</w:t>
            </w:r>
            <w:r w:rsidRPr="00293F36">
              <w:rPr>
                <w:rFonts w:ascii="Times New Roman" w:hAnsi="Times New Roman" w:cs="Times New Roman" w:hint="cs"/>
                <w:sz w:val="26"/>
                <w:szCs w:val="26"/>
                <w:rtl/>
              </w:rPr>
              <w:t>0</w:t>
            </w:r>
          </w:p>
        </w:tc>
      </w:tr>
      <w:tr w:rsidR="00535154" w:rsidRPr="00293F36" w14:paraId="56D8B3D7" w14:textId="77777777" w:rsidTr="00DE1E3D">
        <w:tc>
          <w:tcPr>
            <w:tcW w:w="7062" w:type="dxa"/>
          </w:tcPr>
          <w:p w14:paraId="6E4E2C7E"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الرموز المستخدمة في التحقيق.</w:t>
            </w:r>
          </w:p>
        </w:tc>
        <w:tc>
          <w:tcPr>
            <w:tcW w:w="1012" w:type="dxa"/>
          </w:tcPr>
          <w:p w14:paraId="480DDCB4"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sz w:val="26"/>
                <w:szCs w:val="26"/>
                <w:rtl/>
              </w:rPr>
              <w:t>1</w:t>
            </w:r>
            <w:r w:rsidRPr="00293F36">
              <w:rPr>
                <w:rFonts w:ascii="Times New Roman" w:hAnsi="Times New Roman" w:cs="Times New Roman" w:hint="cs"/>
                <w:sz w:val="26"/>
                <w:szCs w:val="26"/>
                <w:rtl/>
              </w:rPr>
              <w:t>1</w:t>
            </w:r>
          </w:p>
        </w:tc>
      </w:tr>
      <w:tr w:rsidR="00535154" w:rsidRPr="00293F36" w14:paraId="4A2070EF" w14:textId="77777777" w:rsidTr="00DE1E3D">
        <w:tc>
          <w:tcPr>
            <w:tcW w:w="7062" w:type="dxa"/>
          </w:tcPr>
          <w:p w14:paraId="52781FC3"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الصعوبات التي واجهتني في التحقيق.</w:t>
            </w:r>
          </w:p>
        </w:tc>
        <w:tc>
          <w:tcPr>
            <w:tcW w:w="1012" w:type="dxa"/>
          </w:tcPr>
          <w:p w14:paraId="656761D1"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sz w:val="26"/>
                <w:szCs w:val="26"/>
                <w:rtl/>
              </w:rPr>
              <w:t>1</w:t>
            </w:r>
            <w:r w:rsidRPr="00293F36">
              <w:rPr>
                <w:rFonts w:ascii="Times New Roman" w:hAnsi="Times New Roman" w:cs="Times New Roman" w:hint="cs"/>
                <w:sz w:val="26"/>
                <w:szCs w:val="26"/>
                <w:rtl/>
              </w:rPr>
              <w:t>1</w:t>
            </w:r>
          </w:p>
        </w:tc>
      </w:tr>
      <w:tr w:rsidR="00535154" w:rsidRPr="00293F36" w14:paraId="0BB28D89" w14:textId="77777777" w:rsidTr="00DE1E3D">
        <w:tc>
          <w:tcPr>
            <w:tcW w:w="7062" w:type="dxa"/>
            <w:shd w:val="clear" w:color="auto" w:fill="F2F2F2" w:themeFill="background1" w:themeFillShade="F2"/>
          </w:tcPr>
          <w:p w14:paraId="59994AC7" w14:textId="77777777" w:rsidR="00535154" w:rsidRPr="00293F36" w:rsidRDefault="00535154" w:rsidP="00DE1E3D">
            <w:pPr>
              <w:ind w:firstLine="0"/>
              <w:jc w:val="left"/>
              <w:rPr>
                <w:rFonts w:ascii="Times New Roman" w:hAnsi="Times New Roman" w:cs="Times New Roman"/>
                <w:b/>
                <w:bCs/>
                <w:sz w:val="26"/>
                <w:szCs w:val="26"/>
                <w:rtl/>
              </w:rPr>
            </w:pPr>
            <w:r w:rsidRPr="00293F36">
              <w:rPr>
                <w:rFonts w:ascii="Times New Roman" w:hAnsi="Times New Roman" w:cs="Times New Roman"/>
                <w:b/>
                <w:bCs/>
                <w:sz w:val="26"/>
                <w:szCs w:val="26"/>
                <w:rtl/>
              </w:rPr>
              <w:t>قسم الدراسة</w:t>
            </w:r>
          </w:p>
        </w:tc>
        <w:tc>
          <w:tcPr>
            <w:tcW w:w="1012" w:type="dxa"/>
            <w:shd w:val="clear" w:color="auto" w:fill="F2F2F2" w:themeFill="background1" w:themeFillShade="F2"/>
          </w:tcPr>
          <w:p w14:paraId="68D698D8" w14:textId="77777777" w:rsidR="00535154" w:rsidRPr="00293F36" w:rsidRDefault="00535154" w:rsidP="00DE1E3D">
            <w:pPr>
              <w:ind w:firstLine="0"/>
              <w:jc w:val="center"/>
              <w:rPr>
                <w:rFonts w:ascii="Times New Roman" w:hAnsi="Times New Roman" w:cs="Times New Roman"/>
                <w:b/>
                <w:bCs/>
                <w:sz w:val="26"/>
                <w:szCs w:val="26"/>
                <w:rtl/>
              </w:rPr>
            </w:pPr>
            <w:r w:rsidRPr="00293F36">
              <w:rPr>
                <w:rFonts w:ascii="Times New Roman" w:hAnsi="Times New Roman" w:cs="Times New Roman"/>
                <w:b/>
                <w:bCs/>
                <w:sz w:val="26"/>
                <w:szCs w:val="26"/>
                <w:rtl/>
              </w:rPr>
              <w:t>1</w:t>
            </w:r>
            <w:r w:rsidRPr="00293F36">
              <w:rPr>
                <w:rFonts w:ascii="Times New Roman" w:hAnsi="Times New Roman" w:cs="Times New Roman" w:hint="cs"/>
                <w:b/>
                <w:bCs/>
                <w:sz w:val="26"/>
                <w:szCs w:val="26"/>
                <w:rtl/>
              </w:rPr>
              <w:t>2</w:t>
            </w:r>
          </w:p>
        </w:tc>
      </w:tr>
      <w:tr w:rsidR="00535154" w:rsidRPr="00293F36" w14:paraId="43C65439" w14:textId="77777777" w:rsidTr="00DE1E3D">
        <w:tc>
          <w:tcPr>
            <w:tcW w:w="7062" w:type="dxa"/>
          </w:tcPr>
          <w:p w14:paraId="5BEC65EF" w14:textId="77777777" w:rsidR="00535154" w:rsidRPr="00293F36" w:rsidRDefault="00535154" w:rsidP="00DE1E3D">
            <w:pPr>
              <w:ind w:firstLine="0"/>
              <w:jc w:val="left"/>
              <w:rPr>
                <w:rFonts w:ascii="Times New Roman" w:hAnsi="Times New Roman" w:cs="Times New Roman"/>
                <w:b/>
                <w:bCs/>
                <w:sz w:val="26"/>
                <w:szCs w:val="26"/>
                <w:rtl/>
              </w:rPr>
            </w:pPr>
            <w:r w:rsidRPr="00293F36">
              <w:rPr>
                <w:rFonts w:ascii="Times New Roman" w:hAnsi="Times New Roman" w:cs="Times New Roman"/>
                <w:b/>
                <w:bCs/>
                <w:sz w:val="26"/>
                <w:szCs w:val="26"/>
                <w:rtl/>
              </w:rPr>
              <w:t>الفصل الأول: التعريف بالمؤلف.</w:t>
            </w:r>
          </w:p>
        </w:tc>
        <w:tc>
          <w:tcPr>
            <w:tcW w:w="1012" w:type="dxa"/>
          </w:tcPr>
          <w:p w14:paraId="170F5F43" w14:textId="77777777" w:rsidR="00535154" w:rsidRPr="00293F36" w:rsidRDefault="00535154" w:rsidP="00DE1E3D">
            <w:pPr>
              <w:ind w:firstLine="0"/>
              <w:jc w:val="center"/>
              <w:rPr>
                <w:rFonts w:ascii="Times New Roman" w:hAnsi="Times New Roman" w:cs="Times New Roman"/>
                <w:b/>
                <w:bCs/>
                <w:sz w:val="26"/>
                <w:szCs w:val="26"/>
                <w:rtl/>
              </w:rPr>
            </w:pPr>
            <w:r w:rsidRPr="00293F36">
              <w:rPr>
                <w:rFonts w:ascii="Times New Roman" w:hAnsi="Times New Roman" w:cs="Times New Roman" w:hint="cs"/>
                <w:b/>
                <w:bCs/>
                <w:sz w:val="26"/>
                <w:szCs w:val="26"/>
                <w:rtl/>
              </w:rPr>
              <w:t>14</w:t>
            </w:r>
          </w:p>
        </w:tc>
      </w:tr>
      <w:tr w:rsidR="00535154" w:rsidRPr="00293F36" w14:paraId="1A27EC34" w14:textId="77777777" w:rsidTr="00DE1E3D">
        <w:tc>
          <w:tcPr>
            <w:tcW w:w="7062" w:type="dxa"/>
          </w:tcPr>
          <w:p w14:paraId="2A99E21B"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المبحث الأول: عصر المؤلف.</w:t>
            </w:r>
          </w:p>
        </w:tc>
        <w:tc>
          <w:tcPr>
            <w:tcW w:w="1012" w:type="dxa"/>
          </w:tcPr>
          <w:p w14:paraId="6C83DFA7"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15</w:t>
            </w:r>
          </w:p>
        </w:tc>
      </w:tr>
      <w:tr w:rsidR="00535154" w:rsidRPr="00293F36" w14:paraId="0BB2FE8E" w14:textId="77777777" w:rsidTr="00DE1E3D">
        <w:tc>
          <w:tcPr>
            <w:tcW w:w="7062" w:type="dxa"/>
          </w:tcPr>
          <w:p w14:paraId="089D34FA"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المطلب الأول: الحالة السياسية.</w:t>
            </w:r>
          </w:p>
        </w:tc>
        <w:tc>
          <w:tcPr>
            <w:tcW w:w="1012" w:type="dxa"/>
          </w:tcPr>
          <w:p w14:paraId="12060323"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16</w:t>
            </w:r>
          </w:p>
        </w:tc>
      </w:tr>
      <w:tr w:rsidR="00535154" w:rsidRPr="00293F36" w14:paraId="7AE934D6" w14:textId="77777777" w:rsidTr="00DE1E3D">
        <w:tc>
          <w:tcPr>
            <w:tcW w:w="7062" w:type="dxa"/>
          </w:tcPr>
          <w:p w14:paraId="6CDC40D6"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المطلب الثاني: الحالة الاجتماعية.</w:t>
            </w:r>
          </w:p>
        </w:tc>
        <w:tc>
          <w:tcPr>
            <w:tcW w:w="1012" w:type="dxa"/>
          </w:tcPr>
          <w:p w14:paraId="58B034DF"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18</w:t>
            </w:r>
          </w:p>
        </w:tc>
      </w:tr>
      <w:tr w:rsidR="00535154" w:rsidRPr="00293F36" w14:paraId="580B380A" w14:textId="77777777" w:rsidTr="00DE1E3D">
        <w:tc>
          <w:tcPr>
            <w:tcW w:w="7062" w:type="dxa"/>
          </w:tcPr>
          <w:p w14:paraId="5F9CF02C"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المطلب الثالث: الحالة العلمية.</w:t>
            </w:r>
          </w:p>
        </w:tc>
        <w:tc>
          <w:tcPr>
            <w:tcW w:w="1012" w:type="dxa"/>
          </w:tcPr>
          <w:p w14:paraId="22B6C0B2"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19</w:t>
            </w:r>
          </w:p>
        </w:tc>
      </w:tr>
      <w:tr w:rsidR="00535154" w:rsidRPr="00293F36" w14:paraId="0944ECFD" w14:textId="77777777" w:rsidTr="00DE1E3D">
        <w:tc>
          <w:tcPr>
            <w:tcW w:w="7062" w:type="dxa"/>
          </w:tcPr>
          <w:p w14:paraId="4171CD7F"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المبحث الثاني: حياة المؤلف.</w:t>
            </w:r>
          </w:p>
        </w:tc>
        <w:tc>
          <w:tcPr>
            <w:tcW w:w="1012" w:type="dxa"/>
          </w:tcPr>
          <w:p w14:paraId="45E55043"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sz w:val="26"/>
                <w:szCs w:val="26"/>
                <w:rtl/>
              </w:rPr>
              <w:t>2</w:t>
            </w:r>
            <w:r w:rsidRPr="00293F36">
              <w:rPr>
                <w:rFonts w:ascii="Times New Roman" w:hAnsi="Times New Roman" w:cs="Times New Roman" w:hint="cs"/>
                <w:sz w:val="26"/>
                <w:szCs w:val="26"/>
                <w:rtl/>
              </w:rPr>
              <w:t>0</w:t>
            </w:r>
          </w:p>
        </w:tc>
      </w:tr>
      <w:tr w:rsidR="00535154" w:rsidRPr="00293F36" w14:paraId="1095DD09" w14:textId="77777777" w:rsidTr="00DE1E3D">
        <w:tc>
          <w:tcPr>
            <w:tcW w:w="7062" w:type="dxa"/>
          </w:tcPr>
          <w:p w14:paraId="344466CD"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المطلب الأول: حياة المؤلف الشخصية.</w:t>
            </w:r>
          </w:p>
        </w:tc>
        <w:tc>
          <w:tcPr>
            <w:tcW w:w="1012" w:type="dxa"/>
          </w:tcPr>
          <w:p w14:paraId="3F28857D"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sz w:val="26"/>
                <w:szCs w:val="26"/>
                <w:rtl/>
              </w:rPr>
              <w:t>2</w:t>
            </w:r>
            <w:r w:rsidRPr="00293F36">
              <w:rPr>
                <w:rFonts w:ascii="Times New Roman" w:hAnsi="Times New Roman" w:cs="Times New Roman" w:hint="cs"/>
                <w:sz w:val="26"/>
                <w:szCs w:val="26"/>
                <w:rtl/>
              </w:rPr>
              <w:t>1</w:t>
            </w:r>
          </w:p>
        </w:tc>
      </w:tr>
      <w:tr w:rsidR="00535154" w:rsidRPr="00293F36" w14:paraId="761231E8" w14:textId="77777777" w:rsidTr="00DE1E3D">
        <w:tc>
          <w:tcPr>
            <w:tcW w:w="7062" w:type="dxa"/>
          </w:tcPr>
          <w:p w14:paraId="604D66D4"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المطلب الثاني: حياة المؤلف العلمية.</w:t>
            </w:r>
          </w:p>
        </w:tc>
        <w:tc>
          <w:tcPr>
            <w:tcW w:w="1012" w:type="dxa"/>
          </w:tcPr>
          <w:p w14:paraId="146EB493"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sz w:val="26"/>
                <w:szCs w:val="26"/>
                <w:rtl/>
              </w:rPr>
              <w:t>2</w:t>
            </w:r>
            <w:r w:rsidRPr="00293F36">
              <w:rPr>
                <w:rFonts w:ascii="Times New Roman" w:hAnsi="Times New Roman" w:cs="Times New Roman" w:hint="cs"/>
                <w:sz w:val="26"/>
                <w:szCs w:val="26"/>
                <w:rtl/>
              </w:rPr>
              <w:t>2</w:t>
            </w:r>
          </w:p>
        </w:tc>
      </w:tr>
      <w:tr w:rsidR="00535154" w:rsidRPr="00293F36" w14:paraId="11D23180" w14:textId="77777777" w:rsidTr="00DE1E3D">
        <w:tc>
          <w:tcPr>
            <w:tcW w:w="7062" w:type="dxa"/>
          </w:tcPr>
          <w:p w14:paraId="33118E90"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الفرع الأول: نشأته.</w:t>
            </w:r>
          </w:p>
        </w:tc>
        <w:tc>
          <w:tcPr>
            <w:tcW w:w="1012" w:type="dxa"/>
          </w:tcPr>
          <w:p w14:paraId="4396F8C3"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sz w:val="26"/>
                <w:szCs w:val="26"/>
                <w:rtl/>
              </w:rPr>
              <w:t>2</w:t>
            </w:r>
            <w:r w:rsidRPr="00293F36">
              <w:rPr>
                <w:rFonts w:ascii="Times New Roman" w:hAnsi="Times New Roman" w:cs="Times New Roman" w:hint="cs"/>
                <w:sz w:val="26"/>
                <w:szCs w:val="26"/>
                <w:rtl/>
              </w:rPr>
              <w:t>2</w:t>
            </w:r>
          </w:p>
        </w:tc>
      </w:tr>
      <w:tr w:rsidR="00535154" w:rsidRPr="00293F36" w14:paraId="622A8373" w14:textId="77777777" w:rsidTr="00DE1E3D">
        <w:tc>
          <w:tcPr>
            <w:tcW w:w="7062" w:type="dxa"/>
          </w:tcPr>
          <w:p w14:paraId="47C1BB1D"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الفرع الثاني: شيوخه وتلاميذه.</w:t>
            </w:r>
          </w:p>
        </w:tc>
        <w:tc>
          <w:tcPr>
            <w:tcW w:w="1012" w:type="dxa"/>
          </w:tcPr>
          <w:p w14:paraId="6E34298A"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sz w:val="26"/>
                <w:szCs w:val="26"/>
                <w:rtl/>
              </w:rPr>
              <w:t>2</w:t>
            </w:r>
            <w:r w:rsidRPr="00293F36">
              <w:rPr>
                <w:rFonts w:ascii="Times New Roman" w:hAnsi="Times New Roman" w:cs="Times New Roman" w:hint="cs"/>
                <w:sz w:val="26"/>
                <w:szCs w:val="26"/>
                <w:rtl/>
              </w:rPr>
              <w:t>3</w:t>
            </w:r>
          </w:p>
        </w:tc>
      </w:tr>
      <w:tr w:rsidR="00535154" w:rsidRPr="00293F36" w14:paraId="2F134B2F" w14:textId="77777777" w:rsidTr="00DE1E3D">
        <w:tc>
          <w:tcPr>
            <w:tcW w:w="7062" w:type="dxa"/>
          </w:tcPr>
          <w:p w14:paraId="1401B769"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أولاً: شيوخه.</w:t>
            </w:r>
          </w:p>
        </w:tc>
        <w:tc>
          <w:tcPr>
            <w:tcW w:w="1012" w:type="dxa"/>
          </w:tcPr>
          <w:p w14:paraId="20E5E873"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sz w:val="26"/>
                <w:szCs w:val="26"/>
                <w:rtl/>
              </w:rPr>
              <w:t>2</w:t>
            </w:r>
            <w:r w:rsidRPr="00293F36">
              <w:rPr>
                <w:rFonts w:ascii="Times New Roman" w:hAnsi="Times New Roman" w:cs="Times New Roman" w:hint="cs"/>
                <w:sz w:val="26"/>
                <w:szCs w:val="26"/>
                <w:rtl/>
              </w:rPr>
              <w:t>3</w:t>
            </w:r>
          </w:p>
        </w:tc>
      </w:tr>
      <w:tr w:rsidR="00535154" w:rsidRPr="00293F36" w14:paraId="48966DCE" w14:textId="77777777" w:rsidTr="00DE1E3D">
        <w:tc>
          <w:tcPr>
            <w:tcW w:w="7062" w:type="dxa"/>
          </w:tcPr>
          <w:p w14:paraId="123827E3"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ثانياً: تلاميذه.</w:t>
            </w:r>
          </w:p>
        </w:tc>
        <w:tc>
          <w:tcPr>
            <w:tcW w:w="1012" w:type="dxa"/>
          </w:tcPr>
          <w:p w14:paraId="0F5EF2D4"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23</w:t>
            </w:r>
          </w:p>
        </w:tc>
      </w:tr>
      <w:tr w:rsidR="00535154" w:rsidRPr="00293F36" w14:paraId="45ECE6AE" w14:textId="77777777" w:rsidTr="00DE1E3D">
        <w:tc>
          <w:tcPr>
            <w:tcW w:w="7062" w:type="dxa"/>
          </w:tcPr>
          <w:p w14:paraId="4DFF59EB"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الفرع الثالث: مكانته العلمية وثناء العلماء عليه.</w:t>
            </w:r>
          </w:p>
        </w:tc>
        <w:tc>
          <w:tcPr>
            <w:tcW w:w="1012" w:type="dxa"/>
          </w:tcPr>
          <w:p w14:paraId="58295D4B"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23</w:t>
            </w:r>
          </w:p>
        </w:tc>
      </w:tr>
      <w:tr w:rsidR="00535154" w:rsidRPr="00293F36" w14:paraId="1F3C5DE0" w14:textId="77777777" w:rsidTr="00DE1E3D">
        <w:tc>
          <w:tcPr>
            <w:tcW w:w="7062" w:type="dxa"/>
          </w:tcPr>
          <w:p w14:paraId="2C5A7249" w14:textId="77777777" w:rsidR="00535154" w:rsidRPr="00293F36" w:rsidRDefault="00535154" w:rsidP="00DE1E3D">
            <w:pPr>
              <w:spacing w:line="276" w:lineRule="auto"/>
              <w:ind w:firstLine="0"/>
              <w:jc w:val="left"/>
              <w:rPr>
                <w:rFonts w:ascii="Times New Roman" w:hAnsi="Times New Roman" w:cs="Times New Roman"/>
                <w:spacing w:val="-8"/>
                <w:sz w:val="26"/>
                <w:szCs w:val="26"/>
                <w:rtl/>
              </w:rPr>
            </w:pPr>
            <w:r w:rsidRPr="00293F36">
              <w:rPr>
                <w:rFonts w:ascii="Times New Roman" w:hAnsi="Times New Roman" w:cs="Times New Roman"/>
                <w:spacing w:val="-8"/>
                <w:sz w:val="26"/>
                <w:szCs w:val="26"/>
                <w:rtl/>
              </w:rPr>
              <w:t>الفرع الرابع: آثاره العلمية ومصنفاته.</w:t>
            </w:r>
          </w:p>
        </w:tc>
        <w:tc>
          <w:tcPr>
            <w:tcW w:w="1012" w:type="dxa"/>
          </w:tcPr>
          <w:p w14:paraId="24DF2287"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24</w:t>
            </w:r>
          </w:p>
        </w:tc>
      </w:tr>
      <w:tr w:rsidR="00535154" w:rsidRPr="00293F36" w14:paraId="3896D7FD" w14:textId="77777777" w:rsidTr="00DE1E3D">
        <w:tc>
          <w:tcPr>
            <w:tcW w:w="7062" w:type="dxa"/>
          </w:tcPr>
          <w:p w14:paraId="69EA2321" w14:textId="77777777" w:rsidR="00535154" w:rsidRPr="00293F36" w:rsidRDefault="00535154" w:rsidP="00DE1E3D">
            <w:pPr>
              <w:ind w:firstLine="0"/>
              <w:jc w:val="left"/>
              <w:rPr>
                <w:rFonts w:ascii="Times New Roman" w:hAnsi="Times New Roman" w:cs="Times New Roman"/>
                <w:b/>
                <w:bCs/>
                <w:sz w:val="26"/>
                <w:szCs w:val="26"/>
                <w:rtl/>
              </w:rPr>
            </w:pPr>
            <w:r w:rsidRPr="00293F36">
              <w:rPr>
                <w:rFonts w:ascii="Times New Roman" w:hAnsi="Times New Roman" w:cs="Times New Roman"/>
                <w:b/>
                <w:bCs/>
                <w:sz w:val="26"/>
                <w:szCs w:val="26"/>
                <w:rtl/>
              </w:rPr>
              <w:t>الفصل الثاني: التعريف بالمخطوط.</w:t>
            </w:r>
          </w:p>
        </w:tc>
        <w:tc>
          <w:tcPr>
            <w:tcW w:w="1012" w:type="dxa"/>
          </w:tcPr>
          <w:p w14:paraId="56529123" w14:textId="77777777" w:rsidR="00535154" w:rsidRPr="00293F36" w:rsidRDefault="00535154" w:rsidP="00DE1E3D">
            <w:pPr>
              <w:ind w:firstLine="0"/>
              <w:jc w:val="center"/>
              <w:rPr>
                <w:rFonts w:ascii="Times New Roman" w:hAnsi="Times New Roman" w:cs="Times New Roman"/>
                <w:b/>
                <w:bCs/>
                <w:sz w:val="26"/>
                <w:szCs w:val="26"/>
                <w:rtl/>
              </w:rPr>
            </w:pPr>
            <w:r w:rsidRPr="00293F36">
              <w:rPr>
                <w:rFonts w:ascii="Times New Roman" w:hAnsi="Times New Roman" w:cs="Times New Roman" w:hint="cs"/>
                <w:b/>
                <w:bCs/>
                <w:sz w:val="26"/>
                <w:szCs w:val="26"/>
                <w:rtl/>
              </w:rPr>
              <w:t>26</w:t>
            </w:r>
          </w:p>
        </w:tc>
      </w:tr>
      <w:tr w:rsidR="00535154" w:rsidRPr="00293F36" w14:paraId="62D51941" w14:textId="77777777" w:rsidTr="00DE1E3D">
        <w:tc>
          <w:tcPr>
            <w:tcW w:w="7062" w:type="dxa"/>
          </w:tcPr>
          <w:p w14:paraId="0DE8CA72"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البحث الأول: اسم الكتاب وتوثيق نسبته إلى المؤلف.</w:t>
            </w:r>
          </w:p>
        </w:tc>
        <w:tc>
          <w:tcPr>
            <w:tcW w:w="1012" w:type="dxa"/>
          </w:tcPr>
          <w:p w14:paraId="36AB4078"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27</w:t>
            </w:r>
          </w:p>
        </w:tc>
      </w:tr>
      <w:tr w:rsidR="00535154" w:rsidRPr="00293F36" w14:paraId="43C6591C" w14:textId="77777777" w:rsidTr="00DE1E3D">
        <w:tc>
          <w:tcPr>
            <w:tcW w:w="7062" w:type="dxa"/>
          </w:tcPr>
          <w:p w14:paraId="2436AE67"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المبحث الثاني: منهج المؤلف وأسلوبه.</w:t>
            </w:r>
          </w:p>
        </w:tc>
        <w:tc>
          <w:tcPr>
            <w:tcW w:w="1012" w:type="dxa"/>
          </w:tcPr>
          <w:p w14:paraId="60CD6C73"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28</w:t>
            </w:r>
          </w:p>
        </w:tc>
      </w:tr>
      <w:tr w:rsidR="00535154" w:rsidRPr="00293F36" w14:paraId="0FD997F7" w14:textId="77777777" w:rsidTr="00DE1E3D">
        <w:tc>
          <w:tcPr>
            <w:tcW w:w="7062" w:type="dxa"/>
          </w:tcPr>
          <w:p w14:paraId="2B555F24"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المبحث الثالث: قيمة الكتاب العلمية.</w:t>
            </w:r>
          </w:p>
        </w:tc>
        <w:tc>
          <w:tcPr>
            <w:tcW w:w="1012" w:type="dxa"/>
          </w:tcPr>
          <w:p w14:paraId="052FA500"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29</w:t>
            </w:r>
          </w:p>
        </w:tc>
      </w:tr>
      <w:tr w:rsidR="00535154" w:rsidRPr="00293F36" w14:paraId="4FB2701F" w14:textId="77777777" w:rsidTr="00DE1E3D">
        <w:tc>
          <w:tcPr>
            <w:tcW w:w="7062" w:type="dxa"/>
          </w:tcPr>
          <w:p w14:paraId="29A7A397"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المبحث الرابع: الكتب التي اعتمد عليها المؤلف.</w:t>
            </w:r>
          </w:p>
        </w:tc>
        <w:tc>
          <w:tcPr>
            <w:tcW w:w="1012" w:type="dxa"/>
          </w:tcPr>
          <w:p w14:paraId="1F3BAEED"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sz w:val="26"/>
                <w:szCs w:val="26"/>
                <w:rtl/>
              </w:rPr>
              <w:t>3</w:t>
            </w:r>
            <w:r w:rsidRPr="00293F36">
              <w:rPr>
                <w:rFonts w:ascii="Times New Roman" w:hAnsi="Times New Roman" w:cs="Times New Roman" w:hint="cs"/>
                <w:sz w:val="26"/>
                <w:szCs w:val="26"/>
                <w:rtl/>
              </w:rPr>
              <w:t>0</w:t>
            </w:r>
          </w:p>
        </w:tc>
      </w:tr>
      <w:tr w:rsidR="00535154" w:rsidRPr="00293F36" w14:paraId="6E8FDE5D" w14:textId="77777777" w:rsidTr="00DE1E3D">
        <w:tc>
          <w:tcPr>
            <w:tcW w:w="7062" w:type="dxa"/>
          </w:tcPr>
          <w:p w14:paraId="0B842DAE"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المبحث الخامس: المصطلحات التي استعملها المؤلف في كتابه.</w:t>
            </w:r>
          </w:p>
        </w:tc>
        <w:tc>
          <w:tcPr>
            <w:tcW w:w="1012" w:type="dxa"/>
          </w:tcPr>
          <w:p w14:paraId="68D92C92"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sz w:val="26"/>
                <w:szCs w:val="26"/>
                <w:rtl/>
              </w:rPr>
              <w:t>3</w:t>
            </w:r>
            <w:r w:rsidRPr="00293F36">
              <w:rPr>
                <w:rFonts w:ascii="Times New Roman" w:hAnsi="Times New Roman" w:cs="Times New Roman" w:hint="cs"/>
                <w:sz w:val="26"/>
                <w:szCs w:val="26"/>
                <w:rtl/>
              </w:rPr>
              <w:t>1</w:t>
            </w:r>
          </w:p>
        </w:tc>
      </w:tr>
      <w:tr w:rsidR="00535154" w:rsidRPr="00293F36" w14:paraId="576A90B9" w14:textId="77777777" w:rsidTr="00DE1E3D">
        <w:tc>
          <w:tcPr>
            <w:tcW w:w="7062" w:type="dxa"/>
          </w:tcPr>
          <w:p w14:paraId="20528342"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المبحث السادس: وصف نسخ المخطوط.</w:t>
            </w:r>
          </w:p>
        </w:tc>
        <w:tc>
          <w:tcPr>
            <w:tcW w:w="1012" w:type="dxa"/>
          </w:tcPr>
          <w:p w14:paraId="18823CFE"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33</w:t>
            </w:r>
          </w:p>
        </w:tc>
      </w:tr>
      <w:tr w:rsidR="00535154" w:rsidRPr="00293F36" w14:paraId="71B01CFC" w14:textId="77777777" w:rsidTr="00DE1E3D">
        <w:tc>
          <w:tcPr>
            <w:tcW w:w="7062" w:type="dxa"/>
          </w:tcPr>
          <w:p w14:paraId="2E3EE8BE" w14:textId="77777777" w:rsidR="00535154" w:rsidRPr="00293F36" w:rsidRDefault="00535154" w:rsidP="00DE1E3D">
            <w:pPr>
              <w:ind w:firstLine="0"/>
              <w:jc w:val="left"/>
              <w:rPr>
                <w:rFonts w:ascii="Times New Roman" w:hAnsi="Times New Roman" w:cs="Times New Roman"/>
                <w:b/>
                <w:bCs/>
                <w:sz w:val="26"/>
                <w:szCs w:val="26"/>
                <w:rtl/>
              </w:rPr>
            </w:pPr>
            <w:r w:rsidRPr="00293F36">
              <w:rPr>
                <w:rFonts w:ascii="Times New Roman" w:hAnsi="Times New Roman" w:cs="Times New Roman"/>
                <w:b/>
                <w:bCs/>
                <w:sz w:val="26"/>
                <w:szCs w:val="26"/>
                <w:rtl/>
              </w:rPr>
              <w:t>قسم التحقيق</w:t>
            </w:r>
          </w:p>
        </w:tc>
        <w:tc>
          <w:tcPr>
            <w:tcW w:w="1012" w:type="dxa"/>
          </w:tcPr>
          <w:p w14:paraId="3E738B34" w14:textId="77777777" w:rsidR="00535154" w:rsidRPr="00293F36" w:rsidRDefault="00535154" w:rsidP="00DE1E3D">
            <w:pPr>
              <w:ind w:firstLine="0"/>
              <w:jc w:val="center"/>
              <w:rPr>
                <w:rFonts w:ascii="Times New Roman" w:hAnsi="Times New Roman" w:cs="Times New Roman"/>
                <w:b/>
                <w:bCs/>
                <w:sz w:val="26"/>
                <w:szCs w:val="26"/>
                <w:rtl/>
              </w:rPr>
            </w:pPr>
            <w:r w:rsidRPr="00293F36">
              <w:rPr>
                <w:rFonts w:ascii="Times New Roman" w:hAnsi="Times New Roman" w:cs="Times New Roman" w:hint="cs"/>
                <w:b/>
                <w:bCs/>
                <w:sz w:val="26"/>
                <w:szCs w:val="26"/>
                <w:rtl/>
              </w:rPr>
              <w:t>37</w:t>
            </w:r>
          </w:p>
        </w:tc>
      </w:tr>
      <w:tr w:rsidR="00535154" w:rsidRPr="00293F36" w14:paraId="38D4D401" w14:textId="77777777" w:rsidTr="00DE1E3D">
        <w:tc>
          <w:tcPr>
            <w:tcW w:w="7062" w:type="dxa"/>
            <w:shd w:val="clear" w:color="auto" w:fill="F2F2F2" w:themeFill="background1" w:themeFillShade="F2"/>
          </w:tcPr>
          <w:p w14:paraId="0C54DA40" w14:textId="77777777" w:rsidR="00535154" w:rsidRPr="00293F36" w:rsidRDefault="00535154" w:rsidP="00DE1E3D">
            <w:pPr>
              <w:ind w:firstLine="0"/>
              <w:jc w:val="left"/>
              <w:rPr>
                <w:rFonts w:ascii="Times New Roman" w:hAnsi="Times New Roman" w:cs="Times New Roman"/>
                <w:b/>
                <w:bCs/>
                <w:sz w:val="26"/>
                <w:szCs w:val="26"/>
                <w:rtl/>
              </w:rPr>
            </w:pPr>
            <w:r w:rsidRPr="00293F36">
              <w:rPr>
                <w:rFonts w:ascii="Times New Roman" w:hAnsi="Times New Roman" w:cs="Times New Roman"/>
                <w:b/>
                <w:bCs/>
                <w:sz w:val="26"/>
                <w:szCs w:val="26"/>
                <w:rtl/>
              </w:rPr>
              <w:t>كتاب: الحجر.</w:t>
            </w:r>
          </w:p>
        </w:tc>
        <w:tc>
          <w:tcPr>
            <w:tcW w:w="1012" w:type="dxa"/>
            <w:shd w:val="clear" w:color="auto" w:fill="F2F2F2" w:themeFill="background1" w:themeFillShade="F2"/>
          </w:tcPr>
          <w:p w14:paraId="2E456F8A" w14:textId="77777777" w:rsidR="00535154" w:rsidRPr="00293F36" w:rsidRDefault="00535154" w:rsidP="00DE1E3D">
            <w:pPr>
              <w:ind w:firstLine="0"/>
              <w:jc w:val="center"/>
              <w:rPr>
                <w:rFonts w:ascii="Times New Roman" w:hAnsi="Times New Roman" w:cs="Times New Roman"/>
                <w:b/>
                <w:bCs/>
                <w:sz w:val="26"/>
                <w:szCs w:val="26"/>
                <w:rtl/>
              </w:rPr>
            </w:pPr>
            <w:r w:rsidRPr="00293F36">
              <w:rPr>
                <w:rFonts w:ascii="Times New Roman" w:hAnsi="Times New Roman" w:cs="Times New Roman" w:hint="cs"/>
                <w:b/>
                <w:bCs/>
                <w:sz w:val="26"/>
                <w:szCs w:val="26"/>
                <w:rtl/>
              </w:rPr>
              <w:t>38</w:t>
            </w:r>
          </w:p>
        </w:tc>
      </w:tr>
      <w:tr w:rsidR="00535154" w:rsidRPr="00293F36" w14:paraId="31E9E79B" w14:textId="77777777" w:rsidTr="00DE1E3D">
        <w:tc>
          <w:tcPr>
            <w:tcW w:w="7062" w:type="dxa"/>
          </w:tcPr>
          <w:p w14:paraId="57D60028"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باب: القضاء بالحجر.</w:t>
            </w:r>
          </w:p>
        </w:tc>
        <w:tc>
          <w:tcPr>
            <w:tcW w:w="1012" w:type="dxa"/>
          </w:tcPr>
          <w:p w14:paraId="47D0D78C"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38</w:t>
            </w:r>
          </w:p>
        </w:tc>
      </w:tr>
      <w:tr w:rsidR="00535154" w:rsidRPr="00293F36" w14:paraId="2359EC46" w14:textId="77777777" w:rsidTr="00DE1E3D">
        <w:tc>
          <w:tcPr>
            <w:tcW w:w="7062" w:type="dxa"/>
          </w:tcPr>
          <w:p w14:paraId="756705AA"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lastRenderedPageBreak/>
              <w:t>باب: التصرفات التي لا يصح الحجر عنها.</w:t>
            </w:r>
          </w:p>
        </w:tc>
        <w:tc>
          <w:tcPr>
            <w:tcW w:w="1012" w:type="dxa"/>
          </w:tcPr>
          <w:p w14:paraId="0C513B3B"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47</w:t>
            </w:r>
          </w:p>
        </w:tc>
      </w:tr>
      <w:tr w:rsidR="00535154" w:rsidRPr="00293F36" w14:paraId="60F7203F" w14:textId="77777777" w:rsidTr="00DE1E3D">
        <w:tc>
          <w:tcPr>
            <w:tcW w:w="7062" w:type="dxa"/>
          </w:tcPr>
          <w:p w14:paraId="4BCA08DA"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باب: تصرفات السفيه بعد الحجر.</w:t>
            </w:r>
          </w:p>
        </w:tc>
        <w:tc>
          <w:tcPr>
            <w:tcW w:w="1012" w:type="dxa"/>
          </w:tcPr>
          <w:p w14:paraId="20C281B7"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51</w:t>
            </w:r>
          </w:p>
        </w:tc>
      </w:tr>
      <w:tr w:rsidR="00535154" w:rsidRPr="00293F36" w14:paraId="3BF623E4" w14:textId="77777777" w:rsidTr="00DE1E3D">
        <w:tc>
          <w:tcPr>
            <w:tcW w:w="7062" w:type="dxa"/>
          </w:tcPr>
          <w:p w14:paraId="039CF7C4"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باب: التصرف إلى حالة الفساد والسَّفه.</w:t>
            </w:r>
          </w:p>
        </w:tc>
        <w:tc>
          <w:tcPr>
            <w:tcW w:w="1012" w:type="dxa"/>
          </w:tcPr>
          <w:p w14:paraId="37D9DCBE"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55</w:t>
            </w:r>
          </w:p>
        </w:tc>
      </w:tr>
      <w:tr w:rsidR="00535154" w:rsidRPr="00293F36" w14:paraId="6BEF54FE" w14:textId="77777777" w:rsidTr="00DE1E3D">
        <w:tc>
          <w:tcPr>
            <w:tcW w:w="7062" w:type="dxa"/>
          </w:tcPr>
          <w:p w14:paraId="6CCBA483"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باب: إجازة القاضي بيع المفسد والإذن بالتجارة.</w:t>
            </w:r>
          </w:p>
        </w:tc>
        <w:tc>
          <w:tcPr>
            <w:tcW w:w="1012" w:type="dxa"/>
          </w:tcPr>
          <w:p w14:paraId="5B7328C1"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57</w:t>
            </w:r>
          </w:p>
        </w:tc>
      </w:tr>
      <w:tr w:rsidR="00535154" w:rsidRPr="00293F36" w14:paraId="4CE1D46D" w14:textId="77777777" w:rsidTr="00DE1E3D">
        <w:tc>
          <w:tcPr>
            <w:tcW w:w="7062" w:type="dxa"/>
            <w:shd w:val="clear" w:color="auto" w:fill="F2F2F2" w:themeFill="background1" w:themeFillShade="F2"/>
          </w:tcPr>
          <w:p w14:paraId="579C8F28" w14:textId="77777777" w:rsidR="00535154" w:rsidRPr="00293F36" w:rsidRDefault="00535154" w:rsidP="00DE1E3D">
            <w:pPr>
              <w:ind w:firstLine="0"/>
              <w:jc w:val="left"/>
              <w:rPr>
                <w:rFonts w:ascii="Times New Roman" w:hAnsi="Times New Roman" w:cs="Times New Roman"/>
                <w:b/>
                <w:bCs/>
                <w:sz w:val="26"/>
                <w:szCs w:val="26"/>
                <w:rtl/>
              </w:rPr>
            </w:pPr>
            <w:r w:rsidRPr="00293F36">
              <w:rPr>
                <w:rFonts w:ascii="Times New Roman" w:hAnsi="Times New Roman" w:cs="Times New Roman"/>
                <w:b/>
                <w:bCs/>
                <w:sz w:val="26"/>
                <w:szCs w:val="26"/>
                <w:rtl/>
              </w:rPr>
              <w:t>كتـاب: الهـبة.</w:t>
            </w:r>
          </w:p>
        </w:tc>
        <w:tc>
          <w:tcPr>
            <w:tcW w:w="1012" w:type="dxa"/>
            <w:shd w:val="clear" w:color="auto" w:fill="F2F2F2" w:themeFill="background1" w:themeFillShade="F2"/>
          </w:tcPr>
          <w:p w14:paraId="2C2CC72D" w14:textId="77777777" w:rsidR="00535154" w:rsidRPr="00293F36" w:rsidRDefault="00535154" w:rsidP="00DE1E3D">
            <w:pPr>
              <w:ind w:firstLine="0"/>
              <w:jc w:val="center"/>
              <w:rPr>
                <w:rFonts w:ascii="Times New Roman" w:hAnsi="Times New Roman" w:cs="Times New Roman"/>
                <w:b/>
                <w:bCs/>
                <w:sz w:val="26"/>
                <w:szCs w:val="26"/>
                <w:rtl/>
              </w:rPr>
            </w:pPr>
            <w:r w:rsidRPr="00293F36">
              <w:rPr>
                <w:rFonts w:ascii="Times New Roman" w:hAnsi="Times New Roman" w:cs="Times New Roman" w:hint="cs"/>
                <w:b/>
                <w:bCs/>
                <w:sz w:val="26"/>
                <w:szCs w:val="26"/>
                <w:rtl/>
              </w:rPr>
              <w:t>59</w:t>
            </w:r>
          </w:p>
        </w:tc>
      </w:tr>
      <w:tr w:rsidR="00535154" w:rsidRPr="00293F36" w14:paraId="46EA7398" w14:textId="77777777" w:rsidTr="00DE1E3D">
        <w:tc>
          <w:tcPr>
            <w:tcW w:w="7062" w:type="dxa"/>
          </w:tcPr>
          <w:p w14:paraId="0E9F3397"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باب: الألفاظ التي تقع بها الهبة.</w:t>
            </w:r>
          </w:p>
        </w:tc>
        <w:tc>
          <w:tcPr>
            <w:tcW w:w="1012" w:type="dxa"/>
          </w:tcPr>
          <w:p w14:paraId="0C8AE11B"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62</w:t>
            </w:r>
          </w:p>
        </w:tc>
      </w:tr>
      <w:tr w:rsidR="00535154" w:rsidRPr="00293F36" w14:paraId="47715981" w14:textId="77777777" w:rsidTr="00DE1E3D">
        <w:tc>
          <w:tcPr>
            <w:tcW w:w="7062" w:type="dxa"/>
          </w:tcPr>
          <w:p w14:paraId="2B615D32"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باب: قبض الهبة.</w:t>
            </w:r>
          </w:p>
        </w:tc>
        <w:tc>
          <w:tcPr>
            <w:tcW w:w="1012" w:type="dxa"/>
          </w:tcPr>
          <w:p w14:paraId="51410BDF"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71</w:t>
            </w:r>
          </w:p>
        </w:tc>
      </w:tr>
      <w:tr w:rsidR="00535154" w:rsidRPr="00293F36" w14:paraId="163A6976" w14:textId="77777777" w:rsidTr="00DE1E3D">
        <w:tc>
          <w:tcPr>
            <w:tcW w:w="7062" w:type="dxa"/>
          </w:tcPr>
          <w:p w14:paraId="62838E7D"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باب: هبة ما هو متصل أو مشغول بغير الموهوب.</w:t>
            </w:r>
          </w:p>
        </w:tc>
        <w:tc>
          <w:tcPr>
            <w:tcW w:w="1012" w:type="dxa"/>
          </w:tcPr>
          <w:p w14:paraId="6BFE4F70"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77</w:t>
            </w:r>
          </w:p>
        </w:tc>
      </w:tr>
      <w:tr w:rsidR="00535154" w:rsidRPr="00293F36" w14:paraId="05F91F11" w14:textId="77777777" w:rsidTr="00DE1E3D">
        <w:tc>
          <w:tcPr>
            <w:tcW w:w="7062" w:type="dxa"/>
          </w:tcPr>
          <w:p w14:paraId="59EC8B63"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باب: مسائل الشيوع.</w:t>
            </w:r>
          </w:p>
        </w:tc>
        <w:tc>
          <w:tcPr>
            <w:tcW w:w="1012" w:type="dxa"/>
          </w:tcPr>
          <w:p w14:paraId="62AC45A8"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84</w:t>
            </w:r>
          </w:p>
        </w:tc>
      </w:tr>
      <w:tr w:rsidR="00535154" w:rsidRPr="00293F36" w14:paraId="6C1BFE6B" w14:textId="77777777" w:rsidTr="00DE1E3D">
        <w:tc>
          <w:tcPr>
            <w:tcW w:w="7062" w:type="dxa"/>
          </w:tcPr>
          <w:p w14:paraId="41298B45"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باب: ما يمنع الرجوع في الهبة ومالا يمنع.</w:t>
            </w:r>
          </w:p>
        </w:tc>
        <w:tc>
          <w:tcPr>
            <w:tcW w:w="1012" w:type="dxa"/>
          </w:tcPr>
          <w:p w14:paraId="71D0A377"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94</w:t>
            </w:r>
          </w:p>
        </w:tc>
      </w:tr>
      <w:tr w:rsidR="00535154" w:rsidRPr="00293F36" w14:paraId="67317BB8" w14:textId="77777777" w:rsidTr="00DE1E3D">
        <w:tc>
          <w:tcPr>
            <w:tcW w:w="7062" w:type="dxa"/>
          </w:tcPr>
          <w:p w14:paraId="08FC482F"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بـاب: الصّدقة.</w:t>
            </w:r>
          </w:p>
        </w:tc>
        <w:tc>
          <w:tcPr>
            <w:tcW w:w="1012" w:type="dxa"/>
          </w:tcPr>
          <w:p w14:paraId="5169E98C"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sz w:val="26"/>
                <w:szCs w:val="26"/>
                <w:rtl/>
              </w:rPr>
              <w:t>1</w:t>
            </w:r>
            <w:r w:rsidRPr="00293F36">
              <w:rPr>
                <w:rFonts w:ascii="Times New Roman" w:hAnsi="Times New Roman" w:cs="Times New Roman" w:hint="cs"/>
                <w:sz w:val="26"/>
                <w:szCs w:val="26"/>
                <w:rtl/>
              </w:rPr>
              <w:t>17</w:t>
            </w:r>
          </w:p>
        </w:tc>
      </w:tr>
      <w:tr w:rsidR="00535154" w:rsidRPr="00293F36" w14:paraId="0CCDE993" w14:textId="77777777" w:rsidTr="00DE1E3D">
        <w:tc>
          <w:tcPr>
            <w:tcW w:w="7062" w:type="dxa"/>
          </w:tcPr>
          <w:p w14:paraId="70643634"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باب: هبة الدّين وإبرائه وإباحة ماله وتحليله.</w:t>
            </w:r>
          </w:p>
        </w:tc>
        <w:tc>
          <w:tcPr>
            <w:tcW w:w="1012" w:type="dxa"/>
          </w:tcPr>
          <w:p w14:paraId="4F806C77"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sz w:val="26"/>
                <w:szCs w:val="26"/>
                <w:rtl/>
              </w:rPr>
              <w:t>1</w:t>
            </w:r>
            <w:r w:rsidRPr="00293F36">
              <w:rPr>
                <w:rFonts w:ascii="Times New Roman" w:hAnsi="Times New Roman" w:cs="Times New Roman" w:hint="cs"/>
                <w:sz w:val="26"/>
                <w:szCs w:val="26"/>
                <w:rtl/>
              </w:rPr>
              <w:t>21</w:t>
            </w:r>
          </w:p>
        </w:tc>
      </w:tr>
      <w:tr w:rsidR="00535154" w:rsidRPr="00293F36" w14:paraId="4BB89EE5" w14:textId="77777777" w:rsidTr="00DE1E3D">
        <w:tc>
          <w:tcPr>
            <w:tcW w:w="7062" w:type="dxa"/>
          </w:tcPr>
          <w:p w14:paraId="528665CC"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باب: اختلاف الواهب والموهوب له.</w:t>
            </w:r>
          </w:p>
        </w:tc>
        <w:tc>
          <w:tcPr>
            <w:tcW w:w="1012" w:type="dxa"/>
          </w:tcPr>
          <w:p w14:paraId="08FC2232"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sz w:val="26"/>
                <w:szCs w:val="26"/>
                <w:rtl/>
              </w:rPr>
              <w:t>1</w:t>
            </w:r>
            <w:r w:rsidRPr="00293F36">
              <w:rPr>
                <w:rFonts w:ascii="Times New Roman" w:hAnsi="Times New Roman" w:cs="Times New Roman" w:hint="cs"/>
                <w:sz w:val="26"/>
                <w:szCs w:val="26"/>
                <w:rtl/>
              </w:rPr>
              <w:t>24</w:t>
            </w:r>
          </w:p>
        </w:tc>
      </w:tr>
      <w:tr w:rsidR="00535154" w:rsidRPr="00293F36" w14:paraId="15A899EB" w14:textId="77777777" w:rsidTr="00DE1E3D">
        <w:tc>
          <w:tcPr>
            <w:tcW w:w="7062" w:type="dxa"/>
          </w:tcPr>
          <w:p w14:paraId="04B4A304"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باب: هبة المريض.</w:t>
            </w:r>
          </w:p>
        </w:tc>
        <w:tc>
          <w:tcPr>
            <w:tcW w:w="1012" w:type="dxa"/>
          </w:tcPr>
          <w:p w14:paraId="20DE928B"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sz w:val="26"/>
                <w:szCs w:val="26"/>
                <w:rtl/>
              </w:rPr>
              <w:t>1</w:t>
            </w:r>
            <w:r w:rsidRPr="00293F36">
              <w:rPr>
                <w:rFonts w:ascii="Times New Roman" w:hAnsi="Times New Roman" w:cs="Times New Roman" w:hint="cs"/>
                <w:sz w:val="26"/>
                <w:szCs w:val="26"/>
                <w:rtl/>
              </w:rPr>
              <w:t>27</w:t>
            </w:r>
          </w:p>
        </w:tc>
      </w:tr>
      <w:tr w:rsidR="00535154" w:rsidRPr="00293F36" w14:paraId="4E56D2F5" w14:textId="77777777" w:rsidTr="00DE1E3D">
        <w:tc>
          <w:tcPr>
            <w:tcW w:w="7062" w:type="dxa"/>
          </w:tcPr>
          <w:p w14:paraId="0025816D"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باب: هبة الحربي والمرتد.</w:t>
            </w:r>
          </w:p>
        </w:tc>
        <w:tc>
          <w:tcPr>
            <w:tcW w:w="1012" w:type="dxa"/>
          </w:tcPr>
          <w:p w14:paraId="39E2D6CA"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sz w:val="26"/>
                <w:szCs w:val="26"/>
                <w:rtl/>
              </w:rPr>
              <w:t>1</w:t>
            </w:r>
            <w:r w:rsidRPr="00293F36">
              <w:rPr>
                <w:rFonts w:ascii="Times New Roman" w:hAnsi="Times New Roman" w:cs="Times New Roman" w:hint="cs"/>
                <w:sz w:val="26"/>
                <w:szCs w:val="26"/>
                <w:rtl/>
              </w:rPr>
              <w:t>31</w:t>
            </w:r>
          </w:p>
        </w:tc>
      </w:tr>
      <w:tr w:rsidR="00535154" w:rsidRPr="00293F36" w14:paraId="2DA794F1" w14:textId="77777777" w:rsidTr="00DE1E3D">
        <w:tc>
          <w:tcPr>
            <w:tcW w:w="7062" w:type="dxa"/>
            <w:shd w:val="clear" w:color="auto" w:fill="F2F2F2" w:themeFill="background1" w:themeFillShade="F2"/>
          </w:tcPr>
          <w:p w14:paraId="73E7E57B" w14:textId="77777777" w:rsidR="00535154" w:rsidRPr="00293F36" w:rsidRDefault="00535154" w:rsidP="00DE1E3D">
            <w:pPr>
              <w:ind w:firstLine="0"/>
              <w:jc w:val="left"/>
              <w:rPr>
                <w:rFonts w:ascii="Times New Roman" w:hAnsi="Times New Roman" w:cs="Times New Roman"/>
                <w:b/>
                <w:bCs/>
                <w:sz w:val="26"/>
                <w:szCs w:val="26"/>
                <w:rtl/>
              </w:rPr>
            </w:pPr>
            <w:r w:rsidRPr="00293F36">
              <w:rPr>
                <w:rFonts w:ascii="Times New Roman" w:hAnsi="Times New Roman" w:cs="Times New Roman"/>
                <w:b/>
                <w:bCs/>
                <w:sz w:val="26"/>
                <w:szCs w:val="26"/>
                <w:rtl/>
              </w:rPr>
              <w:t>كتاب: الوقف</w:t>
            </w:r>
          </w:p>
        </w:tc>
        <w:tc>
          <w:tcPr>
            <w:tcW w:w="1012" w:type="dxa"/>
            <w:shd w:val="clear" w:color="auto" w:fill="F2F2F2" w:themeFill="background1" w:themeFillShade="F2"/>
          </w:tcPr>
          <w:p w14:paraId="225B8FC7" w14:textId="77777777" w:rsidR="00535154" w:rsidRPr="00293F36" w:rsidRDefault="00535154" w:rsidP="00DE1E3D">
            <w:pPr>
              <w:ind w:firstLine="0"/>
              <w:jc w:val="center"/>
              <w:rPr>
                <w:rFonts w:ascii="Times New Roman" w:hAnsi="Times New Roman" w:cs="Times New Roman"/>
                <w:b/>
                <w:bCs/>
                <w:sz w:val="26"/>
                <w:szCs w:val="26"/>
                <w:rtl/>
              </w:rPr>
            </w:pPr>
            <w:r w:rsidRPr="00293F36">
              <w:rPr>
                <w:rFonts w:ascii="Times New Roman" w:hAnsi="Times New Roman" w:cs="Times New Roman"/>
                <w:b/>
                <w:bCs/>
                <w:sz w:val="26"/>
                <w:szCs w:val="26"/>
                <w:rtl/>
              </w:rPr>
              <w:t>1</w:t>
            </w:r>
            <w:r w:rsidRPr="00293F36">
              <w:rPr>
                <w:rFonts w:ascii="Times New Roman" w:hAnsi="Times New Roman" w:cs="Times New Roman" w:hint="cs"/>
                <w:b/>
                <w:bCs/>
                <w:sz w:val="26"/>
                <w:szCs w:val="26"/>
                <w:rtl/>
              </w:rPr>
              <w:t>33</w:t>
            </w:r>
          </w:p>
        </w:tc>
      </w:tr>
      <w:tr w:rsidR="00535154" w:rsidRPr="00293F36" w14:paraId="2F414BB0" w14:textId="77777777" w:rsidTr="00DE1E3D">
        <w:tc>
          <w:tcPr>
            <w:tcW w:w="7062" w:type="dxa"/>
          </w:tcPr>
          <w:p w14:paraId="1109BE9D"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باب: الألفاظ التي ينعقد بها الوقف.</w:t>
            </w:r>
          </w:p>
        </w:tc>
        <w:tc>
          <w:tcPr>
            <w:tcW w:w="1012" w:type="dxa"/>
          </w:tcPr>
          <w:p w14:paraId="3DE25770"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sz w:val="26"/>
                <w:szCs w:val="26"/>
                <w:rtl/>
              </w:rPr>
              <w:t>1</w:t>
            </w:r>
            <w:r w:rsidRPr="00293F36">
              <w:rPr>
                <w:rFonts w:ascii="Times New Roman" w:hAnsi="Times New Roman" w:cs="Times New Roman" w:hint="cs"/>
                <w:sz w:val="26"/>
                <w:szCs w:val="26"/>
                <w:rtl/>
              </w:rPr>
              <w:t>38</w:t>
            </w:r>
          </w:p>
        </w:tc>
      </w:tr>
      <w:tr w:rsidR="00535154" w:rsidRPr="00293F36" w14:paraId="34211DB6" w14:textId="77777777" w:rsidTr="00DE1E3D">
        <w:tc>
          <w:tcPr>
            <w:tcW w:w="7062" w:type="dxa"/>
          </w:tcPr>
          <w:p w14:paraId="77017D45"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باب: تسليم الوقف.</w:t>
            </w:r>
          </w:p>
        </w:tc>
        <w:tc>
          <w:tcPr>
            <w:tcW w:w="1012" w:type="dxa"/>
          </w:tcPr>
          <w:p w14:paraId="0F2FB435"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141</w:t>
            </w:r>
          </w:p>
        </w:tc>
      </w:tr>
      <w:tr w:rsidR="00535154" w:rsidRPr="00293F36" w14:paraId="3B3D381A" w14:textId="77777777" w:rsidTr="00DE1E3D">
        <w:tc>
          <w:tcPr>
            <w:tcW w:w="7062" w:type="dxa"/>
          </w:tcPr>
          <w:p w14:paraId="757D9B64"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باب: ما يجوز قبضه وما لا يجوز.</w:t>
            </w:r>
          </w:p>
        </w:tc>
        <w:tc>
          <w:tcPr>
            <w:tcW w:w="1012" w:type="dxa"/>
          </w:tcPr>
          <w:p w14:paraId="6EBF4815"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147</w:t>
            </w:r>
          </w:p>
        </w:tc>
      </w:tr>
      <w:tr w:rsidR="00535154" w:rsidRPr="00293F36" w14:paraId="3790B7D9" w14:textId="77777777" w:rsidTr="00DE1E3D">
        <w:tc>
          <w:tcPr>
            <w:tcW w:w="7062" w:type="dxa"/>
          </w:tcPr>
          <w:p w14:paraId="369E1BA2"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باب: الوقف على شيء بعينه ولم يذكر في أخره للفقراء.</w:t>
            </w:r>
          </w:p>
        </w:tc>
        <w:tc>
          <w:tcPr>
            <w:tcW w:w="1012" w:type="dxa"/>
          </w:tcPr>
          <w:p w14:paraId="6A96D5B0"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152</w:t>
            </w:r>
          </w:p>
        </w:tc>
      </w:tr>
      <w:tr w:rsidR="00535154" w:rsidRPr="00293F36" w14:paraId="4A9A4829" w14:textId="77777777" w:rsidTr="00DE1E3D">
        <w:tc>
          <w:tcPr>
            <w:tcW w:w="7062" w:type="dxa"/>
          </w:tcPr>
          <w:p w14:paraId="45E9E3C9"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باب: الرجل يقف على ولده أو ولد لده ويجعل أخره للفقراء.</w:t>
            </w:r>
          </w:p>
        </w:tc>
        <w:tc>
          <w:tcPr>
            <w:tcW w:w="1012" w:type="dxa"/>
          </w:tcPr>
          <w:p w14:paraId="38D47BB3"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156</w:t>
            </w:r>
          </w:p>
        </w:tc>
      </w:tr>
      <w:tr w:rsidR="00535154" w:rsidRPr="00293F36" w14:paraId="1F8A119C" w14:textId="77777777" w:rsidTr="00DE1E3D">
        <w:tc>
          <w:tcPr>
            <w:tcW w:w="7062" w:type="dxa"/>
          </w:tcPr>
          <w:p w14:paraId="1BCF2756" w14:textId="77777777" w:rsidR="00535154" w:rsidRPr="00293F36" w:rsidRDefault="00535154" w:rsidP="00DE1E3D">
            <w:pPr>
              <w:ind w:firstLine="0"/>
              <w:jc w:val="left"/>
              <w:rPr>
                <w:rFonts w:ascii="Times New Roman" w:hAnsi="Times New Roman" w:cs="Times New Roman"/>
                <w:sz w:val="26"/>
                <w:szCs w:val="26"/>
                <w:rtl/>
                <w:lang w:bidi="ar-LY"/>
              </w:rPr>
            </w:pPr>
            <w:r w:rsidRPr="00293F36">
              <w:rPr>
                <w:rFonts w:ascii="Times New Roman" w:hAnsi="Times New Roman" w:cs="Times New Roman"/>
                <w:sz w:val="26"/>
                <w:szCs w:val="26"/>
                <w:rtl/>
                <w:lang w:bidi="ar-LY"/>
              </w:rPr>
              <w:t>باب: كيفية صرف غلة وقف الفقراء إليهم.</w:t>
            </w:r>
          </w:p>
        </w:tc>
        <w:tc>
          <w:tcPr>
            <w:tcW w:w="1012" w:type="dxa"/>
          </w:tcPr>
          <w:p w14:paraId="7524CAEE"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163</w:t>
            </w:r>
          </w:p>
        </w:tc>
      </w:tr>
      <w:tr w:rsidR="00535154" w:rsidRPr="00293F36" w14:paraId="7DD56231" w14:textId="77777777" w:rsidTr="00DE1E3D">
        <w:tc>
          <w:tcPr>
            <w:tcW w:w="7062" w:type="dxa"/>
          </w:tcPr>
          <w:p w14:paraId="0ED25EF9"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باب: الوقف على فقراء قرابته.</w:t>
            </w:r>
          </w:p>
        </w:tc>
        <w:tc>
          <w:tcPr>
            <w:tcW w:w="1012" w:type="dxa"/>
          </w:tcPr>
          <w:p w14:paraId="37922D01"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166</w:t>
            </w:r>
          </w:p>
        </w:tc>
      </w:tr>
      <w:tr w:rsidR="00535154" w:rsidRPr="00293F36" w14:paraId="7AAFF1C3" w14:textId="77777777" w:rsidTr="00DE1E3D">
        <w:tc>
          <w:tcPr>
            <w:tcW w:w="7062" w:type="dxa"/>
          </w:tcPr>
          <w:p w14:paraId="7E24E20A"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باب: اشتراط الخيار أو البيع والاستيلاد في الوقف.</w:t>
            </w:r>
          </w:p>
        </w:tc>
        <w:tc>
          <w:tcPr>
            <w:tcW w:w="1012" w:type="dxa"/>
          </w:tcPr>
          <w:p w14:paraId="68009DBB"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168</w:t>
            </w:r>
          </w:p>
        </w:tc>
      </w:tr>
      <w:tr w:rsidR="00535154" w:rsidRPr="00293F36" w14:paraId="5874CF8A" w14:textId="77777777" w:rsidTr="00DE1E3D">
        <w:tc>
          <w:tcPr>
            <w:tcW w:w="7062" w:type="dxa"/>
          </w:tcPr>
          <w:p w14:paraId="4ADAB615"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باب: اشتراط الولاية في الوقف ونصب القيّم</w:t>
            </w:r>
          </w:p>
        </w:tc>
        <w:tc>
          <w:tcPr>
            <w:tcW w:w="1012" w:type="dxa"/>
          </w:tcPr>
          <w:p w14:paraId="4388215D"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172</w:t>
            </w:r>
          </w:p>
        </w:tc>
      </w:tr>
      <w:tr w:rsidR="00535154" w:rsidRPr="00293F36" w14:paraId="09FB64DC" w14:textId="77777777" w:rsidTr="00DE1E3D">
        <w:tc>
          <w:tcPr>
            <w:tcW w:w="7062" w:type="dxa"/>
          </w:tcPr>
          <w:p w14:paraId="144ACA69"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باب: الرجل يقف أرضه على أن يعطي غلّتها من شاء</w:t>
            </w:r>
          </w:p>
        </w:tc>
        <w:tc>
          <w:tcPr>
            <w:tcW w:w="1012" w:type="dxa"/>
          </w:tcPr>
          <w:p w14:paraId="1443D97E"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176</w:t>
            </w:r>
          </w:p>
        </w:tc>
      </w:tr>
      <w:tr w:rsidR="00535154" w:rsidRPr="00293F36" w14:paraId="1861C041" w14:textId="77777777" w:rsidTr="00DE1E3D">
        <w:tc>
          <w:tcPr>
            <w:tcW w:w="7062" w:type="dxa"/>
          </w:tcPr>
          <w:p w14:paraId="0C58F43D"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باب: الرجل يقف أرضه ويشترط العمارة من الغلة في الوقف أو لم يشترط.</w:t>
            </w:r>
          </w:p>
        </w:tc>
        <w:tc>
          <w:tcPr>
            <w:tcW w:w="1012" w:type="dxa"/>
          </w:tcPr>
          <w:p w14:paraId="4B9E70FF"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180</w:t>
            </w:r>
          </w:p>
        </w:tc>
      </w:tr>
      <w:tr w:rsidR="00535154" w:rsidRPr="00293F36" w14:paraId="011E5D87" w14:textId="77777777" w:rsidTr="00DE1E3D">
        <w:tc>
          <w:tcPr>
            <w:tcW w:w="7062" w:type="dxa"/>
          </w:tcPr>
          <w:p w14:paraId="79193A61"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باب: تصرف المتولي في الوقف.</w:t>
            </w:r>
          </w:p>
        </w:tc>
        <w:tc>
          <w:tcPr>
            <w:tcW w:w="1012" w:type="dxa"/>
          </w:tcPr>
          <w:p w14:paraId="57E180FD"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182</w:t>
            </w:r>
          </w:p>
        </w:tc>
      </w:tr>
      <w:tr w:rsidR="00535154" w:rsidRPr="00293F36" w14:paraId="467E5F99" w14:textId="77777777" w:rsidTr="00DE1E3D">
        <w:tc>
          <w:tcPr>
            <w:tcW w:w="7062" w:type="dxa"/>
          </w:tcPr>
          <w:p w14:paraId="04F6C1F0"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باب: تصرُّف الوقوف عليهم في الوقف.</w:t>
            </w:r>
          </w:p>
        </w:tc>
        <w:tc>
          <w:tcPr>
            <w:tcW w:w="1012" w:type="dxa"/>
          </w:tcPr>
          <w:p w14:paraId="097AC904"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189</w:t>
            </w:r>
          </w:p>
        </w:tc>
      </w:tr>
      <w:tr w:rsidR="00535154" w:rsidRPr="00293F36" w14:paraId="4E684BE7" w14:textId="77777777" w:rsidTr="00DE1E3D">
        <w:tc>
          <w:tcPr>
            <w:tcW w:w="7062" w:type="dxa"/>
          </w:tcPr>
          <w:p w14:paraId="7926538A"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باب: الوقف في المرض.</w:t>
            </w:r>
          </w:p>
        </w:tc>
        <w:tc>
          <w:tcPr>
            <w:tcW w:w="1012" w:type="dxa"/>
          </w:tcPr>
          <w:p w14:paraId="4E5FDB2E"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192</w:t>
            </w:r>
          </w:p>
        </w:tc>
      </w:tr>
      <w:tr w:rsidR="00535154" w:rsidRPr="00293F36" w14:paraId="197502E5" w14:textId="77777777" w:rsidTr="00DE1E3D">
        <w:tc>
          <w:tcPr>
            <w:tcW w:w="7062" w:type="dxa"/>
          </w:tcPr>
          <w:p w14:paraId="1234AEBE"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باب: ما يعود ملكاً من الوقف والمسجد وما لا يعود.</w:t>
            </w:r>
          </w:p>
        </w:tc>
        <w:tc>
          <w:tcPr>
            <w:tcW w:w="1012" w:type="dxa"/>
          </w:tcPr>
          <w:p w14:paraId="0A206FFD"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195</w:t>
            </w:r>
          </w:p>
        </w:tc>
      </w:tr>
      <w:tr w:rsidR="00535154" w:rsidRPr="00293F36" w14:paraId="257DA79E" w14:textId="77777777" w:rsidTr="00DE1E3D">
        <w:tc>
          <w:tcPr>
            <w:tcW w:w="7062" w:type="dxa"/>
          </w:tcPr>
          <w:p w14:paraId="38FCD7B2"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باب: الإقرار بالوقف.</w:t>
            </w:r>
          </w:p>
        </w:tc>
        <w:tc>
          <w:tcPr>
            <w:tcW w:w="1012" w:type="dxa"/>
          </w:tcPr>
          <w:p w14:paraId="56EB8C99"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197</w:t>
            </w:r>
          </w:p>
        </w:tc>
      </w:tr>
      <w:tr w:rsidR="00535154" w:rsidRPr="00293F36" w14:paraId="34035811" w14:textId="77777777" w:rsidTr="00DE1E3D">
        <w:tc>
          <w:tcPr>
            <w:tcW w:w="7062" w:type="dxa"/>
          </w:tcPr>
          <w:p w14:paraId="609430AA"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باب: الاختلاف في الوقف.</w:t>
            </w:r>
          </w:p>
        </w:tc>
        <w:tc>
          <w:tcPr>
            <w:tcW w:w="1012" w:type="dxa"/>
          </w:tcPr>
          <w:p w14:paraId="301BC28D"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sz w:val="26"/>
                <w:szCs w:val="26"/>
                <w:rtl/>
              </w:rPr>
              <w:t>2</w:t>
            </w:r>
            <w:r w:rsidRPr="00293F36">
              <w:rPr>
                <w:rFonts w:ascii="Times New Roman" w:hAnsi="Times New Roman" w:cs="Times New Roman" w:hint="cs"/>
                <w:sz w:val="26"/>
                <w:szCs w:val="26"/>
                <w:rtl/>
              </w:rPr>
              <w:t>00</w:t>
            </w:r>
          </w:p>
        </w:tc>
      </w:tr>
      <w:tr w:rsidR="00535154" w:rsidRPr="00293F36" w14:paraId="4D85C697" w14:textId="77777777" w:rsidTr="00DE1E3D">
        <w:tc>
          <w:tcPr>
            <w:tcW w:w="7062" w:type="dxa"/>
          </w:tcPr>
          <w:p w14:paraId="7F564A88"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باب: مسائل متفرّقة.</w:t>
            </w:r>
          </w:p>
        </w:tc>
        <w:tc>
          <w:tcPr>
            <w:tcW w:w="1012" w:type="dxa"/>
          </w:tcPr>
          <w:p w14:paraId="2C7632C0"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sz w:val="26"/>
                <w:szCs w:val="26"/>
                <w:rtl/>
              </w:rPr>
              <w:t>2</w:t>
            </w:r>
            <w:r w:rsidRPr="00293F36">
              <w:rPr>
                <w:rFonts w:ascii="Times New Roman" w:hAnsi="Times New Roman" w:cs="Times New Roman" w:hint="cs"/>
                <w:sz w:val="26"/>
                <w:szCs w:val="26"/>
                <w:rtl/>
              </w:rPr>
              <w:t>02</w:t>
            </w:r>
          </w:p>
        </w:tc>
      </w:tr>
      <w:tr w:rsidR="00535154" w:rsidRPr="00293F36" w14:paraId="16D09B71" w14:textId="77777777" w:rsidTr="00DE1E3D">
        <w:tc>
          <w:tcPr>
            <w:tcW w:w="7062" w:type="dxa"/>
            <w:shd w:val="clear" w:color="auto" w:fill="F2F2F2" w:themeFill="background1" w:themeFillShade="F2"/>
          </w:tcPr>
          <w:p w14:paraId="20207CB4" w14:textId="77777777" w:rsidR="00535154" w:rsidRPr="00293F36" w:rsidRDefault="00535154" w:rsidP="00DE1E3D">
            <w:pPr>
              <w:ind w:firstLine="0"/>
              <w:jc w:val="left"/>
              <w:rPr>
                <w:rFonts w:ascii="Times New Roman" w:hAnsi="Times New Roman" w:cs="Times New Roman"/>
                <w:b/>
                <w:bCs/>
                <w:sz w:val="26"/>
                <w:szCs w:val="26"/>
                <w:rtl/>
              </w:rPr>
            </w:pPr>
            <w:r w:rsidRPr="00293F36">
              <w:rPr>
                <w:rFonts w:ascii="Times New Roman" w:hAnsi="Times New Roman" w:cs="Times New Roman"/>
                <w:b/>
                <w:bCs/>
                <w:sz w:val="26"/>
                <w:szCs w:val="26"/>
                <w:rtl/>
              </w:rPr>
              <w:t>كتاب: الصيد</w:t>
            </w:r>
          </w:p>
        </w:tc>
        <w:tc>
          <w:tcPr>
            <w:tcW w:w="1012" w:type="dxa"/>
            <w:shd w:val="clear" w:color="auto" w:fill="F2F2F2" w:themeFill="background1" w:themeFillShade="F2"/>
          </w:tcPr>
          <w:p w14:paraId="195CC3CF" w14:textId="77777777" w:rsidR="00535154" w:rsidRPr="00293F36" w:rsidRDefault="00535154" w:rsidP="00DE1E3D">
            <w:pPr>
              <w:ind w:firstLine="0"/>
              <w:jc w:val="center"/>
              <w:rPr>
                <w:rFonts w:ascii="Times New Roman" w:hAnsi="Times New Roman" w:cs="Times New Roman"/>
                <w:b/>
                <w:bCs/>
                <w:sz w:val="26"/>
                <w:szCs w:val="26"/>
                <w:rtl/>
              </w:rPr>
            </w:pPr>
            <w:r w:rsidRPr="00293F36">
              <w:rPr>
                <w:rFonts w:ascii="Times New Roman" w:hAnsi="Times New Roman" w:cs="Times New Roman"/>
                <w:b/>
                <w:bCs/>
                <w:sz w:val="26"/>
                <w:szCs w:val="26"/>
                <w:rtl/>
              </w:rPr>
              <w:t>2</w:t>
            </w:r>
            <w:r w:rsidRPr="00293F36">
              <w:rPr>
                <w:rFonts w:ascii="Times New Roman" w:hAnsi="Times New Roman" w:cs="Times New Roman" w:hint="cs"/>
                <w:b/>
                <w:bCs/>
                <w:sz w:val="26"/>
                <w:szCs w:val="26"/>
                <w:rtl/>
              </w:rPr>
              <w:t>04</w:t>
            </w:r>
          </w:p>
        </w:tc>
      </w:tr>
      <w:tr w:rsidR="00535154" w:rsidRPr="00293F36" w14:paraId="45E361D0" w14:textId="77777777" w:rsidTr="00DE1E3D">
        <w:tc>
          <w:tcPr>
            <w:tcW w:w="7062" w:type="dxa"/>
          </w:tcPr>
          <w:p w14:paraId="5BE7FD37"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باب: صيد الجوارح المعلّمة.</w:t>
            </w:r>
          </w:p>
        </w:tc>
        <w:tc>
          <w:tcPr>
            <w:tcW w:w="1012" w:type="dxa"/>
          </w:tcPr>
          <w:p w14:paraId="6DEA058A"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sz w:val="26"/>
                <w:szCs w:val="26"/>
                <w:rtl/>
              </w:rPr>
              <w:t>2</w:t>
            </w:r>
            <w:r w:rsidRPr="00293F36">
              <w:rPr>
                <w:rFonts w:ascii="Times New Roman" w:hAnsi="Times New Roman" w:cs="Times New Roman" w:hint="cs"/>
                <w:sz w:val="26"/>
                <w:szCs w:val="26"/>
                <w:rtl/>
              </w:rPr>
              <w:t>05</w:t>
            </w:r>
          </w:p>
        </w:tc>
      </w:tr>
      <w:tr w:rsidR="00535154" w:rsidRPr="00293F36" w14:paraId="45CEE248" w14:textId="77777777" w:rsidTr="00DE1E3D">
        <w:tc>
          <w:tcPr>
            <w:tcW w:w="7062" w:type="dxa"/>
          </w:tcPr>
          <w:p w14:paraId="3F2C4AF2"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باب: معرفة الإرسال.</w:t>
            </w:r>
          </w:p>
        </w:tc>
        <w:tc>
          <w:tcPr>
            <w:tcW w:w="1012" w:type="dxa"/>
          </w:tcPr>
          <w:p w14:paraId="2143EC59"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sz w:val="26"/>
                <w:szCs w:val="26"/>
                <w:rtl/>
              </w:rPr>
              <w:t>2</w:t>
            </w:r>
            <w:r w:rsidRPr="00293F36">
              <w:rPr>
                <w:rFonts w:ascii="Times New Roman" w:hAnsi="Times New Roman" w:cs="Times New Roman" w:hint="cs"/>
                <w:sz w:val="26"/>
                <w:szCs w:val="26"/>
                <w:rtl/>
              </w:rPr>
              <w:t>11</w:t>
            </w:r>
          </w:p>
        </w:tc>
      </w:tr>
      <w:tr w:rsidR="00535154" w:rsidRPr="00293F36" w14:paraId="60A4DDB1" w14:textId="77777777" w:rsidTr="00DE1E3D">
        <w:tc>
          <w:tcPr>
            <w:tcW w:w="7062" w:type="dxa"/>
          </w:tcPr>
          <w:p w14:paraId="2CCBB6BB"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باب: ما يعترض على الإرسال فيُفسده.</w:t>
            </w:r>
          </w:p>
        </w:tc>
        <w:tc>
          <w:tcPr>
            <w:tcW w:w="1012" w:type="dxa"/>
          </w:tcPr>
          <w:p w14:paraId="1E2DDDDB"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217</w:t>
            </w:r>
          </w:p>
        </w:tc>
      </w:tr>
      <w:tr w:rsidR="00535154" w:rsidRPr="00293F36" w14:paraId="6914C427" w14:textId="77777777" w:rsidTr="00DE1E3D">
        <w:tc>
          <w:tcPr>
            <w:tcW w:w="7062" w:type="dxa"/>
          </w:tcPr>
          <w:p w14:paraId="2FD9C5EA"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باب: رمي الصّيد.</w:t>
            </w:r>
          </w:p>
        </w:tc>
        <w:tc>
          <w:tcPr>
            <w:tcW w:w="1012" w:type="dxa"/>
          </w:tcPr>
          <w:p w14:paraId="508A6A17"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220</w:t>
            </w:r>
          </w:p>
        </w:tc>
      </w:tr>
      <w:tr w:rsidR="00535154" w:rsidRPr="00293F36" w14:paraId="35F05768" w14:textId="77777777" w:rsidTr="00DE1E3D">
        <w:tc>
          <w:tcPr>
            <w:tcW w:w="7062" w:type="dxa"/>
          </w:tcPr>
          <w:p w14:paraId="5CB5F72A"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باب: المتردّي.</w:t>
            </w:r>
          </w:p>
        </w:tc>
        <w:tc>
          <w:tcPr>
            <w:tcW w:w="1012" w:type="dxa"/>
          </w:tcPr>
          <w:p w14:paraId="4BD7EEC8"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228</w:t>
            </w:r>
          </w:p>
        </w:tc>
      </w:tr>
      <w:tr w:rsidR="00535154" w:rsidRPr="00293F36" w14:paraId="6181366E" w14:textId="77777777" w:rsidTr="00DE1E3D">
        <w:tc>
          <w:tcPr>
            <w:tcW w:w="7062" w:type="dxa"/>
          </w:tcPr>
          <w:p w14:paraId="60560812"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باب: صيد البحر.</w:t>
            </w:r>
          </w:p>
        </w:tc>
        <w:tc>
          <w:tcPr>
            <w:tcW w:w="1012" w:type="dxa"/>
          </w:tcPr>
          <w:p w14:paraId="5F808BD4"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230</w:t>
            </w:r>
          </w:p>
        </w:tc>
      </w:tr>
      <w:tr w:rsidR="00535154" w:rsidRPr="00293F36" w14:paraId="364DAB63" w14:textId="77777777" w:rsidTr="00DE1E3D">
        <w:tc>
          <w:tcPr>
            <w:tcW w:w="7062" w:type="dxa"/>
          </w:tcPr>
          <w:p w14:paraId="351201D0"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باب: ما يحل من صيد البر ومالا يحل.</w:t>
            </w:r>
          </w:p>
        </w:tc>
        <w:tc>
          <w:tcPr>
            <w:tcW w:w="1012" w:type="dxa"/>
          </w:tcPr>
          <w:p w14:paraId="0EDC58F7"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234</w:t>
            </w:r>
          </w:p>
        </w:tc>
      </w:tr>
      <w:tr w:rsidR="00535154" w:rsidRPr="00293F36" w14:paraId="530E154B" w14:textId="77777777" w:rsidTr="00DE1E3D">
        <w:tc>
          <w:tcPr>
            <w:tcW w:w="7062" w:type="dxa"/>
          </w:tcPr>
          <w:p w14:paraId="5CB4BC85"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باب: الاصطياد في الحرم.</w:t>
            </w:r>
          </w:p>
        </w:tc>
        <w:tc>
          <w:tcPr>
            <w:tcW w:w="1012" w:type="dxa"/>
          </w:tcPr>
          <w:p w14:paraId="1CB12611"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240</w:t>
            </w:r>
          </w:p>
        </w:tc>
      </w:tr>
      <w:tr w:rsidR="00535154" w:rsidRPr="00293F36" w14:paraId="552AEC8B" w14:textId="77777777" w:rsidTr="00DE1E3D">
        <w:tc>
          <w:tcPr>
            <w:tcW w:w="7062" w:type="dxa"/>
            <w:shd w:val="clear" w:color="auto" w:fill="F2F2F2" w:themeFill="background1" w:themeFillShade="F2"/>
          </w:tcPr>
          <w:p w14:paraId="5E53C426" w14:textId="77777777" w:rsidR="00535154" w:rsidRPr="00293F36" w:rsidRDefault="00535154" w:rsidP="00DE1E3D">
            <w:pPr>
              <w:ind w:firstLine="0"/>
              <w:jc w:val="left"/>
              <w:rPr>
                <w:rFonts w:ascii="Times New Roman" w:hAnsi="Times New Roman" w:cs="Times New Roman"/>
                <w:b/>
                <w:bCs/>
                <w:sz w:val="26"/>
                <w:szCs w:val="26"/>
                <w:rtl/>
              </w:rPr>
            </w:pPr>
            <w:r w:rsidRPr="00293F36">
              <w:rPr>
                <w:rFonts w:ascii="Times New Roman" w:hAnsi="Times New Roman" w:cs="Times New Roman"/>
                <w:b/>
                <w:bCs/>
                <w:sz w:val="26"/>
                <w:szCs w:val="26"/>
                <w:rtl/>
              </w:rPr>
              <w:t>كتاب: الذبائح</w:t>
            </w:r>
          </w:p>
        </w:tc>
        <w:tc>
          <w:tcPr>
            <w:tcW w:w="1012" w:type="dxa"/>
            <w:shd w:val="clear" w:color="auto" w:fill="F2F2F2" w:themeFill="background1" w:themeFillShade="F2"/>
          </w:tcPr>
          <w:p w14:paraId="4E98C0D8" w14:textId="77777777" w:rsidR="00535154" w:rsidRPr="00293F36" w:rsidRDefault="00535154" w:rsidP="00DE1E3D">
            <w:pPr>
              <w:ind w:firstLine="0"/>
              <w:jc w:val="center"/>
              <w:rPr>
                <w:rFonts w:ascii="Times New Roman" w:hAnsi="Times New Roman" w:cs="Times New Roman"/>
                <w:b/>
                <w:bCs/>
                <w:sz w:val="26"/>
                <w:szCs w:val="26"/>
                <w:rtl/>
              </w:rPr>
            </w:pPr>
            <w:r w:rsidRPr="00293F36">
              <w:rPr>
                <w:rFonts w:ascii="Times New Roman" w:hAnsi="Times New Roman" w:cs="Times New Roman" w:hint="cs"/>
                <w:b/>
                <w:bCs/>
                <w:sz w:val="26"/>
                <w:szCs w:val="26"/>
                <w:rtl/>
              </w:rPr>
              <w:t>244</w:t>
            </w:r>
          </w:p>
        </w:tc>
      </w:tr>
      <w:tr w:rsidR="00535154" w:rsidRPr="00293F36" w14:paraId="69519D4E" w14:textId="77777777" w:rsidTr="00DE1E3D">
        <w:tc>
          <w:tcPr>
            <w:tcW w:w="7062" w:type="dxa"/>
          </w:tcPr>
          <w:p w14:paraId="6AC174AC"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lastRenderedPageBreak/>
              <w:t>باب: صفة الذكاة.</w:t>
            </w:r>
          </w:p>
        </w:tc>
        <w:tc>
          <w:tcPr>
            <w:tcW w:w="1012" w:type="dxa"/>
          </w:tcPr>
          <w:p w14:paraId="1AA5E512"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246</w:t>
            </w:r>
          </w:p>
        </w:tc>
      </w:tr>
      <w:tr w:rsidR="00535154" w:rsidRPr="00293F36" w14:paraId="60169FC9" w14:textId="77777777" w:rsidTr="00DE1E3D">
        <w:tc>
          <w:tcPr>
            <w:tcW w:w="7062" w:type="dxa"/>
          </w:tcPr>
          <w:p w14:paraId="7B0CBB42"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باب: التّسمية على الذّبيحة.</w:t>
            </w:r>
          </w:p>
        </w:tc>
        <w:tc>
          <w:tcPr>
            <w:tcW w:w="1012" w:type="dxa"/>
          </w:tcPr>
          <w:p w14:paraId="3278D1D5"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258</w:t>
            </w:r>
          </w:p>
        </w:tc>
      </w:tr>
      <w:tr w:rsidR="00535154" w:rsidRPr="00293F36" w14:paraId="4AAD64D0" w14:textId="77777777" w:rsidTr="00DE1E3D">
        <w:tc>
          <w:tcPr>
            <w:tcW w:w="7062" w:type="dxa"/>
          </w:tcPr>
          <w:p w14:paraId="5EFCBFD4"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باب: أهليه معرفة أهلية الذّكاة.</w:t>
            </w:r>
          </w:p>
        </w:tc>
        <w:tc>
          <w:tcPr>
            <w:tcW w:w="1012" w:type="dxa"/>
          </w:tcPr>
          <w:p w14:paraId="215811BE"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261</w:t>
            </w:r>
          </w:p>
        </w:tc>
      </w:tr>
      <w:tr w:rsidR="00535154" w:rsidRPr="00293F36" w14:paraId="6FFF49B7" w14:textId="77777777" w:rsidTr="00DE1E3D">
        <w:tc>
          <w:tcPr>
            <w:tcW w:w="7062" w:type="dxa"/>
            <w:shd w:val="clear" w:color="auto" w:fill="F2F2F2" w:themeFill="background1" w:themeFillShade="F2"/>
          </w:tcPr>
          <w:p w14:paraId="790161A4" w14:textId="77777777" w:rsidR="00535154" w:rsidRPr="00293F36" w:rsidRDefault="00535154" w:rsidP="00DE1E3D">
            <w:pPr>
              <w:ind w:firstLine="0"/>
              <w:jc w:val="left"/>
              <w:rPr>
                <w:rFonts w:ascii="Times New Roman" w:hAnsi="Times New Roman" w:cs="Times New Roman"/>
                <w:b/>
                <w:bCs/>
                <w:sz w:val="26"/>
                <w:szCs w:val="26"/>
                <w:rtl/>
              </w:rPr>
            </w:pPr>
            <w:r w:rsidRPr="00293F36">
              <w:rPr>
                <w:rFonts w:ascii="Times New Roman" w:hAnsi="Times New Roman" w:cs="Times New Roman"/>
                <w:b/>
                <w:bCs/>
                <w:sz w:val="26"/>
                <w:szCs w:val="26"/>
                <w:rtl/>
              </w:rPr>
              <w:t>كتاب: الأضحية</w:t>
            </w:r>
          </w:p>
        </w:tc>
        <w:tc>
          <w:tcPr>
            <w:tcW w:w="1012" w:type="dxa"/>
            <w:shd w:val="clear" w:color="auto" w:fill="F2F2F2" w:themeFill="background1" w:themeFillShade="F2"/>
          </w:tcPr>
          <w:p w14:paraId="450BC7DD" w14:textId="77777777" w:rsidR="00535154" w:rsidRPr="00293F36" w:rsidRDefault="00535154" w:rsidP="00DE1E3D">
            <w:pPr>
              <w:tabs>
                <w:tab w:val="center" w:pos="398"/>
              </w:tabs>
              <w:ind w:firstLine="0"/>
              <w:rPr>
                <w:rFonts w:ascii="Times New Roman" w:hAnsi="Times New Roman" w:cs="Times New Roman"/>
                <w:b/>
                <w:bCs/>
                <w:sz w:val="26"/>
                <w:szCs w:val="26"/>
                <w:rtl/>
              </w:rPr>
            </w:pPr>
            <w:r w:rsidRPr="00293F36">
              <w:rPr>
                <w:rFonts w:ascii="Times New Roman" w:hAnsi="Times New Roman" w:cs="Times New Roman"/>
                <w:b/>
                <w:bCs/>
                <w:sz w:val="26"/>
                <w:szCs w:val="26"/>
                <w:rtl/>
              </w:rPr>
              <w:tab/>
            </w:r>
            <w:r w:rsidRPr="00293F36">
              <w:rPr>
                <w:rFonts w:ascii="Times New Roman" w:hAnsi="Times New Roman" w:cs="Times New Roman" w:hint="cs"/>
                <w:b/>
                <w:bCs/>
                <w:sz w:val="26"/>
                <w:szCs w:val="26"/>
                <w:rtl/>
              </w:rPr>
              <w:t>263</w:t>
            </w:r>
          </w:p>
        </w:tc>
      </w:tr>
      <w:tr w:rsidR="00535154" w:rsidRPr="00293F36" w14:paraId="683BDCCF" w14:textId="77777777" w:rsidTr="00DE1E3D">
        <w:tc>
          <w:tcPr>
            <w:tcW w:w="7062" w:type="dxa"/>
          </w:tcPr>
          <w:p w14:paraId="2FBBE8EB"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باب: شري الشّاة بنيّة الأضحية.</w:t>
            </w:r>
          </w:p>
        </w:tc>
        <w:tc>
          <w:tcPr>
            <w:tcW w:w="1012" w:type="dxa"/>
          </w:tcPr>
          <w:p w14:paraId="56E34787"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270</w:t>
            </w:r>
          </w:p>
        </w:tc>
      </w:tr>
      <w:tr w:rsidR="00535154" w:rsidRPr="00293F36" w14:paraId="3E4E52B4" w14:textId="77777777" w:rsidTr="00DE1E3D">
        <w:tc>
          <w:tcPr>
            <w:tcW w:w="7062" w:type="dxa"/>
          </w:tcPr>
          <w:p w14:paraId="5B92D813"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باب: من لم يضحّ حتّى مضت أيامها.</w:t>
            </w:r>
          </w:p>
        </w:tc>
        <w:tc>
          <w:tcPr>
            <w:tcW w:w="1012" w:type="dxa"/>
          </w:tcPr>
          <w:p w14:paraId="2B7839CE"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273</w:t>
            </w:r>
          </w:p>
        </w:tc>
      </w:tr>
      <w:tr w:rsidR="00535154" w:rsidRPr="00293F36" w14:paraId="31AABEFC" w14:textId="77777777" w:rsidTr="00DE1E3D">
        <w:tc>
          <w:tcPr>
            <w:tcW w:w="7062" w:type="dxa"/>
          </w:tcPr>
          <w:p w14:paraId="5DC78613"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باب: ما يجوز في الأضحية وما لا يجوز فيها.</w:t>
            </w:r>
          </w:p>
        </w:tc>
        <w:tc>
          <w:tcPr>
            <w:tcW w:w="1012" w:type="dxa"/>
          </w:tcPr>
          <w:p w14:paraId="4A6F7A11"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275</w:t>
            </w:r>
          </w:p>
        </w:tc>
      </w:tr>
      <w:tr w:rsidR="00535154" w:rsidRPr="00293F36" w14:paraId="3C4B16B0" w14:textId="77777777" w:rsidTr="00DE1E3D">
        <w:tc>
          <w:tcPr>
            <w:tcW w:w="7062" w:type="dxa"/>
          </w:tcPr>
          <w:p w14:paraId="7E6D9718"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باب: الشّركة في الأضحية.</w:t>
            </w:r>
          </w:p>
        </w:tc>
        <w:tc>
          <w:tcPr>
            <w:tcW w:w="1012" w:type="dxa"/>
          </w:tcPr>
          <w:p w14:paraId="4D4A73D8"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279</w:t>
            </w:r>
          </w:p>
        </w:tc>
      </w:tr>
      <w:tr w:rsidR="00535154" w:rsidRPr="00293F36" w14:paraId="4238AF68" w14:textId="77777777" w:rsidTr="00DE1E3D">
        <w:tc>
          <w:tcPr>
            <w:tcW w:w="7062" w:type="dxa"/>
          </w:tcPr>
          <w:p w14:paraId="27B22306"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باب: ذبح أضحية غيره بغير أمره.</w:t>
            </w:r>
          </w:p>
        </w:tc>
        <w:tc>
          <w:tcPr>
            <w:tcW w:w="1012" w:type="dxa"/>
          </w:tcPr>
          <w:p w14:paraId="77F662C9"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283</w:t>
            </w:r>
          </w:p>
        </w:tc>
      </w:tr>
      <w:tr w:rsidR="00535154" w:rsidRPr="00293F36" w14:paraId="17EB5727" w14:textId="77777777" w:rsidTr="00DE1E3D">
        <w:tc>
          <w:tcPr>
            <w:tcW w:w="7062" w:type="dxa"/>
          </w:tcPr>
          <w:p w14:paraId="13AE0253"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باب: ما يكره من الانتفاع بالأضحية وما لا يكره.</w:t>
            </w:r>
          </w:p>
        </w:tc>
        <w:tc>
          <w:tcPr>
            <w:tcW w:w="1012" w:type="dxa"/>
          </w:tcPr>
          <w:p w14:paraId="159BDFF4"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286</w:t>
            </w:r>
          </w:p>
        </w:tc>
      </w:tr>
      <w:tr w:rsidR="00535154" w:rsidRPr="00293F36" w14:paraId="64DA1A93" w14:textId="77777777" w:rsidTr="00DE1E3D">
        <w:tc>
          <w:tcPr>
            <w:tcW w:w="7062" w:type="dxa"/>
            <w:shd w:val="clear" w:color="auto" w:fill="F2F2F2" w:themeFill="background1" w:themeFillShade="F2"/>
          </w:tcPr>
          <w:p w14:paraId="3A7B3FE5" w14:textId="77777777" w:rsidR="00535154" w:rsidRPr="00293F36" w:rsidRDefault="00535154" w:rsidP="00DE1E3D">
            <w:pPr>
              <w:ind w:firstLine="0"/>
              <w:jc w:val="left"/>
              <w:rPr>
                <w:rFonts w:ascii="Times New Roman" w:hAnsi="Times New Roman" w:cs="Times New Roman"/>
                <w:b/>
                <w:bCs/>
                <w:sz w:val="26"/>
                <w:szCs w:val="26"/>
                <w:rtl/>
              </w:rPr>
            </w:pPr>
            <w:r w:rsidRPr="00293F36">
              <w:rPr>
                <w:rFonts w:ascii="Times New Roman" w:hAnsi="Times New Roman" w:cs="Times New Roman"/>
                <w:b/>
                <w:bCs/>
                <w:sz w:val="26"/>
                <w:szCs w:val="26"/>
                <w:rtl/>
              </w:rPr>
              <w:t>كتاب: الشّركة</w:t>
            </w:r>
          </w:p>
        </w:tc>
        <w:tc>
          <w:tcPr>
            <w:tcW w:w="1012" w:type="dxa"/>
            <w:shd w:val="clear" w:color="auto" w:fill="F2F2F2" w:themeFill="background1" w:themeFillShade="F2"/>
          </w:tcPr>
          <w:p w14:paraId="254F0E08" w14:textId="77777777" w:rsidR="00535154" w:rsidRPr="00293F36" w:rsidRDefault="00535154" w:rsidP="00DE1E3D">
            <w:pPr>
              <w:ind w:firstLine="0"/>
              <w:jc w:val="center"/>
              <w:rPr>
                <w:rFonts w:ascii="Times New Roman" w:hAnsi="Times New Roman" w:cs="Times New Roman"/>
                <w:b/>
                <w:bCs/>
                <w:sz w:val="26"/>
                <w:szCs w:val="26"/>
                <w:rtl/>
              </w:rPr>
            </w:pPr>
            <w:r w:rsidRPr="00293F36">
              <w:rPr>
                <w:rFonts w:ascii="Times New Roman" w:hAnsi="Times New Roman" w:cs="Times New Roman" w:hint="cs"/>
                <w:b/>
                <w:bCs/>
                <w:sz w:val="26"/>
                <w:szCs w:val="26"/>
                <w:rtl/>
              </w:rPr>
              <w:t>292</w:t>
            </w:r>
          </w:p>
        </w:tc>
      </w:tr>
      <w:tr w:rsidR="00535154" w:rsidRPr="00293F36" w14:paraId="6983FB3A" w14:textId="77777777" w:rsidTr="00DE1E3D">
        <w:tc>
          <w:tcPr>
            <w:tcW w:w="7062" w:type="dxa"/>
          </w:tcPr>
          <w:p w14:paraId="1E3A7928"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باب: معرفة أنواع الشّركات.</w:t>
            </w:r>
          </w:p>
        </w:tc>
        <w:tc>
          <w:tcPr>
            <w:tcW w:w="1012" w:type="dxa"/>
          </w:tcPr>
          <w:p w14:paraId="4446C1C2"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294</w:t>
            </w:r>
          </w:p>
        </w:tc>
      </w:tr>
      <w:tr w:rsidR="00535154" w:rsidRPr="00293F36" w14:paraId="1AC0CC11" w14:textId="77777777" w:rsidTr="00DE1E3D">
        <w:tc>
          <w:tcPr>
            <w:tcW w:w="7062" w:type="dxa"/>
          </w:tcPr>
          <w:p w14:paraId="0749D26A"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باب: ما يصلح أن يكون رأس مال ومالا يصلح.</w:t>
            </w:r>
          </w:p>
        </w:tc>
        <w:tc>
          <w:tcPr>
            <w:tcW w:w="1012" w:type="dxa"/>
          </w:tcPr>
          <w:p w14:paraId="3619E707"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308</w:t>
            </w:r>
          </w:p>
        </w:tc>
      </w:tr>
      <w:tr w:rsidR="00535154" w:rsidRPr="00293F36" w14:paraId="4121A445" w14:textId="77777777" w:rsidTr="00DE1E3D">
        <w:tc>
          <w:tcPr>
            <w:tcW w:w="7062" w:type="dxa"/>
          </w:tcPr>
          <w:p w14:paraId="71615774"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باب: شركة المفاوضة.</w:t>
            </w:r>
          </w:p>
        </w:tc>
        <w:tc>
          <w:tcPr>
            <w:tcW w:w="1012" w:type="dxa"/>
          </w:tcPr>
          <w:p w14:paraId="3E64EE95"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312</w:t>
            </w:r>
          </w:p>
        </w:tc>
      </w:tr>
      <w:tr w:rsidR="00535154" w:rsidRPr="00293F36" w14:paraId="36887041" w14:textId="77777777" w:rsidTr="00DE1E3D">
        <w:tc>
          <w:tcPr>
            <w:tcW w:w="7062" w:type="dxa"/>
          </w:tcPr>
          <w:p w14:paraId="42A7B240"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باب: شركة العنان.</w:t>
            </w:r>
          </w:p>
        </w:tc>
        <w:tc>
          <w:tcPr>
            <w:tcW w:w="1012" w:type="dxa"/>
          </w:tcPr>
          <w:p w14:paraId="366E0A28"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315</w:t>
            </w:r>
          </w:p>
        </w:tc>
      </w:tr>
      <w:tr w:rsidR="00535154" w:rsidRPr="00293F36" w14:paraId="19808C16" w14:textId="77777777" w:rsidTr="00DE1E3D">
        <w:tc>
          <w:tcPr>
            <w:tcW w:w="7062" w:type="dxa"/>
          </w:tcPr>
          <w:p w14:paraId="2B4751A5"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باب: ما يجوز لأحد شريكي العنان أن يعمل في المال.</w:t>
            </w:r>
          </w:p>
        </w:tc>
        <w:tc>
          <w:tcPr>
            <w:tcW w:w="1012" w:type="dxa"/>
          </w:tcPr>
          <w:p w14:paraId="6A13ED39"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320</w:t>
            </w:r>
          </w:p>
        </w:tc>
      </w:tr>
      <w:tr w:rsidR="00535154" w:rsidRPr="00293F36" w14:paraId="41FDD6BF" w14:textId="77777777" w:rsidTr="00DE1E3D">
        <w:tc>
          <w:tcPr>
            <w:tcW w:w="7062" w:type="dxa"/>
          </w:tcPr>
          <w:p w14:paraId="738ADC70"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باب: ما يجوز لأحد المتفاوضين أن يعمل في مال المفاوضة.</w:t>
            </w:r>
          </w:p>
        </w:tc>
        <w:tc>
          <w:tcPr>
            <w:tcW w:w="1012" w:type="dxa"/>
          </w:tcPr>
          <w:p w14:paraId="3137BA96"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325</w:t>
            </w:r>
          </w:p>
        </w:tc>
      </w:tr>
      <w:tr w:rsidR="00535154" w:rsidRPr="00293F36" w14:paraId="2222F916" w14:textId="77777777" w:rsidTr="00DE1E3D">
        <w:tc>
          <w:tcPr>
            <w:tcW w:w="7062" w:type="dxa"/>
          </w:tcPr>
          <w:p w14:paraId="42243773"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باب: الشركة في العمل والحمل.</w:t>
            </w:r>
          </w:p>
        </w:tc>
        <w:tc>
          <w:tcPr>
            <w:tcW w:w="1012" w:type="dxa"/>
          </w:tcPr>
          <w:p w14:paraId="02701D5C"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343</w:t>
            </w:r>
          </w:p>
        </w:tc>
      </w:tr>
      <w:tr w:rsidR="00535154" w:rsidRPr="00293F36" w14:paraId="5182EEB7" w14:textId="77777777" w:rsidTr="00DE1E3D">
        <w:tc>
          <w:tcPr>
            <w:tcW w:w="7062" w:type="dxa"/>
          </w:tcPr>
          <w:p w14:paraId="32BA9058"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باب: الخصومة والاختلاف بين الشّريكين.</w:t>
            </w:r>
          </w:p>
        </w:tc>
        <w:tc>
          <w:tcPr>
            <w:tcW w:w="1012" w:type="dxa"/>
          </w:tcPr>
          <w:p w14:paraId="3A405829"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349</w:t>
            </w:r>
          </w:p>
        </w:tc>
      </w:tr>
      <w:tr w:rsidR="00535154" w:rsidRPr="00293F36" w14:paraId="0A8D6794" w14:textId="77777777" w:rsidTr="00DE1E3D">
        <w:tc>
          <w:tcPr>
            <w:tcW w:w="7062" w:type="dxa"/>
          </w:tcPr>
          <w:p w14:paraId="270CC9CF"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باب: عتق أحد المتفاوضين واختلافهما.</w:t>
            </w:r>
          </w:p>
        </w:tc>
        <w:tc>
          <w:tcPr>
            <w:tcW w:w="1012" w:type="dxa"/>
          </w:tcPr>
          <w:p w14:paraId="30A6D02F"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356</w:t>
            </w:r>
          </w:p>
        </w:tc>
      </w:tr>
      <w:tr w:rsidR="00535154" w:rsidRPr="00293F36" w14:paraId="18159028" w14:textId="77777777" w:rsidTr="00DE1E3D">
        <w:trPr>
          <w:trHeight w:val="333"/>
        </w:trPr>
        <w:tc>
          <w:tcPr>
            <w:tcW w:w="7062" w:type="dxa"/>
          </w:tcPr>
          <w:p w14:paraId="6DCB5DB2"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باب: من يشتري شيئاً فيشرك غيره فيه.</w:t>
            </w:r>
          </w:p>
        </w:tc>
        <w:tc>
          <w:tcPr>
            <w:tcW w:w="1012" w:type="dxa"/>
          </w:tcPr>
          <w:p w14:paraId="2DD67A10" w14:textId="77777777" w:rsidR="00535154" w:rsidRPr="00293F36" w:rsidRDefault="00535154" w:rsidP="00DE1E3D">
            <w:pPr>
              <w:tabs>
                <w:tab w:val="left" w:pos="620"/>
              </w:tabs>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359</w:t>
            </w:r>
          </w:p>
        </w:tc>
      </w:tr>
      <w:tr w:rsidR="00535154" w:rsidRPr="00293F36" w14:paraId="471247CE" w14:textId="77777777" w:rsidTr="00DE1E3D">
        <w:tc>
          <w:tcPr>
            <w:tcW w:w="7062" w:type="dxa"/>
          </w:tcPr>
          <w:p w14:paraId="0E4807EE"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باب: قبض أحد ربي الدين نصيبه منه.</w:t>
            </w:r>
          </w:p>
        </w:tc>
        <w:tc>
          <w:tcPr>
            <w:tcW w:w="1012" w:type="dxa"/>
          </w:tcPr>
          <w:p w14:paraId="7C64EE2E"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365</w:t>
            </w:r>
          </w:p>
        </w:tc>
      </w:tr>
      <w:tr w:rsidR="00535154" w:rsidRPr="00293F36" w14:paraId="2E69EE77" w14:textId="77777777" w:rsidTr="00DE1E3D">
        <w:tc>
          <w:tcPr>
            <w:tcW w:w="7062" w:type="dxa"/>
            <w:shd w:val="clear" w:color="auto" w:fill="F2F2F2" w:themeFill="background1" w:themeFillShade="F2"/>
          </w:tcPr>
          <w:p w14:paraId="235995A9" w14:textId="77777777" w:rsidR="00535154" w:rsidRPr="00293F36" w:rsidRDefault="00535154" w:rsidP="00DE1E3D">
            <w:pPr>
              <w:ind w:firstLine="0"/>
              <w:jc w:val="left"/>
              <w:rPr>
                <w:rFonts w:ascii="Times New Roman" w:hAnsi="Times New Roman" w:cs="Times New Roman"/>
                <w:b/>
                <w:bCs/>
                <w:sz w:val="26"/>
                <w:szCs w:val="26"/>
                <w:rtl/>
              </w:rPr>
            </w:pPr>
            <w:r w:rsidRPr="00293F36">
              <w:rPr>
                <w:rFonts w:ascii="Times New Roman" w:hAnsi="Times New Roman" w:cs="Times New Roman"/>
                <w:b/>
                <w:bCs/>
                <w:sz w:val="26"/>
                <w:szCs w:val="26"/>
                <w:rtl/>
              </w:rPr>
              <w:t>كتاب: المضاربة</w:t>
            </w:r>
          </w:p>
        </w:tc>
        <w:tc>
          <w:tcPr>
            <w:tcW w:w="1012" w:type="dxa"/>
            <w:shd w:val="clear" w:color="auto" w:fill="F2F2F2" w:themeFill="background1" w:themeFillShade="F2"/>
          </w:tcPr>
          <w:p w14:paraId="3ECF367B" w14:textId="77777777" w:rsidR="00535154" w:rsidRPr="00293F36" w:rsidRDefault="00535154" w:rsidP="00DE1E3D">
            <w:pPr>
              <w:ind w:firstLine="0"/>
              <w:jc w:val="center"/>
              <w:rPr>
                <w:rFonts w:ascii="Times New Roman" w:hAnsi="Times New Roman" w:cs="Times New Roman"/>
                <w:b/>
                <w:bCs/>
                <w:sz w:val="26"/>
                <w:szCs w:val="26"/>
                <w:rtl/>
              </w:rPr>
            </w:pPr>
            <w:r w:rsidRPr="00293F36">
              <w:rPr>
                <w:rFonts w:ascii="Times New Roman" w:hAnsi="Times New Roman" w:cs="Times New Roman" w:hint="cs"/>
                <w:b/>
                <w:bCs/>
                <w:sz w:val="26"/>
                <w:szCs w:val="26"/>
                <w:rtl/>
              </w:rPr>
              <w:t>373</w:t>
            </w:r>
          </w:p>
        </w:tc>
      </w:tr>
      <w:tr w:rsidR="00535154" w:rsidRPr="00293F36" w14:paraId="2062A1B6" w14:textId="77777777" w:rsidTr="00DE1E3D">
        <w:tc>
          <w:tcPr>
            <w:tcW w:w="7062" w:type="dxa"/>
          </w:tcPr>
          <w:p w14:paraId="30EE26A5"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باب: ما يجوز من اشتراط الربح في المضاربة وما لا يجوز.</w:t>
            </w:r>
          </w:p>
        </w:tc>
        <w:tc>
          <w:tcPr>
            <w:tcW w:w="1012" w:type="dxa"/>
          </w:tcPr>
          <w:p w14:paraId="3B4D527F"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379</w:t>
            </w:r>
          </w:p>
        </w:tc>
      </w:tr>
      <w:tr w:rsidR="00535154" w:rsidRPr="00293F36" w14:paraId="41ACFBB5" w14:textId="77777777" w:rsidTr="00DE1E3D">
        <w:tc>
          <w:tcPr>
            <w:tcW w:w="7062" w:type="dxa"/>
          </w:tcPr>
          <w:p w14:paraId="02E29937"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باب: اشتراط الربح لغيرهما.</w:t>
            </w:r>
          </w:p>
        </w:tc>
        <w:tc>
          <w:tcPr>
            <w:tcW w:w="1012" w:type="dxa"/>
          </w:tcPr>
          <w:p w14:paraId="4A1C7B24"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386</w:t>
            </w:r>
          </w:p>
        </w:tc>
      </w:tr>
      <w:tr w:rsidR="00535154" w:rsidRPr="00293F36" w14:paraId="72691AEE" w14:textId="77777777" w:rsidTr="00DE1E3D">
        <w:tc>
          <w:tcPr>
            <w:tcW w:w="7062" w:type="dxa"/>
          </w:tcPr>
          <w:p w14:paraId="24412141"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باب: الشروط في المضاربة.</w:t>
            </w:r>
          </w:p>
        </w:tc>
        <w:tc>
          <w:tcPr>
            <w:tcW w:w="1012" w:type="dxa"/>
          </w:tcPr>
          <w:p w14:paraId="71A56D90"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390</w:t>
            </w:r>
          </w:p>
        </w:tc>
      </w:tr>
      <w:tr w:rsidR="00535154" w:rsidRPr="00293F36" w14:paraId="2DF1D6A8" w14:textId="77777777" w:rsidTr="00DE1E3D">
        <w:tc>
          <w:tcPr>
            <w:tcW w:w="7062" w:type="dxa"/>
          </w:tcPr>
          <w:p w14:paraId="453B12C6"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باب: دفع المال مضاربة على أن يعمل رب المال معه.</w:t>
            </w:r>
          </w:p>
        </w:tc>
        <w:tc>
          <w:tcPr>
            <w:tcW w:w="1012" w:type="dxa"/>
          </w:tcPr>
          <w:p w14:paraId="064C0894"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393</w:t>
            </w:r>
          </w:p>
        </w:tc>
      </w:tr>
      <w:tr w:rsidR="00535154" w:rsidRPr="00293F36" w14:paraId="3594AE1B" w14:textId="77777777" w:rsidTr="00DE1E3D">
        <w:tc>
          <w:tcPr>
            <w:tcW w:w="7062" w:type="dxa"/>
          </w:tcPr>
          <w:p w14:paraId="31C4AA0C"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باب: دفع المال مضاربة إلى رجلين.</w:t>
            </w:r>
          </w:p>
        </w:tc>
        <w:tc>
          <w:tcPr>
            <w:tcW w:w="1012" w:type="dxa"/>
          </w:tcPr>
          <w:p w14:paraId="60BC5EFB"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397</w:t>
            </w:r>
          </w:p>
        </w:tc>
      </w:tr>
      <w:tr w:rsidR="00535154" w:rsidRPr="00293F36" w14:paraId="20AA6AF3" w14:textId="77777777" w:rsidTr="00DE1E3D">
        <w:tc>
          <w:tcPr>
            <w:tcW w:w="7062" w:type="dxa"/>
          </w:tcPr>
          <w:p w14:paraId="23E8235E"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باب: ما يجوز للمضارب أن يعمل في مال المضاربة وما لا يجوز.</w:t>
            </w:r>
          </w:p>
        </w:tc>
        <w:tc>
          <w:tcPr>
            <w:tcW w:w="1012" w:type="dxa"/>
          </w:tcPr>
          <w:p w14:paraId="1BA193A9"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400</w:t>
            </w:r>
          </w:p>
        </w:tc>
      </w:tr>
      <w:tr w:rsidR="00535154" w:rsidRPr="00293F36" w14:paraId="2184610D" w14:textId="77777777" w:rsidTr="00DE1E3D">
        <w:tc>
          <w:tcPr>
            <w:tcW w:w="7062" w:type="dxa"/>
          </w:tcPr>
          <w:p w14:paraId="44D5BABA"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باب: المضارب يدفع المال مضاربة.</w:t>
            </w:r>
          </w:p>
        </w:tc>
        <w:tc>
          <w:tcPr>
            <w:tcW w:w="1012" w:type="dxa"/>
          </w:tcPr>
          <w:p w14:paraId="5669523A"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409</w:t>
            </w:r>
          </w:p>
        </w:tc>
      </w:tr>
      <w:tr w:rsidR="00535154" w:rsidRPr="00293F36" w14:paraId="5E6EAD13" w14:textId="77777777" w:rsidTr="00DE1E3D">
        <w:tc>
          <w:tcPr>
            <w:tcW w:w="7062" w:type="dxa"/>
          </w:tcPr>
          <w:p w14:paraId="6E8BEB5D"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باب: نفقة المضارب.</w:t>
            </w:r>
          </w:p>
        </w:tc>
        <w:tc>
          <w:tcPr>
            <w:tcW w:w="1012" w:type="dxa"/>
          </w:tcPr>
          <w:p w14:paraId="08D13F1B"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413</w:t>
            </w:r>
          </w:p>
        </w:tc>
      </w:tr>
      <w:tr w:rsidR="00535154" w:rsidRPr="00293F36" w14:paraId="26378C3A" w14:textId="77777777" w:rsidTr="00DE1E3D">
        <w:tc>
          <w:tcPr>
            <w:tcW w:w="7062" w:type="dxa"/>
          </w:tcPr>
          <w:p w14:paraId="56F28991"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باب: الاستدانة على المضاربة.</w:t>
            </w:r>
          </w:p>
        </w:tc>
        <w:tc>
          <w:tcPr>
            <w:tcW w:w="1012" w:type="dxa"/>
          </w:tcPr>
          <w:p w14:paraId="31946D72"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420</w:t>
            </w:r>
          </w:p>
        </w:tc>
      </w:tr>
      <w:tr w:rsidR="00535154" w:rsidRPr="00293F36" w14:paraId="0015479F" w14:textId="77777777" w:rsidTr="00DE1E3D">
        <w:tc>
          <w:tcPr>
            <w:tcW w:w="7062" w:type="dxa"/>
          </w:tcPr>
          <w:p w14:paraId="3C0B506E"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باب: الاستدانة على إصلاح مال المضاربة.</w:t>
            </w:r>
          </w:p>
        </w:tc>
        <w:tc>
          <w:tcPr>
            <w:tcW w:w="1012" w:type="dxa"/>
          </w:tcPr>
          <w:p w14:paraId="1919711E"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426</w:t>
            </w:r>
          </w:p>
        </w:tc>
      </w:tr>
      <w:tr w:rsidR="00535154" w:rsidRPr="00293F36" w14:paraId="1704FC6B" w14:textId="77777777" w:rsidTr="00DE1E3D">
        <w:tc>
          <w:tcPr>
            <w:tcW w:w="7062" w:type="dxa"/>
          </w:tcPr>
          <w:p w14:paraId="4B694952"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باب: المرابحة في المضاربة.</w:t>
            </w:r>
          </w:p>
        </w:tc>
        <w:tc>
          <w:tcPr>
            <w:tcW w:w="1012" w:type="dxa"/>
          </w:tcPr>
          <w:p w14:paraId="212EAF3A"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429</w:t>
            </w:r>
          </w:p>
        </w:tc>
      </w:tr>
      <w:tr w:rsidR="00535154" w:rsidRPr="00293F36" w14:paraId="196FCE84" w14:textId="77777777" w:rsidTr="00DE1E3D">
        <w:tc>
          <w:tcPr>
            <w:tcW w:w="7062" w:type="dxa"/>
          </w:tcPr>
          <w:p w14:paraId="35545F20"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باب: المرابحة بين رب المال والمضارب.</w:t>
            </w:r>
          </w:p>
        </w:tc>
        <w:tc>
          <w:tcPr>
            <w:tcW w:w="1012" w:type="dxa"/>
          </w:tcPr>
          <w:p w14:paraId="00D228B1"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432</w:t>
            </w:r>
          </w:p>
        </w:tc>
      </w:tr>
      <w:tr w:rsidR="00535154" w:rsidRPr="00293F36" w14:paraId="622AFB37" w14:textId="77777777" w:rsidTr="00DE1E3D">
        <w:tc>
          <w:tcPr>
            <w:tcW w:w="7062" w:type="dxa"/>
          </w:tcPr>
          <w:p w14:paraId="71526AFA"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باب: المبايعة بين المضاربين.</w:t>
            </w:r>
          </w:p>
        </w:tc>
        <w:tc>
          <w:tcPr>
            <w:tcW w:w="1012" w:type="dxa"/>
          </w:tcPr>
          <w:p w14:paraId="01DEFA0A"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437</w:t>
            </w:r>
          </w:p>
        </w:tc>
      </w:tr>
      <w:tr w:rsidR="00535154" w:rsidRPr="00293F36" w14:paraId="332F52AE" w14:textId="77777777" w:rsidTr="00DE1E3D">
        <w:tc>
          <w:tcPr>
            <w:tcW w:w="7062" w:type="dxa"/>
          </w:tcPr>
          <w:p w14:paraId="25F465EB"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باب: هلاك مال المضاربة قبل الشراء أو بعده.</w:t>
            </w:r>
          </w:p>
        </w:tc>
        <w:tc>
          <w:tcPr>
            <w:tcW w:w="1012" w:type="dxa"/>
          </w:tcPr>
          <w:p w14:paraId="2BF6B94C"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442</w:t>
            </w:r>
          </w:p>
        </w:tc>
      </w:tr>
      <w:tr w:rsidR="00535154" w:rsidRPr="00293F36" w14:paraId="29E879E0" w14:textId="77777777" w:rsidTr="00DE1E3D">
        <w:tc>
          <w:tcPr>
            <w:tcW w:w="7062" w:type="dxa"/>
          </w:tcPr>
          <w:p w14:paraId="3983AE49"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باب: الشركة والخلط في مال المضارب.</w:t>
            </w:r>
          </w:p>
        </w:tc>
        <w:tc>
          <w:tcPr>
            <w:tcW w:w="1012" w:type="dxa"/>
          </w:tcPr>
          <w:p w14:paraId="0BC1EE87"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449</w:t>
            </w:r>
          </w:p>
        </w:tc>
      </w:tr>
      <w:tr w:rsidR="00535154" w:rsidRPr="00293F36" w14:paraId="77D363FC" w14:textId="77777777" w:rsidTr="00DE1E3D">
        <w:tc>
          <w:tcPr>
            <w:tcW w:w="7062" w:type="dxa"/>
          </w:tcPr>
          <w:p w14:paraId="56984F21"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باب: من يدفع بعضه مضاربة وبعضه لا.</w:t>
            </w:r>
          </w:p>
        </w:tc>
        <w:tc>
          <w:tcPr>
            <w:tcW w:w="1012" w:type="dxa"/>
          </w:tcPr>
          <w:p w14:paraId="2C208D24"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453</w:t>
            </w:r>
          </w:p>
        </w:tc>
      </w:tr>
      <w:tr w:rsidR="00535154" w:rsidRPr="00293F36" w14:paraId="5063D541" w14:textId="77777777" w:rsidTr="00DE1E3D">
        <w:tc>
          <w:tcPr>
            <w:tcW w:w="7062" w:type="dxa"/>
          </w:tcPr>
          <w:p w14:paraId="03AFA673"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باب: جحود المضارب المضاربة.</w:t>
            </w:r>
          </w:p>
        </w:tc>
        <w:tc>
          <w:tcPr>
            <w:tcW w:w="1012" w:type="dxa"/>
          </w:tcPr>
          <w:p w14:paraId="04912C79"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457</w:t>
            </w:r>
          </w:p>
        </w:tc>
      </w:tr>
      <w:tr w:rsidR="00535154" w:rsidRPr="00293F36" w14:paraId="5E70051C" w14:textId="77777777" w:rsidTr="00DE1E3D">
        <w:tc>
          <w:tcPr>
            <w:tcW w:w="7062" w:type="dxa"/>
          </w:tcPr>
          <w:p w14:paraId="20F8FA67"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باب: إقرار المضارب في المرض أو مات وعليه دين.</w:t>
            </w:r>
          </w:p>
        </w:tc>
        <w:tc>
          <w:tcPr>
            <w:tcW w:w="1012" w:type="dxa"/>
          </w:tcPr>
          <w:p w14:paraId="0AAB0874"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460</w:t>
            </w:r>
          </w:p>
        </w:tc>
      </w:tr>
      <w:tr w:rsidR="00535154" w:rsidRPr="00293F36" w14:paraId="6789F3F6" w14:textId="77777777" w:rsidTr="00DE1E3D">
        <w:tc>
          <w:tcPr>
            <w:tcW w:w="7062" w:type="dxa"/>
          </w:tcPr>
          <w:p w14:paraId="0A80DB24"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باب: قسمة المضاربة.</w:t>
            </w:r>
          </w:p>
        </w:tc>
        <w:tc>
          <w:tcPr>
            <w:tcW w:w="1012" w:type="dxa"/>
          </w:tcPr>
          <w:p w14:paraId="0C63B100"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465</w:t>
            </w:r>
          </w:p>
        </w:tc>
      </w:tr>
      <w:tr w:rsidR="00535154" w:rsidRPr="00293F36" w14:paraId="22043C20" w14:textId="77777777" w:rsidTr="00DE1E3D">
        <w:tc>
          <w:tcPr>
            <w:tcW w:w="7062" w:type="dxa"/>
          </w:tcPr>
          <w:p w14:paraId="32610F97"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باب: الاختلاف في شرط الربح أو في قدر رأس المال أو الربح.</w:t>
            </w:r>
          </w:p>
        </w:tc>
        <w:tc>
          <w:tcPr>
            <w:tcW w:w="1012" w:type="dxa"/>
          </w:tcPr>
          <w:p w14:paraId="509FEAEC"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468</w:t>
            </w:r>
          </w:p>
        </w:tc>
      </w:tr>
      <w:tr w:rsidR="00535154" w:rsidRPr="00293F36" w14:paraId="1588DA5E" w14:textId="77777777" w:rsidTr="00DE1E3D">
        <w:tc>
          <w:tcPr>
            <w:tcW w:w="7062" w:type="dxa"/>
          </w:tcPr>
          <w:p w14:paraId="178349AE"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باب: الاختلاف في عموم المضاربة وخصوصها.</w:t>
            </w:r>
          </w:p>
        </w:tc>
        <w:tc>
          <w:tcPr>
            <w:tcW w:w="1012" w:type="dxa"/>
          </w:tcPr>
          <w:p w14:paraId="22AE5894"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476</w:t>
            </w:r>
          </w:p>
        </w:tc>
      </w:tr>
      <w:tr w:rsidR="00535154" w:rsidRPr="00293F36" w14:paraId="53249CDA" w14:textId="77777777" w:rsidTr="00DE1E3D">
        <w:tc>
          <w:tcPr>
            <w:tcW w:w="7062" w:type="dxa"/>
          </w:tcPr>
          <w:p w14:paraId="3E2E0F41"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lastRenderedPageBreak/>
              <w:t>باب: الاختلاف في الشراء للمضاربة.</w:t>
            </w:r>
          </w:p>
        </w:tc>
        <w:tc>
          <w:tcPr>
            <w:tcW w:w="1012" w:type="dxa"/>
          </w:tcPr>
          <w:p w14:paraId="080C18EB"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478</w:t>
            </w:r>
          </w:p>
        </w:tc>
      </w:tr>
      <w:tr w:rsidR="00535154" w:rsidRPr="00293F36" w14:paraId="721FE19D" w14:textId="77777777" w:rsidTr="00DE1E3D">
        <w:tc>
          <w:tcPr>
            <w:tcW w:w="7062" w:type="dxa"/>
          </w:tcPr>
          <w:p w14:paraId="3EA23ADA"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باب: عتق المضارب وكتابته.</w:t>
            </w:r>
          </w:p>
        </w:tc>
        <w:tc>
          <w:tcPr>
            <w:tcW w:w="1012" w:type="dxa"/>
          </w:tcPr>
          <w:p w14:paraId="70B886FF"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481</w:t>
            </w:r>
          </w:p>
        </w:tc>
      </w:tr>
      <w:tr w:rsidR="00535154" w:rsidRPr="00293F36" w14:paraId="1EFB12F4" w14:textId="77777777" w:rsidTr="00DE1E3D">
        <w:tc>
          <w:tcPr>
            <w:tcW w:w="7062" w:type="dxa"/>
          </w:tcPr>
          <w:p w14:paraId="4C1F4357"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باب: دعوة المضارب أو رب المال أو منهما جميعاً.</w:t>
            </w:r>
          </w:p>
        </w:tc>
        <w:tc>
          <w:tcPr>
            <w:tcW w:w="1012" w:type="dxa"/>
          </w:tcPr>
          <w:p w14:paraId="66672B75"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485</w:t>
            </w:r>
          </w:p>
        </w:tc>
      </w:tr>
      <w:tr w:rsidR="00535154" w:rsidRPr="00293F36" w14:paraId="4CB6A1F8" w14:textId="77777777" w:rsidTr="00DE1E3D">
        <w:tc>
          <w:tcPr>
            <w:tcW w:w="7062" w:type="dxa"/>
          </w:tcPr>
          <w:p w14:paraId="2112E040"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باب: جناية عبد المضاربة والجناية عليه خطأ.</w:t>
            </w:r>
          </w:p>
        </w:tc>
        <w:tc>
          <w:tcPr>
            <w:tcW w:w="1012" w:type="dxa"/>
          </w:tcPr>
          <w:p w14:paraId="6C31C745"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491</w:t>
            </w:r>
          </w:p>
        </w:tc>
      </w:tr>
      <w:tr w:rsidR="00535154" w:rsidRPr="00293F36" w14:paraId="60787807" w14:textId="77777777" w:rsidTr="00DE1E3D">
        <w:tc>
          <w:tcPr>
            <w:tcW w:w="7062" w:type="dxa"/>
          </w:tcPr>
          <w:p w14:paraId="15708355"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باب: مضاربة الحربي والمرتد.</w:t>
            </w:r>
          </w:p>
        </w:tc>
        <w:tc>
          <w:tcPr>
            <w:tcW w:w="1012" w:type="dxa"/>
          </w:tcPr>
          <w:p w14:paraId="186B1E5C"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495</w:t>
            </w:r>
          </w:p>
        </w:tc>
      </w:tr>
      <w:tr w:rsidR="00535154" w:rsidRPr="00293F36" w14:paraId="336D3346" w14:textId="77777777" w:rsidTr="00DE1E3D">
        <w:tc>
          <w:tcPr>
            <w:tcW w:w="7062" w:type="dxa"/>
          </w:tcPr>
          <w:p w14:paraId="08A17EC3"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باب: زكاة مال المضاربة.</w:t>
            </w:r>
          </w:p>
        </w:tc>
        <w:tc>
          <w:tcPr>
            <w:tcW w:w="1012" w:type="dxa"/>
          </w:tcPr>
          <w:p w14:paraId="3688A6A1"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498</w:t>
            </w:r>
          </w:p>
        </w:tc>
      </w:tr>
      <w:tr w:rsidR="00535154" w:rsidRPr="00293F36" w14:paraId="26493C44" w14:textId="77777777" w:rsidTr="00DE1E3D">
        <w:tc>
          <w:tcPr>
            <w:tcW w:w="7062" w:type="dxa"/>
            <w:shd w:val="clear" w:color="auto" w:fill="F2F2F2" w:themeFill="background1" w:themeFillShade="F2"/>
          </w:tcPr>
          <w:p w14:paraId="7F54D486" w14:textId="77777777" w:rsidR="00535154" w:rsidRPr="00293F36" w:rsidRDefault="00535154" w:rsidP="00DE1E3D">
            <w:pPr>
              <w:ind w:firstLine="0"/>
              <w:jc w:val="left"/>
              <w:rPr>
                <w:rFonts w:ascii="Times New Roman" w:hAnsi="Times New Roman" w:cs="Times New Roman"/>
                <w:b/>
                <w:bCs/>
                <w:sz w:val="26"/>
                <w:szCs w:val="26"/>
                <w:rtl/>
              </w:rPr>
            </w:pPr>
            <w:r w:rsidRPr="00293F36">
              <w:rPr>
                <w:rFonts w:ascii="Times New Roman" w:hAnsi="Times New Roman" w:cs="Times New Roman" w:hint="cs"/>
                <w:b/>
                <w:bCs/>
                <w:sz w:val="26"/>
                <w:szCs w:val="26"/>
                <w:rtl/>
              </w:rPr>
              <w:t>الخاتمة</w:t>
            </w:r>
          </w:p>
        </w:tc>
        <w:tc>
          <w:tcPr>
            <w:tcW w:w="1012" w:type="dxa"/>
            <w:shd w:val="clear" w:color="auto" w:fill="F2F2F2" w:themeFill="background1" w:themeFillShade="F2"/>
          </w:tcPr>
          <w:p w14:paraId="746A1F8C" w14:textId="77777777" w:rsidR="00535154" w:rsidRPr="00293F36" w:rsidRDefault="00535154" w:rsidP="00DE1E3D">
            <w:pPr>
              <w:ind w:firstLine="0"/>
              <w:jc w:val="center"/>
              <w:rPr>
                <w:rFonts w:ascii="Times New Roman" w:hAnsi="Times New Roman" w:cs="Times New Roman"/>
                <w:b/>
                <w:bCs/>
                <w:sz w:val="26"/>
                <w:szCs w:val="26"/>
                <w:rtl/>
              </w:rPr>
            </w:pPr>
            <w:r w:rsidRPr="00293F36">
              <w:rPr>
                <w:rFonts w:ascii="Times New Roman" w:hAnsi="Times New Roman" w:cs="Times New Roman" w:hint="cs"/>
                <w:b/>
                <w:bCs/>
                <w:sz w:val="26"/>
                <w:szCs w:val="26"/>
                <w:rtl/>
              </w:rPr>
              <w:t>499</w:t>
            </w:r>
          </w:p>
        </w:tc>
      </w:tr>
      <w:tr w:rsidR="00535154" w:rsidRPr="00293F36" w14:paraId="5466D6F0" w14:textId="77777777" w:rsidTr="00DE1E3D">
        <w:tc>
          <w:tcPr>
            <w:tcW w:w="7062" w:type="dxa"/>
            <w:shd w:val="clear" w:color="auto" w:fill="F2F2F2" w:themeFill="background1" w:themeFillShade="F2"/>
          </w:tcPr>
          <w:p w14:paraId="6299C0A9" w14:textId="77777777" w:rsidR="00535154" w:rsidRPr="00293F36" w:rsidRDefault="00535154" w:rsidP="00DE1E3D">
            <w:pPr>
              <w:ind w:firstLine="0"/>
              <w:jc w:val="left"/>
              <w:rPr>
                <w:rFonts w:ascii="Times New Roman" w:hAnsi="Times New Roman" w:cs="Times New Roman"/>
                <w:b/>
                <w:bCs/>
                <w:sz w:val="26"/>
                <w:szCs w:val="26"/>
                <w:rtl/>
              </w:rPr>
            </w:pPr>
            <w:r w:rsidRPr="00293F36">
              <w:rPr>
                <w:rFonts w:ascii="Times New Roman" w:hAnsi="Times New Roman" w:cs="Times New Roman"/>
                <w:b/>
                <w:bCs/>
                <w:sz w:val="26"/>
                <w:szCs w:val="26"/>
                <w:rtl/>
              </w:rPr>
              <w:t>الفهارس</w:t>
            </w:r>
          </w:p>
        </w:tc>
        <w:tc>
          <w:tcPr>
            <w:tcW w:w="1012" w:type="dxa"/>
            <w:shd w:val="clear" w:color="auto" w:fill="F2F2F2" w:themeFill="background1" w:themeFillShade="F2"/>
          </w:tcPr>
          <w:p w14:paraId="3F8109EE" w14:textId="77777777" w:rsidR="00535154" w:rsidRPr="00293F36" w:rsidRDefault="00535154" w:rsidP="00DE1E3D">
            <w:pPr>
              <w:ind w:firstLine="0"/>
              <w:jc w:val="center"/>
              <w:rPr>
                <w:rFonts w:ascii="Times New Roman" w:hAnsi="Times New Roman" w:cs="Times New Roman"/>
                <w:b/>
                <w:bCs/>
                <w:sz w:val="26"/>
                <w:szCs w:val="26"/>
                <w:rtl/>
              </w:rPr>
            </w:pPr>
            <w:r w:rsidRPr="00293F36">
              <w:rPr>
                <w:rFonts w:ascii="Times New Roman" w:hAnsi="Times New Roman" w:cs="Times New Roman" w:hint="cs"/>
                <w:b/>
                <w:bCs/>
                <w:sz w:val="26"/>
                <w:szCs w:val="26"/>
                <w:rtl/>
              </w:rPr>
              <w:t>501</w:t>
            </w:r>
          </w:p>
        </w:tc>
      </w:tr>
      <w:tr w:rsidR="00535154" w:rsidRPr="00293F36" w14:paraId="282B5702" w14:textId="77777777" w:rsidTr="00DE1E3D">
        <w:tc>
          <w:tcPr>
            <w:tcW w:w="7062" w:type="dxa"/>
          </w:tcPr>
          <w:p w14:paraId="0850891C" w14:textId="77777777" w:rsidR="00535154" w:rsidRPr="00293F36" w:rsidRDefault="00535154" w:rsidP="00DE1E3D">
            <w:pPr>
              <w:ind w:firstLine="0"/>
              <w:jc w:val="left"/>
              <w:rPr>
                <w:rFonts w:ascii="Times New Roman" w:hAnsi="Times New Roman" w:cs="Times New Roman"/>
                <w:sz w:val="26"/>
                <w:szCs w:val="26"/>
              </w:rPr>
            </w:pPr>
            <w:r w:rsidRPr="00293F36">
              <w:rPr>
                <w:rFonts w:ascii="Times New Roman" w:hAnsi="Times New Roman" w:cs="Times New Roman"/>
                <w:sz w:val="26"/>
                <w:szCs w:val="26"/>
                <w:rtl/>
              </w:rPr>
              <w:t>فهرس الآيات القرآنية.</w:t>
            </w:r>
          </w:p>
        </w:tc>
        <w:tc>
          <w:tcPr>
            <w:tcW w:w="1012" w:type="dxa"/>
          </w:tcPr>
          <w:p w14:paraId="14A8BB6F"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503</w:t>
            </w:r>
          </w:p>
        </w:tc>
      </w:tr>
      <w:tr w:rsidR="00535154" w:rsidRPr="00293F36" w14:paraId="5F2CDCE0" w14:textId="77777777" w:rsidTr="00DE1E3D">
        <w:tc>
          <w:tcPr>
            <w:tcW w:w="7062" w:type="dxa"/>
          </w:tcPr>
          <w:p w14:paraId="21B5BEB8"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فهرس الأحاديث النبويّة.</w:t>
            </w:r>
          </w:p>
        </w:tc>
        <w:tc>
          <w:tcPr>
            <w:tcW w:w="1012" w:type="dxa"/>
          </w:tcPr>
          <w:p w14:paraId="54626E43"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504</w:t>
            </w:r>
          </w:p>
        </w:tc>
      </w:tr>
      <w:tr w:rsidR="00535154" w:rsidRPr="00293F36" w14:paraId="2F26B5CD" w14:textId="77777777" w:rsidTr="00DE1E3D">
        <w:tc>
          <w:tcPr>
            <w:tcW w:w="7062" w:type="dxa"/>
          </w:tcPr>
          <w:p w14:paraId="572263BA"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فهرس الآثار.</w:t>
            </w:r>
          </w:p>
        </w:tc>
        <w:tc>
          <w:tcPr>
            <w:tcW w:w="1012" w:type="dxa"/>
          </w:tcPr>
          <w:p w14:paraId="5D58B50E"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506</w:t>
            </w:r>
          </w:p>
        </w:tc>
      </w:tr>
      <w:tr w:rsidR="00535154" w:rsidRPr="00293F36" w14:paraId="394ABC73" w14:textId="77777777" w:rsidTr="00DE1E3D">
        <w:tc>
          <w:tcPr>
            <w:tcW w:w="7062" w:type="dxa"/>
          </w:tcPr>
          <w:p w14:paraId="7B193988"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فهرس الأعلام المترجم لهم في المتن.</w:t>
            </w:r>
          </w:p>
        </w:tc>
        <w:tc>
          <w:tcPr>
            <w:tcW w:w="1012" w:type="dxa"/>
          </w:tcPr>
          <w:p w14:paraId="11C1223A"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507</w:t>
            </w:r>
          </w:p>
        </w:tc>
      </w:tr>
      <w:tr w:rsidR="00535154" w:rsidRPr="00293F36" w14:paraId="1A8B8EA9" w14:textId="77777777" w:rsidTr="00DE1E3D">
        <w:tc>
          <w:tcPr>
            <w:tcW w:w="7062" w:type="dxa"/>
          </w:tcPr>
          <w:p w14:paraId="032C5628"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فهرس المصطلحات الفقهية.</w:t>
            </w:r>
          </w:p>
        </w:tc>
        <w:tc>
          <w:tcPr>
            <w:tcW w:w="1012" w:type="dxa"/>
          </w:tcPr>
          <w:p w14:paraId="56F1EFDB"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509</w:t>
            </w:r>
          </w:p>
        </w:tc>
      </w:tr>
      <w:tr w:rsidR="00535154" w:rsidRPr="00293F36" w14:paraId="55D95C1A" w14:textId="77777777" w:rsidTr="00DE1E3D">
        <w:tc>
          <w:tcPr>
            <w:tcW w:w="7062" w:type="dxa"/>
          </w:tcPr>
          <w:p w14:paraId="76ECBBAA"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فهرس الكلمات الفارسية.</w:t>
            </w:r>
          </w:p>
        </w:tc>
        <w:tc>
          <w:tcPr>
            <w:tcW w:w="1012" w:type="dxa"/>
          </w:tcPr>
          <w:p w14:paraId="72E85387"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511</w:t>
            </w:r>
          </w:p>
        </w:tc>
      </w:tr>
      <w:tr w:rsidR="00535154" w:rsidRPr="00293F36" w14:paraId="25EF1819" w14:textId="77777777" w:rsidTr="00DE1E3D">
        <w:tc>
          <w:tcPr>
            <w:tcW w:w="7062" w:type="dxa"/>
          </w:tcPr>
          <w:p w14:paraId="0EAF273E"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فهرس الكتب الواردة في المتن.</w:t>
            </w:r>
          </w:p>
        </w:tc>
        <w:tc>
          <w:tcPr>
            <w:tcW w:w="1012" w:type="dxa"/>
          </w:tcPr>
          <w:p w14:paraId="7081282C"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512</w:t>
            </w:r>
          </w:p>
        </w:tc>
      </w:tr>
      <w:tr w:rsidR="00535154" w:rsidRPr="00293F36" w14:paraId="36A2F088" w14:textId="77777777" w:rsidTr="00DE1E3D">
        <w:tc>
          <w:tcPr>
            <w:tcW w:w="7062" w:type="dxa"/>
          </w:tcPr>
          <w:p w14:paraId="607C3126"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فهرس القواعد الفقهية.</w:t>
            </w:r>
          </w:p>
        </w:tc>
        <w:tc>
          <w:tcPr>
            <w:tcW w:w="1012" w:type="dxa"/>
          </w:tcPr>
          <w:p w14:paraId="1776763E"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513</w:t>
            </w:r>
          </w:p>
        </w:tc>
      </w:tr>
      <w:tr w:rsidR="00535154" w:rsidRPr="00293F36" w14:paraId="7EE95F28" w14:textId="77777777" w:rsidTr="00DE1E3D">
        <w:tc>
          <w:tcPr>
            <w:tcW w:w="7062" w:type="dxa"/>
          </w:tcPr>
          <w:p w14:paraId="23F25A3D"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فهرس الأماكن والبلدان.</w:t>
            </w:r>
          </w:p>
        </w:tc>
        <w:tc>
          <w:tcPr>
            <w:tcW w:w="1012" w:type="dxa"/>
          </w:tcPr>
          <w:p w14:paraId="237C9EEB"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514</w:t>
            </w:r>
          </w:p>
        </w:tc>
      </w:tr>
      <w:tr w:rsidR="00535154" w:rsidRPr="00293F36" w14:paraId="5CB30E70" w14:textId="77777777" w:rsidTr="00DE1E3D">
        <w:tc>
          <w:tcPr>
            <w:tcW w:w="7062" w:type="dxa"/>
          </w:tcPr>
          <w:p w14:paraId="59F46DCD"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فهرس الأبيات الشعرية.</w:t>
            </w:r>
          </w:p>
        </w:tc>
        <w:tc>
          <w:tcPr>
            <w:tcW w:w="1012" w:type="dxa"/>
          </w:tcPr>
          <w:p w14:paraId="11253D73" w14:textId="77777777" w:rsidR="00535154" w:rsidRPr="00293F36"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515</w:t>
            </w:r>
          </w:p>
        </w:tc>
      </w:tr>
      <w:tr w:rsidR="00535154" w:rsidRPr="00473CCB" w14:paraId="6A25724E" w14:textId="77777777" w:rsidTr="00DE1E3D">
        <w:tc>
          <w:tcPr>
            <w:tcW w:w="7062" w:type="dxa"/>
          </w:tcPr>
          <w:p w14:paraId="5C3DB83A" w14:textId="77777777" w:rsidR="00535154" w:rsidRPr="00293F36" w:rsidRDefault="00535154" w:rsidP="00DE1E3D">
            <w:pPr>
              <w:ind w:firstLine="0"/>
              <w:jc w:val="left"/>
              <w:rPr>
                <w:rFonts w:ascii="Times New Roman" w:hAnsi="Times New Roman" w:cs="Times New Roman"/>
                <w:sz w:val="26"/>
                <w:szCs w:val="26"/>
                <w:rtl/>
              </w:rPr>
            </w:pPr>
            <w:r w:rsidRPr="00293F36">
              <w:rPr>
                <w:rFonts w:ascii="Times New Roman" w:hAnsi="Times New Roman" w:cs="Times New Roman"/>
                <w:sz w:val="26"/>
                <w:szCs w:val="26"/>
                <w:rtl/>
              </w:rPr>
              <w:t>فهرس المراجع والمصادر.</w:t>
            </w:r>
          </w:p>
        </w:tc>
        <w:tc>
          <w:tcPr>
            <w:tcW w:w="1012" w:type="dxa"/>
          </w:tcPr>
          <w:p w14:paraId="46D1653B" w14:textId="77777777" w:rsidR="00535154" w:rsidRPr="00473CCB" w:rsidRDefault="00535154" w:rsidP="00DE1E3D">
            <w:pPr>
              <w:ind w:firstLine="0"/>
              <w:jc w:val="center"/>
              <w:rPr>
                <w:rFonts w:ascii="Times New Roman" w:hAnsi="Times New Roman" w:cs="Times New Roman"/>
                <w:sz w:val="26"/>
                <w:szCs w:val="26"/>
                <w:rtl/>
              </w:rPr>
            </w:pPr>
            <w:r w:rsidRPr="00293F36">
              <w:rPr>
                <w:rFonts w:ascii="Times New Roman" w:hAnsi="Times New Roman" w:cs="Times New Roman" w:hint="cs"/>
                <w:sz w:val="26"/>
                <w:szCs w:val="26"/>
                <w:rtl/>
              </w:rPr>
              <w:t>516</w:t>
            </w:r>
          </w:p>
        </w:tc>
      </w:tr>
    </w:tbl>
    <w:p w14:paraId="399F0D6D" w14:textId="77777777" w:rsidR="00535154" w:rsidRPr="003F32AE" w:rsidRDefault="00535154" w:rsidP="00535154">
      <w:pPr>
        <w:ind w:firstLine="0"/>
        <w:jc w:val="both"/>
        <w:rPr>
          <w:rFonts w:ascii="Simplified Arabic" w:hAnsi="Simplified Arabic" w:cs="Simplified Arabic"/>
          <w:szCs w:val="32"/>
          <w:rtl/>
        </w:rPr>
      </w:pPr>
    </w:p>
    <w:p w14:paraId="25D2E870" w14:textId="77777777" w:rsidR="00535154" w:rsidRDefault="00535154" w:rsidP="00535154"/>
    <w:p w14:paraId="75FD78AD" w14:textId="1B82CBA8" w:rsidR="00387F7F" w:rsidRPr="004C6753" w:rsidRDefault="00535154" w:rsidP="004C6753">
      <w:pPr>
        <w:bidi w:val="0"/>
        <w:spacing w:after="160" w:line="259" w:lineRule="auto"/>
        <w:ind w:firstLine="0"/>
        <w:jc w:val="left"/>
        <w:rPr>
          <w:rFonts w:cs="AdvertisingExtraBold"/>
          <w:b/>
          <w:bCs/>
          <w:sz w:val="28"/>
          <w:szCs w:val="28"/>
        </w:rPr>
      </w:pPr>
      <w:r>
        <w:rPr>
          <w:rFonts w:cs="AdvertisingExtraBold"/>
          <w:b/>
          <w:bCs/>
          <w:sz w:val="28"/>
          <w:szCs w:val="28"/>
          <w:rtl/>
        </w:rPr>
        <w:br w:type="page"/>
      </w:r>
    </w:p>
    <w:p w14:paraId="75D5AF29" w14:textId="77777777" w:rsidR="004C6753" w:rsidRDefault="004C6753" w:rsidP="00E56A9C">
      <w:pPr>
        <w:pStyle w:val="6"/>
        <w:rPr>
          <w:rtl/>
        </w:rPr>
        <w:sectPr w:rsidR="004C6753" w:rsidSect="005A6925">
          <w:headerReference w:type="default" r:id="rId17"/>
          <w:footnotePr>
            <w:numRestart w:val="eachPage"/>
          </w:footnotePr>
          <w:pgSz w:w="11906" w:h="16838"/>
          <w:pgMar w:top="1702" w:right="1841" w:bottom="1417" w:left="1418" w:header="567" w:footer="709" w:gutter="0"/>
          <w:pgNumType w:fmt="arabicAbjad" w:start="1"/>
          <w:cols w:space="708"/>
          <w:bidi/>
          <w:rtlGutter/>
          <w:docGrid w:linePitch="435"/>
        </w:sectPr>
      </w:pPr>
    </w:p>
    <w:p w14:paraId="4E11F765" w14:textId="3DF7F3B4" w:rsidR="004C6753" w:rsidRDefault="004C6753" w:rsidP="004C6753">
      <w:pPr>
        <w:pStyle w:val="6"/>
        <w:rPr>
          <w:rtl/>
        </w:rPr>
      </w:pPr>
      <w:r w:rsidRPr="009351A7">
        <w:rPr>
          <w:noProof/>
        </w:rPr>
        <w:lastRenderedPageBreak/>
        <w:drawing>
          <wp:inline distT="0" distB="0" distL="0" distR="0" wp14:anchorId="372B9EF5" wp14:editId="137E7C8C">
            <wp:extent cx="1105260" cy="939800"/>
            <wp:effectExtent l="0" t="0" r="0" b="0"/>
            <wp:docPr id="2" name="صورة 2" descr="بسم الله الرحمن الرحيم مزخرفة للورد A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بسم الله الرحمن الرحيم مزخرفة للورد A8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104900" cy="939494"/>
                    </a:xfrm>
                    <a:prstGeom prst="rect">
                      <a:avLst/>
                    </a:prstGeom>
                    <a:noFill/>
                    <a:ln>
                      <a:noFill/>
                    </a:ln>
                  </pic:spPr>
                </pic:pic>
              </a:graphicData>
            </a:graphic>
          </wp:inline>
        </w:drawing>
      </w:r>
    </w:p>
    <w:p w14:paraId="60E4C673" w14:textId="4555561F" w:rsidR="00E56A9C" w:rsidRPr="00E56A9C" w:rsidRDefault="007C2829" w:rsidP="00E56A9C">
      <w:pPr>
        <w:pStyle w:val="6"/>
      </w:pPr>
      <w:r w:rsidRPr="009351A7">
        <w:rPr>
          <w:rtl/>
        </w:rPr>
        <w:t>الم</w:t>
      </w:r>
      <w:r w:rsidR="008844BC" w:rsidRPr="009351A7">
        <w:rPr>
          <w:rtl/>
        </w:rPr>
        <w:t>ـ</w:t>
      </w:r>
      <w:r w:rsidRPr="009351A7">
        <w:rPr>
          <w:rtl/>
        </w:rPr>
        <w:t>ق</w:t>
      </w:r>
      <w:r w:rsidR="008844BC" w:rsidRPr="009351A7">
        <w:rPr>
          <w:rtl/>
        </w:rPr>
        <w:t>ــ</w:t>
      </w:r>
      <w:r w:rsidRPr="009351A7">
        <w:rPr>
          <w:rtl/>
        </w:rPr>
        <w:t>د</w:t>
      </w:r>
      <w:r w:rsidR="00BE11C5" w:rsidRPr="009351A7">
        <w:rPr>
          <w:rtl/>
        </w:rPr>
        <w:t>ّ</w:t>
      </w:r>
      <w:r w:rsidRPr="009351A7">
        <w:rPr>
          <w:rtl/>
        </w:rPr>
        <w:t>م</w:t>
      </w:r>
      <w:r w:rsidR="008844BC" w:rsidRPr="009351A7">
        <w:rPr>
          <w:rtl/>
        </w:rPr>
        <w:t>ـ</w:t>
      </w:r>
      <w:r w:rsidRPr="009351A7">
        <w:rPr>
          <w:rtl/>
        </w:rPr>
        <w:t>ة</w:t>
      </w:r>
    </w:p>
    <w:p w14:paraId="2E8E3F4C" w14:textId="76C41CF3" w:rsidR="006100E6" w:rsidRPr="009351A7" w:rsidRDefault="00CA7CE1" w:rsidP="003E029D">
      <w:pPr>
        <w:widowControl w:val="0"/>
        <w:spacing w:line="360" w:lineRule="auto"/>
        <w:jc w:val="both"/>
        <w:rPr>
          <w:rFonts w:ascii="Times New Roman" w:hAnsi="Times New Roman" w:cs="Times New Roman"/>
          <w:sz w:val="26"/>
          <w:szCs w:val="26"/>
        </w:rPr>
      </w:pPr>
      <w:r w:rsidRPr="009351A7">
        <w:rPr>
          <w:rFonts w:ascii="Times New Roman" w:hAnsi="Times New Roman" w:cs="Times New Roman"/>
          <w:sz w:val="26"/>
          <w:szCs w:val="26"/>
          <w:rtl/>
        </w:rPr>
        <w:t>الحمد لله ال</w:t>
      </w:r>
      <w:r w:rsidR="00FD4F74" w:rsidRPr="009351A7">
        <w:rPr>
          <w:rFonts w:ascii="Times New Roman" w:hAnsi="Times New Roman" w:cs="Times New Roman"/>
          <w:sz w:val="26"/>
          <w:szCs w:val="26"/>
          <w:rtl/>
        </w:rPr>
        <w:t>ّ</w:t>
      </w:r>
      <w:r w:rsidRPr="009351A7">
        <w:rPr>
          <w:rFonts w:ascii="Times New Roman" w:hAnsi="Times New Roman" w:cs="Times New Roman"/>
          <w:sz w:val="26"/>
          <w:szCs w:val="26"/>
          <w:rtl/>
        </w:rPr>
        <w:t>ذي هدانا للإيمان والإسلام، وأنزل علينا القرآن، ووضع لنا الش</w:t>
      </w:r>
      <w:r w:rsidR="00BE11C5" w:rsidRPr="009351A7">
        <w:rPr>
          <w:rFonts w:ascii="Times New Roman" w:hAnsi="Times New Roman" w:cs="Times New Roman"/>
          <w:sz w:val="26"/>
          <w:szCs w:val="26"/>
          <w:rtl/>
        </w:rPr>
        <w:t>ّ</w:t>
      </w:r>
      <w:r w:rsidRPr="009351A7">
        <w:rPr>
          <w:rFonts w:ascii="Times New Roman" w:hAnsi="Times New Roman" w:cs="Times New Roman"/>
          <w:sz w:val="26"/>
          <w:szCs w:val="26"/>
          <w:rtl/>
        </w:rPr>
        <w:t>رع القويم، واختار لنا محم</w:t>
      </w:r>
      <w:r w:rsidR="00FD4F74"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داً </w:t>
      </w:r>
      <w:r w:rsidR="009753B5" w:rsidRPr="009351A7">
        <w:rPr>
          <w:rFonts w:ascii="Times New Roman" w:hAnsi="Times New Roman" w:cs="Times New Roman"/>
          <w:sz w:val="26"/>
          <w:szCs w:val="26"/>
          <w:rtl/>
        </w:rPr>
        <w:t>-</w:t>
      </w:r>
      <w:r w:rsidRPr="009351A7">
        <w:rPr>
          <w:rFonts w:ascii="Times New Roman" w:hAnsi="Times New Roman" w:cs="Times New Roman"/>
          <w:sz w:val="26"/>
          <w:szCs w:val="26"/>
          <w:rtl/>
        </w:rPr>
        <w:t>صلى الله عليه وآله وسلم</w:t>
      </w:r>
      <w:r w:rsidR="009753B5"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 نبي</w:t>
      </w:r>
      <w:r w:rsidR="007011EB" w:rsidRPr="009351A7">
        <w:rPr>
          <w:rFonts w:ascii="Times New Roman" w:hAnsi="Times New Roman" w:cs="Times New Roman"/>
          <w:sz w:val="26"/>
          <w:szCs w:val="26"/>
          <w:rtl/>
        </w:rPr>
        <w:t>ّ</w:t>
      </w:r>
      <w:r w:rsidRPr="009351A7">
        <w:rPr>
          <w:rFonts w:ascii="Times New Roman" w:hAnsi="Times New Roman" w:cs="Times New Roman"/>
          <w:sz w:val="26"/>
          <w:szCs w:val="26"/>
          <w:rtl/>
        </w:rPr>
        <w:t>اً ورسولاً، وخاتماً للأنبياء، وهادياً وبشيراً ونذيراً، وداعياً إلى الله بإذنه وسراجاً منيراً، ورضي الله عن الص</w:t>
      </w:r>
      <w:r w:rsidR="00BE11C5" w:rsidRPr="009351A7">
        <w:rPr>
          <w:rFonts w:ascii="Times New Roman" w:hAnsi="Times New Roman" w:cs="Times New Roman"/>
          <w:sz w:val="26"/>
          <w:szCs w:val="26"/>
          <w:rtl/>
        </w:rPr>
        <w:t>ّ</w:t>
      </w:r>
      <w:r w:rsidRPr="009351A7">
        <w:rPr>
          <w:rFonts w:ascii="Times New Roman" w:hAnsi="Times New Roman" w:cs="Times New Roman"/>
          <w:sz w:val="26"/>
          <w:szCs w:val="26"/>
          <w:rtl/>
        </w:rPr>
        <w:t>حابة أجمعين، والت</w:t>
      </w:r>
      <w:r w:rsidR="00BE11C5" w:rsidRPr="009351A7">
        <w:rPr>
          <w:rFonts w:ascii="Times New Roman" w:hAnsi="Times New Roman" w:cs="Times New Roman"/>
          <w:sz w:val="26"/>
          <w:szCs w:val="26"/>
          <w:rtl/>
        </w:rPr>
        <w:t>ّ</w:t>
      </w:r>
      <w:r w:rsidRPr="009351A7">
        <w:rPr>
          <w:rFonts w:ascii="Times New Roman" w:hAnsi="Times New Roman" w:cs="Times New Roman"/>
          <w:sz w:val="26"/>
          <w:szCs w:val="26"/>
          <w:rtl/>
        </w:rPr>
        <w:t>ابعين ومن تبعهم بإحسان إلى يوم الد</w:t>
      </w:r>
      <w:r w:rsidR="007011EB" w:rsidRPr="009351A7">
        <w:rPr>
          <w:rFonts w:ascii="Times New Roman" w:hAnsi="Times New Roman" w:cs="Times New Roman"/>
          <w:sz w:val="26"/>
          <w:szCs w:val="26"/>
          <w:rtl/>
        </w:rPr>
        <w:t>ّ</w:t>
      </w:r>
      <w:r w:rsidRPr="009351A7">
        <w:rPr>
          <w:rFonts w:ascii="Times New Roman" w:hAnsi="Times New Roman" w:cs="Times New Roman"/>
          <w:sz w:val="26"/>
          <w:szCs w:val="26"/>
          <w:rtl/>
        </w:rPr>
        <w:t>ين، وبعد:</w:t>
      </w:r>
    </w:p>
    <w:p w14:paraId="6A3CE324" w14:textId="5998D780" w:rsidR="007C2829" w:rsidRPr="009351A7" w:rsidRDefault="007011EB" w:rsidP="009351A7">
      <w:pPr>
        <w:widowControl w:val="0"/>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ف</w:t>
      </w:r>
      <w:r w:rsidR="00CA7CE1" w:rsidRPr="009351A7">
        <w:rPr>
          <w:rFonts w:ascii="Times New Roman" w:hAnsi="Times New Roman" w:cs="Times New Roman"/>
          <w:sz w:val="26"/>
          <w:szCs w:val="26"/>
          <w:rtl/>
        </w:rPr>
        <w:t>إن</w:t>
      </w:r>
      <w:r w:rsidRPr="009351A7">
        <w:rPr>
          <w:rFonts w:ascii="Times New Roman" w:hAnsi="Times New Roman" w:cs="Times New Roman"/>
          <w:sz w:val="26"/>
          <w:szCs w:val="26"/>
          <w:rtl/>
        </w:rPr>
        <w:t>ّ</w:t>
      </w:r>
      <w:r w:rsidR="00CA7CE1" w:rsidRPr="009351A7">
        <w:rPr>
          <w:rFonts w:ascii="Times New Roman" w:hAnsi="Times New Roman" w:cs="Times New Roman"/>
          <w:sz w:val="26"/>
          <w:szCs w:val="26"/>
          <w:rtl/>
        </w:rPr>
        <w:t xml:space="preserve"> الفقه الإسلامي</w:t>
      </w:r>
      <w:r w:rsidRPr="009351A7">
        <w:rPr>
          <w:rFonts w:ascii="Times New Roman" w:hAnsi="Times New Roman" w:cs="Times New Roman"/>
          <w:sz w:val="26"/>
          <w:szCs w:val="26"/>
          <w:rtl/>
        </w:rPr>
        <w:t>ّ</w:t>
      </w:r>
      <w:r w:rsidR="00341D2B" w:rsidRPr="009351A7">
        <w:rPr>
          <w:rFonts w:ascii="Times New Roman" w:hAnsi="Times New Roman" w:cs="Times New Roman"/>
          <w:sz w:val="26"/>
          <w:szCs w:val="26"/>
          <w:rtl/>
        </w:rPr>
        <w:t xml:space="preserve"> من أشرف العلوم وأف</w:t>
      </w:r>
      <w:r w:rsidR="00FE4B18" w:rsidRPr="009351A7">
        <w:rPr>
          <w:rFonts w:ascii="Times New Roman" w:hAnsi="Times New Roman" w:cs="Times New Roman"/>
          <w:sz w:val="26"/>
          <w:szCs w:val="26"/>
          <w:rtl/>
        </w:rPr>
        <w:t>ضلها</w:t>
      </w:r>
      <w:r w:rsidR="009753B5" w:rsidRPr="009351A7">
        <w:rPr>
          <w:rFonts w:ascii="Times New Roman" w:hAnsi="Times New Roman" w:cs="Times New Roman"/>
          <w:sz w:val="26"/>
          <w:szCs w:val="26"/>
          <w:rtl/>
        </w:rPr>
        <w:t>،</w:t>
      </w:r>
      <w:r w:rsidR="00CA7CE1" w:rsidRPr="009351A7">
        <w:rPr>
          <w:rFonts w:ascii="Times New Roman" w:hAnsi="Times New Roman" w:cs="Times New Roman"/>
          <w:sz w:val="26"/>
          <w:szCs w:val="26"/>
          <w:rtl/>
        </w:rPr>
        <w:t xml:space="preserve"> </w:t>
      </w:r>
      <w:r w:rsidR="00FE4B18" w:rsidRPr="009351A7">
        <w:rPr>
          <w:rFonts w:ascii="Times New Roman" w:hAnsi="Times New Roman" w:cs="Times New Roman"/>
          <w:sz w:val="26"/>
          <w:szCs w:val="26"/>
          <w:rtl/>
        </w:rPr>
        <w:t>ف</w:t>
      </w:r>
      <w:r w:rsidR="009753B5" w:rsidRPr="009351A7">
        <w:rPr>
          <w:rFonts w:ascii="Times New Roman" w:hAnsi="Times New Roman" w:cs="Times New Roman"/>
          <w:sz w:val="26"/>
          <w:szCs w:val="26"/>
          <w:rtl/>
        </w:rPr>
        <w:t>هو الط</w:t>
      </w:r>
      <w:r w:rsidRPr="009351A7">
        <w:rPr>
          <w:rFonts w:ascii="Times New Roman" w:hAnsi="Times New Roman" w:cs="Times New Roman"/>
          <w:sz w:val="26"/>
          <w:szCs w:val="26"/>
          <w:rtl/>
        </w:rPr>
        <w:t>ّ</w:t>
      </w:r>
      <w:r w:rsidR="009753B5" w:rsidRPr="009351A7">
        <w:rPr>
          <w:rFonts w:ascii="Times New Roman" w:hAnsi="Times New Roman" w:cs="Times New Roman"/>
          <w:sz w:val="26"/>
          <w:szCs w:val="26"/>
          <w:rtl/>
        </w:rPr>
        <w:t>ريق لمعرفة الحلال والحرام؛</w:t>
      </w:r>
      <w:r w:rsidR="00CA7CE1" w:rsidRPr="009351A7">
        <w:rPr>
          <w:rFonts w:ascii="Times New Roman" w:hAnsi="Times New Roman" w:cs="Times New Roman"/>
          <w:sz w:val="26"/>
          <w:szCs w:val="26"/>
          <w:rtl/>
        </w:rPr>
        <w:t xml:space="preserve"> لأن</w:t>
      </w:r>
      <w:r w:rsidRPr="009351A7">
        <w:rPr>
          <w:rFonts w:ascii="Times New Roman" w:hAnsi="Times New Roman" w:cs="Times New Roman"/>
          <w:sz w:val="26"/>
          <w:szCs w:val="26"/>
          <w:rtl/>
        </w:rPr>
        <w:t>ّ</w:t>
      </w:r>
      <w:r w:rsidR="00CA7CE1" w:rsidRPr="009351A7">
        <w:rPr>
          <w:rFonts w:ascii="Times New Roman" w:hAnsi="Times New Roman" w:cs="Times New Roman"/>
          <w:sz w:val="26"/>
          <w:szCs w:val="26"/>
          <w:rtl/>
        </w:rPr>
        <w:t>ه يرسم المنهج القويم للإنسان في جميع مجالات الحياة، لذلك رغب</w:t>
      </w:r>
      <w:r w:rsidRPr="009351A7">
        <w:rPr>
          <w:rFonts w:ascii="Times New Roman" w:hAnsi="Times New Roman" w:cs="Times New Roman"/>
          <w:sz w:val="26"/>
          <w:szCs w:val="26"/>
          <w:rtl/>
        </w:rPr>
        <w:t>ّ</w:t>
      </w:r>
      <w:r w:rsidR="00CA7CE1" w:rsidRPr="009351A7">
        <w:rPr>
          <w:rFonts w:ascii="Times New Roman" w:hAnsi="Times New Roman" w:cs="Times New Roman"/>
          <w:sz w:val="26"/>
          <w:szCs w:val="26"/>
          <w:rtl/>
        </w:rPr>
        <w:t xml:space="preserve"> فيه</w:t>
      </w:r>
      <w:r w:rsidR="00FE4B18" w:rsidRPr="009351A7">
        <w:rPr>
          <w:rFonts w:ascii="Times New Roman" w:hAnsi="Times New Roman" w:cs="Times New Roman"/>
          <w:sz w:val="26"/>
          <w:szCs w:val="26"/>
          <w:rtl/>
        </w:rPr>
        <w:t xml:space="preserve"> الشارع الحكيم</w:t>
      </w:r>
      <w:r w:rsidR="003A5943" w:rsidRPr="009351A7">
        <w:rPr>
          <w:rFonts w:ascii="Times New Roman" w:hAnsi="Times New Roman" w:cs="Times New Roman"/>
          <w:sz w:val="26"/>
          <w:szCs w:val="26"/>
          <w:rtl/>
        </w:rPr>
        <w:t>،</w:t>
      </w:r>
      <w:r w:rsidR="00FE4B18" w:rsidRPr="009351A7">
        <w:rPr>
          <w:rFonts w:ascii="Times New Roman" w:hAnsi="Times New Roman" w:cs="Times New Roman"/>
          <w:sz w:val="26"/>
          <w:szCs w:val="26"/>
          <w:rtl/>
        </w:rPr>
        <w:t xml:space="preserve"> بقول</w:t>
      </w:r>
      <w:r w:rsidR="00CA7CE1" w:rsidRPr="009351A7">
        <w:rPr>
          <w:rFonts w:ascii="Times New Roman" w:hAnsi="Times New Roman" w:cs="Times New Roman"/>
          <w:sz w:val="26"/>
          <w:szCs w:val="26"/>
          <w:rtl/>
        </w:rPr>
        <w:t xml:space="preserve"> رسول الله </w:t>
      </w:r>
      <w:r w:rsidR="009753B5" w:rsidRPr="009351A7">
        <w:rPr>
          <w:rFonts w:ascii="Times New Roman" w:hAnsi="Times New Roman" w:cs="Times New Roman"/>
          <w:sz w:val="26"/>
          <w:szCs w:val="26"/>
          <w:rtl/>
        </w:rPr>
        <w:t>-صل</w:t>
      </w:r>
      <w:r w:rsidR="00BE11C5" w:rsidRPr="009351A7">
        <w:rPr>
          <w:rFonts w:ascii="Times New Roman" w:hAnsi="Times New Roman" w:cs="Times New Roman"/>
          <w:sz w:val="26"/>
          <w:szCs w:val="26"/>
          <w:rtl/>
        </w:rPr>
        <w:t>ّ</w:t>
      </w:r>
      <w:r w:rsidR="009753B5" w:rsidRPr="009351A7">
        <w:rPr>
          <w:rFonts w:ascii="Times New Roman" w:hAnsi="Times New Roman" w:cs="Times New Roman"/>
          <w:sz w:val="26"/>
          <w:szCs w:val="26"/>
          <w:rtl/>
        </w:rPr>
        <w:t>ى الله عليه وسلم-</w:t>
      </w:r>
      <w:r w:rsidR="00A82007" w:rsidRPr="009351A7">
        <w:rPr>
          <w:rFonts w:ascii="Times New Roman" w:hAnsi="Times New Roman" w:cs="Times New Roman"/>
          <w:sz w:val="26"/>
          <w:szCs w:val="26"/>
          <w:rtl/>
        </w:rPr>
        <w:t xml:space="preserve">: </w:t>
      </w:r>
      <w:r w:rsidR="00130740" w:rsidRPr="009351A7">
        <w:rPr>
          <w:rFonts w:ascii="Times New Roman" w:hAnsi="Times New Roman" w:cs="Times New Roman"/>
          <w:sz w:val="26"/>
          <w:szCs w:val="26"/>
          <w:rtl/>
        </w:rPr>
        <w:t>«</w:t>
      </w:r>
      <w:r w:rsidR="00CA7CE1" w:rsidRPr="009351A7">
        <w:rPr>
          <w:rFonts w:ascii="Times New Roman" w:hAnsi="Times New Roman" w:cs="Times New Roman"/>
          <w:sz w:val="26"/>
          <w:szCs w:val="26"/>
          <w:rtl/>
        </w:rPr>
        <w:t>من ير</w:t>
      </w:r>
      <w:r w:rsidR="007C2829" w:rsidRPr="009351A7">
        <w:rPr>
          <w:rFonts w:ascii="Times New Roman" w:hAnsi="Times New Roman" w:cs="Times New Roman"/>
          <w:sz w:val="26"/>
          <w:szCs w:val="26"/>
          <w:rtl/>
        </w:rPr>
        <w:t>د الله به خيراً يفق</w:t>
      </w:r>
      <w:r w:rsidRPr="009351A7">
        <w:rPr>
          <w:rFonts w:ascii="Times New Roman" w:hAnsi="Times New Roman" w:cs="Times New Roman"/>
          <w:sz w:val="26"/>
          <w:szCs w:val="26"/>
          <w:rtl/>
        </w:rPr>
        <w:t>ّ</w:t>
      </w:r>
      <w:r w:rsidR="007C2829" w:rsidRPr="009351A7">
        <w:rPr>
          <w:rFonts w:ascii="Times New Roman" w:hAnsi="Times New Roman" w:cs="Times New Roman"/>
          <w:sz w:val="26"/>
          <w:szCs w:val="26"/>
          <w:rtl/>
        </w:rPr>
        <w:t xml:space="preserve">هه في </w:t>
      </w:r>
      <w:r w:rsidR="00463BB7" w:rsidRPr="009351A7">
        <w:rPr>
          <w:rFonts w:ascii="Times New Roman" w:hAnsi="Times New Roman" w:cs="Times New Roman"/>
          <w:sz w:val="26"/>
          <w:szCs w:val="26"/>
          <w:rtl/>
        </w:rPr>
        <w:t>الد</w:t>
      </w:r>
      <w:r w:rsidRPr="009351A7">
        <w:rPr>
          <w:rFonts w:ascii="Times New Roman" w:hAnsi="Times New Roman" w:cs="Times New Roman"/>
          <w:sz w:val="26"/>
          <w:szCs w:val="26"/>
          <w:rtl/>
        </w:rPr>
        <w:t>ّ</w:t>
      </w:r>
      <w:r w:rsidR="00463BB7" w:rsidRPr="009351A7">
        <w:rPr>
          <w:rFonts w:ascii="Times New Roman" w:hAnsi="Times New Roman" w:cs="Times New Roman"/>
          <w:sz w:val="26"/>
          <w:szCs w:val="26"/>
          <w:rtl/>
        </w:rPr>
        <w:t>ين</w:t>
      </w:r>
      <w:r w:rsidR="00130740" w:rsidRPr="009351A7">
        <w:rPr>
          <w:rFonts w:ascii="Times New Roman" w:hAnsi="Times New Roman" w:cs="Times New Roman"/>
          <w:sz w:val="26"/>
          <w:szCs w:val="26"/>
          <w:rtl/>
        </w:rPr>
        <w:t>»</w:t>
      </w:r>
      <w:r w:rsidR="007C2829" w:rsidRPr="009351A7">
        <w:rPr>
          <w:rFonts w:ascii="Times New Roman" w:hAnsi="Times New Roman" w:cs="Times New Roman"/>
          <w:b/>
          <w:spacing w:val="-8"/>
          <w:sz w:val="26"/>
          <w:szCs w:val="26"/>
          <w:vertAlign w:val="superscript"/>
          <w:rtl/>
        </w:rPr>
        <w:t>(</w:t>
      </w:r>
      <w:r w:rsidR="007C2829" w:rsidRPr="009351A7">
        <w:rPr>
          <w:rFonts w:ascii="Times New Roman" w:hAnsi="Times New Roman" w:cs="Times New Roman"/>
          <w:b/>
          <w:spacing w:val="-8"/>
          <w:sz w:val="26"/>
          <w:szCs w:val="26"/>
          <w:vertAlign w:val="superscript"/>
          <w:rtl/>
        </w:rPr>
        <w:footnoteReference w:id="2"/>
      </w:r>
      <w:r w:rsidR="007C2829" w:rsidRPr="009351A7">
        <w:rPr>
          <w:rFonts w:ascii="Times New Roman" w:hAnsi="Times New Roman" w:cs="Times New Roman"/>
          <w:b/>
          <w:spacing w:val="-8"/>
          <w:sz w:val="26"/>
          <w:szCs w:val="26"/>
          <w:vertAlign w:val="superscript"/>
          <w:rtl/>
        </w:rPr>
        <w:t>)</w:t>
      </w:r>
      <w:r w:rsidR="007C2829" w:rsidRPr="009351A7">
        <w:rPr>
          <w:rFonts w:ascii="Times New Roman" w:hAnsi="Times New Roman" w:cs="Times New Roman"/>
          <w:sz w:val="26"/>
          <w:szCs w:val="26"/>
          <w:rtl/>
        </w:rPr>
        <w:t>.</w:t>
      </w:r>
    </w:p>
    <w:p w14:paraId="3CE2BBC3" w14:textId="070442A8" w:rsidR="00CA7CE1" w:rsidRPr="009351A7" w:rsidRDefault="00FE4B18" w:rsidP="009351A7">
      <w:pPr>
        <w:widowControl w:val="0"/>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ف</w:t>
      </w:r>
      <w:r w:rsidR="00CA7CE1" w:rsidRPr="009351A7">
        <w:rPr>
          <w:rFonts w:ascii="Times New Roman" w:hAnsi="Times New Roman" w:cs="Times New Roman"/>
          <w:sz w:val="26"/>
          <w:szCs w:val="26"/>
          <w:rtl/>
        </w:rPr>
        <w:t>الفقه أحد العلوم الش</w:t>
      </w:r>
      <w:r w:rsidR="007011EB" w:rsidRPr="009351A7">
        <w:rPr>
          <w:rFonts w:ascii="Times New Roman" w:hAnsi="Times New Roman" w:cs="Times New Roman"/>
          <w:sz w:val="26"/>
          <w:szCs w:val="26"/>
          <w:rtl/>
        </w:rPr>
        <w:t>ّ</w:t>
      </w:r>
      <w:r w:rsidR="00CA7CE1" w:rsidRPr="009351A7">
        <w:rPr>
          <w:rFonts w:ascii="Times New Roman" w:hAnsi="Times New Roman" w:cs="Times New Roman"/>
          <w:sz w:val="26"/>
          <w:szCs w:val="26"/>
          <w:rtl/>
        </w:rPr>
        <w:t>رعي</w:t>
      </w:r>
      <w:r w:rsidR="007011EB" w:rsidRPr="009351A7">
        <w:rPr>
          <w:rFonts w:ascii="Times New Roman" w:hAnsi="Times New Roman" w:cs="Times New Roman"/>
          <w:sz w:val="26"/>
          <w:szCs w:val="26"/>
          <w:rtl/>
        </w:rPr>
        <w:t>ّ</w:t>
      </w:r>
      <w:r w:rsidR="00CA7CE1" w:rsidRPr="009351A7">
        <w:rPr>
          <w:rFonts w:ascii="Times New Roman" w:hAnsi="Times New Roman" w:cs="Times New Roman"/>
          <w:sz w:val="26"/>
          <w:szCs w:val="26"/>
          <w:rtl/>
        </w:rPr>
        <w:t>ة الأساسي</w:t>
      </w:r>
      <w:r w:rsidR="007011EB" w:rsidRPr="009351A7">
        <w:rPr>
          <w:rFonts w:ascii="Times New Roman" w:hAnsi="Times New Roman" w:cs="Times New Roman"/>
          <w:sz w:val="26"/>
          <w:szCs w:val="26"/>
          <w:rtl/>
        </w:rPr>
        <w:t>ّ</w:t>
      </w:r>
      <w:r w:rsidR="00CA7CE1" w:rsidRPr="009351A7">
        <w:rPr>
          <w:rFonts w:ascii="Times New Roman" w:hAnsi="Times New Roman" w:cs="Times New Roman"/>
          <w:sz w:val="26"/>
          <w:szCs w:val="26"/>
          <w:rtl/>
        </w:rPr>
        <w:t>ة، ومن أكثر العلوم شهرة</w:t>
      </w:r>
      <w:r w:rsidRPr="009351A7">
        <w:rPr>
          <w:rFonts w:ascii="Times New Roman" w:hAnsi="Times New Roman" w:cs="Times New Roman"/>
          <w:sz w:val="26"/>
          <w:szCs w:val="26"/>
          <w:rtl/>
        </w:rPr>
        <w:t>ً</w:t>
      </w:r>
      <w:r w:rsidR="00CA7CE1" w:rsidRPr="009351A7">
        <w:rPr>
          <w:rFonts w:ascii="Times New Roman" w:hAnsi="Times New Roman" w:cs="Times New Roman"/>
          <w:sz w:val="26"/>
          <w:szCs w:val="26"/>
          <w:rtl/>
        </w:rPr>
        <w:t xml:space="preserve"> وات</w:t>
      </w:r>
      <w:r w:rsidR="00F96B0A" w:rsidRPr="009351A7">
        <w:rPr>
          <w:rFonts w:ascii="Times New Roman" w:hAnsi="Times New Roman" w:cs="Times New Roman"/>
          <w:sz w:val="26"/>
          <w:szCs w:val="26"/>
          <w:rtl/>
        </w:rPr>
        <w:t>ّ</w:t>
      </w:r>
      <w:r w:rsidR="00CA7CE1" w:rsidRPr="009351A7">
        <w:rPr>
          <w:rFonts w:ascii="Times New Roman" w:hAnsi="Times New Roman" w:cs="Times New Roman"/>
          <w:sz w:val="26"/>
          <w:szCs w:val="26"/>
          <w:rtl/>
        </w:rPr>
        <w:t>ساعاً، وصلة</w:t>
      </w:r>
      <w:r w:rsidRPr="009351A7">
        <w:rPr>
          <w:rFonts w:ascii="Times New Roman" w:hAnsi="Times New Roman" w:cs="Times New Roman"/>
          <w:sz w:val="26"/>
          <w:szCs w:val="26"/>
          <w:rtl/>
        </w:rPr>
        <w:t>ً</w:t>
      </w:r>
      <w:r w:rsidR="00CA7CE1" w:rsidRPr="009351A7">
        <w:rPr>
          <w:rFonts w:ascii="Times New Roman" w:hAnsi="Times New Roman" w:cs="Times New Roman"/>
          <w:sz w:val="26"/>
          <w:szCs w:val="26"/>
          <w:rtl/>
        </w:rPr>
        <w:t xml:space="preserve"> بحياة الن</w:t>
      </w:r>
      <w:r w:rsidR="00F96B0A" w:rsidRPr="009351A7">
        <w:rPr>
          <w:rFonts w:ascii="Times New Roman" w:hAnsi="Times New Roman" w:cs="Times New Roman"/>
          <w:sz w:val="26"/>
          <w:szCs w:val="26"/>
          <w:rtl/>
        </w:rPr>
        <w:t>ّ</w:t>
      </w:r>
      <w:r w:rsidR="00CA7CE1" w:rsidRPr="009351A7">
        <w:rPr>
          <w:rFonts w:ascii="Times New Roman" w:hAnsi="Times New Roman" w:cs="Times New Roman"/>
          <w:sz w:val="26"/>
          <w:szCs w:val="26"/>
          <w:rtl/>
        </w:rPr>
        <w:t>اس، وتطبيقاً عملي</w:t>
      </w:r>
      <w:r w:rsidR="00F96B0A" w:rsidRPr="009351A7">
        <w:rPr>
          <w:rFonts w:ascii="Times New Roman" w:hAnsi="Times New Roman" w:cs="Times New Roman"/>
          <w:sz w:val="26"/>
          <w:szCs w:val="26"/>
          <w:rtl/>
        </w:rPr>
        <w:t>ّ</w:t>
      </w:r>
      <w:r w:rsidR="00CA7CE1" w:rsidRPr="009351A7">
        <w:rPr>
          <w:rFonts w:ascii="Times New Roman" w:hAnsi="Times New Roman" w:cs="Times New Roman"/>
          <w:sz w:val="26"/>
          <w:szCs w:val="26"/>
          <w:rtl/>
        </w:rPr>
        <w:t>اً في الحياة، فهو شريعة الس</w:t>
      </w:r>
      <w:r w:rsidR="00F96B0A" w:rsidRPr="009351A7">
        <w:rPr>
          <w:rFonts w:ascii="Times New Roman" w:hAnsi="Times New Roman" w:cs="Times New Roman"/>
          <w:sz w:val="26"/>
          <w:szCs w:val="26"/>
          <w:rtl/>
        </w:rPr>
        <w:t>ّ</w:t>
      </w:r>
      <w:r w:rsidR="00CA7CE1" w:rsidRPr="009351A7">
        <w:rPr>
          <w:rFonts w:ascii="Times New Roman" w:hAnsi="Times New Roman" w:cs="Times New Roman"/>
          <w:sz w:val="26"/>
          <w:szCs w:val="26"/>
          <w:rtl/>
        </w:rPr>
        <w:t xml:space="preserve">ماء </w:t>
      </w:r>
      <w:r w:rsidRPr="009351A7">
        <w:rPr>
          <w:rFonts w:ascii="Times New Roman" w:hAnsi="Times New Roman" w:cs="Times New Roman"/>
          <w:sz w:val="26"/>
          <w:szCs w:val="26"/>
          <w:rtl/>
        </w:rPr>
        <w:t>لأهل الأرض، و</w:t>
      </w:r>
      <w:r w:rsidR="00CA7CE1" w:rsidRPr="009351A7">
        <w:rPr>
          <w:rFonts w:ascii="Times New Roman" w:hAnsi="Times New Roman" w:cs="Times New Roman"/>
          <w:sz w:val="26"/>
          <w:szCs w:val="26"/>
          <w:rtl/>
        </w:rPr>
        <w:t>المنهج الإلهي</w:t>
      </w:r>
      <w:r w:rsidR="00F96B0A"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 لتنظيم الحياة</w:t>
      </w:r>
      <w:r w:rsidR="00CA7CE1" w:rsidRPr="009351A7">
        <w:rPr>
          <w:rFonts w:ascii="Times New Roman" w:hAnsi="Times New Roman" w:cs="Times New Roman"/>
          <w:sz w:val="26"/>
          <w:szCs w:val="26"/>
          <w:rtl/>
        </w:rPr>
        <w:t>.</w:t>
      </w:r>
    </w:p>
    <w:p w14:paraId="6149FFF4" w14:textId="48377302" w:rsidR="00CA7CE1" w:rsidRPr="009351A7" w:rsidRDefault="00CA7CE1" w:rsidP="009351A7">
      <w:pPr>
        <w:widowControl w:val="0"/>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وبدأ الف</w:t>
      </w:r>
      <w:r w:rsidR="00A054CC" w:rsidRPr="009351A7">
        <w:rPr>
          <w:rFonts w:ascii="Times New Roman" w:hAnsi="Times New Roman" w:cs="Times New Roman"/>
          <w:sz w:val="26"/>
          <w:szCs w:val="26"/>
          <w:rtl/>
        </w:rPr>
        <w:t>ّ</w:t>
      </w:r>
      <w:r w:rsidRPr="009351A7">
        <w:rPr>
          <w:rFonts w:ascii="Times New Roman" w:hAnsi="Times New Roman" w:cs="Times New Roman"/>
          <w:sz w:val="26"/>
          <w:szCs w:val="26"/>
          <w:rtl/>
        </w:rPr>
        <w:t>قه منذ عصر الن</w:t>
      </w:r>
      <w:r w:rsidR="00A054CC" w:rsidRPr="009351A7">
        <w:rPr>
          <w:rFonts w:ascii="Times New Roman" w:hAnsi="Times New Roman" w:cs="Times New Roman"/>
          <w:sz w:val="26"/>
          <w:szCs w:val="26"/>
          <w:rtl/>
        </w:rPr>
        <w:t>ّ</w:t>
      </w:r>
      <w:r w:rsidRPr="009351A7">
        <w:rPr>
          <w:rFonts w:ascii="Times New Roman" w:hAnsi="Times New Roman" w:cs="Times New Roman"/>
          <w:sz w:val="26"/>
          <w:szCs w:val="26"/>
          <w:rtl/>
        </w:rPr>
        <w:t>بو</w:t>
      </w:r>
      <w:r w:rsidR="00A054CC"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ة والوحي، وبعد وفاة </w:t>
      </w:r>
      <w:r w:rsidR="003A5943" w:rsidRPr="009351A7">
        <w:rPr>
          <w:rFonts w:ascii="Times New Roman" w:hAnsi="Times New Roman" w:cs="Times New Roman"/>
          <w:sz w:val="26"/>
          <w:szCs w:val="26"/>
          <w:rtl/>
        </w:rPr>
        <w:t>النّبي</w:t>
      </w:r>
      <w:r w:rsidR="009753B5" w:rsidRPr="009351A7">
        <w:rPr>
          <w:rFonts w:ascii="Times New Roman" w:hAnsi="Times New Roman" w:cs="Times New Roman"/>
          <w:sz w:val="26"/>
          <w:szCs w:val="26"/>
          <w:rtl/>
        </w:rPr>
        <w:t xml:space="preserve"> -صل</w:t>
      </w:r>
      <w:r w:rsidR="00627F0C" w:rsidRPr="009351A7">
        <w:rPr>
          <w:rFonts w:ascii="Times New Roman" w:hAnsi="Times New Roman" w:cs="Times New Roman"/>
          <w:sz w:val="26"/>
          <w:szCs w:val="26"/>
          <w:rtl/>
        </w:rPr>
        <w:t>ّ</w:t>
      </w:r>
      <w:r w:rsidR="009753B5" w:rsidRPr="009351A7">
        <w:rPr>
          <w:rFonts w:ascii="Times New Roman" w:hAnsi="Times New Roman" w:cs="Times New Roman"/>
          <w:sz w:val="26"/>
          <w:szCs w:val="26"/>
          <w:rtl/>
        </w:rPr>
        <w:t>ى الله عليه وسل</w:t>
      </w:r>
      <w:r w:rsidR="00627F0C" w:rsidRPr="009351A7">
        <w:rPr>
          <w:rFonts w:ascii="Times New Roman" w:hAnsi="Times New Roman" w:cs="Times New Roman"/>
          <w:sz w:val="26"/>
          <w:szCs w:val="26"/>
          <w:rtl/>
        </w:rPr>
        <w:t>ّ</w:t>
      </w:r>
      <w:r w:rsidR="009753B5" w:rsidRPr="009351A7">
        <w:rPr>
          <w:rFonts w:ascii="Times New Roman" w:hAnsi="Times New Roman" w:cs="Times New Roman"/>
          <w:sz w:val="26"/>
          <w:szCs w:val="26"/>
          <w:rtl/>
        </w:rPr>
        <w:t xml:space="preserve">م- </w:t>
      </w:r>
      <w:r w:rsidRPr="009351A7">
        <w:rPr>
          <w:rFonts w:ascii="Times New Roman" w:hAnsi="Times New Roman" w:cs="Times New Roman"/>
          <w:sz w:val="26"/>
          <w:szCs w:val="26"/>
          <w:rtl/>
        </w:rPr>
        <w:t>قام الص</w:t>
      </w:r>
      <w:r w:rsidR="00627F0C" w:rsidRPr="009351A7">
        <w:rPr>
          <w:rFonts w:ascii="Times New Roman" w:hAnsi="Times New Roman" w:cs="Times New Roman"/>
          <w:sz w:val="26"/>
          <w:szCs w:val="26"/>
          <w:rtl/>
        </w:rPr>
        <w:t>ّ</w:t>
      </w:r>
      <w:r w:rsidRPr="009351A7">
        <w:rPr>
          <w:rFonts w:ascii="Times New Roman" w:hAnsi="Times New Roman" w:cs="Times New Roman"/>
          <w:sz w:val="26"/>
          <w:szCs w:val="26"/>
          <w:rtl/>
        </w:rPr>
        <w:t>حابة</w:t>
      </w:r>
      <w:r w:rsidR="00356CD1" w:rsidRPr="009351A7">
        <w:rPr>
          <w:rFonts w:ascii="Times New Roman" w:hAnsi="Times New Roman" w:cs="Times New Roman"/>
          <w:sz w:val="26"/>
          <w:szCs w:val="26"/>
          <w:rtl/>
        </w:rPr>
        <w:t xml:space="preserve"> -رضي الله عنهم-</w:t>
      </w:r>
      <w:r w:rsidRPr="009351A7">
        <w:rPr>
          <w:rFonts w:ascii="Times New Roman" w:hAnsi="Times New Roman" w:cs="Times New Roman"/>
          <w:sz w:val="26"/>
          <w:szCs w:val="26"/>
          <w:rtl/>
        </w:rPr>
        <w:t xml:space="preserve"> بواجبهم في الفقه خير قيام، </w:t>
      </w:r>
      <w:r w:rsidR="00FE4B18" w:rsidRPr="009351A7">
        <w:rPr>
          <w:rFonts w:ascii="Times New Roman" w:hAnsi="Times New Roman" w:cs="Times New Roman"/>
          <w:sz w:val="26"/>
          <w:szCs w:val="26"/>
          <w:rtl/>
        </w:rPr>
        <w:t>حيث قام</w:t>
      </w:r>
      <w:r w:rsidRPr="009351A7">
        <w:rPr>
          <w:rFonts w:ascii="Times New Roman" w:hAnsi="Times New Roman" w:cs="Times New Roman"/>
          <w:sz w:val="26"/>
          <w:szCs w:val="26"/>
          <w:rtl/>
        </w:rPr>
        <w:t xml:space="preserve"> كبار الص</w:t>
      </w:r>
      <w:r w:rsidR="00627F0C" w:rsidRPr="009351A7">
        <w:rPr>
          <w:rFonts w:ascii="Times New Roman" w:hAnsi="Times New Roman" w:cs="Times New Roman"/>
          <w:sz w:val="26"/>
          <w:szCs w:val="26"/>
          <w:rtl/>
        </w:rPr>
        <w:t>ّ</w:t>
      </w:r>
      <w:r w:rsidRPr="009351A7">
        <w:rPr>
          <w:rFonts w:ascii="Times New Roman" w:hAnsi="Times New Roman" w:cs="Times New Roman"/>
          <w:sz w:val="26"/>
          <w:szCs w:val="26"/>
          <w:rtl/>
        </w:rPr>
        <w:t>حابة</w:t>
      </w:r>
      <w:r w:rsidR="00FE4B18" w:rsidRPr="009351A7">
        <w:rPr>
          <w:rFonts w:ascii="Times New Roman" w:hAnsi="Times New Roman" w:cs="Times New Roman"/>
          <w:sz w:val="26"/>
          <w:szCs w:val="26"/>
          <w:rtl/>
        </w:rPr>
        <w:t xml:space="preserve"> -رضي الله عنهم-</w:t>
      </w:r>
      <w:r w:rsidRPr="009351A7">
        <w:rPr>
          <w:rFonts w:ascii="Times New Roman" w:hAnsi="Times New Roman" w:cs="Times New Roman"/>
          <w:sz w:val="26"/>
          <w:szCs w:val="26"/>
          <w:rtl/>
        </w:rPr>
        <w:t xml:space="preserve"> </w:t>
      </w:r>
      <w:r w:rsidR="00FE4B18" w:rsidRPr="009351A7">
        <w:rPr>
          <w:rFonts w:ascii="Times New Roman" w:hAnsi="Times New Roman" w:cs="Times New Roman"/>
          <w:sz w:val="26"/>
          <w:szCs w:val="26"/>
          <w:rtl/>
        </w:rPr>
        <w:t>بتعليم</w:t>
      </w:r>
      <w:r w:rsidRPr="009351A7">
        <w:rPr>
          <w:rFonts w:ascii="Times New Roman" w:hAnsi="Times New Roman" w:cs="Times New Roman"/>
          <w:sz w:val="26"/>
          <w:szCs w:val="26"/>
          <w:rtl/>
        </w:rPr>
        <w:t xml:space="preserve"> الن</w:t>
      </w:r>
      <w:r w:rsidR="00627F0C" w:rsidRPr="009351A7">
        <w:rPr>
          <w:rFonts w:ascii="Times New Roman" w:hAnsi="Times New Roman" w:cs="Times New Roman"/>
          <w:sz w:val="26"/>
          <w:szCs w:val="26"/>
          <w:rtl/>
        </w:rPr>
        <w:t>ّ</w:t>
      </w:r>
      <w:r w:rsidRPr="009351A7">
        <w:rPr>
          <w:rFonts w:ascii="Times New Roman" w:hAnsi="Times New Roman" w:cs="Times New Roman"/>
          <w:sz w:val="26"/>
          <w:szCs w:val="26"/>
          <w:rtl/>
        </w:rPr>
        <w:t>اس الأحكام</w:t>
      </w:r>
      <w:r w:rsidR="00FE4B18" w:rsidRPr="009351A7">
        <w:rPr>
          <w:rFonts w:ascii="Times New Roman" w:hAnsi="Times New Roman" w:cs="Times New Roman"/>
          <w:sz w:val="26"/>
          <w:szCs w:val="26"/>
          <w:rtl/>
        </w:rPr>
        <w:t xml:space="preserve"> الشرعية</w:t>
      </w:r>
      <w:r w:rsidRPr="009351A7">
        <w:rPr>
          <w:rFonts w:ascii="Times New Roman" w:hAnsi="Times New Roman" w:cs="Times New Roman"/>
          <w:sz w:val="26"/>
          <w:szCs w:val="26"/>
          <w:rtl/>
        </w:rPr>
        <w:t xml:space="preserve"> من القرآن والس</w:t>
      </w:r>
      <w:r w:rsidR="00627F0C" w:rsidRPr="009351A7">
        <w:rPr>
          <w:rFonts w:ascii="Times New Roman" w:hAnsi="Times New Roman" w:cs="Times New Roman"/>
          <w:sz w:val="26"/>
          <w:szCs w:val="26"/>
          <w:rtl/>
        </w:rPr>
        <w:t>ّ</w:t>
      </w:r>
      <w:r w:rsidRPr="009351A7">
        <w:rPr>
          <w:rFonts w:ascii="Times New Roman" w:hAnsi="Times New Roman" w:cs="Times New Roman"/>
          <w:sz w:val="26"/>
          <w:szCs w:val="26"/>
          <w:rtl/>
        </w:rPr>
        <w:t>ن</w:t>
      </w:r>
      <w:r w:rsidR="00627F0C" w:rsidRPr="009351A7">
        <w:rPr>
          <w:rFonts w:ascii="Times New Roman" w:hAnsi="Times New Roman" w:cs="Times New Roman"/>
          <w:sz w:val="26"/>
          <w:szCs w:val="26"/>
          <w:rtl/>
        </w:rPr>
        <w:t>ّ</w:t>
      </w:r>
      <w:r w:rsidRPr="009351A7">
        <w:rPr>
          <w:rFonts w:ascii="Times New Roman" w:hAnsi="Times New Roman" w:cs="Times New Roman"/>
          <w:sz w:val="26"/>
          <w:szCs w:val="26"/>
          <w:rtl/>
        </w:rPr>
        <w:t>ة أو</w:t>
      </w:r>
      <w:r w:rsidR="00627F0C" w:rsidRPr="009351A7">
        <w:rPr>
          <w:rFonts w:ascii="Times New Roman" w:hAnsi="Times New Roman" w:cs="Times New Roman"/>
          <w:sz w:val="26"/>
          <w:szCs w:val="26"/>
          <w:rtl/>
        </w:rPr>
        <w:t>ّ</w:t>
      </w:r>
      <w:r w:rsidRPr="009351A7">
        <w:rPr>
          <w:rFonts w:ascii="Times New Roman" w:hAnsi="Times New Roman" w:cs="Times New Roman"/>
          <w:sz w:val="26"/>
          <w:szCs w:val="26"/>
          <w:rtl/>
        </w:rPr>
        <w:t>لاً، ثم</w:t>
      </w:r>
      <w:r w:rsidR="00627F0C"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 بالبحث والن</w:t>
      </w:r>
      <w:r w:rsidR="00627F0C" w:rsidRPr="009351A7">
        <w:rPr>
          <w:rFonts w:ascii="Times New Roman" w:hAnsi="Times New Roman" w:cs="Times New Roman"/>
          <w:sz w:val="26"/>
          <w:szCs w:val="26"/>
          <w:rtl/>
        </w:rPr>
        <w:t>ّ</w:t>
      </w:r>
      <w:r w:rsidRPr="009351A7">
        <w:rPr>
          <w:rFonts w:ascii="Times New Roman" w:hAnsi="Times New Roman" w:cs="Times New Roman"/>
          <w:sz w:val="26"/>
          <w:szCs w:val="26"/>
          <w:rtl/>
        </w:rPr>
        <w:t>ظر والاجتهاد والاستنباط ثانياً، وظهرت اجتهادات الص</w:t>
      </w:r>
      <w:r w:rsidR="00A23777" w:rsidRPr="009351A7">
        <w:rPr>
          <w:rFonts w:ascii="Times New Roman" w:hAnsi="Times New Roman" w:cs="Times New Roman"/>
          <w:sz w:val="26"/>
          <w:szCs w:val="26"/>
          <w:rtl/>
        </w:rPr>
        <w:t>ّحابة وأقوالهم</w:t>
      </w:r>
      <w:r w:rsidRPr="009351A7">
        <w:rPr>
          <w:rFonts w:ascii="Times New Roman" w:hAnsi="Times New Roman" w:cs="Times New Roman"/>
          <w:sz w:val="26"/>
          <w:szCs w:val="26"/>
          <w:rtl/>
        </w:rPr>
        <w:t xml:space="preserve">، </w:t>
      </w:r>
      <w:r w:rsidR="00FE4B18" w:rsidRPr="009351A7">
        <w:rPr>
          <w:rFonts w:ascii="Times New Roman" w:hAnsi="Times New Roman" w:cs="Times New Roman"/>
          <w:sz w:val="26"/>
          <w:szCs w:val="26"/>
          <w:rtl/>
        </w:rPr>
        <w:t>وفي عصر</w:t>
      </w:r>
      <w:r w:rsidRPr="009351A7">
        <w:rPr>
          <w:rFonts w:ascii="Times New Roman" w:hAnsi="Times New Roman" w:cs="Times New Roman"/>
          <w:sz w:val="26"/>
          <w:szCs w:val="26"/>
          <w:rtl/>
        </w:rPr>
        <w:t xml:space="preserve"> الت</w:t>
      </w:r>
      <w:r w:rsidR="00A23777"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ابعين </w:t>
      </w:r>
      <w:r w:rsidR="00FE4B18" w:rsidRPr="009351A7">
        <w:rPr>
          <w:rFonts w:ascii="Times New Roman" w:hAnsi="Times New Roman" w:cs="Times New Roman"/>
          <w:sz w:val="26"/>
          <w:szCs w:val="26"/>
          <w:rtl/>
        </w:rPr>
        <w:t>ظهر فقهاء مجتهدون</w:t>
      </w:r>
      <w:r w:rsidRPr="009351A7">
        <w:rPr>
          <w:rFonts w:ascii="Times New Roman" w:hAnsi="Times New Roman" w:cs="Times New Roman"/>
          <w:sz w:val="26"/>
          <w:szCs w:val="26"/>
          <w:rtl/>
        </w:rPr>
        <w:t xml:space="preserve"> حافظوا على الإرث الفقهي</w:t>
      </w:r>
      <w:r w:rsidR="0089178E"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 والث</w:t>
      </w:r>
      <w:r w:rsidR="0089178E" w:rsidRPr="009351A7">
        <w:rPr>
          <w:rFonts w:ascii="Times New Roman" w:hAnsi="Times New Roman" w:cs="Times New Roman"/>
          <w:sz w:val="26"/>
          <w:szCs w:val="26"/>
          <w:rtl/>
        </w:rPr>
        <w:t>ّ</w:t>
      </w:r>
      <w:r w:rsidRPr="009351A7">
        <w:rPr>
          <w:rFonts w:ascii="Times New Roman" w:hAnsi="Times New Roman" w:cs="Times New Roman"/>
          <w:sz w:val="26"/>
          <w:szCs w:val="26"/>
          <w:rtl/>
        </w:rPr>
        <w:t>روة العلمي</w:t>
      </w:r>
      <w:r w:rsidR="00A23777" w:rsidRPr="009351A7">
        <w:rPr>
          <w:rFonts w:ascii="Times New Roman" w:hAnsi="Times New Roman" w:cs="Times New Roman"/>
          <w:sz w:val="26"/>
          <w:szCs w:val="26"/>
          <w:rtl/>
        </w:rPr>
        <w:t>ّ</w:t>
      </w:r>
      <w:r w:rsidRPr="009351A7">
        <w:rPr>
          <w:rFonts w:ascii="Times New Roman" w:hAnsi="Times New Roman" w:cs="Times New Roman"/>
          <w:sz w:val="26"/>
          <w:szCs w:val="26"/>
          <w:rtl/>
        </w:rPr>
        <w:t>ة،</w:t>
      </w:r>
      <w:r w:rsidR="00FE4B18" w:rsidRPr="009351A7">
        <w:rPr>
          <w:rFonts w:ascii="Times New Roman" w:hAnsi="Times New Roman" w:cs="Times New Roman"/>
          <w:sz w:val="26"/>
          <w:szCs w:val="26"/>
          <w:rtl/>
        </w:rPr>
        <w:t xml:space="preserve"> </w:t>
      </w:r>
      <w:r w:rsidRPr="009351A7">
        <w:rPr>
          <w:rFonts w:ascii="Times New Roman" w:hAnsi="Times New Roman" w:cs="Times New Roman"/>
          <w:sz w:val="26"/>
          <w:szCs w:val="26"/>
          <w:rtl/>
        </w:rPr>
        <w:t>وبرز فيهم فقهاء أعلام، ومجتهدون لامعون،</w:t>
      </w:r>
      <w:r w:rsidR="00FE4B18" w:rsidRPr="009351A7">
        <w:rPr>
          <w:rFonts w:ascii="Times New Roman" w:hAnsi="Times New Roman" w:cs="Times New Roman"/>
          <w:sz w:val="26"/>
          <w:szCs w:val="26"/>
          <w:rtl/>
        </w:rPr>
        <w:t xml:space="preserve"> منهم</w:t>
      </w:r>
      <w:r w:rsidRPr="009351A7">
        <w:rPr>
          <w:rFonts w:ascii="Times New Roman" w:hAnsi="Times New Roman" w:cs="Times New Roman"/>
          <w:sz w:val="26"/>
          <w:szCs w:val="26"/>
          <w:rtl/>
        </w:rPr>
        <w:t xml:space="preserve"> فقهاء المدينة الس</w:t>
      </w:r>
      <w:r w:rsidR="008543CF" w:rsidRPr="009351A7">
        <w:rPr>
          <w:rFonts w:ascii="Times New Roman" w:hAnsi="Times New Roman" w:cs="Times New Roman"/>
          <w:sz w:val="26"/>
          <w:szCs w:val="26"/>
          <w:rtl/>
        </w:rPr>
        <w:t>ّبعة</w:t>
      </w:r>
      <w:r w:rsidRPr="009351A7">
        <w:rPr>
          <w:rFonts w:ascii="Times New Roman" w:hAnsi="Times New Roman" w:cs="Times New Roman"/>
          <w:sz w:val="26"/>
          <w:szCs w:val="26"/>
          <w:rtl/>
        </w:rPr>
        <w:t xml:space="preserve">، </w:t>
      </w:r>
      <w:r w:rsidR="00FE4B18" w:rsidRPr="009351A7">
        <w:rPr>
          <w:rFonts w:ascii="Times New Roman" w:hAnsi="Times New Roman" w:cs="Times New Roman"/>
          <w:sz w:val="26"/>
          <w:szCs w:val="26"/>
          <w:rtl/>
        </w:rPr>
        <w:t xml:space="preserve">وتزامن هذا العصر بظهور مدرستين، </w:t>
      </w:r>
      <w:r w:rsidRPr="009351A7">
        <w:rPr>
          <w:rFonts w:ascii="Times New Roman" w:hAnsi="Times New Roman" w:cs="Times New Roman"/>
          <w:sz w:val="26"/>
          <w:szCs w:val="26"/>
          <w:rtl/>
        </w:rPr>
        <w:t>مدرسة الر</w:t>
      </w:r>
      <w:r w:rsidR="00E72C76" w:rsidRPr="009351A7">
        <w:rPr>
          <w:rFonts w:ascii="Times New Roman" w:hAnsi="Times New Roman" w:cs="Times New Roman"/>
          <w:sz w:val="26"/>
          <w:szCs w:val="26"/>
          <w:rtl/>
        </w:rPr>
        <w:t>ّ</w:t>
      </w:r>
      <w:r w:rsidRPr="009351A7">
        <w:rPr>
          <w:rFonts w:ascii="Times New Roman" w:hAnsi="Times New Roman" w:cs="Times New Roman"/>
          <w:sz w:val="26"/>
          <w:szCs w:val="26"/>
          <w:rtl/>
        </w:rPr>
        <w:t>أي با</w:t>
      </w:r>
      <w:r w:rsidR="00FE4B18" w:rsidRPr="009351A7">
        <w:rPr>
          <w:rFonts w:ascii="Times New Roman" w:hAnsi="Times New Roman" w:cs="Times New Roman"/>
          <w:sz w:val="26"/>
          <w:szCs w:val="26"/>
          <w:rtl/>
        </w:rPr>
        <w:t xml:space="preserve">لعراق، ومدرسة الحديث بالمدينة، ثمّ </w:t>
      </w:r>
      <w:r w:rsidRPr="009351A7">
        <w:rPr>
          <w:rFonts w:ascii="Times New Roman" w:hAnsi="Times New Roman" w:cs="Times New Roman"/>
          <w:sz w:val="26"/>
          <w:szCs w:val="26"/>
          <w:rtl/>
        </w:rPr>
        <w:t>لمع في القرن الث</w:t>
      </w:r>
      <w:r w:rsidR="00E72C76" w:rsidRPr="009351A7">
        <w:rPr>
          <w:rFonts w:ascii="Times New Roman" w:hAnsi="Times New Roman" w:cs="Times New Roman"/>
          <w:sz w:val="26"/>
          <w:szCs w:val="26"/>
          <w:rtl/>
        </w:rPr>
        <w:t>ّ</w:t>
      </w:r>
      <w:r w:rsidRPr="009351A7">
        <w:rPr>
          <w:rFonts w:ascii="Times New Roman" w:hAnsi="Times New Roman" w:cs="Times New Roman"/>
          <w:sz w:val="26"/>
          <w:szCs w:val="26"/>
          <w:rtl/>
        </w:rPr>
        <w:t>اني الأئمة المجتهدون</w:t>
      </w:r>
      <w:r w:rsidR="00E72C76" w:rsidRPr="009351A7">
        <w:rPr>
          <w:rFonts w:ascii="Times New Roman" w:hAnsi="Times New Roman" w:cs="Times New Roman"/>
          <w:sz w:val="26"/>
          <w:szCs w:val="26"/>
          <w:rtl/>
        </w:rPr>
        <w:t>،</w:t>
      </w:r>
      <w:r w:rsidR="00FE4B18" w:rsidRPr="009351A7">
        <w:rPr>
          <w:rFonts w:ascii="Times New Roman" w:hAnsi="Times New Roman" w:cs="Times New Roman"/>
          <w:sz w:val="26"/>
          <w:szCs w:val="26"/>
          <w:rtl/>
        </w:rPr>
        <w:t xml:space="preserve"> </w:t>
      </w:r>
      <w:r w:rsidRPr="009351A7">
        <w:rPr>
          <w:rFonts w:ascii="Times New Roman" w:hAnsi="Times New Roman" w:cs="Times New Roman"/>
          <w:sz w:val="26"/>
          <w:szCs w:val="26"/>
          <w:rtl/>
        </w:rPr>
        <w:t>ال</w:t>
      </w:r>
      <w:r w:rsidR="00E72C76" w:rsidRPr="009351A7">
        <w:rPr>
          <w:rFonts w:ascii="Times New Roman" w:hAnsi="Times New Roman" w:cs="Times New Roman"/>
          <w:sz w:val="26"/>
          <w:szCs w:val="26"/>
          <w:rtl/>
        </w:rPr>
        <w:t>ّ</w:t>
      </w:r>
      <w:r w:rsidRPr="009351A7">
        <w:rPr>
          <w:rFonts w:ascii="Times New Roman" w:hAnsi="Times New Roman" w:cs="Times New Roman"/>
          <w:sz w:val="26"/>
          <w:szCs w:val="26"/>
          <w:rtl/>
        </w:rPr>
        <w:t>ذين أس</w:t>
      </w:r>
      <w:r w:rsidR="00E72C76" w:rsidRPr="009351A7">
        <w:rPr>
          <w:rFonts w:ascii="Times New Roman" w:hAnsi="Times New Roman" w:cs="Times New Roman"/>
          <w:sz w:val="26"/>
          <w:szCs w:val="26"/>
          <w:rtl/>
        </w:rPr>
        <w:t>ّسوا المذاهب الفقهيّة</w:t>
      </w:r>
      <w:r w:rsidRPr="009351A7">
        <w:rPr>
          <w:rFonts w:ascii="Times New Roman" w:hAnsi="Times New Roman" w:cs="Times New Roman"/>
          <w:sz w:val="26"/>
          <w:szCs w:val="26"/>
          <w:rtl/>
        </w:rPr>
        <w:t>، وقام تلامذتهم</w:t>
      </w:r>
      <w:r w:rsidR="00FE4B18" w:rsidRPr="009351A7">
        <w:rPr>
          <w:rFonts w:ascii="Times New Roman" w:hAnsi="Times New Roman" w:cs="Times New Roman"/>
          <w:sz w:val="26"/>
          <w:szCs w:val="26"/>
          <w:rtl/>
        </w:rPr>
        <w:t xml:space="preserve"> من بعدهم</w:t>
      </w:r>
      <w:r w:rsidRPr="009351A7">
        <w:rPr>
          <w:rFonts w:ascii="Times New Roman" w:hAnsi="Times New Roman" w:cs="Times New Roman"/>
          <w:sz w:val="26"/>
          <w:szCs w:val="26"/>
          <w:rtl/>
        </w:rPr>
        <w:t xml:space="preserve"> بحفظها ونقلها</w:t>
      </w:r>
      <w:r w:rsidR="003A5943"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 والإضافة عليها</w:t>
      </w:r>
      <w:r w:rsidR="003A5943"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 </w:t>
      </w:r>
      <w:r w:rsidR="00521247" w:rsidRPr="009351A7">
        <w:rPr>
          <w:rFonts w:ascii="Times New Roman" w:hAnsi="Times New Roman" w:cs="Times New Roman"/>
          <w:sz w:val="26"/>
          <w:szCs w:val="26"/>
          <w:rtl/>
        </w:rPr>
        <w:t>ونشرها في بلاد الإسلام.</w:t>
      </w:r>
    </w:p>
    <w:p w14:paraId="6EED24DB" w14:textId="54BB314D" w:rsidR="00CA7CE1" w:rsidRPr="009351A7" w:rsidRDefault="00E72C76" w:rsidP="009351A7">
      <w:pPr>
        <w:widowControl w:val="0"/>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ثمّ أتى</w:t>
      </w:r>
      <w:r w:rsidR="00CA7CE1" w:rsidRPr="009351A7">
        <w:rPr>
          <w:rFonts w:ascii="Times New Roman" w:hAnsi="Times New Roman" w:cs="Times New Roman"/>
          <w:sz w:val="26"/>
          <w:szCs w:val="26"/>
          <w:rtl/>
        </w:rPr>
        <w:t xml:space="preserve"> القرن الخامس</w:t>
      </w:r>
      <w:r w:rsidR="003A5943" w:rsidRPr="009351A7">
        <w:rPr>
          <w:rFonts w:ascii="Times New Roman" w:hAnsi="Times New Roman" w:cs="Times New Roman"/>
          <w:sz w:val="26"/>
          <w:szCs w:val="26"/>
          <w:rtl/>
        </w:rPr>
        <w:t>،</w:t>
      </w:r>
      <w:r w:rsidR="00CA7CE1" w:rsidRPr="009351A7">
        <w:rPr>
          <w:rFonts w:ascii="Times New Roman" w:hAnsi="Times New Roman" w:cs="Times New Roman"/>
          <w:sz w:val="26"/>
          <w:szCs w:val="26"/>
          <w:rtl/>
        </w:rPr>
        <w:t xml:space="preserve"> فكان أنصع القرون للحركة الفقهي</w:t>
      </w:r>
      <w:r w:rsidR="002F5A06" w:rsidRPr="009351A7">
        <w:rPr>
          <w:rFonts w:ascii="Times New Roman" w:hAnsi="Times New Roman" w:cs="Times New Roman"/>
          <w:sz w:val="26"/>
          <w:szCs w:val="26"/>
          <w:rtl/>
        </w:rPr>
        <w:t>ّ</w:t>
      </w:r>
      <w:r w:rsidR="00521247" w:rsidRPr="009351A7">
        <w:rPr>
          <w:rFonts w:ascii="Times New Roman" w:hAnsi="Times New Roman" w:cs="Times New Roman"/>
          <w:sz w:val="26"/>
          <w:szCs w:val="26"/>
          <w:rtl/>
        </w:rPr>
        <w:t xml:space="preserve">ة، حيث </w:t>
      </w:r>
      <w:r w:rsidR="00CA7CE1" w:rsidRPr="009351A7">
        <w:rPr>
          <w:rFonts w:ascii="Times New Roman" w:hAnsi="Times New Roman" w:cs="Times New Roman"/>
          <w:sz w:val="26"/>
          <w:szCs w:val="26"/>
          <w:rtl/>
        </w:rPr>
        <w:t>امتاز بالت</w:t>
      </w:r>
      <w:r w:rsidR="002F5A06" w:rsidRPr="009351A7">
        <w:rPr>
          <w:rFonts w:ascii="Times New Roman" w:hAnsi="Times New Roman" w:cs="Times New Roman"/>
          <w:sz w:val="26"/>
          <w:szCs w:val="26"/>
          <w:rtl/>
        </w:rPr>
        <w:t>ّ</w:t>
      </w:r>
      <w:r w:rsidR="00CA7CE1" w:rsidRPr="009351A7">
        <w:rPr>
          <w:rFonts w:ascii="Times New Roman" w:hAnsi="Times New Roman" w:cs="Times New Roman"/>
          <w:sz w:val="26"/>
          <w:szCs w:val="26"/>
          <w:rtl/>
        </w:rPr>
        <w:t>أليف الموسوعي</w:t>
      </w:r>
      <w:r w:rsidR="002F5A06" w:rsidRPr="009351A7">
        <w:rPr>
          <w:rFonts w:ascii="Times New Roman" w:hAnsi="Times New Roman" w:cs="Times New Roman"/>
          <w:sz w:val="26"/>
          <w:szCs w:val="26"/>
          <w:rtl/>
        </w:rPr>
        <w:t>ّ</w:t>
      </w:r>
      <w:r w:rsidR="00CA7CE1" w:rsidRPr="009351A7">
        <w:rPr>
          <w:rFonts w:ascii="Times New Roman" w:hAnsi="Times New Roman" w:cs="Times New Roman"/>
          <w:sz w:val="26"/>
          <w:szCs w:val="26"/>
          <w:rtl/>
        </w:rPr>
        <w:t xml:space="preserve"> والفقه المقارن، وبرز فيه أئم</w:t>
      </w:r>
      <w:r w:rsidR="002F5A06" w:rsidRPr="009351A7">
        <w:rPr>
          <w:rFonts w:ascii="Times New Roman" w:hAnsi="Times New Roman" w:cs="Times New Roman"/>
          <w:sz w:val="26"/>
          <w:szCs w:val="26"/>
          <w:rtl/>
        </w:rPr>
        <w:t>ّ</w:t>
      </w:r>
      <w:r w:rsidR="00521247" w:rsidRPr="009351A7">
        <w:rPr>
          <w:rFonts w:ascii="Times New Roman" w:hAnsi="Times New Roman" w:cs="Times New Roman"/>
          <w:sz w:val="26"/>
          <w:szCs w:val="26"/>
          <w:rtl/>
        </w:rPr>
        <w:t xml:space="preserve">ة علماء </w:t>
      </w:r>
      <w:r w:rsidR="00CA7CE1" w:rsidRPr="009351A7">
        <w:rPr>
          <w:rFonts w:ascii="Times New Roman" w:hAnsi="Times New Roman" w:cs="Times New Roman"/>
          <w:sz w:val="26"/>
          <w:szCs w:val="26"/>
          <w:rtl/>
        </w:rPr>
        <w:t>فقهاء</w:t>
      </w:r>
      <w:r w:rsidR="003A5943" w:rsidRPr="009351A7">
        <w:rPr>
          <w:rFonts w:ascii="Times New Roman" w:hAnsi="Times New Roman" w:cs="Times New Roman"/>
          <w:sz w:val="26"/>
          <w:szCs w:val="26"/>
          <w:rtl/>
        </w:rPr>
        <w:t>،</w:t>
      </w:r>
      <w:r w:rsidR="00521247" w:rsidRPr="009351A7">
        <w:rPr>
          <w:rFonts w:ascii="Times New Roman" w:hAnsi="Times New Roman" w:cs="Times New Roman"/>
          <w:sz w:val="26"/>
          <w:szCs w:val="26"/>
          <w:rtl/>
        </w:rPr>
        <w:t xml:space="preserve"> ألّفوا</w:t>
      </w:r>
      <w:r w:rsidR="00CA7CE1" w:rsidRPr="009351A7">
        <w:rPr>
          <w:rFonts w:ascii="Times New Roman" w:hAnsi="Times New Roman" w:cs="Times New Roman"/>
          <w:sz w:val="26"/>
          <w:szCs w:val="26"/>
          <w:rtl/>
        </w:rPr>
        <w:t xml:space="preserve"> مصن</w:t>
      </w:r>
      <w:r w:rsidR="002F5A06" w:rsidRPr="009351A7">
        <w:rPr>
          <w:rFonts w:ascii="Times New Roman" w:hAnsi="Times New Roman" w:cs="Times New Roman"/>
          <w:sz w:val="26"/>
          <w:szCs w:val="26"/>
          <w:rtl/>
        </w:rPr>
        <w:t>ّ</w:t>
      </w:r>
      <w:r w:rsidR="00CA7CE1" w:rsidRPr="009351A7">
        <w:rPr>
          <w:rFonts w:ascii="Times New Roman" w:hAnsi="Times New Roman" w:cs="Times New Roman"/>
          <w:sz w:val="26"/>
          <w:szCs w:val="26"/>
          <w:rtl/>
        </w:rPr>
        <w:t>فاتهم الض</w:t>
      </w:r>
      <w:r w:rsidR="002F5A06" w:rsidRPr="009351A7">
        <w:rPr>
          <w:rFonts w:ascii="Times New Roman" w:hAnsi="Times New Roman" w:cs="Times New Roman"/>
          <w:sz w:val="26"/>
          <w:szCs w:val="26"/>
          <w:rtl/>
        </w:rPr>
        <w:t>ّ</w:t>
      </w:r>
      <w:r w:rsidR="00CA7CE1" w:rsidRPr="009351A7">
        <w:rPr>
          <w:rFonts w:ascii="Times New Roman" w:hAnsi="Times New Roman" w:cs="Times New Roman"/>
          <w:sz w:val="26"/>
          <w:szCs w:val="26"/>
          <w:rtl/>
        </w:rPr>
        <w:t>خمة، فكان هذا القرن بحق</w:t>
      </w:r>
      <w:r w:rsidR="002F5A06" w:rsidRPr="009351A7">
        <w:rPr>
          <w:rFonts w:ascii="Times New Roman" w:hAnsi="Times New Roman" w:cs="Times New Roman"/>
          <w:sz w:val="26"/>
          <w:szCs w:val="26"/>
          <w:rtl/>
        </w:rPr>
        <w:t>ّ</w:t>
      </w:r>
      <w:r w:rsidR="00CA7CE1" w:rsidRPr="009351A7">
        <w:rPr>
          <w:rFonts w:ascii="Times New Roman" w:hAnsi="Times New Roman" w:cs="Times New Roman"/>
          <w:sz w:val="26"/>
          <w:szCs w:val="26"/>
          <w:rtl/>
        </w:rPr>
        <w:t xml:space="preserve"> قرن الموسوعات الفقهي</w:t>
      </w:r>
      <w:r w:rsidR="002F5A06" w:rsidRPr="009351A7">
        <w:rPr>
          <w:rFonts w:ascii="Times New Roman" w:hAnsi="Times New Roman" w:cs="Times New Roman"/>
          <w:sz w:val="26"/>
          <w:szCs w:val="26"/>
          <w:rtl/>
        </w:rPr>
        <w:t>ّ</w:t>
      </w:r>
      <w:r w:rsidR="00CA7CE1" w:rsidRPr="009351A7">
        <w:rPr>
          <w:rFonts w:ascii="Times New Roman" w:hAnsi="Times New Roman" w:cs="Times New Roman"/>
          <w:sz w:val="26"/>
          <w:szCs w:val="26"/>
          <w:rtl/>
        </w:rPr>
        <w:t>ة</w:t>
      </w:r>
      <w:r w:rsidR="00F95F91" w:rsidRPr="009351A7">
        <w:rPr>
          <w:rFonts w:ascii="Times New Roman" w:hAnsi="Times New Roman" w:cs="Times New Roman"/>
          <w:sz w:val="26"/>
          <w:szCs w:val="26"/>
          <w:rtl/>
        </w:rPr>
        <w:t>،</w:t>
      </w:r>
      <w:r w:rsidR="00CA7CE1" w:rsidRPr="009351A7">
        <w:rPr>
          <w:rFonts w:ascii="Times New Roman" w:hAnsi="Times New Roman" w:cs="Times New Roman"/>
          <w:sz w:val="26"/>
          <w:szCs w:val="26"/>
          <w:rtl/>
        </w:rPr>
        <w:t xml:space="preserve"> وعلم الخلاف</w:t>
      </w:r>
      <w:r w:rsidR="00F95F91" w:rsidRPr="009351A7">
        <w:rPr>
          <w:rFonts w:ascii="Times New Roman" w:hAnsi="Times New Roman" w:cs="Times New Roman"/>
          <w:sz w:val="26"/>
          <w:szCs w:val="26"/>
          <w:rtl/>
        </w:rPr>
        <w:t>،</w:t>
      </w:r>
      <w:r w:rsidR="00CA7CE1" w:rsidRPr="009351A7">
        <w:rPr>
          <w:rFonts w:ascii="Times New Roman" w:hAnsi="Times New Roman" w:cs="Times New Roman"/>
          <w:sz w:val="26"/>
          <w:szCs w:val="26"/>
          <w:rtl/>
        </w:rPr>
        <w:t xml:space="preserve"> والفقه المقارن خاص</w:t>
      </w:r>
      <w:r w:rsidR="002F5A06" w:rsidRPr="009351A7">
        <w:rPr>
          <w:rFonts w:ascii="Times New Roman" w:hAnsi="Times New Roman" w:cs="Times New Roman"/>
          <w:sz w:val="26"/>
          <w:szCs w:val="26"/>
          <w:rtl/>
        </w:rPr>
        <w:t>ّ</w:t>
      </w:r>
      <w:r w:rsidR="00CA7CE1" w:rsidRPr="009351A7">
        <w:rPr>
          <w:rFonts w:ascii="Times New Roman" w:hAnsi="Times New Roman" w:cs="Times New Roman"/>
          <w:sz w:val="26"/>
          <w:szCs w:val="26"/>
          <w:rtl/>
        </w:rPr>
        <w:t>ة.</w:t>
      </w:r>
    </w:p>
    <w:p w14:paraId="1AABD102" w14:textId="5CD1B6DC" w:rsidR="00CA7CE1" w:rsidRPr="009351A7" w:rsidRDefault="00CA7CE1" w:rsidP="009351A7">
      <w:pPr>
        <w:widowControl w:val="0"/>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ولم</w:t>
      </w:r>
      <w:r w:rsidR="002F5A06" w:rsidRPr="009351A7">
        <w:rPr>
          <w:rFonts w:ascii="Times New Roman" w:hAnsi="Times New Roman" w:cs="Times New Roman"/>
          <w:sz w:val="26"/>
          <w:szCs w:val="26"/>
          <w:rtl/>
        </w:rPr>
        <w:t>ّ</w:t>
      </w:r>
      <w:r w:rsidRPr="009351A7">
        <w:rPr>
          <w:rFonts w:ascii="Times New Roman" w:hAnsi="Times New Roman" w:cs="Times New Roman"/>
          <w:sz w:val="26"/>
          <w:szCs w:val="26"/>
          <w:rtl/>
        </w:rPr>
        <w:t>ا كان الفقه المقارن هو طريق</w:t>
      </w:r>
      <w:r w:rsidR="003A5943" w:rsidRPr="009351A7">
        <w:rPr>
          <w:rFonts w:ascii="Times New Roman" w:hAnsi="Times New Roman" w:cs="Times New Roman"/>
          <w:sz w:val="26"/>
          <w:szCs w:val="26"/>
          <w:rtl/>
        </w:rPr>
        <w:t>اً</w:t>
      </w:r>
      <w:r w:rsidRPr="009351A7">
        <w:rPr>
          <w:rFonts w:ascii="Times New Roman" w:hAnsi="Times New Roman" w:cs="Times New Roman"/>
          <w:sz w:val="26"/>
          <w:szCs w:val="26"/>
          <w:rtl/>
        </w:rPr>
        <w:t xml:space="preserve"> إلى الاجتهاد والبحث</w:t>
      </w:r>
      <w:r w:rsidR="00521247" w:rsidRPr="009351A7">
        <w:rPr>
          <w:rFonts w:ascii="Times New Roman" w:hAnsi="Times New Roman" w:cs="Times New Roman"/>
          <w:sz w:val="26"/>
          <w:szCs w:val="26"/>
          <w:rtl/>
        </w:rPr>
        <w:t xml:space="preserve"> في أقوال الفقهاء وأدلّتهم</w:t>
      </w:r>
      <w:r w:rsidRPr="009351A7">
        <w:rPr>
          <w:rFonts w:ascii="Times New Roman" w:hAnsi="Times New Roman" w:cs="Times New Roman"/>
          <w:sz w:val="26"/>
          <w:szCs w:val="26"/>
          <w:rtl/>
        </w:rPr>
        <w:t>، ثم</w:t>
      </w:r>
      <w:r w:rsidR="00494ABF"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 الوصول إلى الحق</w:t>
      </w:r>
      <w:r w:rsidR="00494ABF"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 في المسألة الفقهي</w:t>
      </w:r>
      <w:r w:rsidR="00494ABF" w:rsidRPr="009351A7">
        <w:rPr>
          <w:rFonts w:ascii="Times New Roman" w:hAnsi="Times New Roman" w:cs="Times New Roman"/>
          <w:sz w:val="26"/>
          <w:szCs w:val="26"/>
          <w:rtl/>
        </w:rPr>
        <w:t>ّ</w:t>
      </w:r>
      <w:r w:rsidRPr="009351A7">
        <w:rPr>
          <w:rFonts w:ascii="Times New Roman" w:hAnsi="Times New Roman" w:cs="Times New Roman"/>
          <w:sz w:val="26"/>
          <w:szCs w:val="26"/>
          <w:rtl/>
        </w:rPr>
        <w:t>ة دون تعص</w:t>
      </w:r>
      <w:r w:rsidR="00494ABF" w:rsidRPr="009351A7">
        <w:rPr>
          <w:rFonts w:ascii="Times New Roman" w:hAnsi="Times New Roman" w:cs="Times New Roman"/>
          <w:sz w:val="26"/>
          <w:szCs w:val="26"/>
          <w:rtl/>
        </w:rPr>
        <w:t>ّ</w:t>
      </w:r>
      <w:r w:rsidRPr="009351A7">
        <w:rPr>
          <w:rFonts w:ascii="Times New Roman" w:hAnsi="Times New Roman" w:cs="Times New Roman"/>
          <w:sz w:val="26"/>
          <w:szCs w:val="26"/>
          <w:rtl/>
        </w:rPr>
        <w:t>ب.</w:t>
      </w:r>
    </w:p>
    <w:p w14:paraId="4C7DFF7C" w14:textId="45674780" w:rsidR="00CA7CE1" w:rsidRPr="009351A7" w:rsidRDefault="00CA7CE1" w:rsidP="00D55C28">
      <w:pPr>
        <w:widowControl w:val="0"/>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lastRenderedPageBreak/>
        <w:t>لذا فإن</w:t>
      </w:r>
      <w:r w:rsidR="00494ABF" w:rsidRPr="009351A7">
        <w:rPr>
          <w:rFonts w:ascii="Times New Roman" w:hAnsi="Times New Roman" w:cs="Times New Roman"/>
          <w:sz w:val="26"/>
          <w:szCs w:val="26"/>
          <w:rtl/>
        </w:rPr>
        <w:t>ّ</w:t>
      </w:r>
      <w:r w:rsidR="00521247" w:rsidRPr="009351A7">
        <w:rPr>
          <w:rFonts w:ascii="Times New Roman" w:hAnsi="Times New Roman" w:cs="Times New Roman"/>
          <w:sz w:val="26"/>
          <w:szCs w:val="26"/>
          <w:rtl/>
        </w:rPr>
        <w:t xml:space="preserve"> أبلغ غاية في دراسة هذا العلم</w:t>
      </w:r>
      <w:r w:rsidR="003A5943"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 الوصول</w:t>
      </w:r>
      <w:r w:rsidR="003A5943"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 إلى الحق</w:t>
      </w:r>
      <w:r w:rsidR="00494ABF"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 بالد</w:t>
      </w:r>
      <w:r w:rsidR="00AA5B9C" w:rsidRPr="009351A7">
        <w:rPr>
          <w:rFonts w:ascii="Times New Roman" w:hAnsi="Times New Roman" w:cs="Times New Roman"/>
          <w:sz w:val="26"/>
          <w:szCs w:val="26"/>
          <w:rtl/>
        </w:rPr>
        <w:t>ّ</w:t>
      </w:r>
      <w:r w:rsidRPr="009351A7">
        <w:rPr>
          <w:rFonts w:ascii="Times New Roman" w:hAnsi="Times New Roman" w:cs="Times New Roman"/>
          <w:sz w:val="26"/>
          <w:szCs w:val="26"/>
          <w:rtl/>
        </w:rPr>
        <w:t>ليل الص</w:t>
      </w:r>
      <w:r w:rsidR="00AA5B9C" w:rsidRPr="009351A7">
        <w:rPr>
          <w:rFonts w:ascii="Times New Roman" w:hAnsi="Times New Roman" w:cs="Times New Roman"/>
          <w:sz w:val="26"/>
          <w:szCs w:val="26"/>
          <w:rtl/>
        </w:rPr>
        <w:t>ّ</w:t>
      </w:r>
      <w:r w:rsidRPr="009351A7">
        <w:rPr>
          <w:rFonts w:ascii="Times New Roman" w:hAnsi="Times New Roman" w:cs="Times New Roman"/>
          <w:sz w:val="26"/>
          <w:szCs w:val="26"/>
          <w:rtl/>
        </w:rPr>
        <w:t>حيح، ونقد</w:t>
      </w:r>
      <w:r w:rsidR="003A5943"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 الآراء وعرضها على</w:t>
      </w:r>
      <w:r w:rsidR="00D55C28">
        <w:rPr>
          <w:rFonts w:ascii="Times New Roman" w:hAnsi="Times New Roman" w:cs="Times New Roman" w:hint="cs"/>
          <w:sz w:val="26"/>
          <w:szCs w:val="26"/>
          <w:rtl/>
        </w:rPr>
        <w:t xml:space="preserve"> </w:t>
      </w:r>
      <w:r w:rsidRPr="009351A7">
        <w:rPr>
          <w:rFonts w:ascii="Times New Roman" w:hAnsi="Times New Roman" w:cs="Times New Roman"/>
          <w:sz w:val="26"/>
          <w:szCs w:val="26"/>
          <w:rtl/>
        </w:rPr>
        <w:t>الأدل</w:t>
      </w:r>
      <w:r w:rsidR="00494ABF" w:rsidRPr="009351A7">
        <w:rPr>
          <w:rFonts w:ascii="Times New Roman" w:hAnsi="Times New Roman" w:cs="Times New Roman"/>
          <w:sz w:val="26"/>
          <w:szCs w:val="26"/>
          <w:rtl/>
        </w:rPr>
        <w:t>ّ</w:t>
      </w:r>
      <w:r w:rsidRPr="009351A7">
        <w:rPr>
          <w:rFonts w:ascii="Times New Roman" w:hAnsi="Times New Roman" w:cs="Times New Roman"/>
          <w:sz w:val="26"/>
          <w:szCs w:val="26"/>
          <w:rtl/>
        </w:rPr>
        <w:t>ة، ومن ثم</w:t>
      </w:r>
      <w:r w:rsidR="00494ABF"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 أخذ ما كان منها موافقاً للص</w:t>
      </w:r>
      <w:r w:rsidR="00494ABF" w:rsidRPr="009351A7">
        <w:rPr>
          <w:rFonts w:ascii="Times New Roman" w:hAnsi="Times New Roman" w:cs="Times New Roman"/>
          <w:sz w:val="26"/>
          <w:szCs w:val="26"/>
          <w:rtl/>
        </w:rPr>
        <w:t>ّ</w:t>
      </w:r>
      <w:r w:rsidRPr="009351A7">
        <w:rPr>
          <w:rFonts w:ascii="Times New Roman" w:hAnsi="Times New Roman" w:cs="Times New Roman"/>
          <w:sz w:val="26"/>
          <w:szCs w:val="26"/>
          <w:rtl/>
        </w:rPr>
        <w:t>واب، ورد</w:t>
      </w:r>
      <w:r w:rsidR="00494ABF"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 ما كان مخالفاً منها بأسلوب علمي</w:t>
      </w:r>
      <w:r w:rsidR="00494ABF"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 وأدبي</w:t>
      </w:r>
      <w:r w:rsidR="00494ABF" w:rsidRPr="009351A7">
        <w:rPr>
          <w:rFonts w:ascii="Times New Roman" w:hAnsi="Times New Roman" w:cs="Times New Roman"/>
          <w:sz w:val="26"/>
          <w:szCs w:val="26"/>
          <w:rtl/>
        </w:rPr>
        <w:t>ّ</w:t>
      </w:r>
      <w:r w:rsidRPr="009351A7">
        <w:rPr>
          <w:rFonts w:ascii="Times New Roman" w:hAnsi="Times New Roman" w:cs="Times New Roman"/>
          <w:sz w:val="26"/>
          <w:szCs w:val="26"/>
          <w:rtl/>
        </w:rPr>
        <w:t>.</w:t>
      </w:r>
    </w:p>
    <w:p w14:paraId="18BF1602" w14:textId="23322406" w:rsidR="00CA7CE1" w:rsidRPr="009351A7" w:rsidRDefault="00CA7CE1" w:rsidP="009351A7">
      <w:pPr>
        <w:widowControl w:val="0"/>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ودراسة الفقه المقارن لها دور</w:t>
      </w:r>
      <w:r w:rsidR="00AA5B9C"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 كبير</w:t>
      </w:r>
      <w:r w:rsidR="00AA5B9C"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 في الت</w:t>
      </w:r>
      <w:r w:rsidR="00494ABF" w:rsidRPr="009351A7">
        <w:rPr>
          <w:rFonts w:ascii="Times New Roman" w:hAnsi="Times New Roman" w:cs="Times New Roman"/>
          <w:sz w:val="26"/>
          <w:szCs w:val="26"/>
          <w:rtl/>
        </w:rPr>
        <w:t>ّ</w:t>
      </w:r>
      <w:r w:rsidRPr="009351A7">
        <w:rPr>
          <w:rFonts w:ascii="Times New Roman" w:hAnsi="Times New Roman" w:cs="Times New Roman"/>
          <w:sz w:val="26"/>
          <w:szCs w:val="26"/>
          <w:rtl/>
        </w:rPr>
        <w:t>عارف المذهبي</w:t>
      </w:r>
      <w:r w:rsidR="00AA5B9C" w:rsidRPr="009351A7">
        <w:rPr>
          <w:rFonts w:ascii="Times New Roman" w:hAnsi="Times New Roman" w:cs="Times New Roman"/>
          <w:sz w:val="26"/>
          <w:szCs w:val="26"/>
          <w:rtl/>
        </w:rPr>
        <w:t>ّ</w:t>
      </w:r>
      <w:r w:rsidRPr="009351A7">
        <w:rPr>
          <w:rFonts w:ascii="Times New Roman" w:hAnsi="Times New Roman" w:cs="Times New Roman"/>
          <w:sz w:val="26"/>
          <w:szCs w:val="26"/>
          <w:rtl/>
        </w:rPr>
        <w:t>، والتّعرف على الت</w:t>
      </w:r>
      <w:r w:rsidR="00494ABF" w:rsidRPr="009351A7">
        <w:rPr>
          <w:rFonts w:ascii="Times New Roman" w:hAnsi="Times New Roman" w:cs="Times New Roman"/>
          <w:sz w:val="26"/>
          <w:szCs w:val="26"/>
          <w:rtl/>
        </w:rPr>
        <w:t>ّ</w:t>
      </w:r>
      <w:r w:rsidRPr="009351A7">
        <w:rPr>
          <w:rFonts w:ascii="Times New Roman" w:hAnsi="Times New Roman" w:cs="Times New Roman"/>
          <w:sz w:val="26"/>
          <w:szCs w:val="26"/>
          <w:rtl/>
        </w:rPr>
        <w:t>راث الفقهي الإسلامي</w:t>
      </w:r>
      <w:r w:rsidR="00494ABF"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 </w:t>
      </w:r>
      <w:r w:rsidR="00D02594" w:rsidRPr="009351A7">
        <w:rPr>
          <w:rFonts w:ascii="Times New Roman" w:hAnsi="Times New Roman" w:cs="Times New Roman"/>
          <w:sz w:val="26"/>
          <w:szCs w:val="26"/>
          <w:rtl/>
        </w:rPr>
        <w:t>وكشف</w:t>
      </w:r>
      <w:r w:rsidRPr="009351A7">
        <w:rPr>
          <w:rFonts w:ascii="Times New Roman" w:hAnsi="Times New Roman" w:cs="Times New Roman"/>
          <w:sz w:val="26"/>
          <w:szCs w:val="26"/>
          <w:rtl/>
        </w:rPr>
        <w:t xml:space="preserve"> أسباب اختلاف الفقهاء، والت</w:t>
      </w:r>
      <w:r w:rsidR="00D02594" w:rsidRPr="009351A7">
        <w:rPr>
          <w:rFonts w:ascii="Times New Roman" w:hAnsi="Times New Roman" w:cs="Times New Roman"/>
          <w:sz w:val="26"/>
          <w:szCs w:val="26"/>
          <w:rtl/>
        </w:rPr>
        <w:t>ّ</w:t>
      </w:r>
      <w:r w:rsidRPr="009351A7">
        <w:rPr>
          <w:rFonts w:ascii="Times New Roman" w:hAnsi="Times New Roman" w:cs="Times New Roman"/>
          <w:sz w:val="26"/>
          <w:szCs w:val="26"/>
          <w:rtl/>
        </w:rPr>
        <w:t>عرف على مساحات الات</w:t>
      </w:r>
      <w:r w:rsidR="00D02594"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فاق والاختلاف بين المذاهب، </w:t>
      </w:r>
      <w:r w:rsidR="00D02594" w:rsidRPr="009351A7">
        <w:rPr>
          <w:rFonts w:ascii="Times New Roman" w:hAnsi="Times New Roman" w:cs="Times New Roman"/>
          <w:sz w:val="26"/>
          <w:szCs w:val="26"/>
          <w:rtl/>
        </w:rPr>
        <w:t>والتّقليل من حدّة التّ</w:t>
      </w:r>
      <w:r w:rsidRPr="009351A7">
        <w:rPr>
          <w:rFonts w:ascii="Times New Roman" w:hAnsi="Times New Roman" w:cs="Times New Roman"/>
          <w:sz w:val="26"/>
          <w:szCs w:val="26"/>
          <w:rtl/>
        </w:rPr>
        <w:t>عص</w:t>
      </w:r>
      <w:r w:rsidR="00D02594" w:rsidRPr="009351A7">
        <w:rPr>
          <w:rFonts w:ascii="Times New Roman" w:hAnsi="Times New Roman" w:cs="Times New Roman"/>
          <w:sz w:val="26"/>
          <w:szCs w:val="26"/>
          <w:rtl/>
        </w:rPr>
        <w:t>ّ</w:t>
      </w:r>
      <w:r w:rsidRPr="009351A7">
        <w:rPr>
          <w:rFonts w:ascii="Times New Roman" w:hAnsi="Times New Roman" w:cs="Times New Roman"/>
          <w:sz w:val="26"/>
          <w:szCs w:val="26"/>
          <w:rtl/>
        </w:rPr>
        <w:t>ب المذهبي</w:t>
      </w:r>
      <w:r w:rsidR="000C7A91" w:rsidRPr="009351A7">
        <w:rPr>
          <w:rFonts w:ascii="Times New Roman" w:hAnsi="Times New Roman" w:cs="Times New Roman"/>
          <w:sz w:val="26"/>
          <w:szCs w:val="26"/>
          <w:rtl/>
        </w:rPr>
        <w:t>ّ</w:t>
      </w:r>
      <w:r w:rsidRPr="009351A7">
        <w:rPr>
          <w:rFonts w:ascii="Times New Roman" w:hAnsi="Times New Roman" w:cs="Times New Roman"/>
          <w:sz w:val="26"/>
          <w:szCs w:val="26"/>
          <w:rtl/>
        </w:rPr>
        <w:t>.</w:t>
      </w:r>
    </w:p>
    <w:p w14:paraId="75BC1C05" w14:textId="1FDC675F" w:rsidR="00CA7CE1" w:rsidRPr="009351A7" w:rsidRDefault="00CA7CE1" w:rsidP="009351A7">
      <w:pPr>
        <w:widowControl w:val="0"/>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وم</w:t>
      </w:r>
      <w:r w:rsidR="00083CAB" w:rsidRPr="009351A7">
        <w:rPr>
          <w:rFonts w:ascii="Times New Roman" w:hAnsi="Times New Roman" w:cs="Times New Roman"/>
          <w:sz w:val="26"/>
          <w:szCs w:val="26"/>
          <w:rtl/>
        </w:rPr>
        <w:t>ن هنا اهتم</w:t>
      </w:r>
      <w:r w:rsidR="00D02594" w:rsidRPr="009351A7">
        <w:rPr>
          <w:rFonts w:ascii="Times New Roman" w:hAnsi="Times New Roman" w:cs="Times New Roman"/>
          <w:sz w:val="26"/>
          <w:szCs w:val="26"/>
          <w:rtl/>
        </w:rPr>
        <w:t>ّ</w:t>
      </w:r>
      <w:r w:rsidR="00083CAB" w:rsidRPr="009351A7">
        <w:rPr>
          <w:rFonts w:ascii="Times New Roman" w:hAnsi="Times New Roman" w:cs="Times New Roman"/>
          <w:sz w:val="26"/>
          <w:szCs w:val="26"/>
          <w:rtl/>
        </w:rPr>
        <w:t xml:space="preserve"> العلماء بهذا العلم -الفقه المقارن-</w:t>
      </w:r>
      <w:r w:rsidRPr="009351A7">
        <w:rPr>
          <w:rFonts w:ascii="Times New Roman" w:hAnsi="Times New Roman" w:cs="Times New Roman"/>
          <w:sz w:val="26"/>
          <w:szCs w:val="26"/>
          <w:rtl/>
        </w:rPr>
        <w:t xml:space="preserve"> وصنّفوا فيه تصانيف مفيدة، منها ما هو مطبوع ومتداول، ومنها لا يزال مخطوطاً مخزوناً في المكتبات، ومنها ما هو مُسَهبٌ وشامل، ومنها ما هو مُختزَل</w:t>
      </w:r>
      <w:r w:rsidR="00171EA7"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 مقتصرٌ على بعض المسائل</w:t>
      </w:r>
      <w:r w:rsidR="00F95F91" w:rsidRPr="009351A7">
        <w:rPr>
          <w:rFonts w:ascii="Times New Roman" w:hAnsi="Times New Roman" w:cs="Times New Roman"/>
          <w:sz w:val="26"/>
          <w:szCs w:val="26"/>
          <w:rtl/>
        </w:rPr>
        <w:t>.</w:t>
      </w:r>
    </w:p>
    <w:p w14:paraId="4C8BEF17" w14:textId="09E09E53" w:rsidR="00F95F91" w:rsidRPr="009351A7" w:rsidRDefault="00CA7CE1" w:rsidP="009351A7">
      <w:pPr>
        <w:widowControl w:val="0"/>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فكان لزاماً على طلبة العلم إخراج ما كان مكنوزاً من المخطوطات بالت</w:t>
      </w:r>
      <w:r w:rsidR="00E45CA9" w:rsidRPr="009351A7">
        <w:rPr>
          <w:rFonts w:ascii="Times New Roman" w:hAnsi="Times New Roman" w:cs="Times New Roman"/>
          <w:sz w:val="26"/>
          <w:szCs w:val="26"/>
          <w:rtl/>
        </w:rPr>
        <w:t>ّ</w:t>
      </w:r>
      <w:r w:rsidRPr="009351A7">
        <w:rPr>
          <w:rFonts w:ascii="Times New Roman" w:hAnsi="Times New Roman" w:cs="Times New Roman"/>
          <w:sz w:val="26"/>
          <w:szCs w:val="26"/>
          <w:rtl/>
        </w:rPr>
        <w:t>حقيق والد</w:t>
      </w:r>
      <w:r w:rsidR="00E45CA9" w:rsidRPr="009351A7">
        <w:rPr>
          <w:rFonts w:ascii="Times New Roman" w:hAnsi="Times New Roman" w:cs="Times New Roman"/>
          <w:sz w:val="26"/>
          <w:szCs w:val="26"/>
          <w:rtl/>
        </w:rPr>
        <w:t>ّ</w:t>
      </w:r>
      <w:r w:rsidRPr="009351A7">
        <w:rPr>
          <w:rFonts w:ascii="Times New Roman" w:hAnsi="Times New Roman" w:cs="Times New Roman"/>
          <w:sz w:val="26"/>
          <w:szCs w:val="26"/>
          <w:rtl/>
        </w:rPr>
        <w:t>راسة</w:t>
      </w:r>
      <w:r w:rsidR="00F95F91"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 وإظهارها في أبهى حُ</w:t>
      </w:r>
      <w:r w:rsidR="00F95F91" w:rsidRPr="009351A7">
        <w:rPr>
          <w:rFonts w:ascii="Times New Roman" w:hAnsi="Times New Roman" w:cs="Times New Roman"/>
          <w:sz w:val="26"/>
          <w:szCs w:val="26"/>
          <w:rtl/>
        </w:rPr>
        <w:t>لّةٍ</w:t>
      </w:r>
      <w:r w:rsidRPr="009351A7">
        <w:rPr>
          <w:rFonts w:ascii="Times New Roman" w:hAnsi="Times New Roman" w:cs="Times New Roman"/>
          <w:sz w:val="26"/>
          <w:szCs w:val="26"/>
          <w:rtl/>
        </w:rPr>
        <w:t>،</w:t>
      </w:r>
      <w:r w:rsidR="00F95F91" w:rsidRPr="009351A7">
        <w:rPr>
          <w:rFonts w:ascii="Times New Roman" w:hAnsi="Times New Roman" w:cs="Times New Roman"/>
          <w:sz w:val="26"/>
          <w:szCs w:val="26"/>
          <w:rtl/>
        </w:rPr>
        <w:t xml:space="preserve"> لكي يتم</w:t>
      </w:r>
      <w:r w:rsidR="00E45CA9" w:rsidRPr="009351A7">
        <w:rPr>
          <w:rFonts w:ascii="Times New Roman" w:hAnsi="Times New Roman" w:cs="Times New Roman"/>
          <w:sz w:val="26"/>
          <w:szCs w:val="26"/>
          <w:rtl/>
        </w:rPr>
        <w:t>ّ</w:t>
      </w:r>
      <w:r w:rsidR="00F95F91" w:rsidRPr="009351A7">
        <w:rPr>
          <w:rFonts w:ascii="Times New Roman" w:hAnsi="Times New Roman" w:cs="Times New Roman"/>
          <w:sz w:val="26"/>
          <w:szCs w:val="26"/>
          <w:rtl/>
        </w:rPr>
        <w:t xml:space="preserve"> الاستفادة منها؛</w:t>
      </w:r>
      <w:r w:rsidR="00521247" w:rsidRPr="009351A7">
        <w:rPr>
          <w:rFonts w:ascii="Times New Roman" w:hAnsi="Times New Roman" w:cs="Times New Roman"/>
          <w:sz w:val="26"/>
          <w:szCs w:val="26"/>
          <w:rtl/>
        </w:rPr>
        <w:t xml:space="preserve"> ف</w:t>
      </w:r>
      <w:r w:rsidRPr="009351A7">
        <w:rPr>
          <w:rFonts w:ascii="Times New Roman" w:hAnsi="Times New Roman" w:cs="Times New Roman"/>
          <w:sz w:val="26"/>
          <w:szCs w:val="26"/>
          <w:rtl/>
        </w:rPr>
        <w:t xml:space="preserve">المخطوطات </w:t>
      </w:r>
      <w:r w:rsidR="00F95F91" w:rsidRPr="009351A7">
        <w:rPr>
          <w:rFonts w:ascii="Times New Roman" w:hAnsi="Times New Roman" w:cs="Times New Roman"/>
          <w:sz w:val="26"/>
          <w:szCs w:val="26"/>
          <w:rtl/>
        </w:rPr>
        <w:t>لها أهم</w:t>
      </w:r>
      <w:r w:rsidR="00E45CA9" w:rsidRPr="009351A7">
        <w:rPr>
          <w:rFonts w:ascii="Times New Roman" w:hAnsi="Times New Roman" w:cs="Times New Roman"/>
          <w:sz w:val="26"/>
          <w:szCs w:val="26"/>
          <w:rtl/>
        </w:rPr>
        <w:t>ّ</w:t>
      </w:r>
      <w:r w:rsidR="00F95F91" w:rsidRPr="009351A7">
        <w:rPr>
          <w:rFonts w:ascii="Times New Roman" w:hAnsi="Times New Roman" w:cs="Times New Roman"/>
          <w:sz w:val="26"/>
          <w:szCs w:val="26"/>
          <w:rtl/>
        </w:rPr>
        <w:t>ي</w:t>
      </w:r>
      <w:r w:rsidR="00E45CA9" w:rsidRPr="009351A7">
        <w:rPr>
          <w:rFonts w:ascii="Times New Roman" w:hAnsi="Times New Roman" w:cs="Times New Roman"/>
          <w:sz w:val="26"/>
          <w:szCs w:val="26"/>
          <w:rtl/>
        </w:rPr>
        <w:t>ّ</w:t>
      </w:r>
      <w:r w:rsidR="00B95EF4" w:rsidRPr="009351A7">
        <w:rPr>
          <w:rFonts w:ascii="Times New Roman" w:hAnsi="Times New Roman" w:cs="Times New Roman"/>
          <w:sz w:val="26"/>
          <w:szCs w:val="26"/>
          <w:rtl/>
        </w:rPr>
        <w:t>ةٌ كبيرةٌ</w:t>
      </w:r>
      <w:r w:rsidRPr="009351A7">
        <w:rPr>
          <w:rFonts w:ascii="Times New Roman" w:hAnsi="Times New Roman" w:cs="Times New Roman"/>
          <w:sz w:val="26"/>
          <w:szCs w:val="26"/>
          <w:rtl/>
        </w:rPr>
        <w:t>، فعلم</w:t>
      </w:r>
      <w:r w:rsidR="00F95F91" w:rsidRPr="009351A7">
        <w:rPr>
          <w:rFonts w:ascii="Times New Roman" w:hAnsi="Times New Roman" w:cs="Times New Roman"/>
          <w:sz w:val="26"/>
          <w:szCs w:val="26"/>
          <w:rtl/>
        </w:rPr>
        <w:t xml:space="preserve"> هذه</w:t>
      </w:r>
      <w:r w:rsidR="00171EA7" w:rsidRPr="009351A7">
        <w:rPr>
          <w:rFonts w:ascii="Times New Roman" w:hAnsi="Times New Roman" w:cs="Times New Roman"/>
          <w:sz w:val="26"/>
          <w:szCs w:val="26"/>
          <w:rtl/>
        </w:rPr>
        <w:t xml:space="preserve"> </w:t>
      </w:r>
      <w:r w:rsidR="00F95F91" w:rsidRPr="009351A7">
        <w:rPr>
          <w:rFonts w:ascii="Times New Roman" w:hAnsi="Times New Roman" w:cs="Times New Roman"/>
          <w:sz w:val="26"/>
          <w:szCs w:val="26"/>
          <w:rtl/>
        </w:rPr>
        <w:t>الأم</w:t>
      </w:r>
      <w:r w:rsidR="00E45CA9" w:rsidRPr="009351A7">
        <w:rPr>
          <w:rFonts w:ascii="Times New Roman" w:hAnsi="Times New Roman" w:cs="Times New Roman"/>
          <w:sz w:val="26"/>
          <w:szCs w:val="26"/>
          <w:rtl/>
        </w:rPr>
        <w:t>ّ</w:t>
      </w:r>
      <w:r w:rsidR="00F95F91" w:rsidRPr="009351A7">
        <w:rPr>
          <w:rFonts w:ascii="Times New Roman" w:hAnsi="Times New Roman" w:cs="Times New Roman"/>
          <w:sz w:val="26"/>
          <w:szCs w:val="26"/>
          <w:rtl/>
        </w:rPr>
        <w:t>ة وتاريخها مدو</w:t>
      </w:r>
      <w:r w:rsidR="00E45CA9" w:rsidRPr="009351A7">
        <w:rPr>
          <w:rFonts w:ascii="Times New Roman" w:hAnsi="Times New Roman" w:cs="Times New Roman"/>
          <w:sz w:val="26"/>
          <w:szCs w:val="26"/>
          <w:rtl/>
        </w:rPr>
        <w:t>ّ</w:t>
      </w:r>
      <w:r w:rsidR="00F95F91" w:rsidRPr="009351A7">
        <w:rPr>
          <w:rFonts w:ascii="Times New Roman" w:hAnsi="Times New Roman" w:cs="Times New Roman"/>
          <w:sz w:val="26"/>
          <w:szCs w:val="26"/>
          <w:rtl/>
        </w:rPr>
        <w:t>ن فيها، و</w:t>
      </w:r>
      <w:r w:rsidRPr="009351A7">
        <w:rPr>
          <w:rFonts w:ascii="Times New Roman" w:hAnsi="Times New Roman" w:cs="Times New Roman"/>
          <w:sz w:val="26"/>
          <w:szCs w:val="26"/>
          <w:rtl/>
        </w:rPr>
        <w:t>مدو</w:t>
      </w:r>
      <w:r w:rsidR="00E45CA9"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ن فيها الوحي وتفسيره، </w:t>
      </w:r>
      <w:r w:rsidR="00F95F91" w:rsidRPr="009351A7">
        <w:rPr>
          <w:rFonts w:ascii="Times New Roman" w:hAnsi="Times New Roman" w:cs="Times New Roman"/>
          <w:sz w:val="26"/>
          <w:szCs w:val="26"/>
          <w:rtl/>
        </w:rPr>
        <w:t>و</w:t>
      </w:r>
      <w:r w:rsidRPr="009351A7">
        <w:rPr>
          <w:rFonts w:ascii="Times New Roman" w:hAnsi="Times New Roman" w:cs="Times New Roman"/>
          <w:sz w:val="26"/>
          <w:szCs w:val="26"/>
          <w:rtl/>
        </w:rPr>
        <w:t>أحاديث الن</w:t>
      </w:r>
      <w:r w:rsidR="00E45CA9"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بي </w:t>
      </w:r>
      <w:r w:rsidR="00F95F91" w:rsidRPr="009351A7">
        <w:rPr>
          <w:rFonts w:ascii="Times New Roman" w:hAnsi="Times New Roman" w:cs="Times New Roman"/>
          <w:sz w:val="26"/>
          <w:szCs w:val="26"/>
          <w:rtl/>
        </w:rPr>
        <w:t>-صل</w:t>
      </w:r>
      <w:r w:rsidR="00E45CA9" w:rsidRPr="009351A7">
        <w:rPr>
          <w:rFonts w:ascii="Times New Roman" w:hAnsi="Times New Roman" w:cs="Times New Roman"/>
          <w:sz w:val="26"/>
          <w:szCs w:val="26"/>
          <w:rtl/>
        </w:rPr>
        <w:t>ّ</w:t>
      </w:r>
      <w:r w:rsidR="00F95F91" w:rsidRPr="009351A7">
        <w:rPr>
          <w:rFonts w:ascii="Times New Roman" w:hAnsi="Times New Roman" w:cs="Times New Roman"/>
          <w:sz w:val="26"/>
          <w:szCs w:val="26"/>
          <w:rtl/>
        </w:rPr>
        <w:t>ى الله عليه وسل</w:t>
      </w:r>
      <w:r w:rsidR="00E45CA9" w:rsidRPr="009351A7">
        <w:rPr>
          <w:rFonts w:ascii="Times New Roman" w:hAnsi="Times New Roman" w:cs="Times New Roman"/>
          <w:sz w:val="26"/>
          <w:szCs w:val="26"/>
          <w:rtl/>
        </w:rPr>
        <w:t>ّ</w:t>
      </w:r>
      <w:r w:rsidR="00F95F91" w:rsidRPr="009351A7">
        <w:rPr>
          <w:rFonts w:ascii="Times New Roman" w:hAnsi="Times New Roman" w:cs="Times New Roman"/>
          <w:sz w:val="26"/>
          <w:szCs w:val="26"/>
          <w:rtl/>
        </w:rPr>
        <w:t>م-</w:t>
      </w:r>
      <w:r w:rsidRPr="009351A7">
        <w:rPr>
          <w:rFonts w:ascii="Times New Roman" w:hAnsi="Times New Roman" w:cs="Times New Roman"/>
          <w:sz w:val="26"/>
          <w:szCs w:val="26"/>
          <w:rtl/>
        </w:rPr>
        <w:t xml:space="preserve"> وشروحها، و</w:t>
      </w:r>
      <w:r w:rsidR="00521247" w:rsidRPr="009351A7">
        <w:rPr>
          <w:rFonts w:ascii="Times New Roman" w:hAnsi="Times New Roman" w:cs="Times New Roman"/>
          <w:sz w:val="26"/>
          <w:szCs w:val="26"/>
          <w:rtl/>
        </w:rPr>
        <w:t>تاريخ</w:t>
      </w:r>
      <w:r w:rsidRPr="009351A7">
        <w:rPr>
          <w:rFonts w:ascii="Times New Roman" w:hAnsi="Times New Roman" w:cs="Times New Roman"/>
          <w:sz w:val="26"/>
          <w:szCs w:val="26"/>
          <w:rtl/>
        </w:rPr>
        <w:t xml:space="preserve"> الأم</w:t>
      </w:r>
      <w:r w:rsidR="00E45CA9" w:rsidRPr="009351A7">
        <w:rPr>
          <w:rFonts w:ascii="Times New Roman" w:hAnsi="Times New Roman" w:cs="Times New Roman"/>
          <w:sz w:val="26"/>
          <w:szCs w:val="26"/>
          <w:rtl/>
        </w:rPr>
        <w:t xml:space="preserve">ّة، </w:t>
      </w:r>
      <w:r w:rsidR="00521247" w:rsidRPr="009351A7">
        <w:rPr>
          <w:rFonts w:ascii="Times New Roman" w:hAnsi="Times New Roman" w:cs="Times New Roman"/>
          <w:sz w:val="26"/>
          <w:szCs w:val="26"/>
          <w:rtl/>
        </w:rPr>
        <w:t xml:space="preserve">وقواعد </w:t>
      </w:r>
      <w:r w:rsidR="00E45CA9" w:rsidRPr="009351A7">
        <w:rPr>
          <w:rFonts w:ascii="Times New Roman" w:hAnsi="Times New Roman" w:cs="Times New Roman"/>
          <w:sz w:val="26"/>
          <w:szCs w:val="26"/>
          <w:rtl/>
        </w:rPr>
        <w:t>لغتها</w:t>
      </w:r>
      <w:r w:rsidR="00521247" w:rsidRPr="009351A7">
        <w:rPr>
          <w:rFonts w:ascii="Times New Roman" w:hAnsi="Times New Roman" w:cs="Times New Roman"/>
          <w:sz w:val="26"/>
          <w:szCs w:val="26"/>
          <w:rtl/>
        </w:rPr>
        <w:t>،</w:t>
      </w:r>
      <w:r w:rsidR="00E45CA9" w:rsidRPr="009351A7">
        <w:rPr>
          <w:rFonts w:ascii="Times New Roman" w:hAnsi="Times New Roman" w:cs="Times New Roman"/>
          <w:sz w:val="26"/>
          <w:szCs w:val="26"/>
          <w:rtl/>
        </w:rPr>
        <w:t xml:space="preserve"> وغير ذلك</w:t>
      </w:r>
      <w:r w:rsidR="00521247" w:rsidRPr="009351A7">
        <w:rPr>
          <w:rFonts w:ascii="Times New Roman" w:hAnsi="Times New Roman" w:cs="Times New Roman"/>
          <w:sz w:val="26"/>
          <w:szCs w:val="26"/>
          <w:rtl/>
        </w:rPr>
        <w:t>.</w:t>
      </w:r>
    </w:p>
    <w:p w14:paraId="15F391C8" w14:textId="365056DF" w:rsidR="00C45339" w:rsidRPr="009351A7" w:rsidRDefault="00C45339" w:rsidP="009351A7">
      <w:pPr>
        <w:widowControl w:val="0"/>
        <w:spacing w:line="360" w:lineRule="auto"/>
        <w:ind w:firstLine="0"/>
        <w:jc w:val="both"/>
        <w:rPr>
          <w:rFonts w:ascii="Times New Roman" w:hAnsi="Times New Roman" w:cs="Times New Roman"/>
          <w:sz w:val="26"/>
          <w:szCs w:val="26"/>
          <w:rtl/>
        </w:rPr>
      </w:pPr>
    </w:p>
    <w:p w14:paraId="2F602830" w14:textId="7F3456D1" w:rsidR="00CA7CE1" w:rsidRPr="009351A7" w:rsidRDefault="00CA7CE1" w:rsidP="009351A7">
      <w:pPr>
        <w:widowControl w:val="0"/>
        <w:spacing w:line="360" w:lineRule="auto"/>
        <w:jc w:val="both"/>
        <w:rPr>
          <w:rFonts w:ascii="Times New Roman" w:hAnsi="Times New Roman" w:cs="Times New Roman"/>
          <w:b/>
          <w:bCs/>
          <w:sz w:val="26"/>
          <w:szCs w:val="26"/>
          <w:rtl/>
        </w:rPr>
      </w:pPr>
      <w:r w:rsidRPr="009351A7">
        <w:rPr>
          <w:rFonts w:ascii="Times New Roman" w:hAnsi="Times New Roman" w:cs="Times New Roman"/>
          <w:b/>
          <w:bCs/>
          <w:sz w:val="26"/>
          <w:szCs w:val="26"/>
          <w:rtl/>
        </w:rPr>
        <w:t>وتتمث</w:t>
      </w:r>
      <w:r w:rsidR="001A41F4" w:rsidRPr="009351A7">
        <w:rPr>
          <w:rFonts w:ascii="Times New Roman" w:hAnsi="Times New Roman" w:cs="Times New Roman"/>
          <w:b/>
          <w:bCs/>
          <w:sz w:val="26"/>
          <w:szCs w:val="26"/>
          <w:rtl/>
        </w:rPr>
        <w:t>ّ</w:t>
      </w:r>
      <w:r w:rsidRPr="009351A7">
        <w:rPr>
          <w:rFonts w:ascii="Times New Roman" w:hAnsi="Times New Roman" w:cs="Times New Roman"/>
          <w:b/>
          <w:bCs/>
          <w:sz w:val="26"/>
          <w:szCs w:val="26"/>
          <w:rtl/>
        </w:rPr>
        <w:t>ل أهم</w:t>
      </w:r>
      <w:r w:rsidR="001A41F4" w:rsidRPr="009351A7">
        <w:rPr>
          <w:rFonts w:ascii="Times New Roman" w:hAnsi="Times New Roman" w:cs="Times New Roman"/>
          <w:b/>
          <w:bCs/>
          <w:sz w:val="26"/>
          <w:szCs w:val="26"/>
          <w:rtl/>
        </w:rPr>
        <w:t>ّ</w:t>
      </w:r>
      <w:r w:rsidRPr="009351A7">
        <w:rPr>
          <w:rFonts w:ascii="Times New Roman" w:hAnsi="Times New Roman" w:cs="Times New Roman"/>
          <w:b/>
          <w:bCs/>
          <w:sz w:val="26"/>
          <w:szCs w:val="26"/>
          <w:rtl/>
        </w:rPr>
        <w:t>ي</w:t>
      </w:r>
      <w:r w:rsidR="001A41F4" w:rsidRPr="009351A7">
        <w:rPr>
          <w:rFonts w:ascii="Times New Roman" w:hAnsi="Times New Roman" w:cs="Times New Roman"/>
          <w:b/>
          <w:bCs/>
          <w:sz w:val="26"/>
          <w:szCs w:val="26"/>
          <w:rtl/>
        </w:rPr>
        <w:t>ّ</w:t>
      </w:r>
      <w:r w:rsidRPr="009351A7">
        <w:rPr>
          <w:rFonts w:ascii="Times New Roman" w:hAnsi="Times New Roman" w:cs="Times New Roman"/>
          <w:b/>
          <w:bCs/>
          <w:sz w:val="26"/>
          <w:szCs w:val="26"/>
          <w:rtl/>
        </w:rPr>
        <w:t>ة المخطوطات فيما يلي:</w:t>
      </w:r>
    </w:p>
    <w:p w14:paraId="16F28352" w14:textId="77777777" w:rsidR="00CA7CE1" w:rsidRPr="009351A7" w:rsidRDefault="00CA7CE1" w:rsidP="009351A7">
      <w:pPr>
        <w:widowControl w:val="0"/>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 دراسة الت</w:t>
      </w:r>
      <w:r w:rsidR="001A41F4" w:rsidRPr="009351A7">
        <w:rPr>
          <w:rFonts w:ascii="Times New Roman" w:hAnsi="Times New Roman" w:cs="Times New Roman"/>
          <w:sz w:val="26"/>
          <w:szCs w:val="26"/>
          <w:rtl/>
        </w:rPr>
        <w:t>ّ</w:t>
      </w:r>
      <w:r w:rsidRPr="009351A7">
        <w:rPr>
          <w:rFonts w:ascii="Times New Roman" w:hAnsi="Times New Roman" w:cs="Times New Roman"/>
          <w:sz w:val="26"/>
          <w:szCs w:val="26"/>
          <w:rtl/>
        </w:rPr>
        <w:t>اريخ ونشر الت</w:t>
      </w:r>
      <w:r w:rsidR="001A41F4" w:rsidRPr="009351A7">
        <w:rPr>
          <w:rFonts w:ascii="Times New Roman" w:hAnsi="Times New Roman" w:cs="Times New Roman"/>
          <w:sz w:val="26"/>
          <w:szCs w:val="26"/>
          <w:rtl/>
        </w:rPr>
        <w:t>ّ</w:t>
      </w:r>
      <w:r w:rsidRPr="009351A7">
        <w:rPr>
          <w:rFonts w:ascii="Times New Roman" w:hAnsi="Times New Roman" w:cs="Times New Roman"/>
          <w:sz w:val="26"/>
          <w:szCs w:val="26"/>
          <w:rtl/>
        </w:rPr>
        <w:t>راث العربي</w:t>
      </w:r>
      <w:r w:rsidR="00161E34"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 الإسلامي</w:t>
      </w:r>
      <w:r w:rsidR="00161E34"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 </w:t>
      </w:r>
    </w:p>
    <w:p w14:paraId="70A49802" w14:textId="2A7AE012" w:rsidR="00CA7CE1" w:rsidRPr="009351A7" w:rsidRDefault="00CA7CE1" w:rsidP="009351A7">
      <w:pPr>
        <w:widowControl w:val="0"/>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 إعطاء الد</w:t>
      </w:r>
      <w:r w:rsidR="001A41F4" w:rsidRPr="009351A7">
        <w:rPr>
          <w:rFonts w:ascii="Times New Roman" w:hAnsi="Times New Roman" w:cs="Times New Roman"/>
          <w:sz w:val="26"/>
          <w:szCs w:val="26"/>
          <w:rtl/>
        </w:rPr>
        <w:t>ّ</w:t>
      </w:r>
      <w:r w:rsidRPr="009351A7">
        <w:rPr>
          <w:rFonts w:ascii="Times New Roman" w:hAnsi="Times New Roman" w:cs="Times New Roman"/>
          <w:sz w:val="26"/>
          <w:szCs w:val="26"/>
          <w:rtl/>
        </w:rPr>
        <w:t>راسات طابع</w:t>
      </w:r>
      <w:r w:rsidR="008844BC" w:rsidRPr="009351A7">
        <w:rPr>
          <w:rFonts w:ascii="Times New Roman" w:hAnsi="Times New Roman" w:cs="Times New Roman"/>
          <w:sz w:val="26"/>
          <w:szCs w:val="26"/>
          <w:rtl/>
        </w:rPr>
        <w:t>اً</w:t>
      </w:r>
      <w:r w:rsidRPr="009351A7">
        <w:rPr>
          <w:rFonts w:ascii="Times New Roman" w:hAnsi="Times New Roman" w:cs="Times New Roman"/>
          <w:sz w:val="26"/>
          <w:szCs w:val="26"/>
          <w:rtl/>
        </w:rPr>
        <w:t xml:space="preserve"> علمي</w:t>
      </w:r>
      <w:r w:rsidR="008844BC" w:rsidRPr="009351A7">
        <w:rPr>
          <w:rFonts w:ascii="Times New Roman" w:hAnsi="Times New Roman" w:cs="Times New Roman"/>
          <w:sz w:val="26"/>
          <w:szCs w:val="26"/>
          <w:rtl/>
        </w:rPr>
        <w:t>ّاً</w:t>
      </w:r>
      <w:r w:rsidRPr="009351A7">
        <w:rPr>
          <w:rFonts w:ascii="Times New Roman" w:hAnsi="Times New Roman" w:cs="Times New Roman"/>
          <w:sz w:val="26"/>
          <w:szCs w:val="26"/>
          <w:rtl/>
        </w:rPr>
        <w:t xml:space="preserve"> إذ يعتبر ماد</w:t>
      </w:r>
      <w:r w:rsidR="001A41F4" w:rsidRPr="009351A7">
        <w:rPr>
          <w:rFonts w:ascii="Times New Roman" w:hAnsi="Times New Roman" w:cs="Times New Roman"/>
          <w:sz w:val="26"/>
          <w:szCs w:val="26"/>
          <w:rtl/>
        </w:rPr>
        <w:t>ّ</w:t>
      </w:r>
      <w:r w:rsidRPr="009351A7">
        <w:rPr>
          <w:rFonts w:ascii="Times New Roman" w:hAnsi="Times New Roman" w:cs="Times New Roman"/>
          <w:sz w:val="26"/>
          <w:szCs w:val="26"/>
          <w:rtl/>
        </w:rPr>
        <w:t>ة خصبة للبحث.</w:t>
      </w:r>
    </w:p>
    <w:p w14:paraId="75687FE8" w14:textId="77777777" w:rsidR="00CA7CE1" w:rsidRPr="009351A7" w:rsidRDefault="00CA7CE1" w:rsidP="009351A7">
      <w:pPr>
        <w:widowControl w:val="0"/>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 الإدلاء بمعلومات قي</w:t>
      </w:r>
      <w:r w:rsidR="001A41F4" w:rsidRPr="009351A7">
        <w:rPr>
          <w:rFonts w:ascii="Times New Roman" w:hAnsi="Times New Roman" w:cs="Times New Roman"/>
          <w:sz w:val="26"/>
          <w:szCs w:val="26"/>
          <w:rtl/>
        </w:rPr>
        <w:t>ّ</w:t>
      </w:r>
      <w:r w:rsidRPr="009351A7">
        <w:rPr>
          <w:rFonts w:ascii="Times New Roman" w:hAnsi="Times New Roman" w:cs="Times New Roman"/>
          <w:sz w:val="26"/>
          <w:szCs w:val="26"/>
          <w:rtl/>
        </w:rPr>
        <w:t>مة تحمل الط</w:t>
      </w:r>
      <w:r w:rsidR="001A41F4" w:rsidRPr="009351A7">
        <w:rPr>
          <w:rFonts w:ascii="Times New Roman" w:hAnsi="Times New Roman" w:cs="Times New Roman"/>
          <w:sz w:val="26"/>
          <w:szCs w:val="26"/>
          <w:rtl/>
        </w:rPr>
        <w:t>ّ</w:t>
      </w:r>
      <w:r w:rsidRPr="009351A7">
        <w:rPr>
          <w:rFonts w:ascii="Times New Roman" w:hAnsi="Times New Roman" w:cs="Times New Roman"/>
          <w:sz w:val="26"/>
          <w:szCs w:val="26"/>
          <w:rtl/>
        </w:rPr>
        <w:t>ابع الت</w:t>
      </w:r>
      <w:r w:rsidR="001A41F4" w:rsidRPr="009351A7">
        <w:rPr>
          <w:rFonts w:ascii="Times New Roman" w:hAnsi="Times New Roman" w:cs="Times New Roman"/>
          <w:sz w:val="26"/>
          <w:szCs w:val="26"/>
          <w:rtl/>
        </w:rPr>
        <w:t>ّ</w:t>
      </w:r>
      <w:r w:rsidRPr="009351A7">
        <w:rPr>
          <w:rFonts w:ascii="Times New Roman" w:hAnsi="Times New Roman" w:cs="Times New Roman"/>
          <w:sz w:val="26"/>
          <w:szCs w:val="26"/>
          <w:rtl/>
        </w:rPr>
        <w:t>اريخي.</w:t>
      </w:r>
    </w:p>
    <w:p w14:paraId="3C2C50E4" w14:textId="0B280D41" w:rsidR="00C45339" w:rsidRPr="009351A7" w:rsidRDefault="00AE5D17" w:rsidP="009351A7">
      <w:pPr>
        <w:widowControl w:val="0"/>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xml:space="preserve">       - </w:t>
      </w:r>
      <w:r w:rsidR="00521247" w:rsidRPr="009351A7">
        <w:rPr>
          <w:rFonts w:ascii="Times New Roman" w:hAnsi="Times New Roman" w:cs="Times New Roman"/>
          <w:sz w:val="26"/>
          <w:szCs w:val="26"/>
          <w:rtl/>
        </w:rPr>
        <w:t xml:space="preserve">ربط حاضرنا بماضينا </w:t>
      </w:r>
      <w:r w:rsidRPr="009351A7">
        <w:rPr>
          <w:rFonts w:ascii="Times New Roman" w:hAnsi="Times New Roman" w:cs="Times New Roman"/>
          <w:sz w:val="26"/>
          <w:szCs w:val="26"/>
          <w:rtl/>
        </w:rPr>
        <w:t>(التأريخ).</w:t>
      </w:r>
    </w:p>
    <w:p w14:paraId="34EC483C" w14:textId="0429F501" w:rsidR="006100E6" w:rsidRPr="009351A7" w:rsidRDefault="00265E89" w:rsidP="009351A7">
      <w:pPr>
        <w:widowControl w:val="0"/>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ومن هنا ورغبة</w:t>
      </w:r>
      <w:r w:rsidR="00CA7CE1" w:rsidRPr="009351A7">
        <w:rPr>
          <w:rFonts w:ascii="Times New Roman" w:hAnsi="Times New Roman" w:cs="Times New Roman"/>
          <w:sz w:val="26"/>
          <w:szCs w:val="26"/>
          <w:rtl/>
        </w:rPr>
        <w:t xml:space="preserve"> منّي في إحياء الت</w:t>
      </w:r>
      <w:r w:rsidR="001A41F4" w:rsidRPr="009351A7">
        <w:rPr>
          <w:rFonts w:ascii="Times New Roman" w:hAnsi="Times New Roman" w:cs="Times New Roman"/>
          <w:sz w:val="26"/>
          <w:szCs w:val="26"/>
          <w:rtl/>
        </w:rPr>
        <w:t>ّ</w:t>
      </w:r>
      <w:r w:rsidR="00CA7CE1" w:rsidRPr="009351A7">
        <w:rPr>
          <w:rFonts w:ascii="Times New Roman" w:hAnsi="Times New Roman" w:cs="Times New Roman"/>
          <w:sz w:val="26"/>
          <w:szCs w:val="26"/>
          <w:rtl/>
        </w:rPr>
        <w:t>راث الفقهي</w:t>
      </w:r>
      <w:r w:rsidR="00161E34" w:rsidRPr="009351A7">
        <w:rPr>
          <w:rFonts w:ascii="Times New Roman" w:hAnsi="Times New Roman" w:cs="Times New Roman"/>
          <w:sz w:val="26"/>
          <w:szCs w:val="26"/>
          <w:rtl/>
        </w:rPr>
        <w:t>ّ</w:t>
      </w:r>
      <w:r w:rsidR="00CA7CE1" w:rsidRPr="009351A7">
        <w:rPr>
          <w:rFonts w:ascii="Times New Roman" w:hAnsi="Times New Roman" w:cs="Times New Roman"/>
          <w:sz w:val="26"/>
          <w:szCs w:val="26"/>
          <w:rtl/>
        </w:rPr>
        <w:t xml:space="preserve">، </w:t>
      </w:r>
      <w:r w:rsidR="00FC5D47" w:rsidRPr="009351A7">
        <w:rPr>
          <w:rFonts w:ascii="Times New Roman" w:hAnsi="Times New Roman" w:cs="Times New Roman"/>
          <w:sz w:val="26"/>
          <w:szCs w:val="26"/>
          <w:rtl/>
        </w:rPr>
        <w:t>استعنت بالله تعالى، في تحقيق جزء من مخطوطٍ</w:t>
      </w:r>
      <w:r w:rsidR="00470A2F" w:rsidRPr="009351A7">
        <w:rPr>
          <w:rFonts w:ascii="Times New Roman" w:hAnsi="Times New Roman" w:cs="Times New Roman"/>
          <w:sz w:val="26"/>
          <w:szCs w:val="26"/>
          <w:rtl/>
        </w:rPr>
        <w:t xml:space="preserve"> </w:t>
      </w:r>
      <w:r w:rsidR="00521247" w:rsidRPr="009351A7">
        <w:rPr>
          <w:rFonts w:ascii="Times New Roman" w:hAnsi="Times New Roman" w:cs="Times New Roman"/>
          <w:sz w:val="26"/>
          <w:szCs w:val="26"/>
          <w:rtl/>
        </w:rPr>
        <w:t>هو</w:t>
      </w:r>
      <w:r w:rsidR="00FC5D47" w:rsidRPr="009351A7">
        <w:rPr>
          <w:rFonts w:ascii="Times New Roman" w:hAnsi="Times New Roman" w:cs="Times New Roman"/>
          <w:sz w:val="26"/>
          <w:szCs w:val="26"/>
          <w:rtl/>
        </w:rPr>
        <w:t xml:space="preserve"> من أهم</w:t>
      </w:r>
      <w:r w:rsidR="00470A2F" w:rsidRPr="009351A7">
        <w:rPr>
          <w:rFonts w:ascii="Times New Roman" w:hAnsi="Times New Roman" w:cs="Times New Roman"/>
          <w:sz w:val="26"/>
          <w:szCs w:val="26"/>
          <w:rtl/>
        </w:rPr>
        <w:t>ّ</w:t>
      </w:r>
      <w:r w:rsidR="00FC5D47" w:rsidRPr="009351A7">
        <w:rPr>
          <w:rFonts w:ascii="Times New Roman" w:hAnsi="Times New Roman" w:cs="Times New Roman"/>
          <w:sz w:val="26"/>
          <w:szCs w:val="26"/>
          <w:rtl/>
        </w:rPr>
        <w:t xml:space="preserve"> المخطوطات في الفقه الحنفي</w:t>
      </w:r>
      <w:r w:rsidR="000A4FF8" w:rsidRPr="009351A7">
        <w:rPr>
          <w:rFonts w:ascii="Times New Roman" w:hAnsi="Times New Roman" w:cs="Times New Roman"/>
          <w:sz w:val="26"/>
          <w:szCs w:val="26"/>
          <w:rtl/>
        </w:rPr>
        <w:t>ّ</w:t>
      </w:r>
      <w:r w:rsidR="00FC5D47" w:rsidRPr="009351A7">
        <w:rPr>
          <w:rFonts w:ascii="Times New Roman" w:hAnsi="Times New Roman" w:cs="Times New Roman"/>
          <w:sz w:val="26"/>
          <w:szCs w:val="26"/>
          <w:rtl/>
        </w:rPr>
        <w:t>، وهو:</w:t>
      </w:r>
    </w:p>
    <w:p w14:paraId="1A5B53C6" w14:textId="6EE9F134" w:rsidR="00265E89" w:rsidRPr="009351A7" w:rsidRDefault="00FC5D47" w:rsidP="00D55C28">
      <w:pPr>
        <w:widowControl w:val="0"/>
        <w:spacing w:line="360" w:lineRule="auto"/>
        <w:jc w:val="both"/>
        <w:rPr>
          <w:rFonts w:ascii="Times New Roman" w:hAnsi="Times New Roman" w:cs="Times New Roman"/>
          <w:b/>
          <w:bCs/>
          <w:sz w:val="26"/>
          <w:szCs w:val="26"/>
          <w:rtl/>
        </w:rPr>
      </w:pPr>
      <w:r w:rsidRPr="009351A7">
        <w:rPr>
          <w:rFonts w:ascii="Times New Roman" w:hAnsi="Times New Roman" w:cs="Times New Roman"/>
          <w:b/>
          <w:bCs/>
          <w:sz w:val="26"/>
          <w:szCs w:val="26"/>
          <w:rtl/>
        </w:rPr>
        <w:t>(المحيط الر</w:t>
      </w:r>
      <w:r w:rsidR="00470A2F" w:rsidRPr="009351A7">
        <w:rPr>
          <w:rFonts w:ascii="Times New Roman" w:hAnsi="Times New Roman" w:cs="Times New Roman"/>
          <w:b/>
          <w:bCs/>
          <w:sz w:val="26"/>
          <w:szCs w:val="26"/>
          <w:rtl/>
        </w:rPr>
        <w:t>ّ</w:t>
      </w:r>
      <w:r w:rsidRPr="009351A7">
        <w:rPr>
          <w:rFonts w:ascii="Times New Roman" w:hAnsi="Times New Roman" w:cs="Times New Roman"/>
          <w:b/>
          <w:bCs/>
          <w:sz w:val="26"/>
          <w:szCs w:val="26"/>
          <w:rtl/>
        </w:rPr>
        <w:t>ضوي</w:t>
      </w:r>
      <w:r w:rsidR="00265E89" w:rsidRPr="009351A7">
        <w:rPr>
          <w:rFonts w:ascii="Times New Roman" w:hAnsi="Times New Roman" w:cs="Times New Roman"/>
          <w:b/>
          <w:bCs/>
          <w:sz w:val="26"/>
          <w:szCs w:val="26"/>
          <w:rtl/>
        </w:rPr>
        <w:t>،</w:t>
      </w:r>
      <w:r w:rsidRPr="009351A7">
        <w:rPr>
          <w:rFonts w:ascii="Times New Roman" w:hAnsi="Times New Roman" w:cs="Times New Roman"/>
          <w:b/>
          <w:bCs/>
          <w:sz w:val="26"/>
          <w:szCs w:val="26"/>
          <w:rtl/>
        </w:rPr>
        <w:t xml:space="preserve"> للإمام رضي</w:t>
      </w:r>
      <w:r w:rsidR="00734AF6" w:rsidRPr="009351A7">
        <w:rPr>
          <w:rFonts w:ascii="Times New Roman" w:hAnsi="Times New Roman" w:cs="Times New Roman"/>
          <w:b/>
          <w:bCs/>
          <w:sz w:val="26"/>
          <w:szCs w:val="26"/>
          <w:rtl/>
        </w:rPr>
        <w:t>ّ</w:t>
      </w:r>
      <w:r w:rsidRPr="009351A7">
        <w:rPr>
          <w:rFonts w:ascii="Times New Roman" w:hAnsi="Times New Roman" w:cs="Times New Roman"/>
          <w:b/>
          <w:bCs/>
          <w:sz w:val="26"/>
          <w:szCs w:val="26"/>
          <w:rtl/>
        </w:rPr>
        <w:t xml:space="preserve"> الد</w:t>
      </w:r>
      <w:r w:rsidR="00470A2F" w:rsidRPr="009351A7">
        <w:rPr>
          <w:rFonts w:ascii="Times New Roman" w:hAnsi="Times New Roman" w:cs="Times New Roman"/>
          <w:b/>
          <w:bCs/>
          <w:sz w:val="26"/>
          <w:szCs w:val="26"/>
          <w:rtl/>
        </w:rPr>
        <w:t>ّ</w:t>
      </w:r>
      <w:r w:rsidRPr="009351A7">
        <w:rPr>
          <w:rFonts w:ascii="Times New Roman" w:hAnsi="Times New Roman" w:cs="Times New Roman"/>
          <w:b/>
          <w:bCs/>
          <w:sz w:val="26"/>
          <w:szCs w:val="26"/>
          <w:rtl/>
        </w:rPr>
        <w:t>ين مح</w:t>
      </w:r>
      <w:r w:rsidR="00D03915" w:rsidRPr="009351A7">
        <w:rPr>
          <w:rFonts w:ascii="Times New Roman" w:hAnsi="Times New Roman" w:cs="Times New Roman"/>
          <w:b/>
          <w:bCs/>
          <w:sz w:val="26"/>
          <w:szCs w:val="26"/>
          <w:rtl/>
        </w:rPr>
        <w:t>ـ</w:t>
      </w:r>
      <w:r w:rsidRPr="009351A7">
        <w:rPr>
          <w:rFonts w:ascii="Times New Roman" w:hAnsi="Times New Roman" w:cs="Times New Roman"/>
          <w:b/>
          <w:bCs/>
          <w:sz w:val="26"/>
          <w:szCs w:val="26"/>
          <w:rtl/>
        </w:rPr>
        <w:t>مد بن محم</w:t>
      </w:r>
      <w:r w:rsidR="00D03915" w:rsidRPr="009351A7">
        <w:rPr>
          <w:rFonts w:ascii="Times New Roman" w:hAnsi="Times New Roman" w:cs="Times New Roman"/>
          <w:b/>
          <w:bCs/>
          <w:sz w:val="26"/>
          <w:szCs w:val="26"/>
          <w:rtl/>
        </w:rPr>
        <w:t>ـ</w:t>
      </w:r>
      <w:r w:rsidRPr="009351A7">
        <w:rPr>
          <w:rFonts w:ascii="Times New Roman" w:hAnsi="Times New Roman" w:cs="Times New Roman"/>
          <w:b/>
          <w:bCs/>
          <w:sz w:val="26"/>
          <w:szCs w:val="26"/>
          <w:rtl/>
        </w:rPr>
        <w:t>د الس</w:t>
      </w:r>
      <w:r w:rsidR="00470A2F" w:rsidRPr="009351A7">
        <w:rPr>
          <w:rFonts w:ascii="Times New Roman" w:hAnsi="Times New Roman" w:cs="Times New Roman"/>
          <w:b/>
          <w:bCs/>
          <w:sz w:val="26"/>
          <w:szCs w:val="26"/>
          <w:rtl/>
        </w:rPr>
        <w:t>ّ</w:t>
      </w:r>
      <w:r w:rsidRPr="009351A7">
        <w:rPr>
          <w:rFonts w:ascii="Times New Roman" w:hAnsi="Times New Roman" w:cs="Times New Roman"/>
          <w:b/>
          <w:bCs/>
          <w:sz w:val="26"/>
          <w:szCs w:val="26"/>
          <w:rtl/>
        </w:rPr>
        <w:t>رخسي، ت571ه</w:t>
      </w:r>
      <w:r w:rsidR="00265E89" w:rsidRPr="009351A7">
        <w:rPr>
          <w:rFonts w:ascii="Times New Roman" w:hAnsi="Times New Roman" w:cs="Times New Roman"/>
          <w:b/>
          <w:bCs/>
          <w:sz w:val="26"/>
          <w:szCs w:val="26"/>
          <w:rtl/>
        </w:rPr>
        <w:t>ـ</w:t>
      </w:r>
      <w:r w:rsidRPr="009351A7">
        <w:rPr>
          <w:rFonts w:ascii="Times New Roman" w:hAnsi="Times New Roman" w:cs="Times New Roman"/>
          <w:b/>
          <w:bCs/>
          <w:sz w:val="26"/>
          <w:szCs w:val="26"/>
          <w:rtl/>
        </w:rPr>
        <w:t>)</w:t>
      </w:r>
      <w:r w:rsidR="00D55C28">
        <w:rPr>
          <w:rFonts w:ascii="Times New Roman" w:hAnsi="Times New Roman" w:cs="Times New Roman"/>
          <w:b/>
          <w:bCs/>
          <w:sz w:val="26"/>
          <w:szCs w:val="26"/>
          <w:rtl/>
        </w:rPr>
        <w:t>.</w:t>
      </w:r>
    </w:p>
    <w:p w14:paraId="290A9AD0" w14:textId="25DF900B" w:rsidR="008056A9" w:rsidRPr="009351A7" w:rsidRDefault="00605F1C" w:rsidP="009351A7">
      <w:pPr>
        <w:widowControl w:val="0"/>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xml:space="preserve">وقد اشتمل البحث على </w:t>
      </w:r>
      <w:r w:rsidR="00903FE0" w:rsidRPr="009351A7">
        <w:rPr>
          <w:rFonts w:ascii="Times New Roman" w:hAnsi="Times New Roman" w:cs="Times New Roman"/>
          <w:sz w:val="26"/>
          <w:szCs w:val="26"/>
          <w:rtl/>
        </w:rPr>
        <w:t>مقدّمة</w:t>
      </w:r>
      <w:r w:rsidR="007632F5" w:rsidRPr="009351A7">
        <w:rPr>
          <w:rFonts w:ascii="Times New Roman" w:hAnsi="Times New Roman" w:cs="Times New Roman"/>
          <w:sz w:val="26"/>
          <w:szCs w:val="26"/>
          <w:rtl/>
        </w:rPr>
        <w:t>،</w:t>
      </w:r>
      <w:r w:rsidR="00903FE0" w:rsidRPr="009351A7">
        <w:rPr>
          <w:rFonts w:ascii="Times New Roman" w:hAnsi="Times New Roman" w:cs="Times New Roman"/>
          <w:sz w:val="26"/>
          <w:szCs w:val="26"/>
          <w:rtl/>
        </w:rPr>
        <w:t xml:space="preserve"> </w:t>
      </w:r>
      <w:r w:rsidR="008056A9" w:rsidRPr="009351A7">
        <w:rPr>
          <w:rFonts w:ascii="Times New Roman" w:hAnsi="Times New Roman" w:cs="Times New Roman"/>
          <w:sz w:val="26"/>
          <w:szCs w:val="26"/>
          <w:rtl/>
        </w:rPr>
        <w:t>و</w:t>
      </w:r>
      <w:r w:rsidR="00903FE0" w:rsidRPr="009351A7">
        <w:rPr>
          <w:rFonts w:ascii="Times New Roman" w:hAnsi="Times New Roman" w:cs="Times New Roman"/>
          <w:sz w:val="26"/>
          <w:szCs w:val="26"/>
          <w:rtl/>
        </w:rPr>
        <w:t>قسمين</w:t>
      </w:r>
      <w:r w:rsidR="007632F5" w:rsidRPr="009351A7">
        <w:rPr>
          <w:rFonts w:ascii="Times New Roman" w:hAnsi="Times New Roman" w:cs="Times New Roman"/>
          <w:sz w:val="26"/>
          <w:szCs w:val="26"/>
          <w:rtl/>
        </w:rPr>
        <w:t>.</w:t>
      </w:r>
    </w:p>
    <w:p w14:paraId="16E1F083" w14:textId="28F9ADCA" w:rsidR="008056A9" w:rsidRPr="009351A7" w:rsidRDefault="00D536CD" w:rsidP="009351A7">
      <w:pPr>
        <w:spacing w:line="360" w:lineRule="auto"/>
        <w:jc w:val="both"/>
        <w:rPr>
          <w:rFonts w:ascii="Times New Roman" w:hAnsi="Times New Roman" w:cs="Times New Roman"/>
          <w:sz w:val="26"/>
          <w:szCs w:val="26"/>
          <w:rtl/>
        </w:rPr>
      </w:pPr>
      <w:r w:rsidRPr="009351A7">
        <w:rPr>
          <w:rFonts w:ascii="Times New Roman" w:hAnsi="Times New Roman" w:cs="Times New Roman"/>
          <w:b/>
          <w:bCs/>
          <w:sz w:val="26"/>
          <w:szCs w:val="26"/>
          <w:rtl/>
        </w:rPr>
        <w:t>المقدّمة:</w:t>
      </w:r>
      <w:r w:rsidRPr="009351A7">
        <w:rPr>
          <w:rFonts w:ascii="Times New Roman" w:hAnsi="Times New Roman" w:cs="Times New Roman"/>
          <w:sz w:val="26"/>
          <w:szCs w:val="26"/>
          <w:rtl/>
        </w:rPr>
        <w:t xml:space="preserve"> </w:t>
      </w:r>
      <w:r w:rsidR="007632F5" w:rsidRPr="009351A7">
        <w:rPr>
          <w:rFonts w:ascii="Times New Roman" w:hAnsi="Times New Roman" w:cs="Times New Roman"/>
          <w:sz w:val="26"/>
          <w:szCs w:val="26"/>
          <w:rtl/>
        </w:rPr>
        <w:t>اشتملت على</w:t>
      </w:r>
      <w:r w:rsidR="007B5F06" w:rsidRPr="009351A7">
        <w:rPr>
          <w:rFonts w:ascii="Times New Roman" w:hAnsi="Times New Roman" w:cs="Times New Roman"/>
          <w:sz w:val="26"/>
          <w:szCs w:val="26"/>
          <w:rtl/>
        </w:rPr>
        <w:t xml:space="preserve"> </w:t>
      </w:r>
      <w:r w:rsidR="007632F5" w:rsidRPr="009351A7">
        <w:rPr>
          <w:rFonts w:ascii="Times New Roman" w:hAnsi="Times New Roman" w:cs="Times New Roman"/>
          <w:sz w:val="26"/>
          <w:szCs w:val="26"/>
          <w:rtl/>
        </w:rPr>
        <w:t>أهم</w:t>
      </w:r>
      <w:r w:rsidR="00605F1C" w:rsidRPr="009351A7">
        <w:rPr>
          <w:rFonts w:ascii="Times New Roman" w:hAnsi="Times New Roman" w:cs="Times New Roman"/>
          <w:sz w:val="26"/>
          <w:szCs w:val="26"/>
          <w:rtl/>
        </w:rPr>
        <w:t>ّ</w:t>
      </w:r>
      <w:r w:rsidR="007632F5" w:rsidRPr="009351A7">
        <w:rPr>
          <w:rFonts w:ascii="Times New Roman" w:hAnsi="Times New Roman" w:cs="Times New Roman"/>
          <w:sz w:val="26"/>
          <w:szCs w:val="26"/>
          <w:rtl/>
        </w:rPr>
        <w:t>ي</w:t>
      </w:r>
      <w:r w:rsidR="00605F1C" w:rsidRPr="009351A7">
        <w:rPr>
          <w:rFonts w:ascii="Times New Roman" w:hAnsi="Times New Roman" w:cs="Times New Roman"/>
          <w:sz w:val="26"/>
          <w:szCs w:val="26"/>
          <w:rtl/>
        </w:rPr>
        <w:t>ّ</w:t>
      </w:r>
      <w:r w:rsidR="007632F5" w:rsidRPr="009351A7">
        <w:rPr>
          <w:rFonts w:ascii="Times New Roman" w:hAnsi="Times New Roman" w:cs="Times New Roman"/>
          <w:sz w:val="26"/>
          <w:szCs w:val="26"/>
          <w:rtl/>
        </w:rPr>
        <w:t>ة المخطوط</w:t>
      </w:r>
      <w:r w:rsidR="003A03D5" w:rsidRPr="009351A7">
        <w:rPr>
          <w:rFonts w:ascii="Times New Roman" w:hAnsi="Times New Roman" w:cs="Times New Roman"/>
          <w:sz w:val="26"/>
          <w:szCs w:val="26"/>
          <w:rtl/>
        </w:rPr>
        <w:t>،</w:t>
      </w:r>
      <w:r w:rsidR="007632F5" w:rsidRPr="009351A7">
        <w:rPr>
          <w:rFonts w:ascii="Times New Roman" w:hAnsi="Times New Roman" w:cs="Times New Roman"/>
          <w:sz w:val="26"/>
          <w:szCs w:val="26"/>
          <w:rtl/>
        </w:rPr>
        <w:t xml:space="preserve"> وسبب </w:t>
      </w:r>
      <w:r w:rsidR="007B5F06" w:rsidRPr="009351A7">
        <w:rPr>
          <w:rFonts w:ascii="Times New Roman" w:hAnsi="Times New Roman" w:cs="Times New Roman"/>
          <w:sz w:val="26"/>
          <w:szCs w:val="26"/>
          <w:rtl/>
        </w:rPr>
        <w:t>اختياره</w:t>
      </w:r>
      <w:r w:rsidR="007632F5" w:rsidRPr="009351A7">
        <w:rPr>
          <w:rFonts w:ascii="Times New Roman" w:hAnsi="Times New Roman" w:cs="Times New Roman"/>
          <w:sz w:val="26"/>
          <w:szCs w:val="26"/>
          <w:rtl/>
        </w:rPr>
        <w:t>، وبيان حدود الموضوع المحق</w:t>
      </w:r>
      <w:r w:rsidR="00731005" w:rsidRPr="009351A7">
        <w:rPr>
          <w:rFonts w:ascii="Times New Roman" w:hAnsi="Times New Roman" w:cs="Times New Roman"/>
          <w:sz w:val="26"/>
          <w:szCs w:val="26"/>
          <w:rtl/>
        </w:rPr>
        <w:t>ّق</w:t>
      </w:r>
      <w:r w:rsidR="007632F5" w:rsidRPr="009351A7">
        <w:rPr>
          <w:rFonts w:ascii="Times New Roman" w:hAnsi="Times New Roman" w:cs="Times New Roman"/>
          <w:sz w:val="26"/>
          <w:szCs w:val="26"/>
          <w:rtl/>
        </w:rPr>
        <w:t>، والد</w:t>
      </w:r>
      <w:r w:rsidR="00731005" w:rsidRPr="009351A7">
        <w:rPr>
          <w:rFonts w:ascii="Times New Roman" w:hAnsi="Times New Roman" w:cs="Times New Roman"/>
          <w:sz w:val="26"/>
          <w:szCs w:val="26"/>
          <w:rtl/>
        </w:rPr>
        <w:t>ّ</w:t>
      </w:r>
      <w:r w:rsidR="007632F5" w:rsidRPr="009351A7">
        <w:rPr>
          <w:rFonts w:ascii="Times New Roman" w:hAnsi="Times New Roman" w:cs="Times New Roman"/>
          <w:sz w:val="26"/>
          <w:szCs w:val="26"/>
          <w:rtl/>
        </w:rPr>
        <w:t>راسات الس</w:t>
      </w:r>
      <w:r w:rsidR="00731005" w:rsidRPr="009351A7">
        <w:rPr>
          <w:rFonts w:ascii="Times New Roman" w:hAnsi="Times New Roman" w:cs="Times New Roman"/>
          <w:sz w:val="26"/>
          <w:szCs w:val="26"/>
          <w:rtl/>
        </w:rPr>
        <w:t>ّ</w:t>
      </w:r>
      <w:r w:rsidR="007632F5" w:rsidRPr="009351A7">
        <w:rPr>
          <w:rFonts w:ascii="Times New Roman" w:hAnsi="Times New Roman" w:cs="Times New Roman"/>
          <w:sz w:val="26"/>
          <w:szCs w:val="26"/>
          <w:rtl/>
        </w:rPr>
        <w:t>ابقة، وخط</w:t>
      </w:r>
      <w:r w:rsidR="00731005" w:rsidRPr="009351A7">
        <w:rPr>
          <w:rFonts w:ascii="Times New Roman" w:hAnsi="Times New Roman" w:cs="Times New Roman"/>
          <w:sz w:val="26"/>
          <w:szCs w:val="26"/>
          <w:rtl/>
        </w:rPr>
        <w:t>ّ</w:t>
      </w:r>
      <w:r w:rsidR="007632F5" w:rsidRPr="009351A7">
        <w:rPr>
          <w:rFonts w:ascii="Times New Roman" w:hAnsi="Times New Roman" w:cs="Times New Roman"/>
          <w:sz w:val="26"/>
          <w:szCs w:val="26"/>
          <w:rtl/>
        </w:rPr>
        <w:t>ة البحث، وبيان المنهج المت</w:t>
      </w:r>
      <w:r w:rsidR="00731005" w:rsidRPr="009351A7">
        <w:rPr>
          <w:rFonts w:ascii="Times New Roman" w:hAnsi="Times New Roman" w:cs="Times New Roman"/>
          <w:sz w:val="26"/>
          <w:szCs w:val="26"/>
          <w:rtl/>
        </w:rPr>
        <w:t>ّ</w:t>
      </w:r>
      <w:r w:rsidR="007632F5" w:rsidRPr="009351A7">
        <w:rPr>
          <w:rFonts w:ascii="Times New Roman" w:hAnsi="Times New Roman" w:cs="Times New Roman"/>
          <w:sz w:val="26"/>
          <w:szCs w:val="26"/>
          <w:rtl/>
        </w:rPr>
        <w:t>بع في الت</w:t>
      </w:r>
      <w:r w:rsidR="007B5F06" w:rsidRPr="009351A7">
        <w:rPr>
          <w:rFonts w:ascii="Times New Roman" w:hAnsi="Times New Roman" w:cs="Times New Roman"/>
          <w:sz w:val="26"/>
          <w:szCs w:val="26"/>
          <w:rtl/>
        </w:rPr>
        <w:t>ّ</w:t>
      </w:r>
      <w:r w:rsidR="007632F5" w:rsidRPr="009351A7">
        <w:rPr>
          <w:rFonts w:ascii="Times New Roman" w:hAnsi="Times New Roman" w:cs="Times New Roman"/>
          <w:sz w:val="26"/>
          <w:szCs w:val="26"/>
          <w:rtl/>
        </w:rPr>
        <w:t>حقيق</w:t>
      </w:r>
      <w:r w:rsidR="00D12A76" w:rsidRPr="009351A7">
        <w:rPr>
          <w:rFonts w:ascii="Times New Roman" w:hAnsi="Times New Roman" w:cs="Times New Roman"/>
          <w:sz w:val="26"/>
          <w:szCs w:val="26"/>
          <w:rtl/>
        </w:rPr>
        <w:t>،</w:t>
      </w:r>
      <w:r w:rsidR="000B40B1" w:rsidRPr="009351A7">
        <w:rPr>
          <w:rFonts w:ascii="Times New Roman" w:hAnsi="Times New Roman" w:cs="Times New Roman"/>
          <w:sz w:val="26"/>
          <w:szCs w:val="26"/>
          <w:rtl/>
        </w:rPr>
        <w:t xml:space="preserve"> والرّموز </w:t>
      </w:r>
      <w:r w:rsidR="00B82B82" w:rsidRPr="009351A7">
        <w:rPr>
          <w:rFonts w:ascii="Times New Roman" w:hAnsi="Times New Roman" w:cs="Times New Roman"/>
          <w:sz w:val="26"/>
          <w:szCs w:val="26"/>
          <w:rtl/>
        </w:rPr>
        <w:t>المستخدمة في التّحقيق</w:t>
      </w:r>
      <w:r w:rsidR="007632F5" w:rsidRPr="009351A7">
        <w:rPr>
          <w:rFonts w:ascii="Times New Roman" w:hAnsi="Times New Roman" w:cs="Times New Roman"/>
          <w:sz w:val="26"/>
          <w:szCs w:val="26"/>
          <w:rtl/>
        </w:rPr>
        <w:t>.</w:t>
      </w:r>
    </w:p>
    <w:p w14:paraId="74D487FC" w14:textId="77777777" w:rsidR="007632F5" w:rsidRPr="009351A7" w:rsidRDefault="00903FE0" w:rsidP="009351A7">
      <w:p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xml:space="preserve"> </w:t>
      </w:r>
      <w:r w:rsidRPr="009351A7">
        <w:rPr>
          <w:rFonts w:ascii="Times New Roman" w:hAnsi="Times New Roman" w:cs="Times New Roman"/>
          <w:b/>
          <w:bCs/>
          <w:sz w:val="26"/>
          <w:szCs w:val="26"/>
          <w:rtl/>
        </w:rPr>
        <w:t>القسم الأو</w:t>
      </w:r>
      <w:r w:rsidR="00734AF6" w:rsidRPr="009351A7">
        <w:rPr>
          <w:rFonts w:ascii="Times New Roman" w:hAnsi="Times New Roman" w:cs="Times New Roman"/>
          <w:b/>
          <w:bCs/>
          <w:sz w:val="26"/>
          <w:szCs w:val="26"/>
          <w:rtl/>
        </w:rPr>
        <w:t>ّ</w:t>
      </w:r>
      <w:r w:rsidRPr="009351A7">
        <w:rPr>
          <w:rFonts w:ascii="Times New Roman" w:hAnsi="Times New Roman" w:cs="Times New Roman"/>
          <w:b/>
          <w:bCs/>
          <w:sz w:val="26"/>
          <w:szCs w:val="26"/>
          <w:rtl/>
        </w:rPr>
        <w:t>ل</w:t>
      </w:r>
      <w:r w:rsidR="007632F5" w:rsidRPr="009351A7">
        <w:rPr>
          <w:rFonts w:ascii="Times New Roman" w:hAnsi="Times New Roman" w:cs="Times New Roman"/>
          <w:b/>
          <w:bCs/>
          <w:sz w:val="26"/>
          <w:szCs w:val="26"/>
          <w:rtl/>
        </w:rPr>
        <w:t>:</w:t>
      </w:r>
      <w:r w:rsidRPr="009351A7">
        <w:rPr>
          <w:rFonts w:ascii="Times New Roman" w:hAnsi="Times New Roman" w:cs="Times New Roman"/>
          <w:b/>
          <w:bCs/>
          <w:sz w:val="26"/>
          <w:szCs w:val="26"/>
          <w:rtl/>
        </w:rPr>
        <w:t xml:space="preserve"> للد</w:t>
      </w:r>
      <w:r w:rsidR="00731005" w:rsidRPr="009351A7">
        <w:rPr>
          <w:rFonts w:ascii="Times New Roman" w:hAnsi="Times New Roman" w:cs="Times New Roman"/>
          <w:b/>
          <w:bCs/>
          <w:sz w:val="26"/>
          <w:szCs w:val="26"/>
          <w:rtl/>
        </w:rPr>
        <w:t>ّ</w:t>
      </w:r>
      <w:r w:rsidRPr="009351A7">
        <w:rPr>
          <w:rFonts w:ascii="Times New Roman" w:hAnsi="Times New Roman" w:cs="Times New Roman"/>
          <w:b/>
          <w:bCs/>
          <w:sz w:val="26"/>
          <w:szCs w:val="26"/>
          <w:rtl/>
        </w:rPr>
        <w:t>راسة</w:t>
      </w:r>
      <w:r w:rsidR="007632F5" w:rsidRPr="009351A7">
        <w:rPr>
          <w:rFonts w:ascii="Times New Roman" w:hAnsi="Times New Roman" w:cs="Times New Roman"/>
          <w:sz w:val="26"/>
          <w:szCs w:val="26"/>
          <w:rtl/>
        </w:rPr>
        <w:t>: وفيه فصلان:</w:t>
      </w:r>
    </w:p>
    <w:p w14:paraId="1871C9CF" w14:textId="77777777" w:rsidR="007632F5" w:rsidRPr="009351A7" w:rsidRDefault="007632F5" w:rsidP="009351A7">
      <w:pPr>
        <w:spacing w:line="360" w:lineRule="auto"/>
        <w:jc w:val="both"/>
        <w:rPr>
          <w:rFonts w:ascii="Times New Roman" w:hAnsi="Times New Roman" w:cs="Times New Roman"/>
          <w:sz w:val="26"/>
          <w:szCs w:val="26"/>
          <w:rtl/>
        </w:rPr>
      </w:pPr>
      <w:r w:rsidRPr="009351A7">
        <w:rPr>
          <w:rFonts w:ascii="Times New Roman" w:hAnsi="Times New Roman" w:cs="Times New Roman"/>
          <w:b/>
          <w:bCs/>
          <w:sz w:val="26"/>
          <w:szCs w:val="26"/>
          <w:rtl/>
        </w:rPr>
        <w:t>الفصل الأو</w:t>
      </w:r>
      <w:r w:rsidR="00734AF6" w:rsidRPr="009351A7">
        <w:rPr>
          <w:rFonts w:ascii="Times New Roman" w:hAnsi="Times New Roman" w:cs="Times New Roman"/>
          <w:b/>
          <w:bCs/>
          <w:sz w:val="26"/>
          <w:szCs w:val="26"/>
          <w:rtl/>
        </w:rPr>
        <w:t>ّ</w:t>
      </w:r>
      <w:r w:rsidRPr="009351A7">
        <w:rPr>
          <w:rFonts w:ascii="Times New Roman" w:hAnsi="Times New Roman" w:cs="Times New Roman"/>
          <w:b/>
          <w:bCs/>
          <w:sz w:val="26"/>
          <w:szCs w:val="26"/>
          <w:rtl/>
        </w:rPr>
        <w:t>ل:</w:t>
      </w:r>
      <w:r w:rsidRPr="009351A7">
        <w:rPr>
          <w:rFonts w:ascii="Times New Roman" w:hAnsi="Times New Roman" w:cs="Times New Roman"/>
          <w:sz w:val="26"/>
          <w:szCs w:val="26"/>
          <w:rtl/>
        </w:rPr>
        <w:t xml:space="preserve"> يشمل الت</w:t>
      </w:r>
      <w:r w:rsidR="00731005" w:rsidRPr="009351A7">
        <w:rPr>
          <w:rFonts w:ascii="Times New Roman" w:hAnsi="Times New Roman" w:cs="Times New Roman"/>
          <w:sz w:val="26"/>
          <w:szCs w:val="26"/>
          <w:rtl/>
        </w:rPr>
        <w:t>ّ</w:t>
      </w:r>
      <w:r w:rsidR="00EE39F3" w:rsidRPr="009351A7">
        <w:rPr>
          <w:rFonts w:ascii="Times New Roman" w:hAnsi="Times New Roman" w:cs="Times New Roman"/>
          <w:sz w:val="26"/>
          <w:szCs w:val="26"/>
          <w:rtl/>
        </w:rPr>
        <w:t>عريف بالمؤل</w:t>
      </w:r>
      <w:r w:rsidR="00734AF6" w:rsidRPr="009351A7">
        <w:rPr>
          <w:rFonts w:ascii="Times New Roman" w:hAnsi="Times New Roman" w:cs="Times New Roman"/>
          <w:sz w:val="26"/>
          <w:szCs w:val="26"/>
          <w:rtl/>
        </w:rPr>
        <w:t>ّ</w:t>
      </w:r>
      <w:r w:rsidR="00EE39F3" w:rsidRPr="009351A7">
        <w:rPr>
          <w:rFonts w:ascii="Times New Roman" w:hAnsi="Times New Roman" w:cs="Times New Roman"/>
          <w:sz w:val="26"/>
          <w:szCs w:val="26"/>
          <w:rtl/>
        </w:rPr>
        <w:t xml:space="preserve">ف، وعصره، وحياته </w:t>
      </w:r>
      <w:r w:rsidRPr="009351A7">
        <w:rPr>
          <w:rFonts w:ascii="Times New Roman" w:hAnsi="Times New Roman" w:cs="Times New Roman"/>
          <w:sz w:val="26"/>
          <w:szCs w:val="26"/>
          <w:rtl/>
        </w:rPr>
        <w:t>العلمي</w:t>
      </w:r>
      <w:r w:rsidR="00731005" w:rsidRPr="009351A7">
        <w:rPr>
          <w:rFonts w:ascii="Times New Roman" w:hAnsi="Times New Roman" w:cs="Times New Roman"/>
          <w:sz w:val="26"/>
          <w:szCs w:val="26"/>
          <w:rtl/>
        </w:rPr>
        <w:t>ّ</w:t>
      </w:r>
      <w:r w:rsidRPr="009351A7">
        <w:rPr>
          <w:rFonts w:ascii="Times New Roman" w:hAnsi="Times New Roman" w:cs="Times New Roman"/>
          <w:sz w:val="26"/>
          <w:szCs w:val="26"/>
          <w:rtl/>
        </w:rPr>
        <w:t>ة.</w:t>
      </w:r>
    </w:p>
    <w:p w14:paraId="6057B608" w14:textId="1130506F" w:rsidR="007632F5" w:rsidRPr="009351A7" w:rsidRDefault="007632F5" w:rsidP="009351A7">
      <w:pPr>
        <w:spacing w:line="360" w:lineRule="auto"/>
        <w:jc w:val="both"/>
        <w:rPr>
          <w:rFonts w:ascii="Times New Roman" w:hAnsi="Times New Roman" w:cs="Times New Roman"/>
          <w:sz w:val="26"/>
          <w:szCs w:val="26"/>
          <w:rtl/>
        </w:rPr>
      </w:pPr>
      <w:r w:rsidRPr="009351A7">
        <w:rPr>
          <w:rFonts w:ascii="Times New Roman" w:hAnsi="Times New Roman" w:cs="Times New Roman"/>
          <w:b/>
          <w:bCs/>
          <w:sz w:val="26"/>
          <w:szCs w:val="26"/>
          <w:rtl/>
        </w:rPr>
        <w:t>الفصل الث</w:t>
      </w:r>
      <w:r w:rsidR="00731005" w:rsidRPr="009351A7">
        <w:rPr>
          <w:rFonts w:ascii="Times New Roman" w:hAnsi="Times New Roman" w:cs="Times New Roman"/>
          <w:b/>
          <w:bCs/>
          <w:sz w:val="26"/>
          <w:szCs w:val="26"/>
          <w:rtl/>
        </w:rPr>
        <w:t>ّ</w:t>
      </w:r>
      <w:r w:rsidRPr="009351A7">
        <w:rPr>
          <w:rFonts w:ascii="Times New Roman" w:hAnsi="Times New Roman" w:cs="Times New Roman"/>
          <w:b/>
          <w:bCs/>
          <w:sz w:val="26"/>
          <w:szCs w:val="26"/>
          <w:rtl/>
        </w:rPr>
        <w:t>اني:</w:t>
      </w:r>
      <w:r w:rsidRPr="009351A7">
        <w:rPr>
          <w:rFonts w:ascii="Times New Roman" w:hAnsi="Times New Roman" w:cs="Times New Roman"/>
          <w:sz w:val="26"/>
          <w:szCs w:val="26"/>
          <w:rtl/>
        </w:rPr>
        <w:t xml:space="preserve"> ويشمل الت</w:t>
      </w:r>
      <w:r w:rsidR="00731005" w:rsidRPr="009351A7">
        <w:rPr>
          <w:rFonts w:ascii="Times New Roman" w:hAnsi="Times New Roman" w:cs="Times New Roman"/>
          <w:sz w:val="26"/>
          <w:szCs w:val="26"/>
          <w:rtl/>
        </w:rPr>
        <w:t>ّ</w:t>
      </w:r>
      <w:r w:rsidRPr="009351A7">
        <w:rPr>
          <w:rFonts w:ascii="Times New Roman" w:hAnsi="Times New Roman" w:cs="Times New Roman"/>
          <w:sz w:val="26"/>
          <w:szCs w:val="26"/>
          <w:rtl/>
        </w:rPr>
        <w:t>عريف بالكتاب المخطوط، و</w:t>
      </w:r>
      <w:r w:rsidR="00267164" w:rsidRPr="009351A7">
        <w:rPr>
          <w:rFonts w:ascii="Times New Roman" w:hAnsi="Times New Roman" w:cs="Times New Roman"/>
          <w:sz w:val="26"/>
          <w:szCs w:val="26"/>
          <w:rtl/>
        </w:rPr>
        <w:t>نسبته لمؤلفه</w:t>
      </w:r>
      <w:r w:rsidRPr="009351A7">
        <w:rPr>
          <w:rFonts w:ascii="Times New Roman" w:hAnsi="Times New Roman" w:cs="Times New Roman"/>
          <w:sz w:val="26"/>
          <w:szCs w:val="26"/>
          <w:rtl/>
        </w:rPr>
        <w:t>، ومنهج</w:t>
      </w:r>
      <w:r w:rsidR="00267164" w:rsidRPr="009351A7">
        <w:rPr>
          <w:rFonts w:ascii="Times New Roman" w:hAnsi="Times New Roman" w:cs="Times New Roman"/>
          <w:sz w:val="26"/>
          <w:szCs w:val="26"/>
          <w:rtl/>
        </w:rPr>
        <w:t>ه</w:t>
      </w:r>
      <w:r w:rsidRPr="009351A7">
        <w:rPr>
          <w:rFonts w:ascii="Times New Roman" w:hAnsi="Times New Roman" w:cs="Times New Roman"/>
          <w:sz w:val="26"/>
          <w:szCs w:val="26"/>
          <w:rtl/>
        </w:rPr>
        <w:t xml:space="preserve"> فيه، وقيمته العلم</w:t>
      </w:r>
      <w:r w:rsidR="00731005" w:rsidRPr="009351A7">
        <w:rPr>
          <w:rFonts w:ascii="Times New Roman" w:hAnsi="Times New Roman" w:cs="Times New Roman"/>
          <w:sz w:val="26"/>
          <w:szCs w:val="26"/>
          <w:rtl/>
        </w:rPr>
        <w:t>ّ</w:t>
      </w:r>
      <w:r w:rsidRPr="009351A7">
        <w:rPr>
          <w:rFonts w:ascii="Times New Roman" w:hAnsi="Times New Roman" w:cs="Times New Roman"/>
          <w:sz w:val="26"/>
          <w:szCs w:val="26"/>
          <w:rtl/>
        </w:rPr>
        <w:t>ية، وبيان موارده، ومصطلحاته، ووصفه.</w:t>
      </w:r>
    </w:p>
    <w:p w14:paraId="3FE3E784" w14:textId="1FD750C1" w:rsidR="00C501AD" w:rsidRPr="00D55C28" w:rsidRDefault="00903FE0" w:rsidP="00D55C28">
      <w:pPr>
        <w:spacing w:line="360" w:lineRule="auto"/>
        <w:jc w:val="both"/>
        <w:rPr>
          <w:rFonts w:ascii="Times New Roman" w:hAnsi="Times New Roman" w:cs="Times New Roman"/>
          <w:sz w:val="26"/>
          <w:szCs w:val="26"/>
          <w:rtl/>
        </w:rPr>
      </w:pPr>
      <w:r w:rsidRPr="009351A7">
        <w:rPr>
          <w:rFonts w:ascii="Times New Roman" w:hAnsi="Times New Roman" w:cs="Times New Roman"/>
          <w:b/>
          <w:bCs/>
          <w:sz w:val="26"/>
          <w:szCs w:val="26"/>
          <w:rtl/>
        </w:rPr>
        <w:t xml:space="preserve"> والقسم الث</w:t>
      </w:r>
      <w:r w:rsidR="00731005" w:rsidRPr="009351A7">
        <w:rPr>
          <w:rFonts w:ascii="Times New Roman" w:hAnsi="Times New Roman" w:cs="Times New Roman"/>
          <w:b/>
          <w:bCs/>
          <w:sz w:val="26"/>
          <w:szCs w:val="26"/>
          <w:rtl/>
        </w:rPr>
        <w:t>ّ</w:t>
      </w:r>
      <w:r w:rsidRPr="009351A7">
        <w:rPr>
          <w:rFonts w:ascii="Times New Roman" w:hAnsi="Times New Roman" w:cs="Times New Roman"/>
          <w:b/>
          <w:bCs/>
          <w:sz w:val="26"/>
          <w:szCs w:val="26"/>
          <w:rtl/>
        </w:rPr>
        <w:t>اني</w:t>
      </w:r>
      <w:r w:rsidR="007632F5" w:rsidRPr="009351A7">
        <w:rPr>
          <w:rFonts w:ascii="Times New Roman" w:hAnsi="Times New Roman" w:cs="Times New Roman"/>
          <w:b/>
          <w:bCs/>
          <w:sz w:val="26"/>
          <w:szCs w:val="26"/>
          <w:rtl/>
        </w:rPr>
        <w:t>:</w:t>
      </w:r>
      <w:r w:rsidRPr="009351A7">
        <w:rPr>
          <w:rFonts w:ascii="Times New Roman" w:hAnsi="Times New Roman" w:cs="Times New Roman"/>
          <w:sz w:val="26"/>
          <w:szCs w:val="26"/>
          <w:rtl/>
        </w:rPr>
        <w:t xml:space="preserve"> في تحقيق الجزء المذكور</w:t>
      </w:r>
      <w:r w:rsidR="00267164" w:rsidRPr="009351A7">
        <w:rPr>
          <w:rFonts w:ascii="Times New Roman" w:hAnsi="Times New Roman" w:cs="Times New Roman"/>
          <w:sz w:val="26"/>
          <w:szCs w:val="26"/>
          <w:rtl/>
        </w:rPr>
        <w:t>، ويتمثل في إ</w:t>
      </w:r>
      <w:r w:rsidR="007632F5" w:rsidRPr="009351A7">
        <w:rPr>
          <w:rFonts w:ascii="Times New Roman" w:hAnsi="Times New Roman" w:cs="Times New Roman"/>
          <w:sz w:val="26"/>
          <w:szCs w:val="26"/>
          <w:rtl/>
        </w:rPr>
        <w:t>خراج الجزء المذكور من هذا الكتاب قريباً من الص</w:t>
      </w:r>
      <w:r w:rsidR="00731005" w:rsidRPr="009351A7">
        <w:rPr>
          <w:rFonts w:ascii="Times New Roman" w:hAnsi="Times New Roman" w:cs="Times New Roman"/>
          <w:sz w:val="26"/>
          <w:szCs w:val="26"/>
          <w:rtl/>
        </w:rPr>
        <w:t>ّ</w:t>
      </w:r>
      <w:r w:rsidR="007632F5" w:rsidRPr="009351A7">
        <w:rPr>
          <w:rFonts w:ascii="Times New Roman" w:hAnsi="Times New Roman" w:cs="Times New Roman"/>
          <w:sz w:val="26"/>
          <w:szCs w:val="26"/>
          <w:rtl/>
        </w:rPr>
        <w:t>ورة ال</w:t>
      </w:r>
      <w:r w:rsidR="00722574" w:rsidRPr="009351A7">
        <w:rPr>
          <w:rFonts w:ascii="Times New Roman" w:hAnsi="Times New Roman" w:cs="Times New Roman"/>
          <w:sz w:val="26"/>
          <w:szCs w:val="26"/>
          <w:rtl/>
        </w:rPr>
        <w:t>ّ</w:t>
      </w:r>
      <w:r w:rsidR="007632F5" w:rsidRPr="009351A7">
        <w:rPr>
          <w:rFonts w:ascii="Times New Roman" w:hAnsi="Times New Roman" w:cs="Times New Roman"/>
          <w:sz w:val="26"/>
          <w:szCs w:val="26"/>
          <w:rtl/>
        </w:rPr>
        <w:t>تي أرادها المؤل</w:t>
      </w:r>
      <w:r w:rsidR="00722574" w:rsidRPr="009351A7">
        <w:rPr>
          <w:rFonts w:ascii="Times New Roman" w:hAnsi="Times New Roman" w:cs="Times New Roman"/>
          <w:sz w:val="26"/>
          <w:szCs w:val="26"/>
          <w:rtl/>
        </w:rPr>
        <w:t>ّ</w:t>
      </w:r>
      <w:r w:rsidR="007632F5" w:rsidRPr="009351A7">
        <w:rPr>
          <w:rFonts w:ascii="Times New Roman" w:hAnsi="Times New Roman" w:cs="Times New Roman"/>
          <w:sz w:val="26"/>
          <w:szCs w:val="26"/>
          <w:rtl/>
        </w:rPr>
        <w:t xml:space="preserve">ف، معتمداً </w:t>
      </w:r>
      <w:r w:rsidR="00731005" w:rsidRPr="009351A7">
        <w:rPr>
          <w:rFonts w:ascii="Times New Roman" w:hAnsi="Times New Roman" w:cs="Times New Roman"/>
          <w:sz w:val="26"/>
          <w:szCs w:val="26"/>
          <w:rtl/>
        </w:rPr>
        <w:t xml:space="preserve">في ذلك </w:t>
      </w:r>
      <w:r w:rsidR="007632F5" w:rsidRPr="009351A7">
        <w:rPr>
          <w:rFonts w:ascii="Times New Roman" w:hAnsi="Times New Roman" w:cs="Times New Roman"/>
          <w:sz w:val="26"/>
          <w:szCs w:val="26"/>
          <w:rtl/>
        </w:rPr>
        <w:t>على نسختين من المخطوط</w:t>
      </w:r>
      <w:r w:rsidR="00ED340E" w:rsidRPr="009351A7">
        <w:rPr>
          <w:rFonts w:ascii="Times New Roman" w:hAnsi="Times New Roman" w:cs="Times New Roman"/>
          <w:sz w:val="26"/>
          <w:szCs w:val="26"/>
          <w:rtl/>
        </w:rPr>
        <w:t>.</w:t>
      </w:r>
    </w:p>
    <w:p w14:paraId="1D824363" w14:textId="123B68E5" w:rsidR="00541E0E" w:rsidRPr="009351A7" w:rsidRDefault="00CA3143" w:rsidP="009351A7">
      <w:pPr>
        <w:spacing w:line="360" w:lineRule="auto"/>
        <w:jc w:val="both"/>
        <w:rPr>
          <w:rFonts w:ascii="Times New Roman" w:hAnsi="Times New Roman" w:cs="Times New Roman"/>
          <w:b/>
          <w:bCs/>
          <w:sz w:val="26"/>
          <w:szCs w:val="26"/>
          <w:rtl/>
        </w:rPr>
      </w:pPr>
      <w:r w:rsidRPr="009351A7">
        <w:rPr>
          <w:rFonts w:ascii="Times New Roman" w:hAnsi="Times New Roman" w:cs="Times New Roman"/>
          <w:b/>
          <w:bCs/>
          <w:sz w:val="26"/>
          <w:szCs w:val="26"/>
          <w:rtl/>
        </w:rPr>
        <w:lastRenderedPageBreak/>
        <w:t>أمّا عن أهمّيّة المخطوط فقد تمثّلت في الآتي:</w:t>
      </w:r>
    </w:p>
    <w:p w14:paraId="718A6757" w14:textId="11D61630" w:rsidR="00CA3143" w:rsidRPr="009351A7" w:rsidRDefault="00CA3143" w:rsidP="009351A7">
      <w:pPr>
        <w:spacing w:line="360" w:lineRule="auto"/>
        <w:jc w:val="both"/>
        <w:rPr>
          <w:rFonts w:ascii="Times New Roman" w:hAnsi="Times New Roman" w:cs="Times New Roman"/>
          <w:sz w:val="26"/>
          <w:szCs w:val="26"/>
          <w:rtl/>
        </w:rPr>
      </w:pPr>
      <w:r w:rsidRPr="009351A7">
        <w:rPr>
          <w:rFonts w:ascii="Times New Roman" w:hAnsi="Times New Roman" w:cs="Times New Roman"/>
          <w:b/>
          <w:bCs/>
          <w:sz w:val="26"/>
          <w:szCs w:val="26"/>
          <w:rtl/>
        </w:rPr>
        <w:t xml:space="preserve">أولاًّ: </w:t>
      </w:r>
      <w:r w:rsidRPr="009351A7">
        <w:rPr>
          <w:rFonts w:ascii="Times New Roman" w:hAnsi="Times New Roman" w:cs="Times New Roman"/>
          <w:sz w:val="26"/>
          <w:szCs w:val="26"/>
          <w:rtl/>
        </w:rPr>
        <w:t>يُعدّ هذا المخطوط موسوعةً شاملة في الفقه الإسلامي، وهو من أهم كتب المذهب الحنفي</w:t>
      </w:r>
      <w:r w:rsidR="00A62DA2" w:rsidRPr="009351A7">
        <w:rPr>
          <w:rFonts w:ascii="Times New Roman" w:hAnsi="Times New Roman" w:cs="Times New Roman"/>
          <w:sz w:val="26"/>
          <w:szCs w:val="26"/>
          <w:rtl/>
        </w:rPr>
        <w:t>، كثُر</w:t>
      </w:r>
      <w:r w:rsidR="00267164" w:rsidRPr="009351A7">
        <w:rPr>
          <w:rFonts w:ascii="Times New Roman" w:hAnsi="Times New Roman" w:cs="Times New Roman"/>
          <w:sz w:val="26"/>
          <w:szCs w:val="26"/>
          <w:rtl/>
        </w:rPr>
        <w:t>َ</w:t>
      </w:r>
      <w:r w:rsidR="00A62DA2" w:rsidRPr="009351A7">
        <w:rPr>
          <w:rFonts w:ascii="Times New Roman" w:hAnsi="Times New Roman" w:cs="Times New Roman"/>
          <w:sz w:val="26"/>
          <w:szCs w:val="26"/>
          <w:rtl/>
        </w:rPr>
        <w:t xml:space="preserve"> النقل</w:t>
      </w:r>
      <w:r w:rsidR="00647318" w:rsidRPr="009351A7">
        <w:rPr>
          <w:rFonts w:ascii="Times New Roman" w:hAnsi="Times New Roman" w:cs="Times New Roman"/>
          <w:sz w:val="26"/>
          <w:szCs w:val="26"/>
          <w:rtl/>
        </w:rPr>
        <w:t>ُ منه والاستدلالُ به.</w:t>
      </w:r>
    </w:p>
    <w:p w14:paraId="238D5083" w14:textId="7F566C1B" w:rsidR="00A62DA2" w:rsidRPr="009351A7" w:rsidRDefault="00CA3143" w:rsidP="009351A7">
      <w:pPr>
        <w:spacing w:line="360" w:lineRule="auto"/>
        <w:jc w:val="both"/>
        <w:rPr>
          <w:rFonts w:ascii="Times New Roman" w:hAnsi="Times New Roman" w:cs="Times New Roman"/>
          <w:b/>
          <w:bCs/>
          <w:sz w:val="26"/>
          <w:szCs w:val="26"/>
          <w:rtl/>
        </w:rPr>
      </w:pPr>
      <w:r w:rsidRPr="009351A7">
        <w:rPr>
          <w:rFonts w:ascii="Times New Roman" w:hAnsi="Times New Roman" w:cs="Times New Roman"/>
          <w:b/>
          <w:bCs/>
          <w:sz w:val="26"/>
          <w:szCs w:val="26"/>
          <w:rtl/>
        </w:rPr>
        <w:t>ثانياً:</w:t>
      </w:r>
      <w:r w:rsidRPr="009351A7">
        <w:rPr>
          <w:rFonts w:ascii="Times New Roman" w:hAnsi="Times New Roman" w:cs="Times New Roman"/>
          <w:sz w:val="26"/>
          <w:szCs w:val="26"/>
          <w:rtl/>
        </w:rPr>
        <w:t xml:space="preserve"> طبيعة المصادر التي اعتمد عليها الإمام الس</w:t>
      </w:r>
      <w:r w:rsidR="004B1560" w:rsidRPr="009351A7">
        <w:rPr>
          <w:rFonts w:ascii="Times New Roman" w:hAnsi="Times New Roman" w:cs="Times New Roman"/>
          <w:sz w:val="26"/>
          <w:szCs w:val="26"/>
          <w:rtl/>
        </w:rPr>
        <w:t>ّ</w:t>
      </w:r>
      <w:r w:rsidRPr="009351A7">
        <w:rPr>
          <w:rFonts w:ascii="Times New Roman" w:hAnsi="Times New Roman" w:cs="Times New Roman"/>
          <w:sz w:val="26"/>
          <w:szCs w:val="26"/>
          <w:rtl/>
        </w:rPr>
        <w:t>رخسي في مخطوطه</w:t>
      </w:r>
      <w:r w:rsidR="00225BA8" w:rsidRPr="009351A7">
        <w:rPr>
          <w:rFonts w:ascii="Times New Roman" w:hAnsi="Times New Roman" w:cs="Times New Roman"/>
          <w:b/>
          <w:bCs/>
          <w:sz w:val="26"/>
          <w:szCs w:val="26"/>
          <w:rtl/>
        </w:rPr>
        <w:t>.</w:t>
      </w:r>
    </w:p>
    <w:p w14:paraId="243B3F26" w14:textId="038166EF" w:rsidR="00CA3143" w:rsidRPr="009351A7" w:rsidRDefault="00A62DA2" w:rsidP="009351A7">
      <w:pPr>
        <w:spacing w:line="360" w:lineRule="auto"/>
        <w:jc w:val="both"/>
        <w:rPr>
          <w:rFonts w:ascii="Times New Roman" w:hAnsi="Times New Roman" w:cs="Times New Roman"/>
          <w:b/>
          <w:bCs/>
          <w:sz w:val="26"/>
          <w:szCs w:val="26"/>
          <w:rtl/>
        </w:rPr>
      </w:pPr>
      <w:r w:rsidRPr="009351A7">
        <w:rPr>
          <w:rFonts w:ascii="Times New Roman" w:hAnsi="Times New Roman" w:cs="Times New Roman"/>
          <w:b/>
          <w:bCs/>
          <w:sz w:val="26"/>
          <w:szCs w:val="26"/>
          <w:rtl/>
        </w:rPr>
        <w:t xml:space="preserve">ثالثاً: </w:t>
      </w:r>
      <w:r w:rsidRPr="009351A7">
        <w:rPr>
          <w:rFonts w:ascii="Times New Roman" w:hAnsi="Times New Roman" w:cs="Times New Roman"/>
          <w:sz w:val="26"/>
          <w:szCs w:val="26"/>
          <w:rtl/>
        </w:rPr>
        <w:t>اعتناء ا</w:t>
      </w:r>
      <w:r w:rsidR="008844BC" w:rsidRPr="009351A7">
        <w:rPr>
          <w:rFonts w:ascii="Times New Roman" w:hAnsi="Times New Roman" w:cs="Times New Roman"/>
          <w:sz w:val="26"/>
          <w:szCs w:val="26"/>
          <w:rtl/>
        </w:rPr>
        <w:t>لإ</w:t>
      </w:r>
      <w:r w:rsidR="00647318" w:rsidRPr="009351A7">
        <w:rPr>
          <w:rFonts w:ascii="Times New Roman" w:hAnsi="Times New Roman" w:cs="Times New Roman"/>
          <w:sz w:val="26"/>
          <w:szCs w:val="26"/>
          <w:rtl/>
        </w:rPr>
        <w:t>مام الس</w:t>
      </w:r>
      <w:r w:rsidR="004B1560" w:rsidRPr="009351A7">
        <w:rPr>
          <w:rFonts w:ascii="Times New Roman" w:hAnsi="Times New Roman" w:cs="Times New Roman"/>
          <w:sz w:val="26"/>
          <w:szCs w:val="26"/>
          <w:rtl/>
        </w:rPr>
        <w:t>ّ</w:t>
      </w:r>
      <w:r w:rsidR="00647318" w:rsidRPr="009351A7">
        <w:rPr>
          <w:rFonts w:ascii="Times New Roman" w:hAnsi="Times New Roman" w:cs="Times New Roman"/>
          <w:sz w:val="26"/>
          <w:szCs w:val="26"/>
          <w:rtl/>
        </w:rPr>
        <w:t>رخسي بالخلاف الفقهي داخ</w:t>
      </w:r>
      <w:r w:rsidRPr="009351A7">
        <w:rPr>
          <w:rFonts w:ascii="Times New Roman" w:hAnsi="Times New Roman" w:cs="Times New Roman"/>
          <w:sz w:val="26"/>
          <w:szCs w:val="26"/>
          <w:rtl/>
        </w:rPr>
        <w:t xml:space="preserve">ل المذهب الحنفي وخارجه مع المذاهب الأخرى، وهو دليل </w:t>
      </w:r>
      <w:r w:rsidR="00647318" w:rsidRPr="009351A7">
        <w:rPr>
          <w:rFonts w:ascii="Times New Roman" w:hAnsi="Times New Roman" w:cs="Times New Roman"/>
          <w:sz w:val="26"/>
          <w:szCs w:val="26"/>
          <w:rtl/>
        </w:rPr>
        <w:t>على عظيم جهد الإ</w:t>
      </w:r>
      <w:r w:rsidR="00225BA8" w:rsidRPr="009351A7">
        <w:rPr>
          <w:rFonts w:ascii="Times New Roman" w:hAnsi="Times New Roman" w:cs="Times New Roman"/>
          <w:sz w:val="26"/>
          <w:szCs w:val="26"/>
          <w:rtl/>
        </w:rPr>
        <w:t xml:space="preserve">مام في </w:t>
      </w:r>
      <w:r w:rsidR="008844BC" w:rsidRPr="009351A7">
        <w:rPr>
          <w:rFonts w:ascii="Times New Roman" w:hAnsi="Times New Roman" w:cs="Times New Roman"/>
          <w:sz w:val="26"/>
          <w:szCs w:val="26"/>
          <w:rtl/>
        </w:rPr>
        <w:t>نقل آ</w:t>
      </w:r>
      <w:r w:rsidR="00647318" w:rsidRPr="009351A7">
        <w:rPr>
          <w:rFonts w:ascii="Times New Roman" w:hAnsi="Times New Roman" w:cs="Times New Roman"/>
          <w:sz w:val="26"/>
          <w:szCs w:val="26"/>
          <w:rtl/>
        </w:rPr>
        <w:t>راء وأقوال العلماء من داخل المذهب وخارجه.</w:t>
      </w:r>
    </w:p>
    <w:p w14:paraId="0B5737BC" w14:textId="1E305254" w:rsidR="00F57C81" w:rsidRPr="009351A7" w:rsidRDefault="00647318" w:rsidP="009351A7">
      <w:pPr>
        <w:spacing w:line="360" w:lineRule="auto"/>
        <w:jc w:val="both"/>
        <w:rPr>
          <w:rFonts w:ascii="Times New Roman" w:hAnsi="Times New Roman" w:cs="Times New Roman"/>
          <w:sz w:val="26"/>
          <w:szCs w:val="26"/>
          <w:rtl/>
        </w:rPr>
      </w:pPr>
      <w:r w:rsidRPr="009351A7">
        <w:rPr>
          <w:rFonts w:ascii="Times New Roman" w:hAnsi="Times New Roman" w:cs="Times New Roman"/>
          <w:b/>
          <w:bCs/>
          <w:sz w:val="26"/>
          <w:szCs w:val="26"/>
          <w:rtl/>
        </w:rPr>
        <w:t xml:space="preserve">رابعاً: </w:t>
      </w:r>
      <w:r w:rsidRPr="009351A7">
        <w:rPr>
          <w:rFonts w:ascii="Times New Roman" w:hAnsi="Times New Roman" w:cs="Times New Roman"/>
          <w:sz w:val="26"/>
          <w:szCs w:val="26"/>
          <w:rtl/>
        </w:rPr>
        <w:t>يُعدّ هذا المخطوط مادةً غنيّةً بالاستدلال الفقهي بالمنقول والمعقول.</w:t>
      </w:r>
    </w:p>
    <w:p w14:paraId="53AFBE47" w14:textId="77777777" w:rsidR="00225BA8" w:rsidRPr="009351A7" w:rsidRDefault="00225BA8" w:rsidP="009351A7">
      <w:pPr>
        <w:spacing w:line="360" w:lineRule="auto"/>
        <w:ind w:firstLine="0"/>
        <w:jc w:val="both"/>
        <w:rPr>
          <w:rFonts w:ascii="Times New Roman" w:hAnsi="Times New Roman" w:cs="Times New Roman"/>
          <w:sz w:val="26"/>
          <w:szCs w:val="26"/>
          <w:rtl/>
        </w:rPr>
      </w:pPr>
    </w:p>
    <w:p w14:paraId="2F139685" w14:textId="0C33D42A" w:rsidR="00541E0E" w:rsidRPr="009351A7" w:rsidRDefault="00267164" w:rsidP="009351A7">
      <w:pPr>
        <w:spacing w:line="360" w:lineRule="auto"/>
        <w:jc w:val="both"/>
        <w:rPr>
          <w:rFonts w:ascii="Times New Roman" w:hAnsi="Times New Roman" w:cs="Times New Roman"/>
          <w:b/>
          <w:bCs/>
          <w:sz w:val="26"/>
          <w:szCs w:val="26"/>
          <w:rtl/>
        </w:rPr>
      </w:pPr>
      <w:r w:rsidRPr="009351A7">
        <w:rPr>
          <w:rFonts w:ascii="Times New Roman" w:hAnsi="Times New Roman" w:cs="Times New Roman"/>
          <w:b/>
          <w:bCs/>
          <w:sz w:val="26"/>
          <w:szCs w:val="26"/>
          <w:rtl/>
        </w:rPr>
        <w:t>وأمّا عن أهمّيّة</w:t>
      </w:r>
      <w:r w:rsidR="006F357A" w:rsidRPr="009351A7">
        <w:rPr>
          <w:rFonts w:ascii="Times New Roman" w:hAnsi="Times New Roman" w:cs="Times New Roman"/>
          <w:b/>
          <w:bCs/>
          <w:sz w:val="26"/>
          <w:szCs w:val="26"/>
          <w:rtl/>
        </w:rPr>
        <w:t xml:space="preserve"> </w:t>
      </w:r>
      <w:r w:rsidR="00ED340E" w:rsidRPr="009351A7">
        <w:rPr>
          <w:rFonts w:ascii="Times New Roman" w:hAnsi="Times New Roman" w:cs="Times New Roman"/>
          <w:b/>
          <w:bCs/>
          <w:sz w:val="26"/>
          <w:szCs w:val="26"/>
          <w:rtl/>
        </w:rPr>
        <w:t>الموضوع</w:t>
      </w:r>
      <w:r w:rsidR="00386F4E" w:rsidRPr="009351A7">
        <w:rPr>
          <w:rFonts w:ascii="Times New Roman" w:hAnsi="Times New Roman" w:cs="Times New Roman"/>
          <w:b/>
          <w:bCs/>
          <w:sz w:val="26"/>
          <w:szCs w:val="26"/>
          <w:rtl/>
        </w:rPr>
        <w:t xml:space="preserve"> وأسباب اختياره</w:t>
      </w:r>
      <w:r w:rsidR="00ED340E" w:rsidRPr="009351A7">
        <w:rPr>
          <w:rFonts w:ascii="Times New Roman" w:hAnsi="Times New Roman" w:cs="Times New Roman"/>
          <w:b/>
          <w:bCs/>
          <w:sz w:val="26"/>
          <w:szCs w:val="26"/>
          <w:rtl/>
        </w:rPr>
        <w:t xml:space="preserve"> فقد تمثّلت في الآتي:</w:t>
      </w:r>
    </w:p>
    <w:p w14:paraId="6542234B" w14:textId="4A2FF7D5" w:rsidR="00D31008" w:rsidRPr="009351A7" w:rsidRDefault="00D31008" w:rsidP="009351A7">
      <w:p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Pr>
        <w:t> </w:t>
      </w:r>
      <w:r w:rsidRPr="009351A7">
        <w:rPr>
          <w:rFonts w:ascii="Times New Roman" w:hAnsi="Times New Roman" w:cs="Times New Roman"/>
          <w:b/>
          <w:bCs/>
          <w:sz w:val="26"/>
          <w:szCs w:val="26"/>
          <w:rtl/>
        </w:rPr>
        <w:t>أو</w:t>
      </w:r>
      <w:r w:rsidR="00722574" w:rsidRPr="009351A7">
        <w:rPr>
          <w:rFonts w:ascii="Times New Roman" w:hAnsi="Times New Roman" w:cs="Times New Roman"/>
          <w:b/>
          <w:bCs/>
          <w:sz w:val="26"/>
          <w:szCs w:val="26"/>
          <w:rtl/>
        </w:rPr>
        <w:t>ّ</w:t>
      </w:r>
      <w:r w:rsidRPr="009351A7">
        <w:rPr>
          <w:rFonts w:ascii="Times New Roman" w:hAnsi="Times New Roman" w:cs="Times New Roman"/>
          <w:b/>
          <w:bCs/>
          <w:sz w:val="26"/>
          <w:szCs w:val="26"/>
          <w:rtl/>
        </w:rPr>
        <w:t>لاً</w:t>
      </w:r>
      <w:r w:rsidR="009C0E5A" w:rsidRPr="009351A7">
        <w:rPr>
          <w:rFonts w:ascii="Times New Roman" w:hAnsi="Times New Roman" w:cs="Times New Roman"/>
          <w:b/>
          <w:bCs/>
          <w:sz w:val="26"/>
          <w:szCs w:val="26"/>
          <w:rtl/>
        </w:rPr>
        <w:t>:</w:t>
      </w:r>
      <w:r w:rsidR="009C0E5A" w:rsidRPr="009351A7">
        <w:rPr>
          <w:rFonts w:ascii="Times New Roman" w:hAnsi="Times New Roman" w:cs="Times New Roman"/>
          <w:sz w:val="26"/>
          <w:szCs w:val="26"/>
          <w:rtl/>
        </w:rPr>
        <w:t xml:space="preserve"> </w:t>
      </w:r>
      <w:r w:rsidRPr="009351A7">
        <w:rPr>
          <w:rFonts w:ascii="Times New Roman" w:hAnsi="Times New Roman" w:cs="Times New Roman"/>
          <w:sz w:val="26"/>
          <w:szCs w:val="26"/>
          <w:rtl/>
        </w:rPr>
        <w:t>القيمة العلمي</w:t>
      </w:r>
      <w:r w:rsidR="00797607" w:rsidRPr="009351A7">
        <w:rPr>
          <w:rFonts w:ascii="Times New Roman" w:hAnsi="Times New Roman" w:cs="Times New Roman"/>
          <w:sz w:val="26"/>
          <w:szCs w:val="26"/>
          <w:rtl/>
        </w:rPr>
        <w:t>ّ</w:t>
      </w:r>
      <w:r w:rsidR="00267164" w:rsidRPr="009351A7">
        <w:rPr>
          <w:rFonts w:ascii="Times New Roman" w:hAnsi="Times New Roman" w:cs="Times New Roman"/>
          <w:sz w:val="26"/>
          <w:szCs w:val="26"/>
          <w:rtl/>
        </w:rPr>
        <w:t>ة</w:t>
      </w:r>
      <w:r w:rsidR="00225BA8" w:rsidRPr="009351A7">
        <w:rPr>
          <w:rFonts w:ascii="Times New Roman" w:hAnsi="Times New Roman" w:cs="Times New Roman"/>
          <w:sz w:val="26"/>
          <w:szCs w:val="26"/>
          <w:rtl/>
        </w:rPr>
        <w:t xml:space="preserve"> للمخطوط</w:t>
      </w:r>
      <w:r w:rsidR="00267164" w:rsidRPr="009351A7">
        <w:rPr>
          <w:rFonts w:ascii="Times New Roman" w:hAnsi="Times New Roman" w:cs="Times New Roman"/>
          <w:sz w:val="26"/>
          <w:szCs w:val="26"/>
          <w:rtl/>
        </w:rPr>
        <w:t>، ف</w:t>
      </w:r>
      <w:r w:rsidRPr="009351A7">
        <w:rPr>
          <w:rFonts w:ascii="Times New Roman" w:hAnsi="Times New Roman" w:cs="Times New Roman"/>
          <w:sz w:val="26"/>
          <w:szCs w:val="26"/>
          <w:rtl/>
        </w:rPr>
        <w:t>ماد</w:t>
      </w:r>
      <w:r w:rsidR="00797607" w:rsidRPr="009351A7">
        <w:rPr>
          <w:rFonts w:ascii="Times New Roman" w:hAnsi="Times New Roman" w:cs="Times New Roman"/>
          <w:sz w:val="26"/>
          <w:szCs w:val="26"/>
          <w:rtl/>
        </w:rPr>
        <w:t>ّ</w:t>
      </w:r>
      <w:r w:rsidRPr="009351A7">
        <w:rPr>
          <w:rFonts w:ascii="Times New Roman" w:hAnsi="Times New Roman" w:cs="Times New Roman"/>
          <w:sz w:val="26"/>
          <w:szCs w:val="26"/>
          <w:rtl/>
        </w:rPr>
        <w:t>ته عميقة، ومصادره أصيلة، امتاز بحسن الت</w:t>
      </w:r>
      <w:r w:rsidR="00797607" w:rsidRPr="009351A7">
        <w:rPr>
          <w:rFonts w:ascii="Times New Roman" w:hAnsi="Times New Roman" w:cs="Times New Roman"/>
          <w:sz w:val="26"/>
          <w:szCs w:val="26"/>
          <w:rtl/>
        </w:rPr>
        <w:t>ّ</w:t>
      </w:r>
      <w:r w:rsidRPr="009351A7">
        <w:rPr>
          <w:rFonts w:ascii="Times New Roman" w:hAnsi="Times New Roman" w:cs="Times New Roman"/>
          <w:sz w:val="26"/>
          <w:szCs w:val="26"/>
          <w:rtl/>
        </w:rPr>
        <w:t>بويب والت</w:t>
      </w:r>
      <w:r w:rsidR="00797607" w:rsidRPr="009351A7">
        <w:rPr>
          <w:rFonts w:ascii="Times New Roman" w:hAnsi="Times New Roman" w:cs="Times New Roman"/>
          <w:sz w:val="26"/>
          <w:szCs w:val="26"/>
          <w:rtl/>
        </w:rPr>
        <w:t>ّ</w:t>
      </w:r>
      <w:r w:rsidRPr="009351A7">
        <w:rPr>
          <w:rFonts w:ascii="Times New Roman" w:hAnsi="Times New Roman" w:cs="Times New Roman"/>
          <w:sz w:val="26"/>
          <w:szCs w:val="26"/>
          <w:rtl/>
        </w:rPr>
        <w:t>رتيب، والت</w:t>
      </w:r>
      <w:r w:rsidR="00797607" w:rsidRPr="009351A7">
        <w:rPr>
          <w:rFonts w:ascii="Times New Roman" w:hAnsi="Times New Roman" w:cs="Times New Roman"/>
          <w:sz w:val="26"/>
          <w:szCs w:val="26"/>
          <w:rtl/>
        </w:rPr>
        <w:t>ّ</w:t>
      </w:r>
      <w:r w:rsidRPr="009351A7">
        <w:rPr>
          <w:rFonts w:ascii="Times New Roman" w:hAnsi="Times New Roman" w:cs="Times New Roman"/>
          <w:sz w:val="26"/>
          <w:szCs w:val="26"/>
          <w:rtl/>
        </w:rPr>
        <w:t>قسيم والت</w:t>
      </w:r>
      <w:r w:rsidR="00722574" w:rsidRPr="009351A7">
        <w:rPr>
          <w:rFonts w:ascii="Times New Roman" w:hAnsi="Times New Roman" w:cs="Times New Roman"/>
          <w:sz w:val="26"/>
          <w:szCs w:val="26"/>
          <w:rtl/>
        </w:rPr>
        <w:t>ّ</w:t>
      </w:r>
      <w:r w:rsidRPr="009351A7">
        <w:rPr>
          <w:rFonts w:ascii="Times New Roman" w:hAnsi="Times New Roman" w:cs="Times New Roman"/>
          <w:sz w:val="26"/>
          <w:szCs w:val="26"/>
          <w:rtl/>
        </w:rPr>
        <w:t>نظيم، هذا مع تَوْشِيَة الكتاب بفوائد مهم</w:t>
      </w:r>
      <w:r w:rsidR="00797607" w:rsidRPr="009351A7">
        <w:rPr>
          <w:rFonts w:ascii="Times New Roman" w:hAnsi="Times New Roman" w:cs="Times New Roman"/>
          <w:sz w:val="26"/>
          <w:szCs w:val="26"/>
          <w:rtl/>
        </w:rPr>
        <w:t>ّ</w:t>
      </w:r>
      <w:r w:rsidRPr="009351A7">
        <w:rPr>
          <w:rFonts w:ascii="Times New Roman" w:hAnsi="Times New Roman" w:cs="Times New Roman"/>
          <w:sz w:val="26"/>
          <w:szCs w:val="26"/>
          <w:rtl/>
        </w:rPr>
        <w:t>ة، وتحليته بزوائد جمَّة، و</w:t>
      </w:r>
      <w:r w:rsidR="00195E5C" w:rsidRPr="009351A7">
        <w:rPr>
          <w:rFonts w:ascii="Times New Roman" w:hAnsi="Times New Roman" w:cs="Times New Roman"/>
          <w:sz w:val="26"/>
          <w:szCs w:val="26"/>
          <w:rtl/>
        </w:rPr>
        <w:t>قواعد جليلة.</w:t>
      </w:r>
      <w:r w:rsidR="00BB6E96" w:rsidRPr="009351A7">
        <w:rPr>
          <w:rFonts w:ascii="Times New Roman" w:hAnsi="Times New Roman" w:cs="Times New Roman"/>
          <w:sz w:val="26"/>
          <w:szCs w:val="26"/>
          <w:rtl/>
        </w:rPr>
        <w:t xml:space="preserve"> </w:t>
      </w:r>
    </w:p>
    <w:p w14:paraId="3550F44D" w14:textId="11997738" w:rsidR="00D31008" w:rsidRPr="009351A7" w:rsidRDefault="00D31008" w:rsidP="009351A7">
      <w:pPr>
        <w:spacing w:line="360" w:lineRule="auto"/>
        <w:jc w:val="both"/>
        <w:rPr>
          <w:rFonts w:ascii="Times New Roman" w:hAnsi="Times New Roman" w:cs="Times New Roman"/>
          <w:sz w:val="26"/>
          <w:szCs w:val="26"/>
          <w:rtl/>
        </w:rPr>
      </w:pPr>
      <w:r w:rsidRPr="009351A7">
        <w:rPr>
          <w:rFonts w:ascii="Times New Roman" w:hAnsi="Times New Roman" w:cs="Times New Roman"/>
          <w:b/>
          <w:bCs/>
          <w:sz w:val="26"/>
          <w:szCs w:val="26"/>
          <w:rtl/>
        </w:rPr>
        <w:t>ثانياً:</w:t>
      </w:r>
      <w:r w:rsidRPr="009351A7">
        <w:rPr>
          <w:rFonts w:ascii="Times New Roman" w:hAnsi="Times New Roman" w:cs="Times New Roman"/>
          <w:sz w:val="26"/>
          <w:szCs w:val="26"/>
          <w:rtl/>
        </w:rPr>
        <w:t xml:space="preserve"> </w:t>
      </w:r>
      <w:r w:rsidR="008844BC" w:rsidRPr="009351A7">
        <w:rPr>
          <w:rFonts w:ascii="Times New Roman" w:hAnsi="Times New Roman" w:cs="Times New Roman"/>
          <w:sz w:val="26"/>
          <w:szCs w:val="26"/>
          <w:rtl/>
        </w:rPr>
        <w:t>الإ</w:t>
      </w:r>
      <w:r w:rsidR="00267164" w:rsidRPr="009351A7">
        <w:rPr>
          <w:rFonts w:ascii="Times New Roman" w:hAnsi="Times New Roman" w:cs="Times New Roman"/>
          <w:sz w:val="26"/>
          <w:szCs w:val="26"/>
          <w:rtl/>
        </w:rPr>
        <w:t>سهام</w:t>
      </w:r>
      <w:r w:rsidRPr="009351A7">
        <w:rPr>
          <w:rFonts w:ascii="Times New Roman" w:hAnsi="Times New Roman" w:cs="Times New Roman"/>
          <w:sz w:val="26"/>
          <w:szCs w:val="26"/>
          <w:rtl/>
        </w:rPr>
        <w:t xml:space="preserve"> في</w:t>
      </w:r>
      <w:r w:rsidR="00267164" w:rsidRPr="009351A7">
        <w:rPr>
          <w:rFonts w:ascii="Times New Roman" w:hAnsi="Times New Roman" w:cs="Times New Roman"/>
          <w:sz w:val="26"/>
          <w:szCs w:val="26"/>
          <w:rtl/>
        </w:rPr>
        <w:t xml:space="preserve"> إ</w:t>
      </w:r>
      <w:r w:rsidRPr="009351A7">
        <w:rPr>
          <w:rFonts w:ascii="Times New Roman" w:hAnsi="Times New Roman" w:cs="Times New Roman"/>
          <w:sz w:val="26"/>
          <w:szCs w:val="26"/>
          <w:rtl/>
        </w:rPr>
        <w:t>حياء الت</w:t>
      </w:r>
      <w:r w:rsidR="00797607" w:rsidRPr="009351A7">
        <w:rPr>
          <w:rFonts w:ascii="Times New Roman" w:hAnsi="Times New Roman" w:cs="Times New Roman"/>
          <w:sz w:val="26"/>
          <w:szCs w:val="26"/>
          <w:rtl/>
        </w:rPr>
        <w:t>ّ</w:t>
      </w:r>
      <w:r w:rsidRPr="009351A7">
        <w:rPr>
          <w:rFonts w:ascii="Times New Roman" w:hAnsi="Times New Roman" w:cs="Times New Roman"/>
          <w:sz w:val="26"/>
          <w:szCs w:val="26"/>
          <w:rtl/>
        </w:rPr>
        <w:t>راث الإسلامي</w:t>
      </w:r>
      <w:r w:rsidR="00E25A06" w:rsidRPr="009351A7">
        <w:rPr>
          <w:rFonts w:ascii="Times New Roman" w:hAnsi="Times New Roman" w:cs="Times New Roman"/>
          <w:sz w:val="26"/>
          <w:szCs w:val="26"/>
          <w:rtl/>
        </w:rPr>
        <w:t>ّ</w:t>
      </w:r>
      <w:r w:rsidR="00265E89"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 ال</w:t>
      </w:r>
      <w:r w:rsidR="006F357A" w:rsidRPr="009351A7">
        <w:rPr>
          <w:rFonts w:ascii="Times New Roman" w:hAnsi="Times New Roman" w:cs="Times New Roman"/>
          <w:sz w:val="26"/>
          <w:szCs w:val="26"/>
          <w:rtl/>
        </w:rPr>
        <w:t>ّ</w:t>
      </w:r>
      <w:r w:rsidRPr="009351A7">
        <w:rPr>
          <w:rFonts w:ascii="Times New Roman" w:hAnsi="Times New Roman" w:cs="Times New Roman"/>
          <w:sz w:val="26"/>
          <w:szCs w:val="26"/>
          <w:rtl/>
        </w:rPr>
        <w:t>ذي هو سبب نهضة أم</w:t>
      </w:r>
      <w:r w:rsidR="00E25A06" w:rsidRPr="009351A7">
        <w:rPr>
          <w:rFonts w:ascii="Times New Roman" w:hAnsi="Times New Roman" w:cs="Times New Roman"/>
          <w:sz w:val="26"/>
          <w:szCs w:val="26"/>
          <w:rtl/>
        </w:rPr>
        <w:t>ّ</w:t>
      </w:r>
      <w:r w:rsidRPr="009351A7">
        <w:rPr>
          <w:rFonts w:ascii="Times New Roman" w:hAnsi="Times New Roman" w:cs="Times New Roman"/>
          <w:sz w:val="26"/>
          <w:szCs w:val="26"/>
          <w:rtl/>
        </w:rPr>
        <w:t>تنا الإسلامي</w:t>
      </w:r>
      <w:r w:rsidR="00E25A06" w:rsidRPr="009351A7">
        <w:rPr>
          <w:rFonts w:ascii="Times New Roman" w:hAnsi="Times New Roman" w:cs="Times New Roman"/>
          <w:sz w:val="26"/>
          <w:szCs w:val="26"/>
          <w:rtl/>
        </w:rPr>
        <w:t>ّ</w:t>
      </w:r>
      <w:r w:rsidRPr="009351A7">
        <w:rPr>
          <w:rFonts w:ascii="Times New Roman" w:hAnsi="Times New Roman" w:cs="Times New Roman"/>
          <w:sz w:val="26"/>
          <w:szCs w:val="26"/>
          <w:rtl/>
        </w:rPr>
        <w:t>ة في ماضيها</w:t>
      </w:r>
      <w:r w:rsidRPr="009351A7">
        <w:rPr>
          <w:rFonts w:ascii="Times New Roman" w:hAnsi="Times New Roman" w:cs="Times New Roman"/>
          <w:sz w:val="26"/>
          <w:szCs w:val="26"/>
        </w:rPr>
        <w:t>.</w:t>
      </w:r>
    </w:p>
    <w:p w14:paraId="7DB8F1B4" w14:textId="79BE9DC9" w:rsidR="00D31008" w:rsidRPr="009351A7" w:rsidRDefault="00D31008" w:rsidP="009351A7">
      <w:pPr>
        <w:spacing w:line="360" w:lineRule="auto"/>
        <w:jc w:val="both"/>
        <w:rPr>
          <w:rFonts w:ascii="Times New Roman" w:hAnsi="Times New Roman" w:cs="Times New Roman"/>
          <w:sz w:val="26"/>
          <w:szCs w:val="26"/>
          <w:rtl/>
        </w:rPr>
      </w:pPr>
      <w:r w:rsidRPr="009351A7">
        <w:rPr>
          <w:rFonts w:ascii="Times New Roman" w:hAnsi="Times New Roman" w:cs="Times New Roman"/>
          <w:b/>
          <w:bCs/>
          <w:sz w:val="26"/>
          <w:szCs w:val="26"/>
          <w:rtl/>
        </w:rPr>
        <w:t>ثالثاً:</w:t>
      </w:r>
      <w:r w:rsidR="001438DF" w:rsidRPr="009351A7">
        <w:rPr>
          <w:rFonts w:ascii="Times New Roman" w:hAnsi="Times New Roman" w:cs="Times New Roman"/>
          <w:sz w:val="26"/>
          <w:szCs w:val="26"/>
          <w:rtl/>
        </w:rPr>
        <w:t xml:space="preserve"> اعتقاداً منّي</w:t>
      </w:r>
      <w:r w:rsidRPr="009351A7">
        <w:rPr>
          <w:rFonts w:ascii="Times New Roman" w:hAnsi="Times New Roman" w:cs="Times New Roman"/>
          <w:sz w:val="26"/>
          <w:szCs w:val="26"/>
          <w:rtl/>
        </w:rPr>
        <w:t xml:space="preserve"> بأن</w:t>
      </w:r>
      <w:r w:rsidR="001438DF"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 تحقيق المخطوطات أكثر فائدة للباحثين من اختيار موضوعات فقهي</w:t>
      </w:r>
      <w:r w:rsidR="00797607"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ة مكتوبة بقلم قليل البضاعة </w:t>
      </w:r>
      <w:r w:rsidR="00267164" w:rsidRPr="009351A7">
        <w:rPr>
          <w:rFonts w:ascii="Times New Roman" w:hAnsi="Times New Roman" w:cs="Times New Roman"/>
          <w:sz w:val="26"/>
          <w:szCs w:val="26"/>
          <w:rtl/>
        </w:rPr>
        <w:t>كمثلي</w:t>
      </w:r>
      <w:r w:rsidRPr="009351A7">
        <w:rPr>
          <w:rFonts w:ascii="Times New Roman" w:hAnsi="Times New Roman" w:cs="Times New Roman"/>
          <w:sz w:val="26"/>
          <w:szCs w:val="26"/>
          <w:rtl/>
        </w:rPr>
        <w:t xml:space="preserve">، وهذا ما أوصاني به بعض أساتذتي </w:t>
      </w:r>
      <w:r w:rsidR="00265E89" w:rsidRPr="009351A7">
        <w:rPr>
          <w:rFonts w:ascii="Times New Roman" w:hAnsi="Times New Roman" w:cs="Times New Roman"/>
          <w:sz w:val="26"/>
          <w:szCs w:val="26"/>
          <w:rtl/>
        </w:rPr>
        <w:t xml:space="preserve">- </w:t>
      </w:r>
      <w:r w:rsidRPr="009351A7">
        <w:rPr>
          <w:rFonts w:ascii="Times New Roman" w:hAnsi="Times New Roman" w:cs="Times New Roman"/>
          <w:sz w:val="26"/>
          <w:szCs w:val="26"/>
          <w:rtl/>
        </w:rPr>
        <w:t>زادهم الله علما</w:t>
      </w:r>
      <w:r w:rsidR="00C178E3" w:rsidRPr="009351A7">
        <w:rPr>
          <w:rFonts w:ascii="Times New Roman" w:hAnsi="Times New Roman" w:cs="Times New Roman"/>
          <w:sz w:val="26"/>
          <w:szCs w:val="26"/>
          <w:rtl/>
        </w:rPr>
        <w:t>ً</w:t>
      </w:r>
      <w:r w:rsidR="00265E89" w:rsidRPr="009351A7">
        <w:rPr>
          <w:rFonts w:ascii="Times New Roman" w:hAnsi="Times New Roman" w:cs="Times New Roman"/>
          <w:sz w:val="26"/>
          <w:szCs w:val="26"/>
          <w:rtl/>
        </w:rPr>
        <w:t>-</w:t>
      </w:r>
      <w:r w:rsidR="001438DF" w:rsidRPr="009351A7">
        <w:rPr>
          <w:rFonts w:ascii="Times New Roman" w:hAnsi="Times New Roman" w:cs="Times New Roman"/>
          <w:sz w:val="26"/>
          <w:szCs w:val="26"/>
          <w:rtl/>
        </w:rPr>
        <w:t>.</w:t>
      </w:r>
    </w:p>
    <w:p w14:paraId="295FE2FD" w14:textId="09D62738" w:rsidR="00541E0E" w:rsidRPr="009351A7" w:rsidRDefault="00D31008" w:rsidP="009351A7">
      <w:pPr>
        <w:spacing w:line="360" w:lineRule="auto"/>
        <w:jc w:val="both"/>
        <w:rPr>
          <w:rFonts w:ascii="Times New Roman" w:hAnsi="Times New Roman" w:cs="Times New Roman"/>
          <w:sz w:val="26"/>
          <w:szCs w:val="26"/>
          <w:rtl/>
        </w:rPr>
      </w:pPr>
      <w:r w:rsidRPr="009351A7">
        <w:rPr>
          <w:rFonts w:ascii="Times New Roman" w:hAnsi="Times New Roman" w:cs="Times New Roman"/>
          <w:b/>
          <w:bCs/>
          <w:sz w:val="26"/>
          <w:szCs w:val="26"/>
          <w:rtl/>
        </w:rPr>
        <w:t>رابعاً:</w:t>
      </w:r>
      <w:r w:rsidRPr="009351A7">
        <w:rPr>
          <w:rFonts w:ascii="Times New Roman" w:hAnsi="Times New Roman" w:cs="Times New Roman"/>
          <w:sz w:val="26"/>
          <w:szCs w:val="26"/>
        </w:rPr>
        <w:t xml:space="preserve"> </w:t>
      </w:r>
      <w:r w:rsidRPr="009351A7">
        <w:rPr>
          <w:rFonts w:ascii="Times New Roman" w:hAnsi="Times New Roman" w:cs="Times New Roman"/>
          <w:sz w:val="26"/>
          <w:szCs w:val="26"/>
          <w:rtl/>
        </w:rPr>
        <w:t>حاجة المكتبة الفقهي</w:t>
      </w:r>
      <w:r w:rsidR="00C178E3" w:rsidRPr="009351A7">
        <w:rPr>
          <w:rFonts w:ascii="Times New Roman" w:hAnsi="Times New Roman" w:cs="Times New Roman"/>
          <w:sz w:val="26"/>
          <w:szCs w:val="26"/>
          <w:rtl/>
        </w:rPr>
        <w:t>ّ</w:t>
      </w:r>
      <w:r w:rsidRPr="009351A7">
        <w:rPr>
          <w:rFonts w:ascii="Times New Roman" w:hAnsi="Times New Roman" w:cs="Times New Roman"/>
          <w:sz w:val="26"/>
          <w:szCs w:val="26"/>
          <w:rtl/>
        </w:rPr>
        <w:t>ة والفقهاء المعاصرين إلى نشر كنوز الت</w:t>
      </w:r>
      <w:r w:rsidR="00C178E3" w:rsidRPr="009351A7">
        <w:rPr>
          <w:rFonts w:ascii="Times New Roman" w:hAnsi="Times New Roman" w:cs="Times New Roman"/>
          <w:sz w:val="26"/>
          <w:szCs w:val="26"/>
          <w:rtl/>
        </w:rPr>
        <w:t>ّ</w:t>
      </w:r>
      <w:r w:rsidRPr="009351A7">
        <w:rPr>
          <w:rFonts w:ascii="Times New Roman" w:hAnsi="Times New Roman" w:cs="Times New Roman"/>
          <w:sz w:val="26"/>
          <w:szCs w:val="26"/>
          <w:rtl/>
        </w:rPr>
        <w:t>راث الفقهي</w:t>
      </w:r>
      <w:r w:rsidR="002F0C04" w:rsidRPr="009351A7">
        <w:rPr>
          <w:rFonts w:ascii="Times New Roman" w:hAnsi="Times New Roman" w:cs="Times New Roman"/>
          <w:sz w:val="26"/>
          <w:szCs w:val="26"/>
          <w:rtl/>
        </w:rPr>
        <w:t>ّ</w:t>
      </w:r>
      <w:r w:rsidRPr="009351A7">
        <w:rPr>
          <w:rFonts w:ascii="Times New Roman" w:hAnsi="Times New Roman" w:cs="Times New Roman"/>
          <w:sz w:val="26"/>
          <w:szCs w:val="26"/>
          <w:rtl/>
        </w:rPr>
        <w:t>.</w:t>
      </w:r>
    </w:p>
    <w:p w14:paraId="77EC3983" w14:textId="20B82E12" w:rsidR="00D31008" w:rsidRPr="009351A7" w:rsidRDefault="00D31008" w:rsidP="009351A7">
      <w:pPr>
        <w:spacing w:line="360" w:lineRule="auto"/>
        <w:jc w:val="both"/>
        <w:rPr>
          <w:rFonts w:ascii="Times New Roman" w:hAnsi="Times New Roman" w:cs="Times New Roman"/>
          <w:sz w:val="26"/>
          <w:szCs w:val="26"/>
        </w:rPr>
      </w:pPr>
      <w:r w:rsidRPr="009351A7">
        <w:rPr>
          <w:rFonts w:ascii="Times New Roman" w:hAnsi="Times New Roman" w:cs="Times New Roman"/>
          <w:b/>
          <w:bCs/>
          <w:sz w:val="26"/>
          <w:szCs w:val="26"/>
          <w:rtl/>
        </w:rPr>
        <w:t>خامساً:</w:t>
      </w:r>
      <w:r w:rsidRPr="009351A7">
        <w:rPr>
          <w:rFonts w:ascii="Times New Roman" w:hAnsi="Times New Roman" w:cs="Times New Roman"/>
          <w:sz w:val="26"/>
          <w:szCs w:val="26"/>
          <w:rtl/>
        </w:rPr>
        <w:t> </w:t>
      </w:r>
      <w:r w:rsidR="00C178E3" w:rsidRPr="009351A7">
        <w:rPr>
          <w:rFonts w:ascii="Times New Roman" w:hAnsi="Times New Roman" w:cs="Times New Roman"/>
          <w:sz w:val="26"/>
          <w:szCs w:val="26"/>
          <w:rtl/>
        </w:rPr>
        <w:t>إبراز</w:t>
      </w:r>
      <w:r w:rsidRPr="009351A7">
        <w:rPr>
          <w:rFonts w:ascii="Times New Roman" w:hAnsi="Times New Roman" w:cs="Times New Roman"/>
          <w:sz w:val="26"/>
          <w:szCs w:val="26"/>
          <w:rtl/>
        </w:rPr>
        <w:t xml:space="preserve"> المخطوطات الفقهي</w:t>
      </w:r>
      <w:r w:rsidR="002F0C04"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ة </w:t>
      </w:r>
      <w:r w:rsidR="00C178E3" w:rsidRPr="009351A7">
        <w:rPr>
          <w:rFonts w:ascii="Times New Roman" w:hAnsi="Times New Roman" w:cs="Times New Roman"/>
          <w:sz w:val="26"/>
          <w:szCs w:val="26"/>
          <w:rtl/>
        </w:rPr>
        <w:t>و</w:t>
      </w:r>
      <w:r w:rsidRPr="009351A7">
        <w:rPr>
          <w:rFonts w:ascii="Times New Roman" w:hAnsi="Times New Roman" w:cs="Times New Roman"/>
          <w:sz w:val="26"/>
          <w:szCs w:val="26"/>
          <w:rtl/>
        </w:rPr>
        <w:t>نشرها بصورة صحيحة ومنضبطة علمي</w:t>
      </w:r>
      <w:r w:rsidR="00C178E3" w:rsidRPr="009351A7">
        <w:rPr>
          <w:rFonts w:ascii="Times New Roman" w:hAnsi="Times New Roman" w:cs="Times New Roman"/>
          <w:sz w:val="26"/>
          <w:szCs w:val="26"/>
          <w:rtl/>
        </w:rPr>
        <w:t>ّ</w:t>
      </w:r>
      <w:r w:rsidRPr="009351A7">
        <w:rPr>
          <w:rFonts w:ascii="Times New Roman" w:hAnsi="Times New Roman" w:cs="Times New Roman"/>
          <w:sz w:val="26"/>
          <w:szCs w:val="26"/>
          <w:rtl/>
        </w:rPr>
        <w:t>ا</w:t>
      </w:r>
      <w:r w:rsidR="001438DF" w:rsidRPr="009351A7">
        <w:rPr>
          <w:rFonts w:ascii="Times New Roman" w:hAnsi="Times New Roman" w:cs="Times New Roman"/>
          <w:sz w:val="26"/>
          <w:szCs w:val="26"/>
          <w:rtl/>
        </w:rPr>
        <w:t>ً</w:t>
      </w:r>
      <w:r w:rsidR="00265E89"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 بعد أن ظل</w:t>
      </w:r>
      <w:r w:rsidR="00C178E3"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ت حبيسة </w:t>
      </w:r>
      <w:r w:rsidR="00267164" w:rsidRPr="009351A7">
        <w:rPr>
          <w:rFonts w:ascii="Times New Roman" w:hAnsi="Times New Roman" w:cs="Times New Roman"/>
          <w:sz w:val="26"/>
          <w:szCs w:val="26"/>
          <w:rtl/>
        </w:rPr>
        <w:t>أرفف المكتبات</w:t>
      </w:r>
      <w:r w:rsidRPr="009351A7">
        <w:rPr>
          <w:rFonts w:ascii="Times New Roman" w:hAnsi="Times New Roman" w:cs="Times New Roman"/>
          <w:sz w:val="26"/>
          <w:szCs w:val="26"/>
          <w:rtl/>
        </w:rPr>
        <w:t xml:space="preserve"> لأزمنة طويلة</w:t>
      </w:r>
      <w:r w:rsidRPr="009351A7">
        <w:rPr>
          <w:rFonts w:ascii="Times New Roman" w:hAnsi="Times New Roman" w:cs="Times New Roman"/>
          <w:sz w:val="26"/>
          <w:szCs w:val="26"/>
        </w:rPr>
        <w:t>.</w:t>
      </w:r>
    </w:p>
    <w:p w14:paraId="02CA25F6" w14:textId="1EC44286" w:rsidR="00551947" w:rsidRPr="009351A7" w:rsidRDefault="00D31008" w:rsidP="009351A7">
      <w:pPr>
        <w:spacing w:line="360" w:lineRule="auto"/>
        <w:jc w:val="both"/>
        <w:rPr>
          <w:rFonts w:ascii="Times New Roman" w:hAnsi="Times New Roman" w:cs="Times New Roman"/>
          <w:sz w:val="26"/>
          <w:szCs w:val="26"/>
          <w:rtl/>
        </w:rPr>
      </w:pPr>
      <w:r w:rsidRPr="009351A7">
        <w:rPr>
          <w:rFonts w:ascii="Times New Roman" w:hAnsi="Times New Roman" w:cs="Times New Roman"/>
          <w:b/>
          <w:bCs/>
          <w:sz w:val="26"/>
          <w:szCs w:val="26"/>
          <w:rtl/>
        </w:rPr>
        <w:t>سادساً</w:t>
      </w:r>
      <w:r w:rsidRPr="009351A7">
        <w:rPr>
          <w:rFonts w:ascii="Times New Roman" w:hAnsi="Times New Roman" w:cs="Times New Roman"/>
          <w:b/>
          <w:bCs/>
          <w:sz w:val="26"/>
          <w:szCs w:val="26"/>
        </w:rPr>
        <w:t>:</w:t>
      </w:r>
      <w:r w:rsidRPr="009351A7">
        <w:rPr>
          <w:rFonts w:ascii="Times New Roman" w:hAnsi="Times New Roman" w:cs="Times New Roman"/>
          <w:sz w:val="26"/>
          <w:szCs w:val="26"/>
          <w:rtl/>
        </w:rPr>
        <w:t xml:space="preserve"> أكون </w:t>
      </w:r>
      <w:r w:rsidR="00265E89" w:rsidRPr="009351A7">
        <w:rPr>
          <w:rFonts w:ascii="Times New Roman" w:hAnsi="Times New Roman" w:cs="Times New Roman"/>
          <w:sz w:val="26"/>
          <w:szCs w:val="26"/>
          <w:rtl/>
        </w:rPr>
        <w:t xml:space="preserve">- </w:t>
      </w:r>
      <w:r w:rsidRPr="009351A7">
        <w:rPr>
          <w:rFonts w:ascii="Times New Roman" w:hAnsi="Times New Roman" w:cs="Times New Roman"/>
          <w:sz w:val="26"/>
          <w:szCs w:val="26"/>
          <w:rtl/>
        </w:rPr>
        <w:t>بإخراجي وتحقيقي لهذا المخطوط</w:t>
      </w:r>
      <w:r w:rsidR="002B56C5" w:rsidRPr="009351A7">
        <w:rPr>
          <w:rFonts w:ascii="Times New Roman" w:hAnsi="Times New Roman" w:cs="Times New Roman"/>
          <w:sz w:val="26"/>
          <w:szCs w:val="26"/>
          <w:rtl/>
        </w:rPr>
        <w:t xml:space="preserve"> -</w:t>
      </w:r>
      <w:r w:rsidRPr="009351A7">
        <w:rPr>
          <w:rFonts w:ascii="Times New Roman" w:hAnsi="Times New Roman" w:cs="Times New Roman"/>
          <w:sz w:val="26"/>
          <w:szCs w:val="26"/>
          <w:rtl/>
        </w:rPr>
        <w:t xml:space="preserve"> قد </w:t>
      </w:r>
      <w:r w:rsidR="00C178E3" w:rsidRPr="009351A7">
        <w:rPr>
          <w:rFonts w:ascii="Times New Roman" w:hAnsi="Times New Roman" w:cs="Times New Roman"/>
          <w:sz w:val="26"/>
          <w:szCs w:val="26"/>
          <w:rtl/>
        </w:rPr>
        <w:t>أسهمت</w:t>
      </w:r>
      <w:r w:rsidRPr="009351A7">
        <w:rPr>
          <w:rFonts w:ascii="Times New Roman" w:hAnsi="Times New Roman" w:cs="Times New Roman"/>
          <w:sz w:val="26"/>
          <w:szCs w:val="26"/>
          <w:rtl/>
        </w:rPr>
        <w:t xml:space="preserve"> بأقل</w:t>
      </w:r>
      <w:r w:rsidR="006434D6"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 ما يجب </w:t>
      </w:r>
      <w:r w:rsidR="00C178E3" w:rsidRPr="009351A7">
        <w:rPr>
          <w:rFonts w:ascii="Times New Roman" w:hAnsi="Times New Roman" w:cs="Times New Roman"/>
          <w:sz w:val="26"/>
          <w:szCs w:val="26"/>
          <w:rtl/>
        </w:rPr>
        <w:t>عليّ</w:t>
      </w:r>
      <w:r w:rsidRPr="009351A7">
        <w:rPr>
          <w:rFonts w:ascii="Times New Roman" w:hAnsi="Times New Roman" w:cs="Times New Roman"/>
          <w:sz w:val="26"/>
          <w:szCs w:val="26"/>
          <w:rtl/>
        </w:rPr>
        <w:t xml:space="preserve"> فعله لخدمة هذا الد</w:t>
      </w:r>
      <w:r w:rsidR="00C178E3" w:rsidRPr="009351A7">
        <w:rPr>
          <w:rFonts w:ascii="Times New Roman" w:hAnsi="Times New Roman" w:cs="Times New Roman"/>
          <w:sz w:val="26"/>
          <w:szCs w:val="26"/>
          <w:rtl/>
        </w:rPr>
        <w:t>ّ</w:t>
      </w:r>
      <w:r w:rsidRPr="009351A7">
        <w:rPr>
          <w:rFonts w:ascii="Times New Roman" w:hAnsi="Times New Roman" w:cs="Times New Roman"/>
          <w:sz w:val="26"/>
          <w:szCs w:val="26"/>
          <w:rtl/>
        </w:rPr>
        <w:t>ين</w:t>
      </w:r>
      <w:r w:rsidR="002F0C04"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 وخدمة العلم وأهله، وابتغاءً لمرضاة الله </w:t>
      </w:r>
      <w:r w:rsidR="001438DF" w:rsidRPr="009351A7">
        <w:rPr>
          <w:rFonts w:ascii="Times New Roman" w:hAnsi="Times New Roman" w:cs="Times New Roman"/>
          <w:sz w:val="26"/>
          <w:szCs w:val="26"/>
          <w:rtl/>
        </w:rPr>
        <w:t>-عزّ وجلّ-</w:t>
      </w:r>
      <w:r w:rsidR="005153C4" w:rsidRPr="009351A7">
        <w:rPr>
          <w:rFonts w:ascii="Times New Roman" w:hAnsi="Times New Roman" w:cs="Times New Roman"/>
          <w:sz w:val="26"/>
          <w:szCs w:val="26"/>
          <w:rtl/>
        </w:rPr>
        <w:t>.</w:t>
      </w:r>
    </w:p>
    <w:p w14:paraId="63769BB2" w14:textId="6A38DE8D" w:rsidR="005153C4" w:rsidRPr="009351A7" w:rsidRDefault="00D31008" w:rsidP="009351A7">
      <w:p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هذه أبرز</w:t>
      </w:r>
      <w:r w:rsidR="00267164" w:rsidRPr="009351A7">
        <w:rPr>
          <w:rFonts w:ascii="Times New Roman" w:hAnsi="Times New Roman" w:cs="Times New Roman"/>
          <w:sz w:val="26"/>
          <w:szCs w:val="26"/>
          <w:rtl/>
        </w:rPr>
        <w:t xml:space="preserve"> الأسباب التي دفعت بي ل</w:t>
      </w:r>
      <w:r w:rsidRPr="009351A7">
        <w:rPr>
          <w:rFonts w:ascii="Times New Roman" w:hAnsi="Times New Roman" w:cs="Times New Roman"/>
          <w:sz w:val="26"/>
          <w:szCs w:val="26"/>
          <w:rtl/>
        </w:rPr>
        <w:t>تحقيق هذا المخطوط</w:t>
      </w:r>
      <w:r w:rsidR="00267164" w:rsidRPr="009351A7">
        <w:rPr>
          <w:rFonts w:ascii="Times New Roman" w:hAnsi="Times New Roman" w:cs="Times New Roman"/>
          <w:sz w:val="26"/>
          <w:szCs w:val="26"/>
          <w:rtl/>
        </w:rPr>
        <w:t>، إذ بها وب</w:t>
      </w:r>
      <w:r w:rsidRPr="009351A7">
        <w:rPr>
          <w:rFonts w:ascii="Times New Roman" w:hAnsi="Times New Roman" w:cs="Times New Roman"/>
          <w:sz w:val="26"/>
          <w:szCs w:val="26"/>
          <w:rtl/>
        </w:rPr>
        <w:t>غيرها اشتدّ عزمي، وتأكَّد تصميمي على تحقيق جزء من الكتاب ودراس</w:t>
      </w:r>
      <w:r w:rsidR="008844BC" w:rsidRPr="009351A7">
        <w:rPr>
          <w:rFonts w:ascii="Times New Roman" w:hAnsi="Times New Roman" w:cs="Times New Roman"/>
          <w:sz w:val="26"/>
          <w:szCs w:val="26"/>
          <w:rtl/>
        </w:rPr>
        <w:t>ته</w:t>
      </w:r>
      <w:r w:rsidR="002B56C5" w:rsidRPr="009351A7">
        <w:rPr>
          <w:rFonts w:ascii="Times New Roman" w:hAnsi="Times New Roman" w:cs="Times New Roman"/>
          <w:sz w:val="26"/>
          <w:szCs w:val="26"/>
          <w:rtl/>
        </w:rPr>
        <w:t>،</w:t>
      </w:r>
      <w:r w:rsidR="008844BC" w:rsidRPr="009351A7">
        <w:rPr>
          <w:rFonts w:ascii="Times New Roman" w:hAnsi="Times New Roman" w:cs="Times New Roman"/>
          <w:sz w:val="26"/>
          <w:szCs w:val="26"/>
          <w:rtl/>
        </w:rPr>
        <w:t xml:space="preserve"> مع قلَّة في البضاعة، وقصور</w:t>
      </w:r>
      <w:r w:rsidRPr="009351A7">
        <w:rPr>
          <w:rFonts w:ascii="Times New Roman" w:hAnsi="Times New Roman" w:cs="Times New Roman"/>
          <w:sz w:val="26"/>
          <w:szCs w:val="26"/>
          <w:rtl/>
        </w:rPr>
        <w:t xml:space="preserve"> في الص</w:t>
      </w:r>
      <w:r w:rsidR="001438DF" w:rsidRPr="009351A7">
        <w:rPr>
          <w:rFonts w:ascii="Times New Roman" w:hAnsi="Times New Roman" w:cs="Times New Roman"/>
          <w:sz w:val="26"/>
          <w:szCs w:val="26"/>
          <w:rtl/>
        </w:rPr>
        <w:t>ّ</w:t>
      </w:r>
      <w:r w:rsidRPr="009351A7">
        <w:rPr>
          <w:rFonts w:ascii="Times New Roman" w:hAnsi="Times New Roman" w:cs="Times New Roman"/>
          <w:sz w:val="26"/>
          <w:szCs w:val="26"/>
          <w:rtl/>
        </w:rPr>
        <w:t>ناعة.</w:t>
      </w:r>
    </w:p>
    <w:p w14:paraId="5D1AB01F" w14:textId="39B1CE3D" w:rsidR="006100E6" w:rsidRPr="009351A7" w:rsidRDefault="005153C4" w:rsidP="009351A7">
      <w:p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هذا</w:t>
      </w:r>
      <w:r w:rsidR="002B56C5"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 وقد قام أساتذة القسم -وفّقهم الله- بإسناد </w:t>
      </w:r>
      <w:r w:rsidR="00485B9D" w:rsidRPr="009351A7">
        <w:rPr>
          <w:rFonts w:ascii="Times New Roman" w:hAnsi="Times New Roman" w:cs="Times New Roman"/>
          <w:sz w:val="26"/>
          <w:szCs w:val="26"/>
          <w:rtl/>
        </w:rPr>
        <w:t>دراسة الكتاب وتحقيقه</w:t>
      </w:r>
      <w:r w:rsidRPr="009351A7">
        <w:rPr>
          <w:rFonts w:ascii="Times New Roman" w:hAnsi="Times New Roman" w:cs="Times New Roman"/>
          <w:sz w:val="26"/>
          <w:szCs w:val="26"/>
          <w:rtl/>
        </w:rPr>
        <w:t xml:space="preserve"> </w:t>
      </w:r>
      <w:r w:rsidR="00185679" w:rsidRPr="009351A7">
        <w:rPr>
          <w:rFonts w:ascii="Times New Roman" w:hAnsi="Times New Roman" w:cs="Times New Roman"/>
          <w:sz w:val="26"/>
          <w:szCs w:val="26"/>
          <w:rtl/>
        </w:rPr>
        <w:t xml:space="preserve">لمجموعةٍ من الطّلبة الزّملاء، وكان نصيبي في التّحقيق </w:t>
      </w:r>
      <w:r w:rsidR="00AC6BAF" w:rsidRPr="009351A7">
        <w:rPr>
          <w:rFonts w:ascii="Times New Roman" w:hAnsi="Times New Roman" w:cs="Times New Roman"/>
          <w:sz w:val="26"/>
          <w:szCs w:val="26"/>
          <w:rtl/>
        </w:rPr>
        <w:t>من أو</w:t>
      </w:r>
      <w:r w:rsidR="00185679" w:rsidRPr="009351A7">
        <w:rPr>
          <w:rFonts w:ascii="Times New Roman" w:hAnsi="Times New Roman" w:cs="Times New Roman"/>
          <w:sz w:val="26"/>
          <w:szCs w:val="26"/>
          <w:rtl/>
        </w:rPr>
        <w:t>ّ</w:t>
      </w:r>
      <w:r w:rsidR="00AC6BAF" w:rsidRPr="009351A7">
        <w:rPr>
          <w:rFonts w:ascii="Times New Roman" w:hAnsi="Times New Roman" w:cs="Times New Roman"/>
          <w:sz w:val="26"/>
          <w:szCs w:val="26"/>
          <w:rtl/>
        </w:rPr>
        <w:t>ل كتا</w:t>
      </w:r>
      <w:r w:rsidR="00185679" w:rsidRPr="009351A7">
        <w:rPr>
          <w:rFonts w:ascii="Times New Roman" w:hAnsi="Times New Roman" w:cs="Times New Roman"/>
          <w:sz w:val="26"/>
          <w:szCs w:val="26"/>
          <w:rtl/>
        </w:rPr>
        <w:t>ب الحجر إلى نهاية كتاب المضاربة،</w:t>
      </w:r>
      <w:r w:rsidR="00F106DC" w:rsidRPr="009351A7">
        <w:rPr>
          <w:rFonts w:ascii="Times New Roman" w:hAnsi="Times New Roman" w:cs="Times New Roman"/>
          <w:sz w:val="26"/>
          <w:szCs w:val="26"/>
          <w:rtl/>
        </w:rPr>
        <w:t xml:space="preserve"> </w:t>
      </w:r>
      <w:r w:rsidR="00AC6BAF" w:rsidRPr="009351A7">
        <w:rPr>
          <w:rFonts w:ascii="Times New Roman" w:hAnsi="Times New Roman" w:cs="Times New Roman"/>
          <w:sz w:val="26"/>
          <w:szCs w:val="26"/>
          <w:rtl/>
        </w:rPr>
        <w:t>(الحجر، الهبة، الوقف، الص</w:t>
      </w:r>
      <w:r w:rsidR="00F106DC" w:rsidRPr="009351A7">
        <w:rPr>
          <w:rFonts w:ascii="Times New Roman" w:hAnsi="Times New Roman" w:cs="Times New Roman"/>
          <w:sz w:val="26"/>
          <w:szCs w:val="26"/>
          <w:rtl/>
        </w:rPr>
        <w:t>ّ</w:t>
      </w:r>
      <w:r w:rsidR="00AC6BAF" w:rsidRPr="009351A7">
        <w:rPr>
          <w:rFonts w:ascii="Times New Roman" w:hAnsi="Times New Roman" w:cs="Times New Roman"/>
          <w:sz w:val="26"/>
          <w:szCs w:val="26"/>
          <w:rtl/>
        </w:rPr>
        <w:t>يد، الذ</w:t>
      </w:r>
      <w:r w:rsidR="00F106DC" w:rsidRPr="009351A7">
        <w:rPr>
          <w:rFonts w:ascii="Times New Roman" w:hAnsi="Times New Roman" w:cs="Times New Roman"/>
          <w:sz w:val="26"/>
          <w:szCs w:val="26"/>
          <w:rtl/>
        </w:rPr>
        <w:t>ّ</w:t>
      </w:r>
      <w:r w:rsidR="00AC6BAF" w:rsidRPr="009351A7">
        <w:rPr>
          <w:rFonts w:ascii="Times New Roman" w:hAnsi="Times New Roman" w:cs="Times New Roman"/>
          <w:sz w:val="26"/>
          <w:szCs w:val="26"/>
          <w:rtl/>
        </w:rPr>
        <w:t>بائح، الأضحية، الش</w:t>
      </w:r>
      <w:r w:rsidR="00F106DC" w:rsidRPr="009351A7">
        <w:rPr>
          <w:rFonts w:ascii="Times New Roman" w:hAnsi="Times New Roman" w:cs="Times New Roman"/>
          <w:sz w:val="26"/>
          <w:szCs w:val="26"/>
          <w:rtl/>
        </w:rPr>
        <w:t>ّ</w:t>
      </w:r>
      <w:r w:rsidR="00AC6BAF" w:rsidRPr="009351A7">
        <w:rPr>
          <w:rFonts w:ascii="Times New Roman" w:hAnsi="Times New Roman" w:cs="Times New Roman"/>
          <w:sz w:val="26"/>
          <w:szCs w:val="26"/>
          <w:rtl/>
        </w:rPr>
        <w:t>ركة، المضاربة) دراسة وتحقيق</w:t>
      </w:r>
      <w:r w:rsidR="006100E6" w:rsidRPr="009351A7">
        <w:rPr>
          <w:rFonts w:ascii="Times New Roman" w:hAnsi="Times New Roman" w:cs="Times New Roman"/>
          <w:sz w:val="26"/>
          <w:szCs w:val="26"/>
          <w:rtl/>
        </w:rPr>
        <w:t xml:space="preserve">اً، </w:t>
      </w:r>
      <w:r w:rsidR="00D73CD6" w:rsidRPr="009351A7">
        <w:rPr>
          <w:rFonts w:ascii="Times New Roman" w:hAnsi="Times New Roman" w:cs="Times New Roman"/>
          <w:sz w:val="26"/>
          <w:szCs w:val="26"/>
          <w:rtl/>
        </w:rPr>
        <w:t>و</w:t>
      </w:r>
      <w:r w:rsidR="00F106DC" w:rsidRPr="009351A7">
        <w:rPr>
          <w:rFonts w:ascii="Times New Roman" w:hAnsi="Times New Roman" w:cs="Times New Roman"/>
          <w:sz w:val="26"/>
          <w:szCs w:val="26"/>
          <w:rtl/>
        </w:rPr>
        <w:t xml:space="preserve">عدد </w:t>
      </w:r>
      <w:r w:rsidR="00485B9D" w:rsidRPr="009351A7">
        <w:rPr>
          <w:rFonts w:ascii="Times New Roman" w:hAnsi="Times New Roman" w:cs="Times New Roman"/>
          <w:sz w:val="26"/>
          <w:szCs w:val="26"/>
          <w:rtl/>
        </w:rPr>
        <w:t>لوحاته</w:t>
      </w:r>
      <w:r w:rsidR="00A22C4A" w:rsidRPr="009351A7">
        <w:rPr>
          <w:rFonts w:ascii="Times New Roman" w:hAnsi="Times New Roman" w:cs="Times New Roman"/>
          <w:sz w:val="26"/>
          <w:szCs w:val="26"/>
          <w:rtl/>
        </w:rPr>
        <w:t xml:space="preserve"> ثمان وتسعو</w:t>
      </w:r>
      <w:r w:rsidR="00F106DC" w:rsidRPr="009351A7">
        <w:rPr>
          <w:rFonts w:ascii="Times New Roman" w:hAnsi="Times New Roman" w:cs="Times New Roman"/>
          <w:sz w:val="26"/>
          <w:szCs w:val="26"/>
          <w:rtl/>
        </w:rPr>
        <w:t>ن لوحة.</w:t>
      </w:r>
    </w:p>
    <w:p w14:paraId="221F0092" w14:textId="3AC7A84C" w:rsidR="006100E6" w:rsidRPr="009351A7" w:rsidRDefault="00D73CD6" w:rsidP="009351A7">
      <w:p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xml:space="preserve">وأمّا </w:t>
      </w:r>
      <w:r w:rsidR="00415E2B" w:rsidRPr="009351A7">
        <w:rPr>
          <w:rFonts w:ascii="Times New Roman" w:hAnsi="Times New Roman" w:cs="Times New Roman"/>
          <w:sz w:val="26"/>
          <w:szCs w:val="26"/>
          <w:rtl/>
        </w:rPr>
        <w:t xml:space="preserve">عن </w:t>
      </w:r>
      <w:r w:rsidR="00415E2B" w:rsidRPr="009351A7">
        <w:rPr>
          <w:rFonts w:ascii="Times New Roman" w:hAnsi="Times New Roman" w:cs="Times New Roman"/>
          <w:b/>
          <w:bCs/>
          <w:sz w:val="26"/>
          <w:szCs w:val="26"/>
          <w:rtl/>
        </w:rPr>
        <w:t>الدّراسات السّابقة</w:t>
      </w:r>
      <w:r w:rsidR="00415E2B" w:rsidRPr="009351A7">
        <w:rPr>
          <w:rFonts w:ascii="Times New Roman" w:hAnsi="Times New Roman" w:cs="Times New Roman"/>
          <w:sz w:val="26"/>
          <w:szCs w:val="26"/>
          <w:rtl/>
        </w:rPr>
        <w:t>،</w:t>
      </w:r>
      <w:r w:rsidR="00E671FA" w:rsidRPr="009351A7">
        <w:rPr>
          <w:rFonts w:ascii="Times New Roman" w:hAnsi="Times New Roman" w:cs="Times New Roman"/>
          <w:sz w:val="26"/>
          <w:szCs w:val="26"/>
          <w:rtl/>
        </w:rPr>
        <w:t xml:space="preserve"> فبعد البحث والسّؤال</w:t>
      </w:r>
      <w:r w:rsidR="00FD223E" w:rsidRPr="009351A7">
        <w:rPr>
          <w:rFonts w:ascii="Times New Roman" w:hAnsi="Times New Roman" w:cs="Times New Roman"/>
          <w:sz w:val="26"/>
          <w:szCs w:val="26"/>
          <w:rtl/>
        </w:rPr>
        <w:t xml:space="preserve">، </w:t>
      </w:r>
      <w:r w:rsidR="00485B9D" w:rsidRPr="009351A7">
        <w:rPr>
          <w:rFonts w:ascii="Times New Roman" w:hAnsi="Times New Roman" w:cs="Times New Roman"/>
          <w:sz w:val="26"/>
          <w:szCs w:val="26"/>
          <w:rtl/>
        </w:rPr>
        <w:t xml:space="preserve">علمت </w:t>
      </w:r>
      <w:r w:rsidR="009D58B0" w:rsidRPr="009351A7">
        <w:rPr>
          <w:rFonts w:ascii="Times New Roman" w:hAnsi="Times New Roman" w:cs="Times New Roman"/>
          <w:sz w:val="26"/>
          <w:szCs w:val="26"/>
          <w:rtl/>
        </w:rPr>
        <w:t>أنّ هناك مجموع</w:t>
      </w:r>
      <w:r w:rsidR="007D69EB" w:rsidRPr="009351A7">
        <w:rPr>
          <w:rFonts w:ascii="Times New Roman" w:hAnsi="Times New Roman" w:cs="Times New Roman"/>
          <w:sz w:val="26"/>
          <w:szCs w:val="26"/>
          <w:rtl/>
        </w:rPr>
        <w:t>ة من ا</w:t>
      </w:r>
      <w:r w:rsidR="00485B9D" w:rsidRPr="009351A7">
        <w:rPr>
          <w:rFonts w:ascii="Times New Roman" w:hAnsi="Times New Roman" w:cs="Times New Roman"/>
          <w:sz w:val="26"/>
          <w:szCs w:val="26"/>
          <w:rtl/>
        </w:rPr>
        <w:t>لطّلبة قاموا بتحقيق أجزاء من</w:t>
      </w:r>
      <w:r w:rsidR="007D69EB" w:rsidRPr="009351A7">
        <w:rPr>
          <w:rFonts w:ascii="Times New Roman" w:hAnsi="Times New Roman" w:cs="Times New Roman"/>
          <w:sz w:val="26"/>
          <w:szCs w:val="26"/>
          <w:rtl/>
        </w:rPr>
        <w:t xml:space="preserve"> الكتاب</w:t>
      </w:r>
      <w:r w:rsidR="00485B9D" w:rsidRPr="009351A7">
        <w:rPr>
          <w:rFonts w:ascii="Times New Roman" w:hAnsi="Times New Roman" w:cs="Times New Roman"/>
          <w:sz w:val="26"/>
          <w:szCs w:val="26"/>
          <w:rtl/>
        </w:rPr>
        <w:t>،</w:t>
      </w:r>
      <w:r w:rsidR="00F85DEC" w:rsidRPr="009351A7">
        <w:rPr>
          <w:rFonts w:ascii="Times New Roman" w:hAnsi="Times New Roman" w:cs="Times New Roman"/>
          <w:sz w:val="26"/>
          <w:szCs w:val="26"/>
          <w:rtl/>
        </w:rPr>
        <w:t xml:space="preserve"> </w:t>
      </w:r>
      <w:r w:rsidR="00A22C4A" w:rsidRPr="009351A7">
        <w:rPr>
          <w:rFonts w:ascii="Times New Roman" w:hAnsi="Times New Roman" w:cs="Times New Roman"/>
          <w:sz w:val="26"/>
          <w:szCs w:val="26"/>
          <w:rtl/>
        </w:rPr>
        <w:t>والباحثون</w:t>
      </w:r>
      <w:r w:rsidR="007D69EB" w:rsidRPr="009351A7">
        <w:rPr>
          <w:rFonts w:ascii="Times New Roman" w:hAnsi="Times New Roman" w:cs="Times New Roman"/>
          <w:sz w:val="26"/>
          <w:szCs w:val="26"/>
          <w:rtl/>
        </w:rPr>
        <w:t xml:space="preserve"> هم:</w:t>
      </w:r>
    </w:p>
    <w:p w14:paraId="269D3075" w14:textId="3EC26E5E" w:rsidR="006100E6" w:rsidRPr="009351A7" w:rsidRDefault="00A208C6" w:rsidP="009351A7">
      <w:pPr>
        <w:pStyle w:val="ab"/>
        <w:numPr>
          <w:ilvl w:val="0"/>
          <w:numId w:val="19"/>
        </w:numPr>
        <w:spacing w:line="360" w:lineRule="auto"/>
        <w:jc w:val="both"/>
        <w:rPr>
          <w:rFonts w:ascii="Times New Roman" w:hAnsi="Times New Roman" w:cs="Times New Roman"/>
          <w:sz w:val="26"/>
          <w:szCs w:val="26"/>
        </w:rPr>
      </w:pPr>
      <w:r w:rsidRPr="009351A7">
        <w:rPr>
          <w:rFonts w:ascii="Times New Roman" w:hAnsi="Times New Roman" w:cs="Times New Roman"/>
          <w:sz w:val="26"/>
          <w:szCs w:val="26"/>
          <w:rtl/>
        </w:rPr>
        <w:t xml:space="preserve"> </w:t>
      </w:r>
      <w:r w:rsidR="0071129A" w:rsidRPr="009351A7">
        <w:rPr>
          <w:rFonts w:ascii="Times New Roman" w:hAnsi="Times New Roman" w:cs="Times New Roman"/>
          <w:sz w:val="26"/>
          <w:szCs w:val="26"/>
          <w:rtl/>
        </w:rPr>
        <w:t>الباحث: سالم عبد الوه</w:t>
      </w:r>
      <w:r w:rsidR="00FA345D" w:rsidRPr="009351A7">
        <w:rPr>
          <w:rFonts w:ascii="Times New Roman" w:hAnsi="Times New Roman" w:cs="Times New Roman"/>
          <w:sz w:val="26"/>
          <w:szCs w:val="26"/>
          <w:rtl/>
        </w:rPr>
        <w:t>ّ</w:t>
      </w:r>
      <w:r w:rsidR="0071129A" w:rsidRPr="009351A7">
        <w:rPr>
          <w:rFonts w:ascii="Times New Roman" w:hAnsi="Times New Roman" w:cs="Times New Roman"/>
          <w:sz w:val="26"/>
          <w:szCs w:val="26"/>
          <w:rtl/>
        </w:rPr>
        <w:t>اب سالم مح</w:t>
      </w:r>
      <w:r w:rsidR="00C73E8A" w:rsidRPr="009351A7">
        <w:rPr>
          <w:rFonts w:ascii="Times New Roman" w:hAnsi="Times New Roman" w:cs="Times New Roman"/>
          <w:sz w:val="26"/>
          <w:szCs w:val="26"/>
          <w:rtl/>
        </w:rPr>
        <w:t>ـ</w:t>
      </w:r>
      <w:r w:rsidR="0071129A" w:rsidRPr="009351A7">
        <w:rPr>
          <w:rFonts w:ascii="Times New Roman" w:hAnsi="Times New Roman" w:cs="Times New Roman"/>
          <w:sz w:val="26"/>
          <w:szCs w:val="26"/>
          <w:rtl/>
        </w:rPr>
        <w:t>مد، من أو</w:t>
      </w:r>
      <w:r w:rsidR="00FA345D" w:rsidRPr="009351A7">
        <w:rPr>
          <w:rFonts w:ascii="Times New Roman" w:hAnsi="Times New Roman" w:cs="Times New Roman"/>
          <w:sz w:val="26"/>
          <w:szCs w:val="26"/>
          <w:rtl/>
        </w:rPr>
        <w:t>ّ</w:t>
      </w:r>
      <w:r w:rsidR="0071129A" w:rsidRPr="009351A7">
        <w:rPr>
          <w:rFonts w:ascii="Times New Roman" w:hAnsi="Times New Roman" w:cs="Times New Roman"/>
          <w:sz w:val="26"/>
          <w:szCs w:val="26"/>
          <w:rtl/>
        </w:rPr>
        <w:t>ل باب الإقرار حت</w:t>
      </w:r>
      <w:r w:rsidR="00FA345D" w:rsidRPr="009351A7">
        <w:rPr>
          <w:rFonts w:ascii="Times New Roman" w:hAnsi="Times New Roman" w:cs="Times New Roman"/>
          <w:sz w:val="26"/>
          <w:szCs w:val="26"/>
          <w:rtl/>
        </w:rPr>
        <w:t>ّ</w:t>
      </w:r>
      <w:r w:rsidR="0071129A" w:rsidRPr="009351A7">
        <w:rPr>
          <w:rFonts w:ascii="Times New Roman" w:hAnsi="Times New Roman" w:cs="Times New Roman"/>
          <w:sz w:val="26"/>
          <w:szCs w:val="26"/>
          <w:rtl/>
        </w:rPr>
        <w:t xml:space="preserve">ى نهاية كتاب الوكالة، دراسةً وتحقيقاً، </w:t>
      </w:r>
      <w:r w:rsidR="00485B9D" w:rsidRPr="009351A7">
        <w:rPr>
          <w:rFonts w:ascii="Times New Roman" w:hAnsi="Times New Roman" w:cs="Times New Roman"/>
          <w:sz w:val="26"/>
          <w:szCs w:val="26"/>
          <w:rtl/>
        </w:rPr>
        <w:t>بحث مقدّم لنيل درجة الإجازة العالية (الماجستير)</w:t>
      </w:r>
      <w:r w:rsidR="0071129A" w:rsidRPr="009351A7">
        <w:rPr>
          <w:rFonts w:ascii="Times New Roman" w:hAnsi="Times New Roman" w:cs="Times New Roman"/>
          <w:sz w:val="26"/>
          <w:szCs w:val="26"/>
          <w:rtl/>
        </w:rPr>
        <w:t>، من جامعة الأزهر، كل</w:t>
      </w:r>
      <w:r w:rsidR="00953568" w:rsidRPr="009351A7">
        <w:rPr>
          <w:rFonts w:ascii="Times New Roman" w:hAnsi="Times New Roman" w:cs="Times New Roman"/>
          <w:sz w:val="26"/>
          <w:szCs w:val="26"/>
          <w:rtl/>
        </w:rPr>
        <w:t>ّ</w:t>
      </w:r>
      <w:r w:rsidR="0071129A" w:rsidRPr="009351A7">
        <w:rPr>
          <w:rFonts w:ascii="Times New Roman" w:hAnsi="Times New Roman" w:cs="Times New Roman"/>
          <w:sz w:val="26"/>
          <w:szCs w:val="26"/>
          <w:rtl/>
        </w:rPr>
        <w:t>ية الش</w:t>
      </w:r>
      <w:r w:rsidR="00953568" w:rsidRPr="009351A7">
        <w:rPr>
          <w:rFonts w:ascii="Times New Roman" w:hAnsi="Times New Roman" w:cs="Times New Roman"/>
          <w:sz w:val="26"/>
          <w:szCs w:val="26"/>
          <w:rtl/>
        </w:rPr>
        <w:t>ّ</w:t>
      </w:r>
      <w:r w:rsidR="0071129A" w:rsidRPr="009351A7">
        <w:rPr>
          <w:rFonts w:ascii="Times New Roman" w:hAnsi="Times New Roman" w:cs="Times New Roman"/>
          <w:sz w:val="26"/>
          <w:szCs w:val="26"/>
          <w:rtl/>
        </w:rPr>
        <w:t xml:space="preserve">ريعة والقانون </w:t>
      </w:r>
      <w:r w:rsidR="00305837" w:rsidRPr="009351A7">
        <w:rPr>
          <w:rFonts w:ascii="Times New Roman" w:hAnsi="Times New Roman" w:cs="Times New Roman"/>
          <w:sz w:val="26"/>
          <w:szCs w:val="26"/>
          <w:rtl/>
        </w:rPr>
        <w:t>بالدقهليّة</w:t>
      </w:r>
      <w:r w:rsidR="001E3FC2" w:rsidRPr="009351A7">
        <w:rPr>
          <w:rFonts w:ascii="Times New Roman" w:hAnsi="Times New Roman" w:cs="Times New Roman"/>
          <w:sz w:val="26"/>
          <w:szCs w:val="26"/>
          <w:rtl/>
        </w:rPr>
        <w:t>، 2017م</w:t>
      </w:r>
    </w:p>
    <w:p w14:paraId="4F1E0013" w14:textId="77777777" w:rsidR="006100E6" w:rsidRPr="009351A7" w:rsidRDefault="006100E6" w:rsidP="009351A7">
      <w:pPr>
        <w:spacing w:line="360" w:lineRule="auto"/>
        <w:ind w:firstLine="0"/>
        <w:jc w:val="both"/>
        <w:rPr>
          <w:rFonts w:ascii="Times New Roman" w:hAnsi="Times New Roman" w:cs="Times New Roman"/>
          <w:sz w:val="26"/>
          <w:szCs w:val="26"/>
          <w:rtl/>
        </w:rPr>
      </w:pPr>
    </w:p>
    <w:p w14:paraId="5847A2B9" w14:textId="4CC724D0" w:rsidR="008844BC" w:rsidRPr="009351A7" w:rsidRDefault="00305837" w:rsidP="009351A7">
      <w:pPr>
        <w:pStyle w:val="ab"/>
        <w:numPr>
          <w:ilvl w:val="0"/>
          <w:numId w:val="19"/>
        </w:numPr>
        <w:spacing w:line="360" w:lineRule="auto"/>
        <w:jc w:val="both"/>
        <w:rPr>
          <w:rFonts w:ascii="Times New Roman" w:hAnsi="Times New Roman" w:cs="Times New Roman"/>
          <w:sz w:val="26"/>
          <w:szCs w:val="26"/>
        </w:rPr>
      </w:pPr>
      <w:r w:rsidRPr="009351A7">
        <w:rPr>
          <w:rFonts w:ascii="Times New Roman" w:hAnsi="Times New Roman" w:cs="Times New Roman"/>
          <w:sz w:val="26"/>
          <w:szCs w:val="26"/>
          <w:rtl/>
        </w:rPr>
        <w:lastRenderedPageBreak/>
        <w:t xml:space="preserve"> الباحث: محمود صلاح محمود الس</w:t>
      </w:r>
      <w:r w:rsidR="005C5E93"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يد، من أول كتاب الكفالة </w:t>
      </w:r>
      <w:r w:rsidR="00BB5A43" w:rsidRPr="009351A7">
        <w:rPr>
          <w:rFonts w:ascii="Times New Roman" w:hAnsi="Times New Roman" w:cs="Times New Roman"/>
          <w:sz w:val="26"/>
          <w:szCs w:val="26"/>
          <w:rtl/>
        </w:rPr>
        <w:t>إلى</w:t>
      </w:r>
      <w:r w:rsidRPr="009351A7">
        <w:rPr>
          <w:rFonts w:ascii="Times New Roman" w:hAnsi="Times New Roman" w:cs="Times New Roman"/>
          <w:sz w:val="26"/>
          <w:szCs w:val="26"/>
          <w:rtl/>
        </w:rPr>
        <w:t xml:space="preserve"> نهاية باب اختلاف القاتل والولي في دعوى الخطأ والعمد من كتاب القصاص، دراسةً وتحقيقاً، </w:t>
      </w:r>
      <w:r w:rsidR="00485B9D" w:rsidRPr="009351A7">
        <w:rPr>
          <w:rFonts w:ascii="Times New Roman" w:hAnsi="Times New Roman" w:cs="Times New Roman"/>
          <w:sz w:val="26"/>
          <w:szCs w:val="26"/>
          <w:rtl/>
        </w:rPr>
        <w:t>بحث مقدّم لنيل درجة الإجازة العالية (الماجستير)</w:t>
      </w:r>
      <w:r w:rsidRPr="009351A7">
        <w:rPr>
          <w:rFonts w:ascii="Times New Roman" w:hAnsi="Times New Roman" w:cs="Times New Roman"/>
          <w:sz w:val="26"/>
          <w:szCs w:val="26"/>
          <w:rtl/>
        </w:rPr>
        <w:t>، من جامعة الأزهر، كل</w:t>
      </w:r>
      <w:r w:rsidR="008B13B4" w:rsidRPr="009351A7">
        <w:rPr>
          <w:rFonts w:ascii="Times New Roman" w:hAnsi="Times New Roman" w:cs="Times New Roman"/>
          <w:sz w:val="26"/>
          <w:szCs w:val="26"/>
          <w:rtl/>
        </w:rPr>
        <w:t>ّ</w:t>
      </w:r>
      <w:r w:rsidRPr="009351A7">
        <w:rPr>
          <w:rFonts w:ascii="Times New Roman" w:hAnsi="Times New Roman" w:cs="Times New Roman"/>
          <w:sz w:val="26"/>
          <w:szCs w:val="26"/>
          <w:rtl/>
        </w:rPr>
        <w:t>ية الش</w:t>
      </w:r>
      <w:r w:rsidR="008B13B4"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ريعة والقانون </w:t>
      </w:r>
      <w:r w:rsidR="001E3FC2" w:rsidRPr="009351A7">
        <w:rPr>
          <w:rFonts w:ascii="Times New Roman" w:hAnsi="Times New Roman" w:cs="Times New Roman"/>
          <w:sz w:val="26"/>
          <w:szCs w:val="26"/>
          <w:rtl/>
        </w:rPr>
        <w:t>بتفهنا الأشراف،2018م.</w:t>
      </w:r>
    </w:p>
    <w:p w14:paraId="2C62BA9E" w14:textId="77777777" w:rsidR="001E3FC2" w:rsidRPr="009351A7" w:rsidRDefault="001E3FC2" w:rsidP="009351A7">
      <w:pPr>
        <w:pStyle w:val="ab"/>
        <w:spacing w:line="360" w:lineRule="auto"/>
        <w:jc w:val="both"/>
        <w:rPr>
          <w:rFonts w:ascii="Times New Roman" w:hAnsi="Times New Roman" w:cs="Times New Roman"/>
          <w:sz w:val="26"/>
          <w:szCs w:val="26"/>
          <w:rtl/>
        </w:rPr>
      </w:pPr>
    </w:p>
    <w:p w14:paraId="0EDC16C8" w14:textId="149278DB" w:rsidR="001E3FC2" w:rsidRPr="009351A7" w:rsidRDefault="001E3FC2" w:rsidP="009351A7">
      <w:pPr>
        <w:pStyle w:val="ab"/>
        <w:numPr>
          <w:ilvl w:val="0"/>
          <w:numId w:val="19"/>
        </w:numPr>
        <w:spacing w:line="360" w:lineRule="auto"/>
        <w:jc w:val="both"/>
        <w:rPr>
          <w:rFonts w:ascii="Times New Roman" w:hAnsi="Times New Roman" w:cs="Times New Roman"/>
          <w:sz w:val="26"/>
          <w:szCs w:val="26"/>
        </w:rPr>
      </w:pPr>
      <w:r w:rsidRPr="009351A7">
        <w:rPr>
          <w:rFonts w:ascii="Times New Roman" w:hAnsi="Times New Roman" w:cs="Times New Roman"/>
          <w:sz w:val="26"/>
          <w:szCs w:val="26"/>
          <w:rtl/>
        </w:rPr>
        <w:t xml:space="preserve"> الباحثة: حسنة بنت سعيد القرني، من أول كتاب العتاق إلى نهاية باب مكاتبة الحامل، دراسةً وتحقيقاً، بحث مقدّم لنيل درجة الإجازة العالية (الماجستير)، من جامعة أم القرى، كلية الشريعة والدراسات الاسلامية، 2018م</w:t>
      </w:r>
    </w:p>
    <w:p w14:paraId="6902ADA3" w14:textId="77777777" w:rsidR="006100E6" w:rsidRPr="009351A7" w:rsidRDefault="006100E6" w:rsidP="009351A7">
      <w:pPr>
        <w:spacing w:line="360" w:lineRule="auto"/>
        <w:ind w:firstLine="0"/>
        <w:jc w:val="both"/>
        <w:rPr>
          <w:rFonts w:ascii="Times New Roman" w:hAnsi="Times New Roman" w:cs="Times New Roman"/>
          <w:sz w:val="26"/>
          <w:szCs w:val="26"/>
        </w:rPr>
      </w:pPr>
    </w:p>
    <w:p w14:paraId="11EFCB99" w14:textId="6514C0DC" w:rsidR="006100E6" w:rsidRPr="009351A7" w:rsidRDefault="00C45339" w:rsidP="009351A7">
      <w:pPr>
        <w:pStyle w:val="ab"/>
        <w:numPr>
          <w:ilvl w:val="0"/>
          <w:numId w:val="19"/>
        </w:numPr>
        <w:spacing w:line="360" w:lineRule="auto"/>
        <w:jc w:val="both"/>
        <w:rPr>
          <w:rFonts w:ascii="Times New Roman" w:hAnsi="Times New Roman" w:cs="Times New Roman"/>
          <w:sz w:val="26"/>
          <w:szCs w:val="26"/>
        </w:rPr>
      </w:pPr>
      <w:r w:rsidRPr="009351A7">
        <w:rPr>
          <w:rFonts w:ascii="Times New Roman" w:hAnsi="Times New Roman" w:cs="Times New Roman"/>
          <w:sz w:val="26"/>
          <w:szCs w:val="26"/>
          <w:rtl/>
        </w:rPr>
        <w:t xml:space="preserve"> الباحث: </w:t>
      </w:r>
      <w:r w:rsidR="00BB5A43" w:rsidRPr="009351A7">
        <w:rPr>
          <w:rFonts w:ascii="Times New Roman" w:hAnsi="Times New Roman" w:cs="Times New Roman"/>
          <w:sz w:val="26"/>
          <w:szCs w:val="26"/>
          <w:rtl/>
        </w:rPr>
        <w:t>سالم أحمد ادمشو، من أول كتاب الوكالة إلى نهاية كتاب الارتهان والاستباق، دراسةً وتحقيقاً، بحث مقدّم لنيل درجة الإجازة العالية (الماجستير)، من الجامعة الأسمرية الإسلامية، كلية الشريعة والقانون</w:t>
      </w:r>
      <w:r w:rsidR="005C574F" w:rsidRPr="009351A7">
        <w:rPr>
          <w:rFonts w:ascii="Times New Roman" w:hAnsi="Times New Roman" w:cs="Times New Roman"/>
          <w:sz w:val="26"/>
          <w:szCs w:val="26"/>
          <w:rtl/>
        </w:rPr>
        <w:t>، 2021م</w:t>
      </w:r>
    </w:p>
    <w:p w14:paraId="1F8D412E" w14:textId="37627616" w:rsidR="00C45339" w:rsidRPr="009351A7" w:rsidRDefault="00BB5A43" w:rsidP="009351A7">
      <w:pPr>
        <w:spacing w:line="360" w:lineRule="auto"/>
        <w:ind w:firstLine="0"/>
        <w:jc w:val="both"/>
        <w:rPr>
          <w:rFonts w:ascii="Times New Roman" w:hAnsi="Times New Roman" w:cs="Times New Roman"/>
          <w:sz w:val="26"/>
          <w:szCs w:val="26"/>
        </w:rPr>
      </w:pPr>
      <w:r w:rsidRPr="009351A7">
        <w:rPr>
          <w:rFonts w:ascii="Times New Roman" w:hAnsi="Times New Roman" w:cs="Times New Roman"/>
          <w:sz w:val="26"/>
          <w:szCs w:val="26"/>
          <w:rtl/>
        </w:rPr>
        <w:t xml:space="preserve"> </w:t>
      </w:r>
    </w:p>
    <w:p w14:paraId="417D9551" w14:textId="061D226F" w:rsidR="005072C2" w:rsidRPr="009351A7" w:rsidRDefault="00A22C4A" w:rsidP="009351A7">
      <w:pPr>
        <w:pStyle w:val="ab"/>
        <w:numPr>
          <w:ilvl w:val="0"/>
          <w:numId w:val="19"/>
        </w:numPr>
        <w:spacing w:line="360" w:lineRule="auto"/>
        <w:jc w:val="both"/>
        <w:rPr>
          <w:rFonts w:ascii="Times New Roman" w:hAnsi="Times New Roman" w:cs="Times New Roman"/>
          <w:sz w:val="26"/>
          <w:szCs w:val="26"/>
        </w:rPr>
      </w:pPr>
      <w:r w:rsidRPr="009351A7">
        <w:rPr>
          <w:rFonts w:ascii="Times New Roman" w:hAnsi="Times New Roman" w:cs="Times New Roman"/>
          <w:sz w:val="26"/>
          <w:szCs w:val="26"/>
          <w:rtl/>
        </w:rPr>
        <w:t xml:space="preserve">الباحث: </w:t>
      </w:r>
      <w:r w:rsidR="005072C2" w:rsidRPr="009351A7">
        <w:rPr>
          <w:rFonts w:ascii="Times New Roman" w:hAnsi="Times New Roman" w:cs="Times New Roman"/>
          <w:sz w:val="26"/>
          <w:szCs w:val="26"/>
          <w:rtl/>
        </w:rPr>
        <w:t>يوسف الصويد الأجهر، من أول كتاب الكسب إلى نهاية كتاب الصرف، دراسةً وتحقيقاً، بحث مقدّم لنيل درجة الإجازة العالية (الماجستير)، من الجامعة الأسمرية الإسلامية، كلية الشريعة والقانون</w:t>
      </w:r>
      <w:r w:rsidR="005C574F" w:rsidRPr="009351A7">
        <w:rPr>
          <w:rFonts w:ascii="Times New Roman" w:hAnsi="Times New Roman" w:cs="Times New Roman"/>
          <w:sz w:val="26"/>
          <w:szCs w:val="26"/>
          <w:rtl/>
        </w:rPr>
        <w:t>، 2022م.</w:t>
      </w:r>
    </w:p>
    <w:p w14:paraId="5F7CA820" w14:textId="77777777" w:rsidR="005072C2" w:rsidRPr="009351A7" w:rsidRDefault="005072C2" w:rsidP="009351A7">
      <w:pPr>
        <w:spacing w:line="360" w:lineRule="auto"/>
        <w:ind w:left="709" w:firstLine="0"/>
        <w:jc w:val="both"/>
        <w:rPr>
          <w:rFonts w:ascii="Times New Roman" w:hAnsi="Times New Roman" w:cs="Times New Roman"/>
          <w:sz w:val="26"/>
          <w:szCs w:val="26"/>
        </w:rPr>
      </w:pPr>
    </w:p>
    <w:p w14:paraId="5A3A55F4" w14:textId="77777777" w:rsidR="005D3244" w:rsidRPr="009351A7" w:rsidRDefault="005D3244" w:rsidP="009351A7">
      <w:pPr>
        <w:bidi w:val="0"/>
        <w:spacing w:after="160" w:line="360" w:lineRule="auto"/>
        <w:ind w:firstLine="0"/>
        <w:jc w:val="both"/>
        <w:rPr>
          <w:rFonts w:ascii="Times New Roman" w:hAnsi="Times New Roman" w:cs="Times New Roman"/>
          <w:sz w:val="26"/>
          <w:szCs w:val="26"/>
        </w:rPr>
      </w:pPr>
      <w:r w:rsidRPr="009351A7">
        <w:rPr>
          <w:rFonts w:ascii="Times New Roman" w:hAnsi="Times New Roman" w:cs="Times New Roman"/>
          <w:sz w:val="26"/>
          <w:szCs w:val="26"/>
          <w:rtl/>
        </w:rPr>
        <w:br w:type="page"/>
      </w:r>
    </w:p>
    <w:p w14:paraId="0B00487C" w14:textId="2D8E13D3" w:rsidR="005D3244" w:rsidRPr="009351A7" w:rsidRDefault="005D3244" w:rsidP="009351A7">
      <w:pPr>
        <w:pStyle w:val="6"/>
        <w:rPr>
          <w:rtl/>
        </w:rPr>
      </w:pPr>
      <w:r w:rsidRPr="009351A7">
        <w:rPr>
          <w:rtl/>
        </w:rPr>
        <w:lastRenderedPageBreak/>
        <w:t>خطة البحث</w:t>
      </w:r>
    </w:p>
    <w:p w14:paraId="21D25072" w14:textId="7BDB1DA3" w:rsidR="00485B9D" w:rsidRPr="009351A7" w:rsidRDefault="00485B9D" w:rsidP="009351A7">
      <w:pPr>
        <w:spacing w:line="360" w:lineRule="auto"/>
        <w:ind w:left="709" w:firstLine="0"/>
        <w:jc w:val="both"/>
        <w:rPr>
          <w:rFonts w:ascii="Times New Roman" w:hAnsi="Times New Roman" w:cs="Times New Roman"/>
          <w:sz w:val="26"/>
          <w:szCs w:val="26"/>
          <w:rtl/>
        </w:rPr>
      </w:pPr>
      <w:r w:rsidRPr="009351A7">
        <w:rPr>
          <w:rFonts w:ascii="Times New Roman" w:hAnsi="Times New Roman" w:cs="Times New Roman"/>
          <w:sz w:val="26"/>
          <w:szCs w:val="26"/>
          <w:rtl/>
        </w:rPr>
        <w:t>اقتضت الدّراسة وضع خطة تمثّلت في الآتي:</w:t>
      </w:r>
    </w:p>
    <w:p w14:paraId="697842E0" w14:textId="0DC4E2B4" w:rsidR="00541E0E" w:rsidRPr="009351A7" w:rsidRDefault="00D536CD" w:rsidP="009351A7">
      <w:pPr>
        <w:spacing w:line="360" w:lineRule="auto"/>
        <w:jc w:val="both"/>
        <w:rPr>
          <w:rFonts w:ascii="Times New Roman" w:hAnsi="Times New Roman" w:cs="Times New Roman"/>
          <w:b/>
          <w:bCs/>
          <w:sz w:val="26"/>
          <w:szCs w:val="26"/>
          <w:rtl/>
        </w:rPr>
      </w:pPr>
      <w:r w:rsidRPr="009351A7">
        <w:rPr>
          <w:rFonts w:ascii="Times New Roman" w:hAnsi="Times New Roman" w:cs="Times New Roman"/>
          <w:b/>
          <w:bCs/>
          <w:sz w:val="26"/>
          <w:szCs w:val="26"/>
          <w:rtl/>
        </w:rPr>
        <w:t>مقد</w:t>
      </w:r>
      <w:r w:rsidR="00D055A3" w:rsidRPr="009351A7">
        <w:rPr>
          <w:rFonts w:ascii="Times New Roman" w:hAnsi="Times New Roman" w:cs="Times New Roman"/>
          <w:b/>
          <w:bCs/>
          <w:sz w:val="26"/>
          <w:szCs w:val="26"/>
          <w:rtl/>
        </w:rPr>
        <w:t>ّ</w:t>
      </w:r>
      <w:r w:rsidRPr="009351A7">
        <w:rPr>
          <w:rFonts w:ascii="Times New Roman" w:hAnsi="Times New Roman" w:cs="Times New Roman"/>
          <w:b/>
          <w:bCs/>
          <w:sz w:val="26"/>
          <w:szCs w:val="26"/>
          <w:rtl/>
        </w:rPr>
        <w:t xml:space="preserve">مة، </w:t>
      </w:r>
      <w:r w:rsidR="00867BDB" w:rsidRPr="009351A7">
        <w:rPr>
          <w:rFonts w:ascii="Times New Roman" w:hAnsi="Times New Roman" w:cs="Times New Roman"/>
          <w:b/>
          <w:bCs/>
          <w:sz w:val="26"/>
          <w:szCs w:val="26"/>
          <w:rtl/>
        </w:rPr>
        <w:t>وقسم دراسي</w:t>
      </w:r>
      <w:r w:rsidR="0000250F" w:rsidRPr="009351A7">
        <w:rPr>
          <w:rFonts w:ascii="Times New Roman" w:hAnsi="Times New Roman" w:cs="Times New Roman"/>
          <w:b/>
          <w:bCs/>
          <w:sz w:val="26"/>
          <w:szCs w:val="26"/>
          <w:rtl/>
        </w:rPr>
        <w:t>ّ</w:t>
      </w:r>
      <w:r w:rsidR="00867BDB" w:rsidRPr="009351A7">
        <w:rPr>
          <w:rFonts w:ascii="Times New Roman" w:hAnsi="Times New Roman" w:cs="Times New Roman"/>
          <w:b/>
          <w:bCs/>
          <w:sz w:val="26"/>
          <w:szCs w:val="26"/>
          <w:rtl/>
        </w:rPr>
        <w:t>، وقسم تحقيقي</w:t>
      </w:r>
      <w:r w:rsidR="0000250F" w:rsidRPr="009351A7">
        <w:rPr>
          <w:rFonts w:ascii="Times New Roman" w:hAnsi="Times New Roman" w:cs="Times New Roman"/>
          <w:b/>
          <w:bCs/>
          <w:sz w:val="26"/>
          <w:szCs w:val="26"/>
          <w:rtl/>
        </w:rPr>
        <w:t>ّ</w:t>
      </w:r>
      <w:r w:rsidR="00867BDB" w:rsidRPr="009351A7">
        <w:rPr>
          <w:rFonts w:ascii="Times New Roman" w:hAnsi="Times New Roman" w:cs="Times New Roman"/>
          <w:b/>
          <w:bCs/>
          <w:sz w:val="26"/>
          <w:szCs w:val="26"/>
          <w:rtl/>
        </w:rPr>
        <w:t>، وفهارس.</w:t>
      </w:r>
    </w:p>
    <w:p w14:paraId="35A64152" w14:textId="65DFBAE6" w:rsidR="000D3449" w:rsidRPr="009351A7" w:rsidRDefault="00D536CD" w:rsidP="009351A7">
      <w:pPr>
        <w:spacing w:line="360" w:lineRule="auto"/>
        <w:jc w:val="both"/>
        <w:rPr>
          <w:rFonts w:ascii="Times New Roman" w:hAnsi="Times New Roman" w:cs="Times New Roman"/>
          <w:sz w:val="26"/>
          <w:szCs w:val="26"/>
          <w:rtl/>
        </w:rPr>
      </w:pPr>
      <w:r w:rsidRPr="009351A7">
        <w:rPr>
          <w:rFonts w:ascii="Times New Roman" w:hAnsi="Times New Roman" w:cs="Times New Roman"/>
          <w:b/>
          <w:bCs/>
          <w:sz w:val="26"/>
          <w:szCs w:val="26"/>
          <w:rtl/>
        </w:rPr>
        <w:t>أولاً:</w:t>
      </w:r>
      <w:r w:rsidR="000D3449" w:rsidRPr="009351A7">
        <w:rPr>
          <w:rFonts w:ascii="Times New Roman" w:hAnsi="Times New Roman" w:cs="Times New Roman"/>
          <w:b/>
          <w:bCs/>
          <w:sz w:val="26"/>
          <w:szCs w:val="26"/>
          <w:rtl/>
        </w:rPr>
        <w:t xml:space="preserve"> المقد</w:t>
      </w:r>
      <w:r w:rsidR="00D055A3" w:rsidRPr="009351A7">
        <w:rPr>
          <w:rFonts w:ascii="Times New Roman" w:hAnsi="Times New Roman" w:cs="Times New Roman"/>
          <w:b/>
          <w:bCs/>
          <w:sz w:val="26"/>
          <w:szCs w:val="26"/>
          <w:rtl/>
        </w:rPr>
        <w:t>ّ</w:t>
      </w:r>
      <w:r w:rsidR="000D3449" w:rsidRPr="009351A7">
        <w:rPr>
          <w:rFonts w:ascii="Times New Roman" w:hAnsi="Times New Roman" w:cs="Times New Roman"/>
          <w:b/>
          <w:bCs/>
          <w:sz w:val="26"/>
          <w:szCs w:val="26"/>
          <w:rtl/>
        </w:rPr>
        <w:t>مة:</w:t>
      </w:r>
      <w:r w:rsidR="000D3449" w:rsidRPr="009351A7">
        <w:rPr>
          <w:rFonts w:ascii="Times New Roman" w:hAnsi="Times New Roman" w:cs="Times New Roman"/>
          <w:sz w:val="26"/>
          <w:szCs w:val="26"/>
          <w:rtl/>
        </w:rPr>
        <w:t xml:space="preserve"> </w:t>
      </w:r>
      <w:r w:rsidR="00485B9D" w:rsidRPr="009351A7">
        <w:rPr>
          <w:rFonts w:ascii="Times New Roman" w:hAnsi="Times New Roman" w:cs="Times New Roman"/>
          <w:sz w:val="26"/>
          <w:szCs w:val="26"/>
          <w:rtl/>
        </w:rPr>
        <w:t>و</w:t>
      </w:r>
      <w:r w:rsidR="000D3449" w:rsidRPr="009351A7">
        <w:rPr>
          <w:rFonts w:ascii="Times New Roman" w:hAnsi="Times New Roman" w:cs="Times New Roman"/>
          <w:sz w:val="26"/>
          <w:szCs w:val="26"/>
          <w:rtl/>
        </w:rPr>
        <w:t>اشتملت على أهم</w:t>
      </w:r>
      <w:r w:rsidR="00EF3504" w:rsidRPr="009351A7">
        <w:rPr>
          <w:rFonts w:ascii="Times New Roman" w:hAnsi="Times New Roman" w:cs="Times New Roman"/>
          <w:sz w:val="26"/>
          <w:szCs w:val="26"/>
          <w:rtl/>
        </w:rPr>
        <w:t>ّ</w:t>
      </w:r>
      <w:r w:rsidR="000D3449" w:rsidRPr="009351A7">
        <w:rPr>
          <w:rFonts w:ascii="Times New Roman" w:hAnsi="Times New Roman" w:cs="Times New Roman"/>
          <w:sz w:val="26"/>
          <w:szCs w:val="26"/>
          <w:rtl/>
        </w:rPr>
        <w:t>ي</w:t>
      </w:r>
      <w:r w:rsidR="00EF3504" w:rsidRPr="009351A7">
        <w:rPr>
          <w:rFonts w:ascii="Times New Roman" w:hAnsi="Times New Roman" w:cs="Times New Roman"/>
          <w:sz w:val="26"/>
          <w:szCs w:val="26"/>
          <w:rtl/>
        </w:rPr>
        <w:t>ّ</w:t>
      </w:r>
      <w:r w:rsidR="000D3449" w:rsidRPr="009351A7">
        <w:rPr>
          <w:rFonts w:ascii="Times New Roman" w:hAnsi="Times New Roman" w:cs="Times New Roman"/>
          <w:sz w:val="26"/>
          <w:szCs w:val="26"/>
          <w:rtl/>
        </w:rPr>
        <w:t>ة المخطوط</w:t>
      </w:r>
      <w:r w:rsidR="00690E45" w:rsidRPr="009351A7">
        <w:rPr>
          <w:rFonts w:ascii="Times New Roman" w:hAnsi="Times New Roman" w:cs="Times New Roman"/>
          <w:sz w:val="26"/>
          <w:szCs w:val="26"/>
          <w:rtl/>
        </w:rPr>
        <w:t>،</w:t>
      </w:r>
      <w:r w:rsidR="000D3449" w:rsidRPr="009351A7">
        <w:rPr>
          <w:rFonts w:ascii="Times New Roman" w:hAnsi="Times New Roman" w:cs="Times New Roman"/>
          <w:sz w:val="26"/>
          <w:szCs w:val="26"/>
          <w:rtl/>
        </w:rPr>
        <w:t xml:space="preserve"> وسبب اختياره،</w:t>
      </w:r>
      <w:r w:rsidRPr="009351A7">
        <w:rPr>
          <w:rFonts w:ascii="Times New Roman" w:hAnsi="Times New Roman" w:cs="Times New Roman"/>
          <w:sz w:val="26"/>
          <w:szCs w:val="26"/>
          <w:rtl/>
        </w:rPr>
        <w:t xml:space="preserve"> </w:t>
      </w:r>
      <w:r w:rsidR="000D3449" w:rsidRPr="009351A7">
        <w:rPr>
          <w:rFonts w:ascii="Times New Roman" w:hAnsi="Times New Roman" w:cs="Times New Roman"/>
          <w:sz w:val="26"/>
          <w:szCs w:val="26"/>
          <w:rtl/>
        </w:rPr>
        <w:t>وبيان حدود الموضوع المحق</w:t>
      </w:r>
      <w:r w:rsidR="00EF3504" w:rsidRPr="009351A7">
        <w:rPr>
          <w:rFonts w:ascii="Times New Roman" w:hAnsi="Times New Roman" w:cs="Times New Roman"/>
          <w:sz w:val="26"/>
          <w:szCs w:val="26"/>
          <w:rtl/>
        </w:rPr>
        <w:t>ّ</w:t>
      </w:r>
      <w:r w:rsidR="000D3449" w:rsidRPr="009351A7">
        <w:rPr>
          <w:rFonts w:ascii="Times New Roman" w:hAnsi="Times New Roman" w:cs="Times New Roman"/>
          <w:sz w:val="26"/>
          <w:szCs w:val="26"/>
          <w:rtl/>
        </w:rPr>
        <w:t>ق من المخطوط، والد</w:t>
      </w:r>
      <w:r w:rsidR="00EF3504" w:rsidRPr="009351A7">
        <w:rPr>
          <w:rFonts w:ascii="Times New Roman" w:hAnsi="Times New Roman" w:cs="Times New Roman"/>
          <w:sz w:val="26"/>
          <w:szCs w:val="26"/>
          <w:rtl/>
        </w:rPr>
        <w:t>ّ</w:t>
      </w:r>
      <w:r w:rsidR="000D3449" w:rsidRPr="009351A7">
        <w:rPr>
          <w:rFonts w:ascii="Times New Roman" w:hAnsi="Times New Roman" w:cs="Times New Roman"/>
          <w:sz w:val="26"/>
          <w:szCs w:val="26"/>
          <w:rtl/>
        </w:rPr>
        <w:t>راسات الس</w:t>
      </w:r>
      <w:r w:rsidR="00EF3504" w:rsidRPr="009351A7">
        <w:rPr>
          <w:rFonts w:ascii="Times New Roman" w:hAnsi="Times New Roman" w:cs="Times New Roman"/>
          <w:sz w:val="26"/>
          <w:szCs w:val="26"/>
          <w:rtl/>
        </w:rPr>
        <w:t>ّ</w:t>
      </w:r>
      <w:r w:rsidR="000D3449" w:rsidRPr="009351A7">
        <w:rPr>
          <w:rFonts w:ascii="Times New Roman" w:hAnsi="Times New Roman" w:cs="Times New Roman"/>
          <w:sz w:val="26"/>
          <w:szCs w:val="26"/>
          <w:rtl/>
        </w:rPr>
        <w:t>ابقة، وخط</w:t>
      </w:r>
      <w:r w:rsidR="00EF3504" w:rsidRPr="009351A7">
        <w:rPr>
          <w:rFonts w:ascii="Times New Roman" w:hAnsi="Times New Roman" w:cs="Times New Roman"/>
          <w:sz w:val="26"/>
          <w:szCs w:val="26"/>
          <w:rtl/>
        </w:rPr>
        <w:t>ّ</w:t>
      </w:r>
      <w:r w:rsidR="000D3449" w:rsidRPr="009351A7">
        <w:rPr>
          <w:rFonts w:ascii="Times New Roman" w:hAnsi="Times New Roman" w:cs="Times New Roman"/>
          <w:sz w:val="26"/>
          <w:szCs w:val="26"/>
          <w:rtl/>
        </w:rPr>
        <w:t>ة البحث، وبيان المنهج المت</w:t>
      </w:r>
      <w:r w:rsidR="00EF3504" w:rsidRPr="009351A7">
        <w:rPr>
          <w:rFonts w:ascii="Times New Roman" w:hAnsi="Times New Roman" w:cs="Times New Roman"/>
          <w:sz w:val="26"/>
          <w:szCs w:val="26"/>
          <w:rtl/>
        </w:rPr>
        <w:t>ّ</w:t>
      </w:r>
      <w:r w:rsidR="000D3449" w:rsidRPr="009351A7">
        <w:rPr>
          <w:rFonts w:ascii="Times New Roman" w:hAnsi="Times New Roman" w:cs="Times New Roman"/>
          <w:sz w:val="26"/>
          <w:szCs w:val="26"/>
          <w:rtl/>
        </w:rPr>
        <w:t>بع في الت</w:t>
      </w:r>
      <w:r w:rsidR="00EF3504" w:rsidRPr="009351A7">
        <w:rPr>
          <w:rFonts w:ascii="Times New Roman" w:hAnsi="Times New Roman" w:cs="Times New Roman"/>
          <w:sz w:val="26"/>
          <w:szCs w:val="26"/>
          <w:rtl/>
        </w:rPr>
        <w:t>ّ</w:t>
      </w:r>
      <w:r w:rsidR="000D3449" w:rsidRPr="009351A7">
        <w:rPr>
          <w:rFonts w:ascii="Times New Roman" w:hAnsi="Times New Roman" w:cs="Times New Roman"/>
          <w:sz w:val="26"/>
          <w:szCs w:val="26"/>
          <w:rtl/>
        </w:rPr>
        <w:t>حقيق</w:t>
      </w:r>
      <w:r w:rsidR="00DD19ED" w:rsidRPr="009351A7">
        <w:rPr>
          <w:rFonts w:ascii="Times New Roman" w:hAnsi="Times New Roman" w:cs="Times New Roman"/>
          <w:sz w:val="26"/>
          <w:szCs w:val="26"/>
          <w:rtl/>
        </w:rPr>
        <w:t xml:space="preserve">، </w:t>
      </w:r>
      <w:r w:rsidR="00BC3A6F" w:rsidRPr="009351A7">
        <w:rPr>
          <w:rFonts w:ascii="Times New Roman" w:hAnsi="Times New Roman" w:cs="Times New Roman"/>
          <w:sz w:val="26"/>
          <w:szCs w:val="26"/>
          <w:rtl/>
        </w:rPr>
        <w:t>والر</w:t>
      </w:r>
      <w:r w:rsidR="004B1560" w:rsidRPr="009351A7">
        <w:rPr>
          <w:rFonts w:ascii="Times New Roman" w:hAnsi="Times New Roman" w:cs="Times New Roman"/>
          <w:sz w:val="26"/>
          <w:szCs w:val="26"/>
          <w:rtl/>
        </w:rPr>
        <w:t>ّ</w:t>
      </w:r>
      <w:r w:rsidR="00BC3A6F" w:rsidRPr="009351A7">
        <w:rPr>
          <w:rFonts w:ascii="Times New Roman" w:hAnsi="Times New Roman" w:cs="Times New Roman"/>
          <w:sz w:val="26"/>
          <w:szCs w:val="26"/>
          <w:rtl/>
        </w:rPr>
        <w:t>موز المستخدمة في الت</w:t>
      </w:r>
      <w:r w:rsidR="004B1560" w:rsidRPr="009351A7">
        <w:rPr>
          <w:rFonts w:ascii="Times New Roman" w:hAnsi="Times New Roman" w:cs="Times New Roman"/>
          <w:sz w:val="26"/>
          <w:szCs w:val="26"/>
          <w:rtl/>
        </w:rPr>
        <w:t>ّ</w:t>
      </w:r>
      <w:r w:rsidR="00BC3A6F" w:rsidRPr="009351A7">
        <w:rPr>
          <w:rFonts w:ascii="Times New Roman" w:hAnsi="Times New Roman" w:cs="Times New Roman"/>
          <w:sz w:val="26"/>
          <w:szCs w:val="26"/>
          <w:rtl/>
        </w:rPr>
        <w:t xml:space="preserve">حقيق، </w:t>
      </w:r>
      <w:r w:rsidR="000B40B1" w:rsidRPr="009351A7">
        <w:rPr>
          <w:rFonts w:ascii="Times New Roman" w:hAnsi="Times New Roman" w:cs="Times New Roman"/>
          <w:sz w:val="26"/>
          <w:szCs w:val="26"/>
          <w:rtl/>
        </w:rPr>
        <w:t>والصّعوبات التّي واجهتني</w:t>
      </w:r>
      <w:r w:rsidR="00DD19ED" w:rsidRPr="009351A7">
        <w:rPr>
          <w:rFonts w:ascii="Times New Roman" w:hAnsi="Times New Roman" w:cs="Times New Roman"/>
          <w:sz w:val="26"/>
          <w:szCs w:val="26"/>
          <w:rtl/>
        </w:rPr>
        <w:t xml:space="preserve"> في التّحقيق</w:t>
      </w:r>
      <w:r w:rsidR="00FC1891" w:rsidRPr="009351A7">
        <w:rPr>
          <w:rFonts w:ascii="Times New Roman" w:hAnsi="Times New Roman" w:cs="Times New Roman"/>
          <w:sz w:val="26"/>
          <w:szCs w:val="26"/>
          <w:rtl/>
        </w:rPr>
        <w:t>.</w:t>
      </w:r>
    </w:p>
    <w:p w14:paraId="4624A488" w14:textId="684EDEC4" w:rsidR="000D3449" w:rsidRPr="009351A7" w:rsidRDefault="000D3449" w:rsidP="009351A7">
      <w:pPr>
        <w:spacing w:line="360" w:lineRule="auto"/>
        <w:jc w:val="both"/>
        <w:rPr>
          <w:rFonts w:ascii="Times New Roman" w:hAnsi="Times New Roman" w:cs="Times New Roman"/>
          <w:sz w:val="26"/>
          <w:szCs w:val="26"/>
          <w:rtl/>
        </w:rPr>
      </w:pPr>
      <w:r w:rsidRPr="009351A7">
        <w:rPr>
          <w:rFonts w:ascii="Times New Roman" w:hAnsi="Times New Roman" w:cs="Times New Roman"/>
          <w:b/>
          <w:bCs/>
          <w:sz w:val="26"/>
          <w:szCs w:val="26"/>
          <w:rtl/>
        </w:rPr>
        <w:t xml:space="preserve">ثانياً: </w:t>
      </w:r>
      <w:r w:rsidR="000B40B1" w:rsidRPr="009351A7">
        <w:rPr>
          <w:rFonts w:ascii="Times New Roman" w:hAnsi="Times New Roman" w:cs="Times New Roman"/>
          <w:b/>
          <w:bCs/>
          <w:sz w:val="26"/>
          <w:szCs w:val="26"/>
          <w:rtl/>
        </w:rPr>
        <w:t xml:space="preserve">قسم </w:t>
      </w:r>
      <w:r w:rsidRPr="009351A7">
        <w:rPr>
          <w:rFonts w:ascii="Times New Roman" w:hAnsi="Times New Roman" w:cs="Times New Roman"/>
          <w:b/>
          <w:bCs/>
          <w:sz w:val="26"/>
          <w:szCs w:val="26"/>
          <w:rtl/>
        </w:rPr>
        <w:t>الد</w:t>
      </w:r>
      <w:r w:rsidR="00EF3504" w:rsidRPr="009351A7">
        <w:rPr>
          <w:rFonts w:ascii="Times New Roman" w:hAnsi="Times New Roman" w:cs="Times New Roman"/>
          <w:b/>
          <w:bCs/>
          <w:sz w:val="26"/>
          <w:szCs w:val="26"/>
          <w:rtl/>
        </w:rPr>
        <w:t>ّ</w:t>
      </w:r>
      <w:r w:rsidRPr="009351A7">
        <w:rPr>
          <w:rFonts w:ascii="Times New Roman" w:hAnsi="Times New Roman" w:cs="Times New Roman"/>
          <w:b/>
          <w:bCs/>
          <w:sz w:val="26"/>
          <w:szCs w:val="26"/>
          <w:rtl/>
        </w:rPr>
        <w:t>راسة:</w:t>
      </w:r>
      <w:r w:rsidRPr="009351A7">
        <w:rPr>
          <w:rFonts w:ascii="Times New Roman" w:hAnsi="Times New Roman" w:cs="Times New Roman"/>
          <w:sz w:val="26"/>
          <w:szCs w:val="26"/>
          <w:rtl/>
        </w:rPr>
        <w:t xml:space="preserve"> </w:t>
      </w:r>
      <w:r w:rsidR="000B40B1" w:rsidRPr="009351A7">
        <w:rPr>
          <w:rFonts w:ascii="Times New Roman" w:hAnsi="Times New Roman" w:cs="Times New Roman"/>
          <w:sz w:val="26"/>
          <w:szCs w:val="26"/>
          <w:rtl/>
        </w:rPr>
        <w:t>واشتمل</w:t>
      </w:r>
      <w:r w:rsidRPr="009351A7">
        <w:rPr>
          <w:rFonts w:ascii="Times New Roman" w:hAnsi="Times New Roman" w:cs="Times New Roman"/>
          <w:sz w:val="26"/>
          <w:szCs w:val="26"/>
          <w:rtl/>
        </w:rPr>
        <w:t xml:space="preserve"> على </w:t>
      </w:r>
      <w:r w:rsidR="00F65132" w:rsidRPr="009351A7">
        <w:rPr>
          <w:rFonts w:ascii="Times New Roman" w:hAnsi="Times New Roman" w:cs="Times New Roman"/>
          <w:sz w:val="26"/>
          <w:szCs w:val="26"/>
          <w:rtl/>
        </w:rPr>
        <w:t>فصلين</w:t>
      </w:r>
      <w:r w:rsidRPr="009351A7">
        <w:rPr>
          <w:rFonts w:ascii="Times New Roman" w:hAnsi="Times New Roman" w:cs="Times New Roman"/>
          <w:sz w:val="26"/>
          <w:szCs w:val="26"/>
          <w:rtl/>
        </w:rPr>
        <w:t>:</w:t>
      </w:r>
    </w:p>
    <w:p w14:paraId="06C8C2A9" w14:textId="77777777" w:rsidR="000D3449" w:rsidRPr="009351A7" w:rsidRDefault="000D3449" w:rsidP="009351A7">
      <w:pPr>
        <w:spacing w:line="360" w:lineRule="auto"/>
        <w:jc w:val="both"/>
        <w:rPr>
          <w:rFonts w:ascii="Times New Roman" w:hAnsi="Times New Roman" w:cs="Times New Roman"/>
          <w:sz w:val="26"/>
          <w:szCs w:val="26"/>
          <w:rtl/>
        </w:rPr>
      </w:pPr>
      <w:r w:rsidRPr="009351A7">
        <w:rPr>
          <w:rFonts w:ascii="Times New Roman" w:hAnsi="Times New Roman" w:cs="Times New Roman"/>
          <w:b/>
          <w:bCs/>
          <w:sz w:val="26"/>
          <w:szCs w:val="26"/>
          <w:rtl/>
        </w:rPr>
        <w:t>الفصل الأول:</w:t>
      </w:r>
      <w:r w:rsidRPr="009351A7">
        <w:rPr>
          <w:rFonts w:ascii="Times New Roman" w:hAnsi="Times New Roman" w:cs="Times New Roman"/>
          <w:sz w:val="26"/>
          <w:szCs w:val="26"/>
          <w:rtl/>
        </w:rPr>
        <w:t xml:space="preserve"> </w:t>
      </w:r>
      <w:r w:rsidR="00506CC4" w:rsidRPr="009351A7">
        <w:rPr>
          <w:rFonts w:ascii="Times New Roman" w:hAnsi="Times New Roman" w:cs="Times New Roman"/>
          <w:sz w:val="26"/>
          <w:szCs w:val="26"/>
          <w:rtl/>
        </w:rPr>
        <w:t>الت</w:t>
      </w:r>
      <w:r w:rsidR="0000255D" w:rsidRPr="009351A7">
        <w:rPr>
          <w:rFonts w:ascii="Times New Roman" w:hAnsi="Times New Roman" w:cs="Times New Roman"/>
          <w:sz w:val="26"/>
          <w:szCs w:val="26"/>
          <w:rtl/>
        </w:rPr>
        <w:t>ّ</w:t>
      </w:r>
      <w:r w:rsidR="00506CC4" w:rsidRPr="009351A7">
        <w:rPr>
          <w:rFonts w:ascii="Times New Roman" w:hAnsi="Times New Roman" w:cs="Times New Roman"/>
          <w:sz w:val="26"/>
          <w:szCs w:val="26"/>
          <w:rtl/>
        </w:rPr>
        <w:t>عريف بالمؤل</w:t>
      </w:r>
      <w:r w:rsidR="0000255D" w:rsidRPr="009351A7">
        <w:rPr>
          <w:rFonts w:ascii="Times New Roman" w:hAnsi="Times New Roman" w:cs="Times New Roman"/>
          <w:sz w:val="26"/>
          <w:szCs w:val="26"/>
          <w:rtl/>
        </w:rPr>
        <w:t>ّ</w:t>
      </w:r>
      <w:r w:rsidR="00506CC4" w:rsidRPr="009351A7">
        <w:rPr>
          <w:rFonts w:ascii="Times New Roman" w:hAnsi="Times New Roman" w:cs="Times New Roman"/>
          <w:sz w:val="26"/>
          <w:szCs w:val="26"/>
          <w:rtl/>
        </w:rPr>
        <w:t>ف وفيه مبحثان:</w:t>
      </w:r>
    </w:p>
    <w:p w14:paraId="5EE08B49" w14:textId="5693EAD6" w:rsidR="00506CC4" w:rsidRPr="009351A7" w:rsidRDefault="00506CC4" w:rsidP="009351A7">
      <w:pPr>
        <w:spacing w:line="360" w:lineRule="auto"/>
        <w:jc w:val="both"/>
        <w:rPr>
          <w:rFonts w:ascii="Times New Roman" w:hAnsi="Times New Roman" w:cs="Times New Roman"/>
          <w:sz w:val="26"/>
          <w:szCs w:val="26"/>
          <w:rtl/>
        </w:rPr>
      </w:pPr>
      <w:r w:rsidRPr="009351A7">
        <w:rPr>
          <w:rFonts w:ascii="Times New Roman" w:hAnsi="Times New Roman" w:cs="Times New Roman"/>
          <w:b/>
          <w:bCs/>
          <w:sz w:val="26"/>
          <w:szCs w:val="26"/>
          <w:rtl/>
        </w:rPr>
        <w:t>المبحث الأول:</w:t>
      </w:r>
      <w:r w:rsidRPr="009351A7">
        <w:rPr>
          <w:rFonts w:ascii="Times New Roman" w:hAnsi="Times New Roman" w:cs="Times New Roman"/>
          <w:sz w:val="26"/>
          <w:szCs w:val="26"/>
          <w:rtl/>
        </w:rPr>
        <w:t xml:space="preserve"> الت</w:t>
      </w:r>
      <w:r w:rsidR="0000255D" w:rsidRPr="009351A7">
        <w:rPr>
          <w:rFonts w:ascii="Times New Roman" w:hAnsi="Times New Roman" w:cs="Times New Roman"/>
          <w:sz w:val="26"/>
          <w:szCs w:val="26"/>
          <w:rtl/>
        </w:rPr>
        <w:t>ّ</w:t>
      </w:r>
      <w:r w:rsidRPr="009351A7">
        <w:rPr>
          <w:rFonts w:ascii="Times New Roman" w:hAnsi="Times New Roman" w:cs="Times New Roman"/>
          <w:sz w:val="26"/>
          <w:szCs w:val="26"/>
          <w:rtl/>
        </w:rPr>
        <w:t>عريف بعصر المؤل</w:t>
      </w:r>
      <w:r w:rsidR="0000255D"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ف، وفيه </w:t>
      </w:r>
      <w:r w:rsidR="000B40B1" w:rsidRPr="009351A7">
        <w:rPr>
          <w:rFonts w:ascii="Times New Roman" w:hAnsi="Times New Roman" w:cs="Times New Roman"/>
          <w:sz w:val="26"/>
          <w:szCs w:val="26"/>
          <w:rtl/>
        </w:rPr>
        <w:t>المطالب الآتية</w:t>
      </w:r>
      <w:r w:rsidRPr="009351A7">
        <w:rPr>
          <w:rFonts w:ascii="Times New Roman" w:hAnsi="Times New Roman" w:cs="Times New Roman"/>
          <w:sz w:val="26"/>
          <w:szCs w:val="26"/>
          <w:rtl/>
        </w:rPr>
        <w:t>:</w:t>
      </w:r>
    </w:p>
    <w:p w14:paraId="674C4AB5" w14:textId="77777777" w:rsidR="00506CC4" w:rsidRPr="009351A7" w:rsidRDefault="00506CC4" w:rsidP="009351A7">
      <w:pPr>
        <w:spacing w:line="360" w:lineRule="auto"/>
        <w:jc w:val="both"/>
        <w:rPr>
          <w:rFonts w:ascii="Times New Roman" w:hAnsi="Times New Roman" w:cs="Times New Roman"/>
          <w:sz w:val="26"/>
          <w:szCs w:val="26"/>
          <w:rtl/>
        </w:rPr>
      </w:pPr>
      <w:r w:rsidRPr="009351A7">
        <w:rPr>
          <w:rFonts w:ascii="Times New Roman" w:hAnsi="Times New Roman" w:cs="Times New Roman"/>
          <w:b/>
          <w:bCs/>
          <w:sz w:val="26"/>
          <w:szCs w:val="26"/>
          <w:rtl/>
        </w:rPr>
        <w:t>المطلب الأول:</w:t>
      </w:r>
      <w:r w:rsidRPr="009351A7">
        <w:rPr>
          <w:rFonts w:ascii="Times New Roman" w:hAnsi="Times New Roman" w:cs="Times New Roman"/>
          <w:sz w:val="26"/>
          <w:szCs w:val="26"/>
          <w:rtl/>
        </w:rPr>
        <w:t xml:space="preserve"> الح</w:t>
      </w:r>
      <w:r w:rsidR="003C291C" w:rsidRPr="009351A7">
        <w:rPr>
          <w:rFonts w:ascii="Times New Roman" w:hAnsi="Times New Roman" w:cs="Times New Roman"/>
          <w:sz w:val="26"/>
          <w:szCs w:val="26"/>
          <w:rtl/>
        </w:rPr>
        <w:t>ياة</w:t>
      </w:r>
      <w:r w:rsidRPr="009351A7">
        <w:rPr>
          <w:rFonts w:ascii="Times New Roman" w:hAnsi="Times New Roman" w:cs="Times New Roman"/>
          <w:sz w:val="26"/>
          <w:szCs w:val="26"/>
          <w:rtl/>
        </w:rPr>
        <w:t xml:space="preserve"> </w:t>
      </w:r>
      <w:r w:rsidR="00D646D4" w:rsidRPr="009351A7">
        <w:rPr>
          <w:rFonts w:ascii="Times New Roman" w:hAnsi="Times New Roman" w:cs="Times New Roman"/>
          <w:sz w:val="26"/>
          <w:szCs w:val="26"/>
          <w:rtl/>
        </w:rPr>
        <w:t>الس</w:t>
      </w:r>
      <w:r w:rsidR="003C291C" w:rsidRPr="009351A7">
        <w:rPr>
          <w:rFonts w:ascii="Times New Roman" w:hAnsi="Times New Roman" w:cs="Times New Roman"/>
          <w:sz w:val="26"/>
          <w:szCs w:val="26"/>
          <w:rtl/>
        </w:rPr>
        <w:t>ّ</w:t>
      </w:r>
      <w:r w:rsidR="00D646D4" w:rsidRPr="009351A7">
        <w:rPr>
          <w:rFonts w:ascii="Times New Roman" w:hAnsi="Times New Roman" w:cs="Times New Roman"/>
          <w:sz w:val="26"/>
          <w:szCs w:val="26"/>
          <w:rtl/>
        </w:rPr>
        <w:t>ياسي</w:t>
      </w:r>
      <w:r w:rsidR="003C291C" w:rsidRPr="009351A7">
        <w:rPr>
          <w:rFonts w:ascii="Times New Roman" w:hAnsi="Times New Roman" w:cs="Times New Roman"/>
          <w:sz w:val="26"/>
          <w:szCs w:val="26"/>
          <w:rtl/>
        </w:rPr>
        <w:t>ّ</w:t>
      </w:r>
      <w:r w:rsidR="00D646D4" w:rsidRPr="009351A7">
        <w:rPr>
          <w:rFonts w:ascii="Times New Roman" w:hAnsi="Times New Roman" w:cs="Times New Roman"/>
          <w:sz w:val="26"/>
          <w:szCs w:val="26"/>
          <w:rtl/>
        </w:rPr>
        <w:t>ة</w:t>
      </w:r>
      <w:r w:rsidRPr="009351A7">
        <w:rPr>
          <w:rFonts w:ascii="Times New Roman" w:hAnsi="Times New Roman" w:cs="Times New Roman"/>
          <w:sz w:val="26"/>
          <w:szCs w:val="26"/>
          <w:rtl/>
        </w:rPr>
        <w:t>.</w:t>
      </w:r>
    </w:p>
    <w:p w14:paraId="74DADDC3" w14:textId="77777777" w:rsidR="001A5FE9" w:rsidRPr="009351A7" w:rsidRDefault="001A5FE9" w:rsidP="009351A7">
      <w:pPr>
        <w:spacing w:line="360" w:lineRule="auto"/>
        <w:jc w:val="both"/>
        <w:rPr>
          <w:rFonts w:ascii="Times New Roman" w:hAnsi="Times New Roman" w:cs="Times New Roman"/>
          <w:sz w:val="26"/>
          <w:szCs w:val="26"/>
          <w:rtl/>
        </w:rPr>
      </w:pPr>
      <w:r w:rsidRPr="009351A7">
        <w:rPr>
          <w:rFonts w:ascii="Times New Roman" w:hAnsi="Times New Roman" w:cs="Times New Roman"/>
          <w:b/>
          <w:bCs/>
          <w:sz w:val="26"/>
          <w:szCs w:val="26"/>
          <w:rtl/>
        </w:rPr>
        <w:t>المطلب الث</w:t>
      </w:r>
      <w:r w:rsidR="003C291C" w:rsidRPr="009351A7">
        <w:rPr>
          <w:rFonts w:ascii="Times New Roman" w:hAnsi="Times New Roman" w:cs="Times New Roman"/>
          <w:b/>
          <w:bCs/>
          <w:sz w:val="26"/>
          <w:szCs w:val="26"/>
          <w:rtl/>
        </w:rPr>
        <w:t>ّ</w:t>
      </w:r>
      <w:r w:rsidRPr="009351A7">
        <w:rPr>
          <w:rFonts w:ascii="Times New Roman" w:hAnsi="Times New Roman" w:cs="Times New Roman"/>
          <w:b/>
          <w:bCs/>
          <w:sz w:val="26"/>
          <w:szCs w:val="26"/>
          <w:rtl/>
        </w:rPr>
        <w:t>اني:</w:t>
      </w:r>
      <w:r w:rsidR="003C291C" w:rsidRPr="009351A7">
        <w:rPr>
          <w:rFonts w:ascii="Times New Roman" w:hAnsi="Times New Roman" w:cs="Times New Roman"/>
          <w:sz w:val="26"/>
          <w:szCs w:val="26"/>
          <w:rtl/>
        </w:rPr>
        <w:t xml:space="preserve"> الحياة</w:t>
      </w:r>
      <w:r w:rsidRPr="009351A7">
        <w:rPr>
          <w:rFonts w:ascii="Times New Roman" w:hAnsi="Times New Roman" w:cs="Times New Roman"/>
          <w:sz w:val="26"/>
          <w:szCs w:val="26"/>
          <w:rtl/>
        </w:rPr>
        <w:t xml:space="preserve"> الاجتماعي</w:t>
      </w:r>
      <w:r w:rsidR="003C291C" w:rsidRPr="009351A7">
        <w:rPr>
          <w:rFonts w:ascii="Times New Roman" w:hAnsi="Times New Roman" w:cs="Times New Roman"/>
          <w:sz w:val="26"/>
          <w:szCs w:val="26"/>
          <w:rtl/>
        </w:rPr>
        <w:t>ّ</w:t>
      </w:r>
      <w:r w:rsidRPr="009351A7">
        <w:rPr>
          <w:rFonts w:ascii="Times New Roman" w:hAnsi="Times New Roman" w:cs="Times New Roman"/>
          <w:sz w:val="26"/>
          <w:szCs w:val="26"/>
          <w:rtl/>
        </w:rPr>
        <w:t>ة.</w:t>
      </w:r>
    </w:p>
    <w:p w14:paraId="0B7A8425" w14:textId="77777777" w:rsidR="00506CC4" w:rsidRPr="009351A7" w:rsidRDefault="001A5FE9" w:rsidP="009351A7">
      <w:pPr>
        <w:spacing w:line="360" w:lineRule="auto"/>
        <w:jc w:val="both"/>
        <w:rPr>
          <w:rFonts w:ascii="Times New Roman" w:hAnsi="Times New Roman" w:cs="Times New Roman"/>
          <w:sz w:val="26"/>
          <w:szCs w:val="26"/>
          <w:rtl/>
        </w:rPr>
      </w:pPr>
      <w:r w:rsidRPr="009351A7">
        <w:rPr>
          <w:rFonts w:ascii="Times New Roman" w:hAnsi="Times New Roman" w:cs="Times New Roman"/>
          <w:b/>
          <w:bCs/>
          <w:sz w:val="26"/>
          <w:szCs w:val="26"/>
          <w:rtl/>
        </w:rPr>
        <w:t>المطلب الث</w:t>
      </w:r>
      <w:r w:rsidR="003C291C" w:rsidRPr="009351A7">
        <w:rPr>
          <w:rFonts w:ascii="Times New Roman" w:hAnsi="Times New Roman" w:cs="Times New Roman"/>
          <w:b/>
          <w:bCs/>
          <w:sz w:val="26"/>
          <w:szCs w:val="26"/>
          <w:rtl/>
        </w:rPr>
        <w:t>ّ</w:t>
      </w:r>
      <w:r w:rsidRPr="009351A7">
        <w:rPr>
          <w:rFonts w:ascii="Times New Roman" w:hAnsi="Times New Roman" w:cs="Times New Roman"/>
          <w:b/>
          <w:bCs/>
          <w:sz w:val="26"/>
          <w:szCs w:val="26"/>
          <w:rtl/>
        </w:rPr>
        <w:t>الث</w:t>
      </w:r>
      <w:r w:rsidR="00506CC4" w:rsidRPr="009351A7">
        <w:rPr>
          <w:rFonts w:ascii="Times New Roman" w:hAnsi="Times New Roman" w:cs="Times New Roman"/>
          <w:b/>
          <w:bCs/>
          <w:sz w:val="26"/>
          <w:szCs w:val="26"/>
          <w:rtl/>
        </w:rPr>
        <w:t>:</w:t>
      </w:r>
      <w:r w:rsidR="003C291C" w:rsidRPr="009351A7">
        <w:rPr>
          <w:rFonts w:ascii="Times New Roman" w:hAnsi="Times New Roman" w:cs="Times New Roman"/>
          <w:sz w:val="26"/>
          <w:szCs w:val="26"/>
          <w:rtl/>
        </w:rPr>
        <w:t xml:space="preserve"> الحياة</w:t>
      </w:r>
      <w:r w:rsidR="00D646D4" w:rsidRPr="009351A7">
        <w:rPr>
          <w:rFonts w:ascii="Times New Roman" w:hAnsi="Times New Roman" w:cs="Times New Roman"/>
          <w:sz w:val="26"/>
          <w:szCs w:val="26"/>
          <w:rtl/>
        </w:rPr>
        <w:t xml:space="preserve"> العلمي</w:t>
      </w:r>
      <w:r w:rsidR="003C291C" w:rsidRPr="009351A7">
        <w:rPr>
          <w:rFonts w:ascii="Times New Roman" w:hAnsi="Times New Roman" w:cs="Times New Roman"/>
          <w:sz w:val="26"/>
          <w:szCs w:val="26"/>
          <w:rtl/>
        </w:rPr>
        <w:t>ّ</w:t>
      </w:r>
      <w:r w:rsidR="00D646D4" w:rsidRPr="009351A7">
        <w:rPr>
          <w:rFonts w:ascii="Times New Roman" w:hAnsi="Times New Roman" w:cs="Times New Roman"/>
          <w:sz w:val="26"/>
          <w:szCs w:val="26"/>
          <w:rtl/>
        </w:rPr>
        <w:t>ة</w:t>
      </w:r>
      <w:r w:rsidR="00506CC4" w:rsidRPr="009351A7">
        <w:rPr>
          <w:rFonts w:ascii="Times New Roman" w:hAnsi="Times New Roman" w:cs="Times New Roman"/>
          <w:sz w:val="26"/>
          <w:szCs w:val="26"/>
          <w:rtl/>
        </w:rPr>
        <w:t>.</w:t>
      </w:r>
    </w:p>
    <w:p w14:paraId="762C2E1E" w14:textId="77777777" w:rsidR="00506CC4" w:rsidRPr="009351A7" w:rsidRDefault="00506CC4" w:rsidP="009351A7">
      <w:pPr>
        <w:spacing w:line="360" w:lineRule="auto"/>
        <w:jc w:val="both"/>
        <w:rPr>
          <w:rFonts w:ascii="Times New Roman" w:hAnsi="Times New Roman" w:cs="Times New Roman"/>
          <w:sz w:val="26"/>
          <w:szCs w:val="26"/>
          <w:rtl/>
        </w:rPr>
      </w:pPr>
      <w:r w:rsidRPr="009351A7">
        <w:rPr>
          <w:rFonts w:ascii="Times New Roman" w:hAnsi="Times New Roman" w:cs="Times New Roman"/>
          <w:b/>
          <w:bCs/>
          <w:sz w:val="26"/>
          <w:szCs w:val="26"/>
          <w:rtl/>
        </w:rPr>
        <w:t>المبحث الث</w:t>
      </w:r>
      <w:r w:rsidR="003C291C" w:rsidRPr="009351A7">
        <w:rPr>
          <w:rFonts w:ascii="Times New Roman" w:hAnsi="Times New Roman" w:cs="Times New Roman"/>
          <w:b/>
          <w:bCs/>
          <w:sz w:val="26"/>
          <w:szCs w:val="26"/>
          <w:rtl/>
        </w:rPr>
        <w:t>ّ</w:t>
      </w:r>
      <w:r w:rsidRPr="009351A7">
        <w:rPr>
          <w:rFonts w:ascii="Times New Roman" w:hAnsi="Times New Roman" w:cs="Times New Roman"/>
          <w:b/>
          <w:bCs/>
          <w:sz w:val="26"/>
          <w:szCs w:val="26"/>
          <w:rtl/>
        </w:rPr>
        <w:t>اني:</w:t>
      </w:r>
      <w:r w:rsidRPr="009351A7">
        <w:rPr>
          <w:rFonts w:ascii="Times New Roman" w:hAnsi="Times New Roman" w:cs="Times New Roman"/>
          <w:sz w:val="26"/>
          <w:szCs w:val="26"/>
          <w:rtl/>
        </w:rPr>
        <w:t xml:space="preserve"> حياة المؤلف، وفيه مطلبان:</w:t>
      </w:r>
    </w:p>
    <w:p w14:paraId="17F23B53" w14:textId="77777777" w:rsidR="00506CC4" w:rsidRPr="009351A7" w:rsidRDefault="00506CC4" w:rsidP="009351A7">
      <w:pPr>
        <w:spacing w:line="360" w:lineRule="auto"/>
        <w:jc w:val="both"/>
        <w:rPr>
          <w:rFonts w:ascii="Times New Roman" w:hAnsi="Times New Roman" w:cs="Times New Roman"/>
          <w:sz w:val="26"/>
          <w:szCs w:val="26"/>
          <w:rtl/>
        </w:rPr>
      </w:pPr>
      <w:r w:rsidRPr="009351A7">
        <w:rPr>
          <w:rFonts w:ascii="Times New Roman" w:hAnsi="Times New Roman" w:cs="Times New Roman"/>
          <w:b/>
          <w:bCs/>
          <w:sz w:val="26"/>
          <w:szCs w:val="26"/>
          <w:rtl/>
        </w:rPr>
        <w:t>المطلب الأول:</w:t>
      </w:r>
      <w:r w:rsidRPr="009351A7">
        <w:rPr>
          <w:rFonts w:ascii="Times New Roman" w:hAnsi="Times New Roman" w:cs="Times New Roman"/>
          <w:sz w:val="26"/>
          <w:szCs w:val="26"/>
          <w:rtl/>
        </w:rPr>
        <w:t xml:space="preserve"> حياة المؤلف:</w:t>
      </w:r>
    </w:p>
    <w:p w14:paraId="42DA8D88" w14:textId="77777777" w:rsidR="00506CC4" w:rsidRPr="009351A7" w:rsidRDefault="00506CC4" w:rsidP="009351A7">
      <w:p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اسمه، ونسبه،</w:t>
      </w:r>
      <w:r w:rsidR="00273F1D" w:rsidRPr="009351A7">
        <w:rPr>
          <w:rFonts w:ascii="Times New Roman" w:hAnsi="Times New Roman" w:cs="Times New Roman"/>
          <w:sz w:val="26"/>
          <w:szCs w:val="26"/>
          <w:rtl/>
        </w:rPr>
        <w:t xml:space="preserve"> وكنيته،</w:t>
      </w:r>
      <w:r w:rsidRPr="009351A7">
        <w:rPr>
          <w:rFonts w:ascii="Times New Roman" w:hAnsi="Times New Roman" w:cs="Times New Roman"/>
          <w:sz w:val="26"/>
          <w:szCs w:val="26"/>
          <w:rtl/>
        </w:rPr>
        <w:t xml:space="preserve"> </w:t>
      </w:r>
      <w:r w:rsidR="008911BB" w:rsidRPr="009351A7">
        <w:rPr>
          <w:rFonts w:ascii="Times New Roman" w:hAnsi="Times New Roman" w:cs="Times New Roman"/>
          <w:sz w:val="26"/>
          <w:szCs w:val="26"/>
          <w:rtl/>
        </w:rPr>
        <w:t>و</w:t>
      </w:r>
      <w:r w:rsidRPr="009351A7">
        <w:rPr>
          <w:rFonts w:ascii="Times New Roman" w:hAnsi="Times New Roman" w:cs="Times New Roman"/>
          <w:sz w:val="26"/>
          <w:szCs w:val="26"/>
          <w:rtl/>
        </w:rPr>
        <w:t xml:space="preserve">مولده، </w:t>
      </w:r>
      <w:r w:rsidR="008911BB" w:rsidRPr="009351A7">
        <w:rPr>
          <w:rFonts w:ascii="Times New Roman" w:hAnsi="Times New Roman" w:cs="Times New Roman"/>
          <w:sz w:val="26"/>
          <w:szCs w:val="26"/>
          <w:rtl/>
        </w:rPr>
        <w:t>ولقبه، ووفاته.</w:t>
      </w:r>
    </w:p>
    <w:p w14:paraId="557484F4" w14:textId="77777777" w:rsidR="00F65132" w:rsidRPr="009351A7" w:rsidRDefault="00F65132" w:rsidP="009351A7">
      <w:pPr>
        <w:spacing w:line="360" w:lineRule="auto"/>
        <w:jc w:val="both"/>
        <w:rPr>
          <w:rFonts w:ascii="Times New Roman" w:hAnsi="Times New Roman" w:cs="Times New Roman"/>
          <w:sz w:val="26"/>
          <w:szCs w:val="26"/>
          <w:rtl/>
        </w:rPr>
      </w:pPr>
      <w:r w:rsidRPr="009351A7">
        <w:rPr>
          <w:rFonts w:ascii="Times New Roman" w:hAnsi="Times New Roman" w:cs="Times New Roman"/>
          <w:b/>
          <w:bCs/>
          <w:sz w:val="26"/>
          <w:szCs w:val="26"/>
          <w:rtl/>
        </w:rPr>
        <w:t>المطلب الث</w:t>
      </w:r>
      <w:r w:rsidR="000602A6" w:rsidRPr="009351A7">
        <w:rPr>
          <w:rFonts w:ascii="Times New Roman" w:hAnsi="Times New Roman" w:cs="Times New Roman"/>
          <w:b/>
          <w:bCs/>
          <w:sz w:val="26"/>
          <w:szCs w:val="26"/>
          <w:rtl/>
        </w:rPr>
        <w:t>ّ</w:t>
      </w:r>
      <w:r w:rsidRPr="009351A7">
        <w:rPr>
          <w:rFonts w:ascii="Times New Roman" w:hAnsi="Times New Roman" w:cs="Times New Roman"/>
          <w:b/>
          <w:bCs/>
          <w:sz w:val="26"/>
          <w:szCs w:val="26"/>
          <w:rtl/>
        </w:rPr>
        <w:t>اني:</w:t>
      </w:r>
      <w:r w:rsidR="00E065AE" w:rsidRPr="009351A7">
        <w:rPr>
          <w:rFonts w:ascii="Times New Roman" w:hAnsi="Times New Roman" w:cs="Times New Roman"/>
          <w:sz w:val="26"/>
          <w:szCs w:val="26"/>
          <w:rtl/>
        </w:rPr>
        <w:t xml:space="preserve"> حياة المؤلف</w:t>
      </w:r>
      <w:r w:rsidRPr="009351A7">
        <w:rPr>
          <w:rFonts w:ascii="Times New Roman" w:hAnsi="Times New Roman" w:cs="Times New Roman"/>
          <w:sz w:val="26"/>
          <w:szCs w:val="26"/>
          <w:rtl/>
        </w:rPr>
        <w:t xml:space="preserve"> العلمي</w:t>
      </w:r>
      <w:r w:rsidR="008B13B4" w:rsidRPr="009351A7">
        <w:rPr>
          <w:rFonts w:ascii="Times New Roman" w:hAnsi="Times New Roman" w:cs="Times New Roman"/>
          <w:sz w:val="26"/>
          <w:szCs w:val="26"/>
          <w:rtl/>
        </w:rPr>
        <w:t>ّ</w:t>
      </w:r>
      <w:r w:rsidRPr="009351A7">
        <w:rPr>
          <w:rFonts w:ascii="Times New Roman" w:hAnsi="Times New Roman" w:cs="Times New Roman"/>
          <w:sz w:val="26"/>
          <w:szCs w:val="26"/>
          <w:rtl/>
        </w:rPr>
        <w:t>ة، وفيه أربعة فروع:</w:t>
      </w:r>
    </w:p>
    <w:p w14:paraId="721D69B7" w14:textId="77777777" w:rsidR="00F65132" w:rsidRPr="009351A7" w:rsidRDefault="00F65132" w:rsidP="009351A7">
      <w:pPr>
        <w:spacing w:line="360" w:lineRule="auto"/>
        <w:jc w:val="both"/>
        <w:rPr>
          <w:rFonts w:ascii="Times New Roman" w:hAnsi="Times New Roman" w:cs="Times New Roman"/>
          <w:sz w:val="26"/>
          <w:szCs w:val="26"/>
          <w:rtl/>
        </w:rPr>
      </w:pPr>
      <w:r w:rsidRPr="009351A7">
        <w:rPr>
          <w:rFonts w:ascii="Times New Roman" w:hAnsi="Times New Roman" w:cs="Times New Roman"/>
          <w:b/>
          <w:bCs/>
          <w:sz w:val="26"/>
          <w:szCs w:val="26"/>
          <w:rtl/>
        </w:rPr>
        <w:t>الفرع الأول:</w:t>
      </w:r>
      <w:r w:rsidRPr="009351A7">
        <w:rPr>
          <w:rFonts w:ascii="Times New Roman" w:hAnsi="Times New Roman" w:cs="Times New Roman"/>
          <w:sz w:val="26"/>
          <w:szCs w:val="26"/>
          <w:rtl/>
        </w:rPr>
        <w:t xml:space="preserve"> نشأته.</w:t>
      </w:r>
    </w:p>
    <w:p w14:paraId="6D6D92F4" w14:textId="71772EFF" w:rsidR="00F65132" w:rsidRPr="009351A7" w:rsidRDefault="00F65132" w:rsidP="009351A7">
      <w:pPr>
        <w:spacing w:line="360" w:lineRule="auto"/>
        <w:jc w:val="both"/>
        <w:rPr>
          <w:rFonts w:ascii="Times New Roman" w:hAnsi="Times New Roman" w:cs="Times New Roman"/>
          <w:sz w:val="26"/>
          <w:szCs w:val="26"/>
          <w:rtl/>
        </w:rPr>
      </w:pPr>
      <w:r w:rsidRPr="009351A7">
        <w:rPr>
          <w:rFonts w:ascii="Times New Roman" w:hAnsi="Times New Roman" w:cs="Times New Roman"/>
          <w:b/>
          <w:bCs/>
          <w:sz w:val="26"/>
          <w:szCs w:val="26"/>
          <w:rtl/>
        </w:rPr>
        <w:t>الفرع الث</w:t>
      </w:r>
      <w:r w:rsidR="00BF58E4" w:rsidRPr="009351A7">
        <w:rPr>
          <w:rFonts w:ascii="Times New Roman" w:hAnsi="Times New Roman" w:cs="Times New Roman"/>
          <w:b/>
          <w:bCs/>
          <w:sz w:val="26"/>
          <w:szCs w:val="26"/>
          <w:rtl/>
        </w:rPr>
        <w:t>ّ</w:t>
      </w:r>
      <w:r w:rsidRPr="009351A7">
        <w:rPr>
          <w:rFonts w:ascii="Times New Roman" w:hAnsi="Times New Roman" w:cs="Times New Roman"/>
          <w:b/>
          <w:bCs/>
          <w:sz w:val="26"/>
          <w:szCs w:val="26"/>
          <w:rtl/>
        </w:rPr>
        <w:t>اني:</w:t>
      </w:r>
      <w:r w:rsidRPr="009351A7">
        <w:rPr>
          <w:rFonts w:ascii="Times New Roman" w:hAnsi="Times New Roman" w:cs="Times New Roman"/>
          <w:sz w:val="26"/>
          <w:szCs w:val="26"/>
          <w:rtl/>
        </w:rPr>
        <w:t xml:space="preserve"> شيوخه</w:t>
      </w:r>
      <w:r w:rsidR="00FC1891" w:rsidRPr="009351A7">
        <w:rPr>
          <w:rFonts w:ascii="Times New Roman" w:hAnsi="Times New Roman" w:cs="Times New Roman"/>
          <w:sz w:val="26"/>
          <w:szCs w:val="26"/>
          <w:rtl/>
        </w:rPr>
        <w:t xml:space="preserve"> وتلاميذه</w:t>
      </w:r>
      <w:r w:rsidRPr="009351A7">
        <w:rPr>
          <w:rFonts w:ascii="Times New Roman" w:hAnsi="Times New Roman" w:cs="Times New Roman"/>
          <w:sz w:val="26"/>
          <w:szCs w:val="26"/>
          <w:rtl/>
        </w:rPr>
        <w:t>.</w:t>
      </w:r>
    </w:p>
    <w:p w14:paraId="1FAB960D" w14:textId="77777777" w:rsidR="00F65132" w:rsidRPr="009351A7" w:rsidRDefault="00F65132" w:rsidP="009351A7">
      <w:pPr>
        <w:spacing w:line="360" w:lineRule="auto"/>
        <w:jc w:val="both"/>
        <w:rPr>
          <w:rFonts w:ascii="Times New Roman" w:hAnsi="Times New Roman" w:cs="Times New Roman"/>
          <w:sz w:val="26"/>
          <w:szCs w:val="26"/>
          <w:rtl/>
        </w:rPr>
      </w:pPr>
      <w:r w:rsidRPr="009351A7">
        <w:rPr>
          <w:rFonts w:ascii="Times New Roman" w:hAnsi="Times New Roman" w:cs="Times New Roman"/>
          <w:b/>
          <w:bCs/>
          <w:sz w:val="26"/>
          <w:szCs w:val="26"/>
          <w:rtl/>
        </w:rPr>
        <w:t>الفرع الث</w:t>
      </w:r>
      <w:r w:rsidR="00BF58E4" w:rsidRPr="009351A7">
        <w:rPr>
          <w:rFonts w:ascii="Times New Roman" w:hAnsi="Times New Roman" w:cs="Times New Roman"/>
          <w:b/>
          <w:bCs/>
          <w:sz w:val="26"/>
          <w:szCs w:val="26"/>
          <w:rtl/>
        </w:rPr>
        <w:t>ّ</w:t>
      </w:r>
      <w:r w:rsidRPr="009351A7">
        <w:rPr>
          <w:rFonts w:ascii="Times New Roman" w:hAnsi="Times New Roman" w:cs="Times New Roman"/>
          <w:b/>
          <w:bCs/>
          <w:sz w:val="26"/>
          <w:szCs w:val="26"/>
          <w:rtl/>
        </w:rPr>
        <w:t>الث:</w:t>
      </w:r>
      <w:r w:rsidRPr="009351A7">
        <w:rPr>
          <w:rFonts w:ascii="Times New Roman" w:hAnsi="Times New Roman" w:cs="Times New Roman"/>
          <w:sz w:val="26"/>
          <w:szCs w:val="26"/>
          <w:rtl/>
        </w:rPr>
        <w:t xml:space="preserve"> مكانته العلمي</w:t>
      </w:r>
      <w:r w:rsidR="00BF58E4" w:rsidRPr="009351A7">
        <w:rPr>
          <w:rFonts w:ascii="Times New Roman" w:hAnsi="Times New Roman" w:cs="Times New Roman"/>
          <w:sz w:val="26"/>
          <w:szCs w:val="26"/>
          <w:rtl/>
        </w:rPr>
        <w:t>ّ</w:t>
      </w:r>
      <w:r w:rsidRPr="009351A7">
        <w:rPr>
          <w:rFonts w:ascii="Times New Roman" w:hAnsi="Times New Roman" w:cs="Times New Roman"/>
          <w:sz w:val="26"/>
          <w:szCs w:val="26"/>
          <w:rtl/>
        </w:rPr>
        <w:t>ة وثناء العلماء عليه.</w:t>
      </w:r>
    </w:p>
    <w:p w14:paraId="45AA8CB4" w14:textId="59745FC3" w:rsidR="00541E0E" w:rsidRPr="009351A7" w:rsidRDefault="00F65132" w:rsidP="009351A7">
      <w:pPr>
        <w:spacing w:line="360" w:lineRule="auto"/>
        <w:jc w:val="both"/>
        <w:rPr>
          <w:rFonts w:ascii="Times New Roman" w:hAnsi="Times New Roman" w:cs="Times New Roman"/>
          <w:sz w:val="26"/>
          <w:szCs w:val="26"/>
          <w:rtl/>
        </w:rPr>
      </w:pPr>
      <w:r w:rsidRPr="009351A7">
        <w:rPr>
          <w:rFonts w:ascii="Times New Roman" w:hAnsi="Times New Roman" w:cs="Times New Roman"/>
          <w:b/>
          <w:bCs/>
          <w:sz w:val="26"/>
          <w:szCs w:val="26"/>
          <w:rtl/>
        </w:rPr>
        <w:t>الفرع الر</w:t>
      </w:r>
      <w:r w:rsidR="00BF58E4" w:rsidRPr="009351A7">
        <w:rPr>
          <w:rFonts w:ascii="Times New Roman" w:hAnsi="Times New Roman" w:cs="Times New Roman"/>
          <w:b/>
          <w:bCs/>
          <w:sz w:val="26"/>
          <w:szCs w:val="26"/>
          <w:rtl/>
        </w:rPr>
        <w:t>ّ</w:t>
      </w:r>
      <w:r w:rsidRPr="009351A7">
        <w:rPr>
          <w:rFonts w:ascii="Times New Roman" w:hAnsi="Times New Roman" w:cs="Times New Roman"/>
          <w:b/>
          <w:bCs/>
          <w:sz w:val="26"/>
          <w:szCs w:val="26"/>
          <w:rtl/>
        </w:rPr>
        <w:t>ابع:</w:t>
      </w:r>
      <w:r w:rsidRPr="009351A7">
        <w:rPr>
          <w:rFonts w:ascii="Times New Roman" w:hAnsi="Times New Roman" w:cs="Times New Roman"/>
          <w:sz w:val="26"/>
          <w:szCs w:val="26"/>
          <w:rtl/>
        </w:rPr>
        <w:t xml:space="preserve"> آثاره العلمي</w:t>
      </w:r>
      <w:r w:rsidR="00BF58E4" w:rsidRPr="009351A7">
        <w:rPr>
          <w:rFonts w:ascii="Times New Roman" w:hAnsi="Times New Roman" w:cs="Times New Roman"/>
          <w:sz w:val="26"/>
          <w:szCs w:val="26"/>
          <w:rtl/>
        </w:rPr>
        <w:t>ّ</w:t>
      </w:r>
      <w:r w:rsidRPr="009351A7">
        <w:rPr>
          <w:rFonts w:ascii="Times New Roman" w:hAnsi="Times New Roman" w:cs="Times New Roman"/>
          <w:sz w:val="26"/>
          <w:szCs w:val="26"/>
          <w:rtl/>
        </w:rPr>
        <w:t>ة ومصن</w:t>
      </w:r>
      <w:r w:rsidR="00BF58E4" w:rsidRPr="009351A7">
        <w:rPr>
          <w:rFonts w:ascii="Times New Roman" w:hAnsi="Times New Roman" w:cs="Times New Roman"/>
          <w:sz w:val="26"/>
          <w:szCs w:val="26"/>
          <w:rtl/>
        </w:rPr>
        <w:t>ّ</w:t>
      </w:r>
      <w:r w:rsidRPr="009351A7">
        <w:rPr>
          <w:rFonts w:ascii="Times New Roman" w:hAnsi="Times New Roman" w:cs="Times New Roman"/>
          <w:sz w:val="26"/>
          <w:szCs w:val="26"/>
          <w:rtl/>
        </w:rPr>
        <w:t>فاته.</w:t>
      </w:r>
    </w:p>
    <w:p w14:paraId="1272FF57" w14:textId="77777777" w:rsidR="00F65132" w:rsidRPr="009351A7" w:rsidRDefault="00F65132" w:rsidP="009351A7">
      <w:pPr>
        <w:spacing w:line="360" w:lineRule="auto"/>
        <w:jc w:val="both"/>
        <w:rPr>
          <w:rFonts w:ascii="Times New Roman" w:hAnsi="Times New Roman" w:cs="Times New Roman"/>
          <w:sz w:val="26"/>
          <w:szCs w:val="26"/>
          <w:rtl/>
        </w:rPr>
      </w:pPr>
      <w:r w:rsidRPr="009351A7">
        <w:rPr>
          <w:rFonts w:ascii="Times New Roman" w:hAnsi="Times New Roman" w:cs="Times New Roman"/>
          <w:b/>
          <w:bCs/>
          <w:sz w:val="26"/>
          <w:szCs w:val="26"/>
          <w:rtl/>
        </w:rPr>
        <w:t>الفصل الث</w:t>
      </w:r>
      <w:r w:rsidR="00BF58E4" w:rsidRPr="009351A7">
        <w:rPr>
          <w:rFonts w:ascii="Times New Roman" w:hAnsi="Times New Roman" w:cs="Times New Roman"/>
          <w:b/>
          <w:bCs/>
          <w:sz w:val="26"/>
          <w:szCs w:val="26"/>
          <w:rtl/>
        </w:rPr>
        <w:t>ّ</w:t>
      </w:r>
      <w:r w:rsidRPr="009351A7">
        <w:rPr>
          <w:rFonts w:ascii="Times New Roman" w:hAnsi="Times New Roman" w:cs="Times New Roman"/>
          <w:b/>
          <w:bCs/>
          <w:sz w:val="26"/>
          <w:szCs w:val="26"/>
          <w:rtl/>
        </w:rPr>
        <w:t>اني:</w:t>
      </w:r>
      <w:r w:rsidRPr="009351A7">
        <w:rPr>
          <w:rFonts w:ascii="Times New Roman" w:hAnsi="Times New Roman" w:cs="Times New Roman"/>
          <w:sz w:val="26"/>
          <w:szCs w:val="26"/>
          <w:rtl/>
        </w:rPr>
        <w:t xml:space="preserve"> الت</w:t>
      </w:r>
      <w:r w:rsidR="000602A6"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عريف </w:t>
      </w:r>
      <w:r w:rsidR="00CA6170" w:rsidRPr="009351A7">
        <w:rPr>
          <w:rFonts w:ascii="Times New Roman" w:hAnsi="Times New Roman" w:cs="Times New Roman"/>
          <w:sz w:val="26"/>
          <w:szCs w:val="26"/>
          <w:rtl/>
        </w:rPr>
        <w:t>بالمخطوط</w:t>
      </w:r>
      <w:r w:rsidRPr="009351A7">
        <w:rPr>
          <w:rFonts w:ascii="Times New Roman" w:hAnsi="Times New Roman" w:cs="Times New Roman"/>
          <w:sz w:val="26"/>
          <w:szCs w:val="26"/>
          <w:rtl/>
        </w:rPr>
        <w:t>، ويشتمل على</w:t>
      </w:r>
      <w:r w:rsidR="009C0DEF" w:rsidRPr="009351A7">
        <w:rPr>
          <w:rFonts w:ascii="Times New Roman" w:hAnsi="Times New Roman" w:cs="Times New Roman"/>
          <w:sz w:val="26"/>
          <w:szCs w:val="26"/>
          <w:rtl/>
        </w:rPr>
        <w:t xml:space="preserve"> خمسة مباحث:</w:t>
      </w:r>
    </w:p>
    <w:p w14:paraId="60BA5EBB" w14:textId="77777777" w:rsidR="009C0DEF" w:rsidRPr="009351A7" w:rsidRDefault="009C0DEF" w:rsidP="009351A7">
      <w:pPr>
        <w:spacing w:line="360" w:lineRule="auto"/>
        <w:jc w:val="both"/>
        <w:rPr>
          <w:rFonts w:ascii="Times New Roman" w:hAnsi="Times New Roman" w:cs="Times New Roman"/>
          <w:sz w:val="26"/>
          <w:szCs w:val="26"/>
          <w:rtl/>
        </w:rPr>
      </w:pPr>
      <w:r w:rsidRPr="009351A7">
        <w:rPr>
          <w:rFonts w:ascii="Times New Roman" w:hAnsi="Times New Roman" w:cs="Times New Roman"/>
          <w:b/>
          <w:bCs/>
          <w:sz w:val="26"/>
          <w:szCs w:val="26"/>
          <w:rtl/>
        </w:rPr>
        <w:t>البحث الأو</w:t>
      </w:r>
      <w:r w:rsidR="003436E5" w:rsidRPr="009351A7">
        <w:rPr>
          <w:rFonts w:ascii="Times New Roman" w:hAnsi="Times New Roman" w:cs="Times New Roman"/>
          <w:b/>
          <w:bCs/>
          <w:sz w:val="26"/>
          <w:szCs w:val="26"/>
          <w:rtl/>
        </w:rPr>
        <w:t>ّ</w:t>
      </w:r>
      <w:r w:rsidRPr="009351A7">
        <w:rPr>
          <w:rFonts w:ascii="Times New Roman" w:hAnsi="Times New Roman" w:cs="Times New Roman"/>
          <w:b/>
          <w:bCs/>
          <w:sz w:val="26"/>
          <w:szCs w:val="26"/>
          <w:rtl/>
        </w:rPr>
        <w:t>ل:</w:t>
      </w:r>
      <w:r w:rsidRPr="009351A7">
        <w:rPr>
          <w:rFonts w:ascii="Times New Roman" w:hAnsi="Times New Roman" w:cs="Times New Roman"/>
          <w:sz w:val="26"/>
          <w:szCs w:val="26"/>
          <w:rtl/>
        </w:rPr>
        <w:t xml:space="preserve"> اسم الكتاب وتوثيق نسبته إلى المؤل</w:t>
      </w:r>
      <w:r w:rsidR="003436E5" w:rsidRPr="009351A7">
        <w:rPr>
          <w:rFonts w:ascii="Times New Roman" w:hAnsi="Times New Roman" w:cs="Times New Roman"/>
          <w:sz w:val="26"/>
          <w:szCs w:val="26"/>
          <w:rtl/>
        </w:rPr>
        <w:t>ّ</w:t>
      </w:r>
      <w:r w:rsidRPr="009351A7">
        <w:rPr>
          <w:rFonts w:ascii="Times New Roman" w:hAnsi="Times New Roman" w:cs="Times New Roman"/>
          <w:sz w:val="26"/>
          <w:szCs w:val="26"/>
          <w:rtl/>
        </w:rPr>
        <w:t>ف.</w:t>
      </w:r>
    </w:p>
    <w:p w14:paraId="68D119A0" w14:textId="77777777" w:rsidR="009C0DEF" w:rsidRPr="009351A7" w:rsidRDefault="009C0DEF" w:rsidP="009351A7">
      <w:pPr>
        <w:spacing w:line="360" w:lineRule="auto"/>
        <w:jc w:val="both"/>
        <w:rPr>
          <w:rFonts w:ascii="Times New Roman" w:hAnsi="Times New Roman" w:cs="Times New Roman"/>
          <w:sz w:val="26"/>
          <w:szCs w:val="26"/>
          <w:rtl/>
        </w:rPr>
      </w:pPr>
      <w:r w:rsidRPr="009351A7">
        <w:rPr>
          <w:rFonts w:ascii="Times New Roman" w:hAnsi="Times New Roman" w:cs="Times New Roman"/>
          <w:b/>
          <w:bCs/>
          <w:sz w:val="26"/>
          <w:szCs w:val="26"/>
          <w:rtl/>
        </w:rPr>
        <w:t>المبحث الث</w:t>
      </w:r>
      <w:r w:rsidR="003436E5" w:rsidRPr="009351A7">
        <w:rPr>
          <w:rFonts w:ascii="Times New Roman" w:hAnsi="Times New Roman" w:cs="Times New Roman"/>
          <w:b/>
          <w:bCs/>
          <w:sz w:val="26"/>
          <w:szCs w:val="26"/>
          <w:rtl/>
        </w:rPr>
        <w:t>ّ</w:t>
      </w:r>
      <w:r w:rsidRPr="009351A7">
        <w:rPr>
          <w:rFonts w:ascii="Times New Roman" w:hAnsi="Times New Roman" w:cs="Times New Roman"/>
          <w:b/>
          <w:bCs/>
          <w:sz w:val="26"/>
          <w:szCs w:val="26"/>
          <w:rtl/>
        </w:rPr>
        <w:t>اني:</w:t>
      </w:r>
      <w:r w:rsidRPr="009351A7">
        <w:rPr>
          <w:rFonts w:ascii="Times New Roman" w:hAnsi="Times New Roman" w:cs="Times New Roman"/>
          <w:sz w:val="26"/>
          <w:szCs w:val="26"/>
          <w:rtl/>
        </w:rPr>
        <w:t xml:space="preserve"> منهج المؤ</w:t>
      </w:r>
      <w:r w:rsidR="003436E5" w:rsidRPr="009351A7">
        <w:rPr>
          <w:rFonts w:ascii="Times New Roman" w:hAnsi="Times New Roman" w:cs="Times New Roman"/>
          <w:sz w:val="26"/>
          <w:szCs w:val="26"/>
          <w:rtl/>
        </w:rPr>
        <w:t>ّلف وأ</w:t>
      </w:r>
      <w:r w:rsidRPr="009351A7">
        <w:rPr>
          <w:rFonts w:ascii="Times New Roman" w:hAnsi="Times New Roman" w:cs="Times New Roman"/>
          <w:sz w:val="26"/>
          <w:szCs w:val="26"/>
          <w:rtl/>
        </w:rPr>
        <w:t>سلوبه.</w:t>
      </w:r>
    </w:p>
    <w:p w14:paraId="38D10C55" w14:textId="77777777" w:rsidR="000D4AA8" w:rsidRPr="009351A7" w:rsidRDefault="000D4AA8" w:rsidP="009351A7">
      <w:pPr>
        <w:spacing w:line="360" w:lineRule="auto"/>
        <w:jc w:val="both"/>
        <w:rPr>
          <w:rFonts w:ascii="Times New Roman" w:hAnsi="Times New Roman" w:cs="Times New Roman"/>
          <w:sz w:val="26"/>
          <w:szCs w:val="26"/>
          <w:rtl/>
        </w:rPr>
      </w:pPr>
      <w:r w:rsidRPr="009351A7">
        <w:rPr>
          <w:rFonts w:ascii="Times New Roman" w:hAnsi="Times New Roman" w:cs="Times New Roman"/>
          <w:b/>
          <w:bCs/>
          <w:sz w:val="26"/>
          <w:szCs w:val="26"/>
          <w:rtl/>
        </w:rPr>
        <w:t>المبحث الث</w:t>
      </w:r>
      <w:r w:rsidR="003436E5" w:rsidRPr="009351A7">
        <w:rPr>
          <w:rFonts w:ascii="Times New Roman" w:hAnsi="Times New Roman" w:cs="Times New Roman"/>
          <w:b/>
          <w:bCs/>
          <w:sz w:val="26"/>
          <w:szCs w:val="26"/>
          <w:rtl/>
        </w:rPr>
        <w:t>ّ</w:t>
      </w:r>
      <w:r w:rsidRPr="009351A7">
        <w:rPr>
          <w:rFonts w:ascii="Times New Roman" w:hAnsi="Times New Roman" w:cs="Times New Roman"/>
          <w:b/>
          <w:bCs/>
          <w:sz w:val="26"/>
          <w:szCs w:val="26"/>
          <w:rtl/>
        </w:rPr>
        <w:t>الث:</w:t>
      </w:r>
      <w:r w:rsidRPr="009351A7">
        <w:rPr>
          <w:rFonts w:ascii="Times New Roman" w:hAnsi="Times New Roman" w:cs="Times New Roman"/>
          <w:sz w:val="26"/>
          <w:szCs w:val="26"/>
          <w:rtl/>
        </w:rPr>
        <w:t xml:space="preserve"> قيمة الكتاب العلمي</w:t>
      </w:r>
      <w:r w:rsidR="003436E5" w:rsidRPr="009351A7">
        <w:rPr>
          <w:rFonts w:ascii="Times New Roman" w:hAnsi="Times New Roman" w:cs="Times New Roman"/>
          <w:sz w:val="26"/>
          <w:szCs w:val="26"/>
          <w:rtl/>
        </w:rPr>
        <w:t>ّ</w:t>
      </w:r>
      <w:r w:rsidRPr="009351A7">
        <w:rPr>
          <w:rFonts w:ascii="Times New Roman" w:hAnsi="Times New Roman" w:cs="Times New Roman"/>
          <w:sz w:val="26"/>
          <w:szCs w:val="26"/>
          <w:rtl/>
        </w:rPr>
        <w:t>ة.</w:t>
      </w:r>
    </w:p>
    <w:p w14:paraId="46D2E05C" w14:textId="082CDA59" w:rsidR="009C0DEF" w:rsidRPr="009351A7" w:rsidRDefault="000D4AA8" w:rsidP="009351A7">
      <w:pPr>
        <w:spacing w:line="360" w:lineRule="auto"/>
        <w:jc w:val="both"/>
        <w:rPr>
          <w:rFonts w:ascii="Times New Roman" w:hAnsi="Times New Roman" w:cs="Times New Roman"/>
          <w:sz w:val="26"/>
          <w:szCs w:val="26"/>
          <w:rtl/>
        </w:rPr>
      </w:pPr>
      <w:r w:rsidRPr="009351A7">
        <w:rPr>
          <w:rFonts w:ascii="Times New Roman" w:hAnsi="Times New Roman" w:cs="Times New Roman"/>
          <w:b/>
          <w:bCs/>
          <w:sz w:val="26"/>
          <w:szCs w:val="26"/>
          <w:rtl/>
        </w:rPr>
        <w:t>المبحث الر</w:t>
      </w:r>
      <w:r w:rsidR="003436E5" w:rsidRPr="009351A7">
        <w:rPr>
          <w:rFonts w:ascii="Times New Roman" w:hAnsi="Times New Roman" w:cs="Times New Roman"/>
          <w:b/>
          <w:bCs/>
          <w:sz w:val="26"/>
          <w:szCs w:val="26"/>
          <w:rtl/>
        </w:rPr>
        <w:t>ّ</w:t>
      </w:r>
      <w:r w:rsidRPr="009351A7">
        <w:rPr>
          <w:rFonts w:ascii="Times New Roman" w:hAnsi="Times New Roman" w:cs="Times New Roman"/>
          <w:b/>
          <w:bCs/>
          <w:sz w:val="26"/>
          <w:szCs w:val="26"/>
          <w:rtl/>
        </w:rPr>
        <w:t>ابع</w:t>
      </w:r>
      <w:r w:rsidR="009C0DEF" w:rsidRPr="009351A7">
        <w:rPr>
          <w:rFonts w:ascii="Times New Roman" w:hAnsi="Times New Roman" w:cs="Times New Roman"/>
          <w:b/>
          <w:bCs/>
          <w:sz w:val="26"/>
          <w:szCs w:val="26"/>
          <w:rtl/>
        </w:rPr>
        <w:t>:</w:t>
      </w:r>
      <w:r w:rsidR="009C0DEF" w:rsidRPr="009351A7">
        <w:rPr>
          <w:rFonts w:ascii="Times New Roman" w:hAnsi="Times New Roman" w:cs="Times New Roman"/>
          <w:sz w:val="26"/>
          <w:szCs w:val="26"/>
          <w:rtl/>
        </w:rPr>
        <w:t xml:space="preserve"> </w:t>
      </w:r>
      <w:r w:rsidR="000B40B1" w:rsidRPr="009351A7">
        <w:rPr>
          <w:rFonts w:ascii="Times New Roman" w:hAnsi="Times New Roman" w:cs="Times New Roman"/>
          <w:sz w:val="26"/>
          <w:szCs w:val="26"/>
          <w:rtl/>
        </w:rPr>
        <w:t>الكتب التي اعتمد عليها المؤلف</w:t>
      </w:r>
      <w:r w:rsidR="009C0DEF" w:rsidRPr="009351A7">
        <w:rPr>
          <w:rFonts w:ascii="Times New Roman" w:hAnsi="Times New Roman" w:cs="Times New Roman"/>
          <w:sz w:val="26"/>
          <w:szCs w:val="26"/>
          <w:rtl/>
        </w:rPr>
        <w:t>.</w:t>
      </w:r>
    </w:p>
    <w:p w14:paraId="22F60E34" w14:textId="78CF484E" w:rsidR="009C0DEF" w:rsidRPr="009351A7" w:rsidRDefault="000D4AA8" w:rsidP="009351A7">
      <w:pPr>
        <w:spacing w:line="360" w:lineRule="auto"/>
        <w:jc w:val="both"/>
        <w:rPr>
          <w:rFonts w:ascii="Times New Roman" w:hAnsi="Times New Roman" w:cs="Times New Roman"/>
          <w:sz w:val="26"/>
          <w:szCs w:val="26"/>
          <w:rtl/>
        </w:rPr>
      </w:pPr>
      <w:r w:rsidRPr="009351A7">
        <w:rPr>
          <w:rFonts w:ascii="Times New Roman" w:hAnsi="Times New Roman" w:cs="Times New Roman"/>
          <w:b/>
          <w:bCs/>
          <w:sz w:val="26"/>
          <w:szCs w:val="26"/>
          <w:rtl/>
        </w:rPr>
        <w:t>المبحث الخامس</w:t>
      </w:r>
      <w:r w:rsidR="009C0DEF" w:rsidRPr="009351A7">
        <w:rPr>
          <w:rFonts w:ascii="Times New Roman" w:hAnsi="Times New Roman" w:cs="Times New Roman"/>
          <w:b/>
          <w:bCs/>
          <w:sz w:val="26"/>
          <w:szCs w:val="26"/>
          <w:rtl/>
        </w:rPr>
        <w:t>:</w:t>
      </w:r>
      <w:r w:rsidR="009C0DEF" w:rsidRPr="009351A7">
        <w:rPr>
          <w:rFonts w:ascii="Times New Roman" w:hAnsi="Times New Roman" w:cs="Times New Roman"/>
          <w:sz w:val="26"/>
          <w:szCs w:val="26"/>
          <w:rtl/>
        </w:rPr>
        <w:t xml:space="preserve"> </w:t>
      </w:r>
      <w:r w:rsidR="00386F4E" w:rsidRPr="009351A7">
        <w:rPr>
          <w:rFonts w:ascii="Times New Roman" w:hAnsi="Times New Roman" w:cs="Times New Roman"/>
          <w:sz w:val="26"/>
          <w:szCs w:val="26"/>
          <w:rtl/>
        </w:rPr>
        <w:t>المصطلحات التي استعملها المؤلّف في كتابه</w:t>
      </w:r>
      <w:r w:rsidR="009C0DEF" w:rsidRPr="009351A7">
        <w:rPr>
          <w:rFonts w:ascii="Times New Roman" w:hAnsi="Times New Roman" w:cs="Times New Roman"/>
          <w:sz w:val="26"/>
          <w:szCs w:val="26"/>
          <w:rtl/>
        </w:rPr>
        <w:t>.</w:t>
      </w:r>
    </w:p>
    <w:p w14:paraId="3D7EA68C" w14:textId="6959F1DC" w:rsidR="006100E6" w:rsidRPr="009351A7" w:rsidRDefault="000D4AA8" w:rsidP="009351A7">
      <w:pPr>
        <w:spacing w:line="360" w:lineRule="auto"/>
        <w:jc w:val="both"/>
        <w:rPr>
          <w:rFonts w:ascii="Times New Roman" w:hAnsi="Times New Roman" w:cs="Times New Roman"/>
          <w:sz w:val="26"/>
          <w:szCs w:val="26"/>
          <w:rtl/>
        </w:rPr>
      </w:pPr>
      <w:r w:rsidRPr="009351A7">
        <w:rPr>
          <w:rFonts w:ascii="Times New Roman" w:hAnsi="Times New Roman" w:cs="Times New Roman"/>
          <w:b/>
          <w:bCs/>
          <w:sz w:val="26"/>
          <w:szCs w:val="26"/>
          <w:rtl/>
        </w:rPr>
        <w:t>المبحث الس</w:t>
      </w:r>
      <w:r w:rsidR="00A362F8" w:rsidRPr="009351A7">
        <w:rPr>
          <w:rFonts w:ascii="Times New Roman" w:hAnsi="Times New Roman" w:cs="Times New Roman"/>
          <w:b/>
          <w:bCs/>
          <w:sz w:val="26"/>
          <w:szCs w:val="26"/>
          <w:rtl/>
        </w:rPr>
        <w:t>ّ</w:t>
      </w:r>
      <w:r w:rsidRPr="009351A7">
        <w:rPr>
          <w:rFonts w:ascii="Times New Roman" w:hAnsi="Times New Roman" w:cs="Times New Roman"/>
          <w:b/>
          <w:bCs/>
          <w:sz w:val="26"/>
          <w:szCs w:val="26"/>
          <w:rtl/>
        </w:rPr>
        <w:t>ادس</w:t>
      </w:r>
      <w:r w:rsidR="009C0DEF" w:rsidRPr="009351A7">
        <w:rPr>
          <w:rFonts w:ascii="Times New Roman" w:hAnsi="Times New Roman" w:cs="Times New Roman"/>
          <w:b/>
          <w:bCs/>
          <w:sz w:val="26"/>
          <w:szCs w:val="26"/>
          <w:rtl/>
        </w:rPr>
        <w:t>:</w:t>
      </w:r>
      <w:r w:rsidR="006100E6" w:rsidRPr="009351A7">
        <w:rPr>
          <w:rFonts w:ascii="Times New Roman" w:hAnsi="Times New Roman" w:cs="Times New Roman"/>
          <w:sz w:val="26"/>
          <w:szCs w:val="26"/>
          <w:rtl/>
        </w:rPr>
        <w:t xml:space="preserve"> وصف نسخ المخطوط.</w:t>
      </w:r>
    </w:p>
    <w:p w14:paraId="0B8AF785" w14:textId="77777777" w:rsidR="009C0DEF" w:rsidRPr="009351A7" w:rsidRDefault="00D536CD" w:rsidP="009351A7">
      <w:pPr>
        <w:spacing w:line="360" w:lineRule="auto"/>
        <w:jc w:val="both"/>
        <w:rPr>
          <w:rFonts w:ascii="Times New Roman" w:hAnsi="Times New Roman" w:cs="Times New Roman"/>
          <w:b/>
          <w:bCs/>
          <w:sz w:val="26"/>
          <w:szCs w:val="26"/>
          <w:rtl/>
        </w:rPr>
      </w:pPr>
      <w:r w:rsidRPr="009351A7">
        <w:rPr>
          <w:rFonts w:ascii="Times New Roman" w:hAnsi="Times New Roman" w:cs="Times New Roman"/>
          <w:b/>
          <w:bCs/>
          <w:sz w:val="26"/>
          <w:szCs w:val="26"/>
          <w:rtl/>
        </w:rPr>
        <w:t>ثالثاً</w:t>
      </w:r>
      <w:r w:rsidR="009C0DEF" w:rsidRPr="009351A7">
        <w:rPr>
          <w:rFonts w:ascii="Times New Roman" w:hAnsi="Times New Roman" w:cs="Times New Roman"/>
          <w:b/>
          <w:bCs/>
          <w:sz w:val="26"/>
          <w:szCs w:val="26"/>
          <w:rtl/>
        </w:rPr>
        <w:t>: القسم الت</w:t>
      </w:r>
      <w:r w:rsidR="00A362F8" w:rsidRPr="009351A7">
        <w:rPr>
          <w:rFonts w:ascii="Times New Roman" w:hAnsi="Times New Roman" w:cs="Times New Roman"/>
          <w:b/>
          <w:bCs/>
          <w:sz w:val="26"/>
          <w:szCs w:val="26"/>
          <w:rtl/>
        </w:rPr>
        <w:t>ّ</w:t>
      </w:r>
      <w:r w:rsidR="009C0DEF" w:rsidRPr="009351A7">
        <w:rPr>
          <w:rFonts w:ascii="Times New Roman" w:hAnsi="Times New Roman" w:cs="Times New Roman"/>
          <w:b/>
          <w:bCs/>
          <w:sz w:val="26"/>
          <w:szCs w:val="26"/>
          <w:rtl/>
        </w:rPr>
        <w:t>حقيقي:</w:t>
      </w:r>
    </w:p>
    <w:p w14:paraId="3AA06C53" w14:textId="608AA4AA" w:rsidR="006100E6" w:rsidRPr="009351A7" w:rsidRDefault="009C0DEF" w:rsidP="009351A7">
      <w:p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وال</w:t>
      </w:r>
      <w:r w:rsidR="00A362F8" w:rsidRPr="009351A7">
        <w:rPr>
          <w:rFonts w:ascii="Times New Roman" w:hAnsi="Times New Roman" w:cs="Times New Roman"/>
          <w:sz w:val="26"/>
          <w:szCs w:val="26"/>
          <w:rtl/>
        </w:rPr>
        <w:t>ّ</w:t>
      </w:r>
      <w:r w:rsidRPr="009351A7">
        <w:rPr>
          <w:rFonts w:ascii="Times New Roman" w:hAnsi="Times New Roman" w:cs="Times New Roman"/>
          <w:sz w:val="26"/>
          <w:szCs w:val="26"/>
          <w:rtl/>
        </w:rPr>
        <w:t>ذي يبدأ من (أول كتاب الحجر) إلى (نهاية كتاب المضاربة)</w:t>
      </w:r>
      <w:r w:rsidR="00975032" w:rsidRPr="009351A7">
        <w:rPr>
          <w:rFonts w:ascii="Times New Roman" w:hAnsi="Times New Roman" w:cs="Times New Roman"/>
          <w:sz w:val="26"/>
          <w:szCs w:val="26"/>
          <w:rtl/>
        </w:rPr>
        <w:t xml:space="preserve"> مرتبة على حسب ترتيب المؤلف</w:t>
      </w:r>
      <w:r w:rsidR="00711A36" w:rsidRPr="009351A7">
        <w:rPr>
          <w:rFonts w:ascii="Times New Roman" w:hAnsi="Times New Roman" w:cs="Times New Roman"/>
          <w:sz w:val="26"/>
          <w:szCs w:val="26"/>
          <w:rtl/>
        </w:rPr>
        <w:t>،</w:t>
      </w:r>
      <w:r w:rsidR="00975032" w:rsidRPr="009351A7">
        <w:rPr>
          <w:rFonts w:ascii="Times New Roman" w:hAnsi="Times New Roman" w:cs="Times New Roman"/>
          <w:sz w:val="26"/>
          <w:szCs w:val="26"/>
          <w:rtl/>
        </w:rPr>
        <w:t xml:space="preserve"> وهي كالت</w:t>
      </w:r>
      <w:r w:rsidR="00711A36" w:rsidRPr="009351A7">
        <w:rPr>
          <w:rFonts w:ascii="Times New Roman" w:hAnsi="Times New Roman" w:cs="Times New Roman"/>
          <w:sz w:val="26"/>
          <w:szCs w:val="26"/>
          <w:rtl/>
        </w:rPr>
        <w:t>ّ</w:t>
      </w:r>
      <w:r w:rsidR="00975032" w:rsidRPr="009351A7">
        <w:rPr>
          <w:rFonts w:ascii="Times New Roman" w:hAnsi="Times New Roman" w:cs="Times New Roman"/>
          <w:sz w:val="26"/>
          <w:szCs w:val="26"/>
          <w:rtl/>
        </w:rPr>
        <w:t>الي:</w:t>
      </w:r>
    </w:p>
    <w:p w14:paraId="4017C145" w14:textId="77777777" w:rsidR="00975032" w:rsidRPr="009351A7" w:rsidRDefault="00975032" w:rsidP="009351A7">
      <w:pPr>
        <w:spacing w:line="360" w:lineRule="auto"/>
        <w:jc w:val="both"/>
        <w:rPr>
          <w:rFonts w:ascii="Times New Roman" w:hAnsi="Times New Roman" w:cs="Times New Roman"/>
          <w:b/>
          <w:bCs/>
          <w:sz w:val="26"/>
          <w:szCs w:val="26"/>
          <w:rtl/>
        </w:rPr>
      </w:pPr>
      <w:r w:rsidRPr="009351A7">
        <w:rPr>
          <w:rFonts w:ascii="Times New Roman" w:hAnsi="Times New Roman" w:cs="Times New Roman"/>
          <w:b/>
          <w:bCs/>
          <w:sz w:val="26"/>
          <w:szCs w:val="26"/>
          <w:rtl/>
        </w:rPr>
        <w:t>كتاب الحجر.</w:t>
      </w:r>
    </w:p>
    <w:p w14:paraId="6A5E5672" w14:textId="77777777" w:rsidR="00463BB7" w:rsidRPr="009351A7" w:rsidRDefault="00463BB7" w:rsidP="009351A7">
      <w:p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lastRenderedPageBreak/>
        <w:t>- باب: القضاء بالحجر.</w:t>
      </w:r>
    </w:p>
    <w:p w14:paraId="5299F1B8" w14:textId="3768791B" w:rsidR="008754C5" w:rsidRPr="009351A7" w:rsidRDefault="00463BB7" w:rsidP="009351A7">
      <w:p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باب: الت</w:t>
      </w:r>
      <w:r w:rsidR="00711A36" w:rsidRPr="009351A7">
        <w:rPr>
          <w:rFonts w:ascii="Times New Roman" w:hAnsi="Times New Roman" w:cs="Times New Roman"/>
          <w:sz w:val="26"/>
          <w:szCs w:val="26"/>
          <w:rtl/>
        </w:rPr>
        <w:t>ّ</w:t>
      </w:r>
      <w:r w:rsidRPr="009351A7">
        <w:rPr>
          <w:rFonts w:ascii="Times New Roman" w:hAnsi="Times New Roman" w:cs="Times New Roman"/>
          <w:sz w:val="26"/>
          <w:szCs w:val="26"/>
          <w:rtl/>
        </w:rPr>
        <w:t>صر</w:t>
      </w:r>
      <w:r w:rsidR="00711A36" w:rsidRPr="009351A7">
        <w:rPr>
          <w:rFonts w:ascii="Times New Roman" w:hAnsi="Times New Roman" w:cs="Times New Roman"/>
          <w:sz w:val="26"/>
          <w:szCs w:val="26"/>
          <w:rtl/>
        </w:rPr>
        <w:t>ّ</w:t>
      </w:r>
      <w:r w:rsidRPr="009351A7">
        <w:rPr>
          <w:rFonts w:ascii="Times New Roman" w:hAnsi="Times New Roman" w:cs="Times New Roman"/>
          <w:sz w:val="26"/>
          <w:szCs w:val="26"/>
          <w:rtl/>
        </w:rPr>
        <w:t>فات ال</w:t>
      </w:r>
      <w:r w:rsidR="00711A36" w:rsidRPr="009351A7">
        <w:rPr>
          <w:rFonts w:ascii="Times New Roman" w:hAnsi="Times New Roman" w:cs="Times New Roman"/>
          <w:sz w:val="26"/>
          <w:szCs w:val="26"/>
          <w:rtl/>
        </w:rPr>
        <w:t>ّ</w:t>
      </w:r>
      <w:r w:rsidRPr="009351A7">
        <w:rPr>
          <w:rFonts w:ascii="Times New Roman" w:hAnsi="Times New Roman" w:cs="Times New Roman"/>
          <w:sz w:val="26"/>
          <w:szCs w:val="26"/>
          <w:rtl/>
        </w:rPr>
        <w:t>تي لا يصح</w:t>
      </w:r>
      <w:r w:rsidR="00711A36"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 الحجر عنها.</w:t>
      </w:r>
    </w:p>
    <w:p w14:paraId="3CD72791" w14:textId="77777777" w:rsidR="00463BB7" w:rsidRPr="009351A7" w:rsidRDefault="00463BB7" w:rsidP="009351A7">
      <w:p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باب: تصر</w:t>
      </w:r>
      <w:r w:rsidR="00711A36" w:rsidRPr="009351A7">
        <w:rPr>
          <w:rFonts w:ascii="Times New Roman" w:hAnsi="Times New Roman" w:cs="Times New Roman"/>
          <w:sz w:val="26"/>
          <w:szCs w:val="26"/>
          <w:rtl/>
        </w:rPr>
        <w:t>ّ</w:t>
      </w:r>
      <w:r w:rsidRPr="009351A7">
        <w:rPr>
          <w:rFonts w:ascii="Times New Roman" w:hAnsi="Times New Roman" w:cs="Times New Roman"/>
          <w:sz w:val="26"/>
          <w:szCs w:val="26"/>
          <w:rtl/>
        </w:rPr>
        <w:t>فات الس</w:t>
      </w:r>
      <w:r w:rsidR="00711A36" w:rsidRPr="009351A7">
        <w:rPr>
          <w:rFonts w:ascii="Times New Roman" w:hAnsi="Times New Roman" w:cs="Times New Roman"/>
          <w:sz w:val="26"/>
          <w:szCs w:val="26"/>
          <w:rtl/>
        </w:rPr>
        <w:t>ّ</w:t>
      </w:r>
      <w:r w:rsidRPr="009351A7">
        <w:rPr>
          <w:rFonts w:ascii="Times New Roman" w:hAnsi="Times New Roman" w:cs="Times New Roman"/>
          <w:sz w:val="26"/>
          <w:szCs w:val="26"/>
          <w:rtl/>
        </w:rPr>
        <w:t>فيه بعد الحجر</w:t>
      </w:r>
      <w:r w:rsidR="00711A36" w:rsidRPr="009351A7">
        <w:rPr>
          <w:rFonts w:ascii="Times New Roman" w:hAnsi="Times New Roman" w:cs="Times New Roman"/>
          <w:sz w:val="26"/>
          <w:szCs w:val="26"/>
          <w:rtl/>
        </w:rPr>
        <w:t>.</w:t>
      </w:r>
    </w:p>
    <w:p w14:paraId="2515B840" w14:textId="77777777" w:rsidR="00463BB7" w:rsidRPr="009351A7" w:rsidRDefault="00463BB7" w:rsidP="009351A7">
      <w:p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باب: الت</w:t>
      </w:r>
      <w:r w:rsidR="00711A36" w:rsidRPr="009351A7">
        <w:rPr>
          <w:rFonts w:ascii="Times New Roman" w:hAnsi="Times New Roman" w:cs="Times New Roman"/>
          <w:sz w:val="26"/>
          <w:szCs w:val="26"/>
          <w:rtl/>
        </w:rPr>
        <w:t>ّ</w:t>
      </w:r>
      <w:r w:rsidRPr="009351A7">
        <w:rPr>
          <w:rFonts w:ascii="Times New Roman" w:hAnsi="Times New Roman" w:cs="Times New Roman"/>
          <w:sz w:val="26"/>
          <w:szCs w:val="26"/>
          <w:rtl/>
        </w:rPr>
        <w:t>صرف إلى حالة الفساد والسَّفه</w:t>
      </w:r>
      <w:r w:rsidR="00711A36" w:rsidRPr="009351A7">
        <w:rPr>
          <w:rFonts w:ascii="Times New Roman" w:hAnsi="Times New Roman" w:cs="Times New Roman"/>
          <w:sz w:val="26"/>
          <w:szCs w:val="26"/>
          <w:rtl/>
        </w:rPr>
        <w:t>.</w:t>
      </w:r>
    </w:p>
    <w:p w14:paraId="3DFAC931" w14:textId="7BA0E39B" w:rsidR="006100E6" w:rsidRPr="009351A7" w:rsidRDefault="00463BB7" w:rsidP="009351A7">
      <w:p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باب: إجازة القاضي بيع المفسد والإذن بالت</w:t>
      </w:r>
      <w:r w:rsidR="00711A36" w:rsidRPr="009351A7">
        <w:rPr>
          <w:rFonts w:ascii="Times New Roman" w:hAnsi="Times New Roman" w:cs="Times New Roman"/>
          <w:sz w:val="26"/>
          <w:szCs w:val="26"/>
          <w:rtl/>
        </w:rPr>
        <w:t>ّ</w:t>
      </w:r>
      <w:r w:rsidRPr="009351A7">
        <w:rPr>
          <w:rFonts w:ascii="Times New Roman" w:hAnsi="Times New Roman" w:cs="Times New Roman"/>
          <w:sz w:val="26"/>
          <w:szCs w:val="26"/>
          <w:rtl/>
        </w:rPr>
        <w:t>جارة.</w:t>
      </w:r>
    </w:p>
    <w:p w14:paraId="311A401F" w14:textId="77777777" w:rsidR="00975032" w:rsidRPr="009351A7" w:rsidRDefault="00975032" w:rsidP="009351A7">
      <w:pPr>
        <w:spacing w:line="360" w:lineRule="auto"/>
        <w:jc w:val="both"/>
        <w:rPr>
          <w:rFonts w:ascii="Times New Roman" w:hAnsi="Times New Roman" w:cs="Times New Roman"/>
          <w:b/>
          <w:bCs/>
          <w:sz w:val="26"/>
          <w:szCs w:val="26"/>
          <w:rtl/>
        </w:rPr>
      </w:pPr>
      <w:r w:rsidRPr="009351A7">
        <w:rPr>
          <w:rFonts w:ascii="Times New Roman" w:hAnsi="Times New Roman" w:cs="Times New Roman"/>
          <w:b/>
          <w:bCs/>
          <w:sz w:val="26"/>
          <w:szCs w:val="26"/>
          <w:rtl/>
        </w:rPr>
        <w:t>كتاب الهبة.</w:t>
      </w:r>
    </w:p>
    <w:p w14:paraId="571AB582" w14:textId="77777777" w:rsidR="004C1F7D" w:rsidRPr="009351A7" w:rsidRDefault="004C1F7D" w:rsidP="009351A7">
      <w:p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باب: الألفاظ ال</w:t>
      </w:r>
      <w:r w:rsidR="002D237E" w:rsidRPr="009351A7">
        <w:rPr>
          <w:rFonts w:ascii="Times New Roman" w:hAnsi="Times New Roman" w:cs="Times New Roman"/>
          <w:sz w:val="26"/>
          <w:szCs w:val="26"/>
          <w:rtl/>
        </w:rPr>
        <w:t>ّ</w:t>
      </w:r>
      <w:r w:rsidRPr="009351A7">
        <w:rPr>
          <w:rFonts w:ascii="Times New Roman" w:hAnsi="Times New Roman" w:cs="Times New Roman"/>
          <w:sz w:val="26"/>
          <w:szCs w:val="26"/>
          <w:rtl/>
        </w:rPr>
        <w:t>تي تقع بها الهبة.</w:t>
      </w:r>
    </w:p>
    <w:p w14:paraId="36B22AAC" w14:textId="77777777" w:rsidR="004C1F7D" w:rsidRPr="009351A7" w:rsidRDefault="004C1F7D" w:rsidP="009351A7">
      <w:p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باب: قبض الهبة.</w:t>
      </w:r>
    </w:p>
    <w:p w14:paraId="6C1BD848" w14:textId="77777777" w:rsidR="004C1F7D" w:rsidRPr="009351A7" w:rsidRDefault="004C1F7D" w:rsidP="009351A7">
      <w:p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باب: هبة ما هو مت</w:t>
      </w:r>
      <w:r w:rsidR="002D237E" w:rsidRPr="009351A7">
        <w:rPr>
          <w:rFonts w:ascii="Times New Roman" w:hAnsi="Times New Roman" w:cs="Times New Roman"/>
          <w:sz w:val="26"/>
          <w:szCs w:val="26"/>
          <w:rtl/>
        </w:rPr>
        <w:t>ّ</w:t>
      </w:r>
      <w:r w:rsidRPr="009351A7">
        <w:rPr>
          <w:rFonts w:ascii="Times New Roman" w:hAnsi="Times New Roman" w:cs="Times New Roman"/>
          <w:sz w:val="26"/>
          <w:szCs w:val="26"/>
          <w:rtl/>
        </w:rPr>
        <w:t>صل أو مشغول بغير الموهوب.</w:t>
      </w:r>
    </w:p>
    <w:p w14:paraId="03452D28" w14:textId="77777777" w:rsidR="004C1F7D" w:rsidRPr="009351A7" w:rsidRDefault="004C1F7D" w:rsidP="009351A7">
      <w:pPr>
        <w:spacing w:line="360" w:lineRule="auto"/>
        <w:jc w:val="both"/>
        <w:rPr>
          <w:rFonts w:ascii="Times New Roman" w:hAnsi="Times New Roman" w:cs="Times New Roman"/>
          <w:sz w:val="26"/>
          <w:szCs w:val="26"/>
        </w:rPr>
      </w:pPr>
      <w:r w:rsidRPr="009351A7">
        <w:rPr>
          <w:rFonts w:ascii="Times New Roman" w:hAnsi="Times New Roman" w:cs="Times New Roman"/>
          <w:sz w:val="26"/>
          <w:szCs w:val="26"/>
          <w:rtl/>
        </w:rPr>
        <w:t>- باب: مسائل الش</w:t>
      </w:r>
      <w:r w:rsidR="002D237E" w:rsidRPr="009351A7">
        <w:rPr>
          <w:rFonts w:ascii="Times New Roman" w:hAnsi="Times New Roman" w:cs="Times New Roman"/>
          <w:sz w:val="26"/>
          <w:szCs w:val="26"/>
          <w:rtl/>
        </w:rPr>
        <w:t>ّ</w:t>
      </w:r>
      <w:r w:rsidRPr="009351A7">
        <w:rPr>
          <w:rFonts w:ascii="Times New Roman" w:hAnsi="Times New Roman" w:cs="Times New Roman"/>
          <w:sz w:val="26"/>
          <w:szCs w:val="26"/>
          <w:rtl/>
        </w:rPr>
        <w:t>يوع.</w:t>
      </w:r>
    </w:p>
    <w:p w14:paraId="0FE219B2" w14:textId="77777777" w:rsidR="004C1F7D" w:rsidRPr="009351A7" w:rsidRDefault="004C1F7D" w:rsidP="009351A7">
      <w:p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باب: ما يمنع الر</w:t>
      </w:r>
      <w:r w:rsidR="002D237E" w:rsidRPr="009351A7">
        <w:rPr>
          <w:rFonts w:ascii="Times New Roman" w:hAnsi="Times New Roman" w:cs="Times New Roman"/>
          <w:sz w:val="26"/>
          <w:szCs w:val="26"/>
          <w:rtl/>
        </w:rPr>
        <w:t>ّ</w:t>
      </w:r>
      <w:r w:rsidRPr="009351A7">
        <w:rPr>
          <w:rFonts w:ascii="Times New Roman" w:hAnsi="Times New Roman" w:cs="Times New Roman"/>
          <w:sz w:val="26"/>
          <w:szCs w:val="26"/>
          <w:rtl/>
        </w:rPr>
        <w:t>جوع في الهبة ومالا يمنع.</w:t>
      </w:r>
    </w:p>
    <w:p w14:paraId="7000840D" w14:textId="77777777" w:rsidR="004C1F7D" w:rsidRPr="009351A7" w:rsidRDefault="004C1F7D" w:rsidP="009351A7">
      <w:p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بـاب: الصّدقة.</w:t>
      </w:r>
    </w:p>
    <w:p w14:paraId="5ED6D504" w14:textId="77777777" w:rsidR="004C1F7D" w:rsidRPr="009351A7" w:rsidRDefault="004C1F7D" w:rsidP="009351A7">
      <w:p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باب: هبة الدّين وإبرائه وإباحة ماله وتحليله</w:t>
      </w:r>
      <w:r w:rsidR="002D237E" w:rsidRPr="009351A7">
        <w:rPr>
          <w:rFonts w:ascii="Times New Roman" w:hAnsi="Times New Roman" w:cs="Times New Roman"/>
          <w:sz w:val="26"/>
          <w:szCs w:val="26"/>
          <w:rtl/>
        </w:rPr>
        <w:t>.</w:t>
      </w:r>
    </w:p>
    <w:p w14:paraId="5905221C" w14:textId="37921E4B" w:rsidR="006100E6" w:rsidRPr="009351A7" w:rsidRDefault="004C1F7D" w:rsidP="009351A7">
      <w:p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باب: هبة المريض</w:t>
      </w:r>
      <w:r w:rsidR="002D237E" w:rsidRPr="009351A7">
        <w:rPr>
          <w:rFonts w:ascii="Times New Roman" w:hAnsi="Times New Roman" w:cs="Times New Roman"/>
          <w:sz w:val="26"/>
          <w:szCs w:val="26"/>
          <w:rtl/>
        </w:rPr>
        <w:t>.</w:t>
      </w:r>
    </w:p>
    <w:p w14:paraId="6D22FA16" w14:textId="77777777" w:rsidR="00975032" w:rsidRPr="009351A7" w:rsidRDefault="00975032" w:rsidP="009351A7">
      <w:pPr>
        <w:spacing w:line="360" w:lineRule="auto"/>
        <w:jc w:val="both"/>
        <w:rPr>
          <w:rFonts w:ascii="Times New Roman" w:hAnsi="Times New Roman" w:cs="Times New Roman"/>
          <w:b/>
          <w:bCs/>
          <w:sz w:val="26"/>
          <w:szCs w:val="26"/>
          <w:rtl/>
        </w:rPr>
      </w:pPr>
      <w:r w:rsidRPr="009351A7">
        <w:rPr>
          <w:rFonts w:ascii="Times New Roman" w:hAnsi="Times New Roman" w:cs="Times New Roman"/>
          <w:b/>
          <w:bCs/>
          <w:sz w:val="26"/>
          <w:szCs w:val="26"/>
          <w:rtl/>
        </w:rPr>
        <w:t>كتاب الوقف.</w:t>
      </w:r>
    </w:p>
    <w:p w14:paraId="71E105EA" w14:textId="77777777" w:rsidR="000A6D37" w:rsidRPr="009351A7" w:rsidRDefault="00975032" w:rsidP="009351A7">
      <w:p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باب</w:t>
      </w:r>
      <w:r w:rsidR="00463BB7"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 الألفاظ ال</w:t>
      </w:r>
      <w:r w:rsidR="00421C03"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تي ينعقد </w:t>
      </w:r>
      <w:r w:rsidR="00421C03" w:rsidRPr="009351A7">
        <w:rPr>
          <w:rFonts w:ascii="Times New Roman" w:hAnsi="Times New Roman" w:cs="Times New Roman"/>
          <w:sz w:val="26"/>
          <w:szCs w:val="26"/>
          <w:rtl/>
        </w:rPr>
        <w:t>به</w:t>
      </w:r>
      <w:r w:rsidRPr="009351A7">
        <w:rPr>
          <w:rFonts w:ascii="Times New Roman" w:hAnsi="Times New Roman" w:cs="Times New Roman"/>
          <w:sz w:val="26"/>
          <w:szCs w:val="26"/>
          <w:rtl/>
        </w:rPr>
        <w:t xml:space="preserve">ا </w:t>
      </w:r>
      <w:r w:rsidR="000A6D37" w:rsidRPr="009351A7">
        <w:rPr>
          <w:rFonts w:ascii="Times New Roman" w:hAnsi="Times New Roman" w:cs="Times New Roman"/>
          <w:sz w:val="26"/>
          <w:szCs w:val="26"/>
          <w:rtl/>
        </w:rPr>
        <w:t>الوقف.</w:t>
      </w:r>
    </w:p>
    <w:p w14:paraId="60ACDFD0" w14:textId="77777777" w:rsidR="000A6D37" w:rsidRPr="009351A7" w:rsidRDefault="00975032" w:rsidP="009351A7">
      <w:p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باب</w:t>
      </w:r>
      <w:r w:rsidR="00463BB7"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 تسليم </w:t>
      </w:r>
      <w:r w:rsidR="000A6D37" w:rsidRPr="009351A7">
        <w:rPr>
          <w:rFonts w:ascii="Times New Roman" w:hAnsi="Times New Roman" w:cs="Times New Roman"/>
          <w:sz w:val="26"/>
          <w:szCs w:val="26"/>
          <w:rtl/>
        </w:rPr>
        <w:t>الوقف.</w:t>
      </w:r>
    </w:p>
    <w:p w14:paraId="63130780" w14:textId="77777777" w:rsidR="000A6D37" w:rsidRPr="009351A7" w:rsidRDefault="00975032" w:rsidP="009351A7">
      <w:p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باب</w:t>
      </w:r>
      <w:r w:rsidR="00463BB7"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 ما يجوز قبضه وما لا </w:t>
      </w:r>
      <w:r w:rsidR="000A6D37" w:rsidRPr="009351A7">
        <w:rPr>
          <w:rFonts w:ascii="Times New Roman" w:hAnsi="Times New Roman" w:cs="Times New Roman"/>
          <w:sz w:val="26"/>
          <w:szCs w:val="26"/>
          <w:rtl/>
        </w:rPr>
        <w:t>يجوز.</w:t>
      </w:r>
    </w:p>
    <w:p w14:paraId="6C13AAA4" w14:textId="77777777" w:rsidR="000A6D37" w:rsidRPr="009351A7" w:rsidRDefault="00975032" w:rsidP="009351A7">
      <w:p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xml:space="preserve"> - باب</w:t>
      </w:r>
      <w:r w:rsidR="00463BB7"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 الوقف على شيء بعينه ولم </w:t>
      </w:r>
      <w:r w:rsidR="000A6D37" w:rsidRPr="009351A7">
        <w:rPr>
          <w:rFonts w:ascii="Times New Roman" w:hAnsi="Times New Roman" w:cs="Times New Roman"/>
          <w:sz w:val="26"/>
          <w:szCs w:val="26"/>
          <w:rtl/>
        </w:rPr>
        <w:t>يذكر</w:t>
      </w:r>
      <w:r w:rsidR="00421C03" w:rsidRPr="009351A7">
        <w:rPr>
          <w:rFonts w:ascii="Times New Roman" w:hAnsi="Times New Roman" w:cs="Times New Roman"/>
          <w:sz w:val="26"/>
          <w:szCs w:val="26"/>
          <w:rtl/>
        </w:rPr>
        <w:t xml:space="preserve"> في آخره للفقراء</w:t>
      </w:r>
      <w:r w:rsidR="000A6D37"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 </w:t>
      </w:r>
    </w:p>
    <w:p w14:paraId="49863A0F" w14:textId="77777777" w:rsidR="000A6D37" w:rsidRPr="009351A7" w:rsidRDefault="00975032" w:rsidP="009351A7">
      <w:p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باب</w:t>
      </w:r>
      <w:r w:rsidR="00463BB7"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 الر</w:t>
      </w:r>
      <w:r w:rsidR="00421C03" w:rsidRPr="009351A7">
        <w:rPr>
          <w:rFonts w:ascii="Times New Roman" w:hAnsi="Times New Roman" w:cs="Times New Roman"/>
          <w:sz w:val="26"/>
          <w:szCs w:val="26"/>
          <w:rtl/>
        </w:rPr>
        <w:t>ّ</w:t>
      </w:r>
      <w:r w:rsidRPr="009351A7">
        <w:rPr>
          <w:rFonts w:ascii="Times New Roman" w:hAnsi="Times New Roman" w:cs="Times New Roman"/>
          <w:sz w:val="26"/>
          <w:szCs w:val="26"/>
          <w:rtl/>
        </w:rPr>
        <w:t>جل يقف على ولده أو ولد ولده ويجعل آخره للفقراء</w:t>
      </w:r>
      <w:r w:rsidR="000A6D37" w:rsidRPr="009351A7">
        <w:rPr>
          <w:rFonts w:ascii="Times New Roman" w:hAnsi="Times New Roman" w:cs="Times New Roman"/>
          <w:sz w:val="26"/>
          <w:szCs w:val="26"/>
          <w:rtl/>
        </w:rPr>
        <w:t>.</w:t>
      </w:r>
    </w:p>
    <w:p w14:paraId="3D6E1B41" w14:textId="77777777" w:rsidR="000A6D37" w:rsidRPr="009351A7" w:rsidRDefault="00975032" w:rsidP="009351A7">
      <w:p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باب</w:t>
      </w:r>
      <w:r w:rsidR="00463BB7"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 كيفي</w:t>
      </w:r>
      <w:r w:rsidR="0037325B"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ة صرف غلة وقف الفقراء </w:t>
      </w:r>
      <w:r w:rsidR="000A6D37" w:rsidRPr="009351A7">
        <w:rPr>
          <w:rFonts w:ascii="Times New Roman" w:hAnsi="Times New Roman" w:cs="Times New Roman"/>
          <w:sz w:val="26"/>
          <w:szCs w:val="26"/>
          <w:rtl/>
        </w:rPr>
        <w:t>إليهم.</w:t>
      </w:r>
    </w:p>
    <w:p w14:paraId="4418633B" w14:textId="77777777" w:rsidR="000A6D37" w:rsidRPr="009351A7" w:rsidRDefault="00975032" w:rsidP="009351A7">
      <w:p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باب</w:t>
      </w:r>
      <w:r w:rsidR="00463BB7"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 الوقف على فقراء </w:t>
      </w:r>
      <w:r w:rsidR="000A6D37" w:rsidRPr="009351A7">
        <w:rPr>
          <w:rFonts w:ascii="Times New Roman" w:hAnsi="Times New Roman" w:cs="Times New Roman"/>
          <w:sz w:val="26"/>
          <w:szCs w:val="26"/>
          <w:rtl/>
        </w:rPr>
        <w:t>قرابته.</w:t>
      </w:r>
    </w:p>
    <w:p w14:paraId="76DB0AD7" w14:textId="34FA66B0" w:rsidR="008754C5" w:rsidRPr="009351A7" w:rsidRDefault="00975032" w:rsidP="009351A7">
      <w:p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باب</w:t>
      </w:r>
      <w:r w:rsidR="00463BB7"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 اشتراط الخيار أو البيع في </w:t>
      </w:r>
      <w:r w:rsidR="000A6D37" w:rsidRPr="009351A7">
        <w:rPr>
          <w:rFonts w:ascii="Times New Roman" w:hAnsi="Times New Roman" w:cs="Times New Roman"/>
          <w:sz w:val="26"/>
          <w:szCs w:val="26"/>
          <w:rtl/>
        </w:rPr>
        <w:t>الاستيلاء.</w:t>
      </w:r>
    </w:p>
    <w:p w14:paraId="7F58D8A6" w14:textId="77777777" w:rsidR="000A6D37" w:rsidRPr="009351A7" w:rsidRDefault="00975032" w:rsidP="009351A7">
      <w:p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باب</w:t>
      </w:r>
      <w:r w:rsidR="00463BB7"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 اشتراط الولاية في الوقف ونصيب </w:t>
      </w:r>
      <w:r w:rsidR="000A6D37" w:rsidRPr="009351A7">
        <w:rPr>
          <w:rFonts w:ascii="Times New Roman" w:hAnsi="Times New Roman" w:cs="Times New Roman"/>
          <w:sz w:val="26"/>
          <w:szCs w:val="26"/>
          <w:rtl/>
        </w:rPr>
        <w:t>القي</w:t>
      </w:r>
      <w:r w:rsidR="0037325B" w:rsidRPr="009351A7">
        <w:rPr>
          <w:rFonts w:ascii="Times New Roman" w:hAnsi="Times New Roman" w:cs="Times New Roman"/>
          <w:sz w:val="26"/>
          <w:szCs w:val="26"/>
          <w:rtl/>
        </w:rPr>
        <w:t>ّ</w:t>
      </w:r>
      <w:r w:rsidR="000A6D37" w:rsidRPr="009351A7">
        <w:rPr>
          <w:rFonts w:ascii="Times New Roman" w:hAnsi="Times New Roman" w:cs="Times New Roman"/>
          <w:sz w:val="26"/>
          <w:szCs w:val="26"/>
          <w:rtl/>
        </w:rPr>
        <w:t>م.</w:t>
      </w:r>
    </w:p>
    <w:p w14:paraId="0E7C634D" w14:textId="77777777" w:rsidR="00975032" w:rsidRPr="009351A7" w:rsidRDefault="00975032" w:rsidP="009351A7">
      <w:p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باب</w:t>
      </w:r>
      <w:r w:rsidR="00463BB7"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 الر</w:t>
      </w:r>
      <w:r w:rsidR="0037325B" w:rsidRPr="009351A7">
        <w:rPr>
          <w:rFonts w:ascii="Times New Roman" w:hAnsi="Times New Roman" w:cs="Times New Roman"/>
          <w:sz w:val="26"/>
          <w:szCs w:val="26"/>
          <w:rtl/>
        </w:rPr>
        <w:t>ّ</w:t>
      </w:r>
      <w:r w:rsidRPr="009351A7">
        <w:rPr>
          <w:rFonts w:ascii="Times New Roman" w:hAnsi="Times New Roman" w:cs="Times New Roman"/>
          <w:sz w:val="26"/>
          <w:szCs w:val="26"/>
          <w:rtl/>
        </w:rPr>
        <w:t>جل يقف أرضه على أن يعطي غلتها من شاء</w:t>
      </w:r>
      <w:r w:rsidR="000A6D37" w:rsidRPr="009351A7">
        <w:rPr>
          <w:rFonts w:ascii="Times New Roman" w:hAnsi="Times New Roman" w:cs="Times New Roman"/>
          <w:sz w:val="26"/>
          <w:szCs w:val="26"/>
          <w:rtl/>
        </w:rPr>
        <w:t>.</w:t>
      </w:r>
    </w:p>
    <w:p w14:paraId="54FA3259" w14:textId="77777777" w:rsidR="000A6D37" w:rsidRPr="009351A7" w:rsidRDefault="000A6D37" w:rsidP="009351A7">
      <w:p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باب</w:t>
      </w:r>
      <w:r w:rsidR="00463BB7"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 الر</w:t>
      </w:r>
      <w:r w:rsidR="00BD046C" w:rsidRPr="009351A7">
        <w:rPr>
          <w:rFonts w:ascii="Times New Roman" w:hAnsi="Times New Roman" w:cs="Times New Roman"/>
          <w:sz w:val="26"/>
          <w:szCs w:val="26"/>
          <w:rtl/>
        </w:rPr>
        <w:t>ّ</w:t>
      </w:r>
      <w:r w:rsidRPr="009351A7">
        <w:rPr>
          <w:rFonts w:ascii="Times New Roman" w:hAnsi="Times New Roman" w:cs="Times New Roman"/>
          <w:sz w:val="26"/>
          <w:szCs w:val="26"/>
          <w:rtl/>
        </w:rPr>
        <w:t>جل يقف أرضه ويشترط العمارة من الغل</w:t>
      </w:r>
      <w:r w:rsidR="00BD046C"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ة في الوقف أو لم يشترط. </w:t>
      </w:r>
    </w:p>
    <w:p w14:paraId="1D6A7513" w14:textId="77777777" w:rsidR="000A6D37" w:rsidRPr="009351A7" w:rsidRDefault="000A6D37" w:rsidP="009351A7">
      <w:p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باب</w:t>
      </w:r>
      <w:r w:rsidR="00463BB7"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 تص</w:t>
      </w:r>
      <w:r w:rsidR="00BD046C"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رف المتولي في الوقف. </w:t>
      </w:r>
    </w:p>
    <w:p w14:paraId="181A0D3B" w14:textId="77777777" w:rsidR="000A6D37" w:rsidRPr="009351A7" w:rsidRDefault="000A6D37" w:rsidP="009351A7">
      <w:p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باب</w:t>
      </w:r>
      <w:r w:rsidR="00463BB7"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 </w:t>
      </w:r>
      <w:r w:rsidR="00A61741" w:rsidRPr="009351A7">
        <w:rPr>
          <w:rFonts w:ascii="Times New Roman" w:hAnsi="Times New Roman" w:cs="Times New Roman"/>
          <w:sz w:val="26"/>
          <w:szCs w:val="26"/>
          <w:rtl/>
        </w:rPr>
        <w:t>تص</w:t>
      </w:r>
      <w:r w:rsidRPr="009351A7">
        <w:rPr>
          <w:rFonts w:ascii="Times New Roman" w:hAnsi="Times New Roman" w:cs="Times New Roman"/>
          <w:sz w:val="26"/>
          <w:szCs w:val="26"/>
          <w:rtl/>
        </w:rPr>
        <w:t>ر</w:t>
      </w:r>
      <w:r w:rsidR="00BD046C"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ف الموقوف عليهم في </w:t>
      </w:r>
      <w:r w:rsidR="00A61741" w:rsidRPr="009351A7">
        <w:rPr>
          <w:rFonts w:ascii="Times New Roman" w:hAnsi="Times New Roman" w:cs="Times New Roman"/>
          <w:sz w:val="26"/>
          <w:szCs w:val="26"/>
          <w:rtl/>
        </w:rPr>
        <w:t>الوقف.</w:t>
      </w:r>
      <w:r w:rsidRPr="009351A7">
        <w:rPr>
          <w:rFonts w:ascii="Times New Roman" w:hAnsi="Times New Roman" w:cs="Times New Roman"/>
          <w:sz w:val="26"/>
          <w:szCs w:val="26"/>
          <w:rtl/>
        </w:rPr>
        <w:t xml:space="preserve"> </w:t>
      </w:r>
    </w:p>
    <w:p w14:paraId="3A7A542B" w14:textId="77777777" w:rsidR="000A6D37" w:rsidRPr="009351A7" w:rsidRDefault="000A6D37" w:rsidP="009351A7">
      <w:p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باب</w:t>
      </w:r>
      <w:r w:rsidR="00463BB7"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 الوقف في </w:t>
      </w:r>
      <w:r w:rsidR="00A61741" w:rsidRPr="009351A7">
        <w:rPr>
          <w:rFonts w:ascii="Times New Roman" w:hAnsi="Times New Roman" w:cs="Times New Roman"/>
          <w:sz w:val="26"/>
          <w:szCs w:val="26"/>
          <w:rtl/>
        </w:rPr>
        <w:t>المرض.</w:t>
      </w:r>
    </w:p>
    <w:p w14:paraId="01FBD742" w14:textId="77777777" w:rsidR="000A6D37" w:rsidRPr="009351A7" w:rsidRDefault="000A6D37" w:rsidP="009351A7">
      <w:p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باب</w:t>
      </w:r>
      <w:r w:rsidR="00463BB7"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 ما يعود ملكا</w:t>
      </w:r>
      <w:r w:rsidR="00BD046C"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 من الوقف </w:t>
      </w:r>
      <w:r w:rsidR="00A61741" w:rsidRPr="009351A7">
        <w:rPr>
          <w:rFonts w:ascii="Times New Roman" w:hAnsi="Times New Roman" w:cs="Times New Roman"/>
          <w:sz w:val="26"/>
          <w:szCs w:val="26"/>
          <w:rtl/>
        </w:rPr>
        <w:t>والمسجد وما</w:t>
      </w:r>
      <w:r w:rsidRPr="009351A7">
        <w:rPr>
          <w:rFonts w:ascii="Times New Roman" w:hAnsi="Times New Roman" w:cs="Times New Roman"/>
          <w:sz w:val="26"/>
          <w:szCs w:val="26"/>
          <w:rtl/>
        </w:rPr>
        <w:t xml:space="preserve"> لا </w:t>
      </w:r>
      <w:r w:rsidR="00A61741" w:rsidRPr="009351A7">
        <w:rPr>
          <w:rFonts w:ascii="Times New Roman" w:hAnsi="Times New Roman" w:cs="Times New Roman"/>
          <w:sz w:val="26"/>
          <w:szCs w:val="26"/>
          <w:rtl/>
        </w:rPr>
        <w:t>يعود.</w:t>
      </w:r>
      <w:r w:rsidRPr="009351A7">
        <w:rPr>
          <w:rFonts w:ascii="Times New Roman" w:hAnsi="Times New Roman" w:cs="Times New Roman"/>
          <w:sz w:val="26"/>
          <w:szCs w:val="26"/>
          <w:rtl/>
        </w:rPr>
        <w:t xml:space="preserve"> </w:t>
      </w:r>
    </w:p>
    <w:p w14:paraId="3AE49C80" w14:textId="41DBEC05" w:rsidR="00541E0E" w:rsidRPr="009351A7" w:rsidRDefault="000A6D37" w:rsidP="009351A7">
      <w:p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باب</w:t>
      </w:r>
      <w:r w:rsidR="00463BB7"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 الإقرار </w:t>
      </w:r>
      <w:r w:rsidR="00A61741" w:rsidRPr="009351A7">
        <w:rPr>
          <w:rFonts w:ascii="Times New Roman" w:hAnsi="Times New Roman" w:cs="Times New Roman"/>
          <w:sz w:val="26"/>
          <w:szCs w:val="26"/>
          <w:rtl/>
        </w:rPr>
        <w:t>بالوقف.</w:t>
      </w:r>
      <w:r w:rsidRPr="009351A7">
        <w:rPr>
          <w:rFonts w:ascii="Times New Roman" w:hAnsi="Times New Roman" w:cs="Times New Roman"/>
          <w:sz w:val="26"/>
          <w:szCs w:val="26"/>
          <w:rtl/>
        </w:rPr>
        <w:t xml:space="preserve"> </w:t>
      </w:r>
    </w:p>
    <w:p w14:paraId="30599328" w14:textId="77777777" w:rsidR="000A6D37" w:rsidRPr="009351A7" w:rsidRDefault="000A6D37" w:rsidP="009351A7">
      <w:p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lastRenderedPageBreak/>
        <w:t>- باب</w:t>
      </w:r>
      <w:r w:rsidR="00463BB7"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 </w:t>
      </w:r>
      <w:r w:rsidR="00A61741" w:rsidRPr="009351A7">
        <w:rPr>
          <w:rFonts w:ascii="Times New Roman" w:hAnsi="Times New Roman" w:cs="Times New Roman"/>
          <w:sz w:val="26"/>
          <w:szCs w:val="26"/>
          <w:rtl/>
        </w:rPr>
        <w:t>الاختلاف</w:t>
      </w:r>
      <w:r w:rsidRPr="009351A7">
        <w:rPr>
          <w:rFonts w:ascii="Times New Roman" w:hAnsi="Times New Roman" w:cs="Times New Roman"/>
          <w:sz w:val="26"/>
          <w:szCs w:val="26"/>
          <w:rtl/>
        </w:rPr>
        <w:t xml:space="preserve"> في الوقف</w:t>
      </w:r>
      <w:r w:rsidR="00A61741" w:rsidRPr="009351A7">
        <w:rPr>
          <w:rFonts w:ascii="Times New Roman" w:hAnsi="Times New Roman" w:cs="Times New Roman"/>
          <w:sz w:val="26"/>
          <w:szCs w:val="26"/>
          <w:rtl/>
        </w:rPr>
        <w:t>.</w:t>
      </w:r>
    </w:p>
    <w:p w14:paraId="17DAC08E" w14:textId="4FB4989C" w:rsidR="00551947" w:rsidRPr="009351A7" w:rsidRDefault="000A6D37" w:rsidP="009351A7">
      <w:p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باب</w:t>
      </w:r>
      <w:r w:rsidR="00463BB7"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 مسائل متفر</w:t>
      </w:r>
      <w:r w:rsidR="00BD046C" w:rsidRPr="009351A7">
        <w:rPr>
          <w:rFonts w:ascii="Times New Roman" w:hAnsi="Times New Roman" w:cs="Times New Roman"/>
          <w:sz w:val="26"/>
          <w:szCs w:val="26"/>
          <w:rtl/>
        </w:rPr>
        <w:t>ّقة</w:t>
      </w:r>
      <w:r w:rsidRPr="009351A7">
        <w:rPr>
          <w:rFonts w:ascii="Times New Roman" w:hAnsi="Times New Roman" w:cs="Times New Roman"/>
          <w:sz w:val="26"/>
          <w:szCs w:val="26"/>
          <w:rtl/>
        </w:rPr>
        <w:t>.</w:t>
      </w:r>
    </w:p>
    <w:p w14:paraId="7DEB1EB4" w14:textId="77777777" w:rsidR="000A6D37" w:rsidRPr="009351A7" w:rsidRDefault="000A6D37" w:rsidP="009351A7">
      <w:pPr>
        <w:spacing w:line="360" w:lineRule="auto"/>
        <w:jc w:val="both"/>
        <w:rPr>
          <w:rFonts w:ascii="Times New Roman" w:hAnsi="Times New Roman" w:cs="Times New Roman"/>
          <w:b/>
          <w:bCs/>
          <w:sz w:val="26"/>
          <w:szCs w:val="26"/>
          <w:rtl/>
        </w:rPr>
      </w:pPr>
      <w:r w:rsidRPr="009351A7">
        <w:rPr>
          <w:rFonts w:ascii="Times New Roman" w:hAnsi="Times New Roman" w:cs="Times New Roman"/>
          <w:b/>
          <w:bCs/>
          <w:sz w:val="26"/>
          <w:szCs w:val="26"/>
          <w:rtl/>
        </w:rPr>
        <w:t xml:space="preserve"> كتاب الص</w:t>
      </w:r>
      <w:r w:rsidR="00EC56A4" w:rsidRPr="009351A7">
        <w:rPr>
          <w:rFonts w:ascii="Times New Roman" w:hAnsi="Times New Roman" w:cs="Times New Roman"/>
          <w:b/>
          <w:bCs/>
          <w:sz w:val="26"/>
          <w:szCs w:val="26"/>
          <w:rtl/>
        </w:rPr>
        <w:t>ّ</w:t>
      </w:r>
      <w:r w:rsidRPr="009351A7">
        <w:rPr>
          <w:rFonts w:ascii="Times New Roman" w:hAnsi="Times New Roman" w:cs="Times New Roman"/>
          <w:b/>
          <w:bCs/>
          <w:sz w:val="26"/>
          <w:szCs w:val="26"/>
          <w:rtl/>
        </w:rPr>
        <w:t>يد</w:t>
      </w:r>
      <w:r w:rsidR="00A61741" w:rsidRPr="009351A7">
        <w:rPr>
          <w:rFonts w:ascii="Times New Roman" w:hAnsi="Times New Roman" w:cs="Times New Roman"/>
          <w:b/>
          <w:bCs/>
          <w:sz w:val="26"/>
          <w:szCs w:val="26"/>
          <w:rtl/>
        </w:rPr>
        <w:t>.</w:t>
      </w:r>
    </w:p>
    <w:p w14:paraId="4005D81A" w14:textId="77777777" w:rsidR="000A6D37" w:rsidRPr="009351A7" w:rsidRDefault="000A6D37" w:rsidP="009351A7">
      <w:p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باب</w:t>
      </w:r>
      <w:r w:rsidR="00463BB7"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 صيد الجوارح المعل</w:t>
      </w:r>
      <w:r w:rsidR="00BD046C"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مة. </w:t>
      </w:r>
    </w:p>
    <w:p w14:paraId="3B4028E6" w14:textId="77777777" w:rsidR="000A6D37" w:rsidRPr="009351A7" w:rsidRDefault="000A6D37" w:rsidP="009351A7">
      <w:p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باب</w:t>
      </w:r>
      <w:r w:rsidR="00463BB7"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 معرفة الإرسال. </w:t>
      </w:r>
    </w:p>
    <w:p w14:paraId="276DD606" w14:textId="77777777" w:rsidR="000A6D37" w:rsidRPr="009351A7" w:rsidRDefault="000A6D37" w:rsidP="009351A7">
      <w:p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باب</w:t>
      </w:r>
      <w:r w:rsidR="00463BB7"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 ما يعترض على الإرسال فيفسده. </w:t>
      </w:r>
    </w:p>
    <w:p w14:paraId="3BB86F2F" w14:textId="77777777" w:rsidR="000A6D37" w:rsidRPr="009351A7" w:rsidRDefault="000A6D37" w:rsidP="009351A7">
      <w:p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باب</w:t>
      </w:r>
      <w:r w:rsidR="00463BB7"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 رمي الص</w:t>
      </w:r>
      <w:r w:rsidR="00BD046C"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يد. </w:t>
      </w:r>
    </w:p>
    <w:p w14:paraId="2D8E3119" w14:textId="77777777" w:rsidR="000A6D37" w:rsidRPr="009351A7" w:rsidRDefault="000A6D37" w:rsidP="009351A7">
      <w:p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باب</w:t>
      </w:r>
      <w:r w:rsidR="00463BB7"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 </w:t>
      </w:r>
      <w:r w:rsidR="00A61741" w:rsidRPr="009351A7">
        <w:rPr>
          <w:rFonts w:ascii="Times New Roman" w:hAnsi="Times New Roman" w:cs="Times New Roman"/>
          <w:sz w:val="26"/>
          <w:szCs w:val="26"/>
          <w:rtl/>
        </w:rPr>
        <w:t>المترد</w:t>
      </w:r>
      <w:r w:rsidR="00BD046C" w:rsidRPr="009351A7">
        <w:rPr>
          <w:rFonts w:ascii="Times New Roman" w:hAnsi="Times New Roman" w:cs="Times New Roman"/>
          <w:sz w:val="26"/>
          <w:szCs w:val="26"/>
          <w:rtl/>
        </w:rPr>
        <w:t>ّ</w:t>
      </w:r>
      <w:r w:rsidR="00A61741" w:rsidRPr="009351A7">
        <w:rPr>
          <w:rFonts w:ascii="Times New Roman" w:hAnsi="Times New Roman" w:cs="Times New Roman"/>
          <w:sz w:val="26"/>
          <w:szCs w:val="26"/>
          <w:rtl/>
        </w:rPr>
        <w:t>ي.</w:t>
      </w:r>
      <w:r w:rsidRPr="009351A7">
        <w:rPr>
          <w:rFonts w:ascii="Times New Roman" w:hAnsi="Times New Roman" w:cs="Times New Roman"/>
          <w:sz w:val="26"/>
          <w:szCs w:val="26"/>
          <w:rtl/>
        </w:rPr>
        <w:t xml:space="preserve"> </w:t>
      </w:r>
    </w:p>
    <w:p w14:paraId="42FE4973" w14:textId="77777777" w:rsidR="000A6D37" w:rsidRPr="009351A7" w:rsidRDefault="000A6D37" w:rsidP="009351A7">
      <w:p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باب</w:t>
      </w:r>
      <w:r w:rsidR="00463BB7"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 صيد </w:t>
      </w:r>
      <w:r w:rsidR="00A61741" w:rsidRPr="009351A7">
        <w:rPr>
          <w:rFonts w:ascii="Times New Roman" w:hAnsi="Times New Roman" w:cs="Times New Roman"/>
          <w:sz w:val="26"/>
          <w:szCs w:val="26"/>
          <w:rtl/>
        </w:rPr>
        <w:t>البحر.</w:t>
      </w:r>
      <w:r w:rsidRPr="009351A7">
        <w:rPr>
          <w:rFonts w:ascii="Times New Roman" w:hAnsi="Times New Roman" w:cs="Times New Roman"/>
          <w:sz w:val="26"/>
          <w:szCs w:val="26"/>
          <w:rtl/>
        </w:rPr>
        <w:t xml:space="preserve"> </w:t>
      </w:r>
    </w:p>
    <w:p w14:paraId="3054918D" w14:textId="77777777" w:rsidR="000A6D37" w:rsidRPr="009351A7" w:rsidRDefault="000A6D37" w:rsidP="009351A7">
      <w:p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باب</w:t>
      </w:r>
      <w:r w:rsidR="00463BB7"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 ما يحل</w:t>
      </w:r>
      <w:r w:rsidR="00BD046C"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 من صيد البر</w:t>
      </w:r>
      <w:r w:rsidR="00BD046C"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 </w:t>
      </w:r>
      <w:r w:rsidR="00A61741" w:rsidRPr="009351A7">
        <w:rPr>
          <w:rFonts w:ascii="Times New Roman" w:hAnsi="Times New Roman" w:cs="Times New Roman"/>
          <w:sz w:val="26"/>
          <w:szCs w:val="26"/>
          <w:rtl/>
        </w:rPr>
        <w:t>وما لا</w:t>
      </w:r>
      <w:r w:rsidRPr="009351A7">
        <w:rPr>
          <w:rFonts w:ascii="Times New Roman" w:hAnsi="Times New Roman" w:cs="Times New Roman"/>
          <w:sz w:val="26"/>
          <w:szCs w:val="26"/>
          <w:rtl/>
        </w:rPr>
        <w:t xml:space="preserve"> </w:t>
      </w:r>
      <w:r w:rsidR="00A61741" w:rsidRPr="009351A7">
        <w:rPr>
          <w:rFonts w:ascii="Times New Roman" w:hAnsi="Times New Roman" w:cs="Times New Roman"/>
          <w:sz w:val="26"/>
          <w:szCs w:val="26"/>
          <w:rtl/>
        </w:rPr>
        <w:t>يح</w:t>
      </w:r>
      <w:r w:rsidRPr="009351A7">
        <w:rPr>
          <w:rFonts w:ascii="Times New Roman" w:hAnsi="Times New Roman" w:cs="Times New Roman"/>
          <w:sz w:val="26"/>
          <w:szCs w:val="26"/>
          <w:rtl/>
        </w:rPr>
        <w:t>ل</w:t>
      </w:r>
      <w:r w:rsidR="00BD046C"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 </w:t>
      </w:r>
    </w:p>
    <w:p w14:paraId="6F549C6F" w14:textId="3E19C58D" w:rsidR="00541E0E" w:rsidRPr="009351A7" w:rsidRDefault="000A6D37" w:rsidP="009351A7">
      <w:p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باب</w:t>
      </w:r>
      <w:r w:rsidR="00463BB7"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 </w:t>
      </w:r>
      <w:r w:rsidR="00A61741" w:rsidRPr="009351A7">
        <w:rPr>
          <w:rFonts w:ascii="Times New Roman" w:hAnsi="Times New Roman" w:cs="Times New Roman"/>
          <w:sz w:val="26"/>
          <w:szCs w:val="26"/>
          <w:rtl/>
        </w:rPr>
        <w:t>الاصطياد</w:t>
      </w:r>
      <w:r w:rsidRPr="009351A7">
        <w:rPr>
          <w:rFonts w:ascii="Times New Roman" w:hAnsi="Times New Roman" w:cs="Times New Roman"/>
          <w:sz w:val="26"/>
          <w:szCs w:val="26"/>
          <w:rtl/>
        </w:rPr>
        <w:t xml:space="preserve"> في الحرم.</w:t>
      </w:r>
    </w:p>
    <w:p w14:paraId="11028C29" w14:textId="77777777" w:rsidR="000A6D37" w:rsidRPr="009351A7" w:rsidRDefault="000A6D37" w:rsidP="009351A7">
      <w:pPr>
        <w:spacing w:line="360" w:lineRule="auto"/>
        <w:jc w:val="both"/>
        <w:rPr>
          <w:rFonts w:ascii="Times New Roman" w:hAnsi="Times New Roman" w:cs="Times New Roman"/>
          <w:b/>
          <w:bCs/>
          <w:sz w:val="26"/>
          <w:szCs w:val="26"/>
          <w:rtl/>
        </w:rPr>
      </w:pPr>
      <w:r w:rsidRPr="009351A7">
        <w:rPr>
          <w:rFonts w:ascii="Times New Roman" w:hAnsi="Times New Roman" w:cs="Times New Roman"/>
          <w:b/>
          <w:bCs/>
          <w:sz w:val="26"/>
          <w:szCs w:val="26"/>
          <w:rtl/>
        </w:rPr>
        <w:t xml:space="preserve"> کتاب الذ</w:t>
      </w:r>
      <w:r w:rsidR="00BD046C" w:rsidRPr="009351A7">
        <w:rPr>
          <w:rFonts w:ascii="Times New Roman" w:hAnsi="Times New Roman" w:cs="Times New Roman"/>
          <w:b/>
          <w:bCs/>
          <w:sz w:val="26"/>
          <w:szCs w:val="26"/>
          <w:rtl/>
        </w:rPr>
        <w:t>ّ</w:t>
      </w:r>
      <w:r w:rsidRPr="009351A7">
        <w:rPr>
          <w:rFonts w:ascii="Times New Roman" w:hAnsi="Times New Roman" w:cs="Times New Roman"/>
          <w:b/>
          <w:bCs/>
          <w:sz w:val="26"/>
          <w:szCs w:val="26"/>
          <w:rtl/>
        </w:rPr>
        <w:t>بائح</w:t>
      </w:r>
      <w:r w:rsidR="00A61741" w:rsidRPr="009351A7">
        <w:rPr>
          <w:rFonts w:ascii="Times New Roman" w:hAnsi="Times New Roman" w:cs="Times New Roman"/>
          <w:b/>
          <w:bCs/>
          <w:sz w:val="26"/>
          <w:szCs w:val="26"/>
          <w:rtl/>
        </w:rPr>
        <w:t>.</w:t>
      </w:r>
      <w:r w:rsidRPr="009351A7">
        <w:rPr>
          <w:rFonts w:ascii="Times New Roman" w:hAnsi="Times New Roman" w:cs="Times New Roman"/>
          <w:b/>
          <w:bCs/>
          <w:sz w:val="26"/>
          <w:szCs w:val="26"/>
          <w:rtl/>
        </w:rPr>
        <w:t xml:space="preserve"> </w:t>
      </w:r>
    </w:p>
    <w:p w14:paraId="29C7C827" w14:textId="77777777" w:rsidR="000A6D37" w:rsidRPr="009351A7" w:rsidRDefault="000A6D37" w:rsidP="009351A7">
      <w:p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باب</w:t>
      </w:r>
      <w:r w:rsidR="00463BB7"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 صفة الذ</w:t>
      </w:r>
      <w:r w:rsidR="00BD046C" w:rsidRPr="009351A7">
        <w:rPr>
          <w:rFonts w:ascii="Times New Roman" w:hAnsi="Times New Roman" w:cs="Times New Roman"/>
          <w:sz w:val="26"/>
          <w:szCs w:val="26"/>
          <w:rtl/>
        </w:rPr>
        <w:t>ّ</w:t>
      </w:r>
      <w:r w:rsidRPr="009351A7">
        <w:rPr>
          <w:rFonts w:ascii="Times New Roman" w:hAnsi="Times New Roman" w:cs="Times New Roman"/>
          <w:sz w:val="26"/>
          <w:szCs w:val="26"/>
          <w:rtl/>
        </w:rPr>
        <w:t>كاة</w:t>
      </w:r>
      <w:r w:rsidR="00A61741"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 </w:t>
      </w:r>
    </w:p>
    <w:p w14:paraId="7056500A" w14:textId="77777777" w:rsidR="000A6D37" w:rsidRPr="009351A7" w:rsidRDefault="000A6D37" w:rsidP="009351A7">
      <w:p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باب</w:t>
      </w:r>
      <w:r w:rsidR="004C1F7D"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 الت</w:t>
      </w:r>
      <w:r w:rsidR="00BD046C" w:rsidRPr="009351A7">
        <w:rPr>
          <w:rFonts w:ascii="Times New Roman" w:hAnsi="Times New Roman" w:cs="Times New Roman"/>
          <w:sz w:val="26"/>
          <w:szCs w:val="26"/>
          <w:rtl/>
        </w:rPr>
        <w:t>ّ</w:t>
      </w:r>
      <w:r w:rsidRPr="009351A7">
        <w:rPr>
          <w:rFonts w:ascii="Times New Roman" w:hAnsi="Times New Roman" w:cs="Times New Roman"/>
          <w:sz w:val="26"/>
          <w:szCs w:val="26"/>
          <w:rtl/>
        </w:rPr>
        <w:t>سمية على الذ</w:t>
      </w:r>
      <w:r w:rsidR="00BD046C" w:rsidRPr="009351A7">
        <w:rPr>
          <w:rFonts w:ascii="Times New Roman" w:hAnsi="Times New Roman" w:cs="Times New Roman"/>
          <w:sz w:val="26"/>
          <w:szCs w:val="26"/>
          <w:rtl/>
        </w:rPr>
        <w:t>ّ</w:t>
      </w:r>
      <w:r w:rsidRPr="009351A7">
        <w:rPr>
          <w:rFonts w:ascii="Times New Roman" w:hAnsi="Times New Roman" w:cs="Times New Roman"/>
          <w:sz w:val="26"/>
          <w:szCs w:val="26"/>
          <w:rtl/>
        </w:rPr>
        <w:t>بيحة</w:t>
      </w:r>
      <w:r w:rsidR="00A61741"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 </w:t>
      </w:r>
    </w:p>
    <w:p w14:paraId="5775953F" w14:textId="7DBC9460" w:rsidR="006100E6" w:rsidRPr="009351A7" w:rsidRDefault="000A6D37" w:rsidP="009351A7">
      <w:p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باب</w:t>
      </w:r>
      <w:r w:rsidR="004C1F7D"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 معرفة أهلي</w:t>
      </w:r>
      <w:r w:rsidR="00BD046C" w:rsidRPr="009351A7">
        <w:rPr>
          <w:rFonts w:ascii="Times New Roman" w:hAnsi="Times New Roman" w:cs="Times New Roman"/>
          <w:sz w:val="26"/>
          <w:szCs w:val="26"/>
          <w:rtl/>
        </w:rPr>
        <w:t>ّ</w:t>
      </w:r>
      <w:r w:rsidRPr="009351A7">
        <w:rPr>
          <w:rFonts w:ascii="Times New Roman" w:hAnsi="Times New Roman" w:cs="Times New Roman"/>
          <w:sz w:val="26"/>
          <w:szCs w:val="26"/>
          <w:rtl/>
        </w:rPr>
        <w:t>ة الذ</w:t>
      </w:r>
      <w:r w:rsidR="00BD046C" w:rsidRPr="009351A7">
        <w:rPr>
          <w:rFonts w:ascii="Times New Roman" w:hAnsi="Times New Roman" w:cs="Times New Roman"/>
          <w:sz w:val="26"/>
          <w:szCs w:val="26"/>
          <w:rtl/>
        </w:rPr>
        <w:t>ّ</w:t>
      </w:r>
      <w:r w:rsidRPr="009351A7">
        <w:rPr>
          <w:rFonts w:ascii="Times New Roman" w:hAnsi="Times New Roman" w:cs="Times New Roman"/>
          <w:sz w:val="26"/>
          <w:szCs w:val="26"/>
          <w:rtl/>
        </w:rPr>
        <w:t>كاة.</w:t>
      </w:r>
    </w:p>
    <w:p w14:paraId="30FDAF10" w14:textId="77777777" w:rsidR="000A6D37" w:rsidRPr="009351A7" w:rsidRDefault="000A6D37" w:rsidP="009351A7">
      <w:pPr>
        <w:spacing w:line="360" w:lineRule="auto"/>
        <w:jc w:val="both"/>
        <w:rPr>
          <w:rFonts w:ascii="Times New Roman" w:hAnsi="Times New Roman" w:cs="Times New Roman"/>
          <w:b/>
          <w:bCs/>
          <w:sz w:val="26"/>
          <w:szCs w:val="26"/>
          <w:rtl/>
        </w:rPr>
      </w:pPr>
      <w:r w:rsidRPr="009351A7">
        <w:rPr>
          <w:rFonts w:ascii="Times New Roman" w:hAnsi="Times New Roman" w:cs="Times New Roman"/>
          <w:sz w:val="26"/>
          <w:szCs w:val="26"/>
          <w:rtl/>
        </w:rPr>
        <w:t xml:space="preserve"> </w:t>
      </w:r>
      <w:r w:rsidRPr="009351A7">
        <w:rPr>
          <w:rFonts w:ascii="Times New Roman" w:hAnsi="Times New Roman" w:cs="Times New Roman"/>
          <w:b/>
          <w:bCs/>
          <w:sz w:val="26"/>
          <w:szCs w:val="26"/>
          <w:rtl/>
        </w:rPr>
        <w:t>كتاب الأضحية</w:t>
      </w:r>
      <w:r w:rsidR="00A61741" w:rsidRPr="009351A7">
        <w:rPr>
          <w:rFonts w:ascii="Times New Roman" w:hAnsi="Times New Roman" w:cs="Times New Roman"/>
          <w:b/>
          <w:bCs/>
          <w:sz w:val="26"/>
          <w:szCs w:val="26"/>
          <w:rtl/>
        </w:rPr>
        <w:t>.</w:t>
      </w:r>
      <w:r w:rsidRPr="009351A7">
        <w:rPr>
          <w:rFonts w:ascii="Times New Roman" w:hAnsi="Times New Roman" w:cs="Times New Roman"/>
          <w:b/>
          <w:bCs/>
          <w:sz w:val="26"/>
          <w:szCs w:val="26"/>
          <w:rtl/>
        </w:rPr>
        <w:t xml:space="preserve"> </w:t>
      </w:r>
    </w:p>
    <w:p w14:paraId="0F31C28C" w14:textId="77777777" w:rsidR="000A6D37" w:rsidRPr="009351A7" w:rsidRDefault="000A6D37" w:rsidP="009351A7">
      <w:p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باب</w:t>
      </w:r>
      <w:r w:rsidR="004C1F7D"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 شري الش</w:t>
      </w:r>
      <w:r w:rsidR="00BD046C" w:rsidRPr="009351A7">
        <w:rPr>
          <w:rFonts w:ascii="Times New Roman" w:hAnsi="Times New Roman" w:cs="Times New Roman"/>
          <w:sz w:val="26"/>
          <w:szCs w:val="26"/>
          <w:rtl/>
        </w:rPr>
        <w:t>ّ</w:t>
      </w:r>
      <w:r w:rsidRPr="009351A7">
        <w:rPr>
          <w:rFonts w:ascii="Times New Roman" w:hAnsi="Times New Roman" w:cs="Times New Roman"/>
          <w:sz w:val="26"/>
          <w:szCs w:val="26"/>
          <w:rtl/>
        </w:rPr>
        <w:t>اة بني</w:t>
      </w:r>
      <w:r w:rsidR="00BD046C"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ة </w:t>
      </w:r>
      <w:r w:rsidR="00A61741" w:rsidRPr="009351A7">
        <w:rPr>
          <w:rFonts w:ascii="Times New Roman" w:hAnsi="Times New Roman" w:cs="Times New Roman"/>
          <w:sz w:val="26"/>
          <w:szCs w:val="26"/>
          <w:rtl/>
        </w:rPr>
        <w:t>الأضحية.</w:t>
      </w:r>
      <w:r w:rsidRPr="009351A7">
        <w:rPr>
          <w:rFonts w:ascii="Times New Roman" w:hAnsi="Times New Roman" w:cs="Times New Roman"/>
          <w:sz w:val="26"/>
          <w:szCs w:val="26"/>
          <w:rtl/>
        </w:rPr>
        <w:t xml:space="preserve"> </w:t>
      </w:r>
    </w:p>
    <w:p w14:paraId="03011E26" w14:textId="77777777" w:rsidR="000A6D37" w:rsidRPr="009351A7" w:rsidRDefault="000A6D37" w:rsidP="009351A7">
      <w:p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باب</w:t>
      </w:r>
      <w:r w:rsidR="004C1F7D"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 من لم </w:t>
      </w:r>
      <w:r w:rsidR="00BD046C" w:rsidRPr="009351A7">
        <w:rPr>
          <w:rFonts w:ascii="Times New Roman" w:hAnsi="Times New Roman" w:cs="Times New Roman"/>
          <w:sz w:val="26"/>
          <w:szCs w:val="26"/>
          <w:rtl/>
        </w:rPr>
        <w:t>يضح</w:t>
      </w:r>
      <w:r w:rsidR="000C79DB"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 حت</w:t>
      </w:r>
      <w:r w:rsidR="00BD046C"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ى مضت </w:t>
      </w:r>
      <w:r w:rsidR="00A61741" w:rsidRPr="009351A7">
        <w:rPr>
          <w:rFonts w:ascii="Times New Roman" w:hAnsi="Times New Roman" w:cs="Times New Roman"/>
          <w:sz w:val="26"/>
          <w:szCs w:val="26"/>
          <w:rtl/>
        </w:rPr>
        <w:t>أي</w:t>
      </w:r>
      <w:r w:rsidR="00BD046C" w:rsidRPr="009351A7">
        <w:rPr>
          <w:rFonts w:ascii="Times New Roman" w:hAnsi="Times New Roman" w:cs="Times New Roman"/>
          <w:sz w:val="26"/>
          <w:szCs w:val="26"/>
          <w:rtl/>
        </w:rPr>
        <w:t>ّ</w:t>
      </w:r>
      <w:r w:rsidR="00A61741" w:rsidRPr="009351A7">
        <w:rPr>
          <w:rFonts w:ascii="Times New Roman" w:hAnsi="Times New Roman" w:cs="Times New Roman"/>
          <w:sz w:val="26"/>
          <w:szCs w:val="26"/>
          <w:rtl/>
        </w:rPr>
        <w:t>امها.</w:t>
      </w:r>
    </w:p>
    <w:p w14:paraId="5CEE4E80" w14:textId="77777777" w:rsidR="00A61741" w:rsidRPr="009351A7" w:rsidRDefault="00A61741" w:rsidP="009351A7">
      <w:p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باب</w:t>
      </w:r>
      <w:r w:rsidR="004C1F7D"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 ما يجوز في الأضحية وما لا يجوز فيها. </w:t>
      </w:r>
    </w:p>
    <w:p w14:paraId="1EA56D23" w14:textId="46952521" w:rsidR="00541E0E" w:rsidRPr="009351A7" w:rsidRDefault="00A61741" w:rsidP="009351A7">
      <w:p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باب</w:t>
      </w:r>
      <w:r w:rsidR="004C1F7D"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 الش</w:t>
      </w:r>
      <w:r w:rsidR="00BD046C"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ركة في الأضحية. </w:t>
      </w:r>
    </w:p>
    <w:p w14:paraId="530DB0B5" w14:textId="77777777" w:rsidR="00A61741" w:rsidRPr="009351A7" w:rsidRDefault="00A61741" w:rsidP="009351A7">
      <w:p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باب</w:t>
      </w:r>
      <w:r w:rsidR="004C1F7D"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 ذبح أضحية غيره بغير أمره. </w:t>
      </w:r>
    </w:p>
    <w:p w14:paraId="54EB637C" w14:textId="62BE3F60" w:rsidR="006100E6" w:rsidRPr="009351A7" w:rsidRDefault="00A61741" w:rsidP="009351A7">
      <w:p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باب</w:t>
      </w:r>
      <w:r w:rsidR="004C1F7D"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 ما يكره من الانتفاع بالإضحية وما لا يكره.</w:t>
      </w:r>
    </w:p>
    <w:p w14:paraId="079EE5C9" w14:textId="77777777" w:rsidR="00A61741" w:rsidRPr="009351A7" w:rsidRDefault="00A61741" w:rsidP="009351A7">
      <w:pPr>
        <w:spacing w:line="360" w:lineRule="auto"/>
        <w:jc w:val="both"/>
        <w:rPr>
          <w:rFonts w:ascii="Times New Roman" w:hAnsi="Times New Roman" w:cs="Times New Roman"/>
          <w:b/>
          <w:bCs/>
          <w:sz w:val="26"/>
          <w:szCs w:val="26"/>
          <w:rtl/>
        </w:rPr>
      </w:pPr>
      <w:r w:rsidRPr="009351A7">
        <w:rPr>
          <w:rFonts w:ascii="Times New Roman" w:hAnsi="Times New Roman" w:cs="Times New Roman"/>
          <w:sz w:val="26"/>
          <w:szCs w:val="26"/>
          <w:rtl/>
        </w:rPr>
        <w:t xml:space="preserve"> </w:t>
      </w:r>
      <w:r w:rsidRPr="009351A7">
        <w:rPr>
          <w:rFonts w:ascii="Times New Roman" w:hAnsi="Times New Roman" w:cs="Times New Roman"/>
          <w:b/>
          <w:bCs/>
          <w:sz w:val="26"/>
          <w:szCs w:val="26"/>
          <w:rtl/>
        </w:rPr>
        <w:t>كتاب الش</w:t>
      </w:r>
      <w:r w:rsidR="00B85F93" w:rsidRPr="009351A7">
        <w:rPr>
          <w:rFonts w:ascii="Times New Roman" w:hAnsi="Times New Roman" w:cs="Times New Roman"/>
          <w:b/>
          <w:bCs/>
          <w:sz w:val="26"/>
          <w:szCs w:val="26"/>
          <w:rtl/>
        </w:rPr>
        <w:t>ّ</w:t>
      </w:r>
      <w:r w:rsidRPr="009351A7">
        <w:rPr>
          <w:rFonts w:ascii="Times New Roman" w:hAnsi="Times New Roman" w:cs="Times New Roman"/>
          <w:b/>
          <w:bCs/>
          <w:sz w:val="26"/>
          <w:szCs w:val="26"/>
          <w:rtl/>
        </w:rPr>
        <w:t>ركة</w:t>
      </w:r>
      <w:r w:rsidR="006F5030" w:rsidRPr="009351A7">
        <w:rPr>
          <w:rFonts w:ascii="Times New Roman" w:hAnsi="Times New Roman" w:cs="Times New Roman"/>
          <w:b/>
          <w:bCs/>
          <w:sz w:val="26"/>
          <w:szCs w:val="26"/>
          <w:rtl/>
        </w:rPr>
        <w:t>.</w:t>
      </w:r>
      <w:r w:rsidRPr="009351A7">
        <w:rPr>
          <w:rFonts w:ascii="Times New Roman" w:hAnsi="Times New Roman" w:cs="Times New Roman"/>
          <w:b/>
          <w:bCs/>
          <w:sz w:val="26"/>
          <w:szCs w:val="26"/>
          <w:rtl/>
        </w:rPr>
        <w:t xml:space="preserve"> </w:t>
      </w:r>
    </w:p>
    <w:p w14:paraId="75E1F1E2" w14:textId="77777777" w:rsidR="00A61741" w:rsidRPr="009351A7" w:rsidRDefault="00A61741" w:rsidP="009351A7">
      <w:p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باب</w:t>
      </w:r>
      <w:r w:rsidR="004C1F7D"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 معرفة أنواع الش</w:t>
      </w:r>
      <w:r w:rsidR="00C227AE"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ركات. </w:t>
      </w:r>
    </w:p>
    <w:p w14:paraId="78096F32" w14:textId="77777777" w:rsidR="00A61741" w:rsidRPr="009351A7" w:rsidRDefault="00A61741" w:rsidP="009351A7">
      <w:p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باب</w:t>
      </w:r>
      <w:r w:rsidR="004C1F7D"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 ما يصلح أن يكون رأس المال وما لا يصلح</w:t>
      </w:r>
      <w:r w:rsidR="006F5030" w:rsidRPr="009351A7">
        <w:rPr>
          <w:rFonts w:ascii="Times New Roman" w:hAnsi="Times New Roman" w:cs="Times New Roman"/>
          <w:sz w:val="26"/>
          <w:szCs w:val="26"/>
          <w:rtl/>
        </w:rPr>
        <w:t>.</w:t>
      </w:r>
    </w:p>
    <w:p w14:paraId="1CFBDA5C" w14:textId="77777777" w:rsidR="00A61741" w:rsidRPr="009351A7" w:rsidRDefault="00A61741" w:rsidP="009351A7">
      <w:p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باب</w:t>
      </w:r>
      <w:r w:rsidR="004C1F7D"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 شركة المعاوضة. </w:t>
      </w:r>
    </w:p>
    <w:p w14:paraId="04F4C561" w14:textId="77777777" w:rsidR="00A61741" w:rsidRPr="009351A7" w:rsidRDefault="00A61741" w:rsidP="009351A7">
      <w:p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باب</w:t>
      </w:r>
      <w:r w:rsidR="004C1F7D"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 شركة العنان. </w:t>
      </w:r>
    </w:p>
    <w:p w14:paraId="3D44D86E" w14:textId="77777777" w:rsidR="00A61741" w:rsidRPr="009351A7" w:rsidRDefault="00A61741" w:rsidP="009351A7">
      <w:p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باب</w:t>
      </w:r>
      <w:r w:rsidR="004C1F7D"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 ما يجوز لأحد شريكي العنان أن يعمل في المال. </w:t>
      </w:r>
    </w:p>
    <w:p w14:paraId="152FC4A9" w14:textId="77777777" w:rsidR="00A61741" w:rsidRPr="009351A7" w:rsidRDefault="00A61741" w:rsidP="009351A7">
      <w:p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باب</w:t>
      </w:r>
      <w:r w:rsidR="004C1F7D"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 ما يجوز لأحد المتفاوضين أن يعمل في مال المفاوضة. </w:t>
      </w:r>
    </w:p>
    <w:p w14:paraId="649852EC" w14:textId="77777777" w:rsidR="00A61741" w:rsidRPr="009351A7" w:rsidRDefault="00A61741" w:rsidP="009351A7">
      <w:p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باب</w:t>
      </w:r>
      <w:r w:rsidR="004C1F7D"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 الش</w:t>
      </w:r>
      <w:r w:rsidR="002D03F5"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ركة في العمل والحمل. </w:t>
      </w:r>
    </w:p>
    <w:p w14:paraId="42B2052C" w14:textId="77777777" w:rsidR="00A61741" w:rsidRPr="009351A7" w:rsidRDefault="00A61741" w:rsidP="009351A7">
      <w:p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باب</w:t>
      </w:r>
      <w:r w:rsidR="004C1F7D"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 الخصومة والاختلاف بين الش</w:t>
      </w:r>
      <w:r w:rsidR="002D03F5" w:rsidRPr="009351A7">
        <w:rPr>
          <w:rFonts w:ascii="Times New Roman" w:hAnsi="Times New Roman" w:cs="Times New Roman"/>
          <w:sz w:val="26"/>
          <w:szCs w:val="26"/>
          <w:rtl/>
        </w:rPr>
        <w:t>ّ</w:t>
      </w:r>
      <w:r w:rsidRPr="009351A7">
        <w:rPr>
          <w:rFonts w:ascii="Times New Roman" w:hAnsi="Times New Roman" w:cs="Times New Roman"/>
          <w:sz w:val="26"/>
          <w:szCs w:val="26"/>
          <w:rtl/>
        </w:rPr>
        <w:t>ريكين</w:t>
      </w:r>
      <w:r w:rsidR="006F5030" w:rsidRPr="009351A7">
        <w:rPr>
          <w:rFonts w:ascii="Times New Roman" w:hAnsi="Times New Roman" w:cs="Times New Roman"/>
          <w:sz w:val="26"/>
          <w:szCs w:val="26"/>
          <w:rtl/>
        </w:rPr>
        <w:t>.</w:t>
      </w:r>
    </w:p>
    <w:p w14:paraId="427D2FDE" w14:textId="77777777" w:rsidR="00A61741" w:rsidRPr="009351A7" w:rsidRDefault="00A61741" w:rsidP="009351A7">
      <w:p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lastRenderedPageBreak/>
        <w:t>- باب</w:t>
      </w:r>
      <w:r w:rsidR="004C1F7D"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 عتق أحد المتفاوضين واختلافهما. </w:t>
      </w:r>
    </w:p>
    <w:p w14:paraId="57A22B0B" w14:textId="77777777" w:rsidR="00A61741" w:rsidRPr="009351A7" w:rsidRDefault="00A61741" w:rsidP="009351A7">
      <w:p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باب</w:t>
      </w:r>
      <w:r w:rsidR="004C1F7D"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 من يشتري شيئا</w:t>
      </w:r>
      <w:r w:rsidR="002D03F5"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 فيشرك غيره فيه. </w:t>
      </w:r>
    </w:p>
    <w:p w14:paraId="65545E77" w14:textId="6648B2A2" w:rsidR="006100E6" w:rsidRPr="009351A7" w:rsidRDefault="00A61741" w:rsidP="009351A7">
      <w:p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باب</w:t>
      </w:r>
      <w:r w:rsidR="004C1F7D"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 قبض أحد ربي الد</w:t>
      </w:r>
      <w:r w:rsidR="002D03F5" w:rsidRPr="009351A7">
        <w:rPr>
          <w:rFonts w:ascii="Times New Roman" w:hAnsi="Times New Roman" w:cs="Times New Roman"/>
          <w:sz w:val="26"/>
          <w:szCs w:val="26"/>
          <w:rtl/>
        </w:rPr>
        <w:t>ّ</w:t>
      </w:r>
      <w:r w:rsidRPr="009351A7">
        <w:rPr>
          <w:rFonts w:ascii="Times New Roman" w:hAnsi="Times New Roman" w:cs="Times New Roman"/>
          <w:sz w:val="26"/>
          <w:szCs w:val="26"/>
          <w:rtl/>
        </w:rPr>
        <w:t>ين نصيبه منه</w:t>
      </w:r>
      <w:r w:rsidR="006F5030" w:rsidRPr="009351A7">
        <w:rPr>
          <w:rFonts w:ascii="Times New Roman" w:hAnsi="Times New Roman" w:cs="Times New Roman"/>
          <w:sz w:val="26"/>
          <w:szCs w:val="26"/>
          <w:rtl/>
        </w:rPr>
        <w:t>.</w:t>
      </w:r>
    </w:p>
    <w:p w14:paraId="34521E6C" w14:textId="77777777" w:rsidR="00823BB1" w:rsidRPr="009351A7" w:rsidRDefault="00823BB1" w:rsidP="009351A7">
      <w:pPr>
        <w:spacing w:line="360" w:lineRule="auto"/>
        <w:jc w:val="both"/>
        <w:rPr>
          <w:rFonts w:ascii="Times New Roman" w:hAnsi="Times New Roman" w:cs="Times New Roman"/>
          <w:b/>
          <w:bCs/>
          <w:sz w:val="26"/>
          <w:szCs w:val="26"/>
          <w:rtl/>
        </w:rPr>
      </w:pPr>
      <w:r w:rsidRPr="009351A7">
        <w:rPr>
          <w:rFonts w:ascii="Times New Roman" w:hAnsi="Times New Roman" w:cs="Times New Roman"/>
          <w:b/>
          <w:bCs/>
          <w:sz w:val="26"/>
          <w:szCs w:val="26"/>
          <w:rtl/>
        </w:rPr>
        <w:t>كتاب المضاربة.</w:t>
      </w:r>
    </w:p>
    <w:p w14:paraId="4D65E99A" w14:textId="77777777" w:rsidR="004C1F7D" w:rsidRPr="009351A7" w:rsidRDefault="00567D02" w:rsidP="009351A7">
      <w:p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xml:space="preserve">- باب: </w:t>
      </w:r>
      <w:r w:rsidR="004C7699" w:rsidRPr="009351A7">
        <w:rPr>
          <w:rFonts w:ascii="Times New Roman" w:hAnsi="Times New Roman" w:cs="Times New Roman"/>
          <w:sz w:val="26"/>
          <w:szCs w:val="26"/>
          <w:rtl/>
        </w:rPr>
        <w:t xml:space="preserve">ما يجوز </w:t>
      </w:r>
      <w:r w:rsidR="004C1F7D" w:rsidRPr="009351A7">
        <w:rPr>
          <w:rFonts w:ascii="Times New Roman" w:hAnsi="Times New Roman" w:cs="Times New Roman"/>
          <w:sz w:val="26"/>
          <w:szCs w:val="26"/>
          <w:rtl/>
        </w:rPr>
        <w:t>من اشتراط الر</w:t>
      </w:r>
      <w:r w:rsidR="002D03F5" w:rsidRPr="009351A7">
        <w:rPr>
          <w:rFonts w:ascii="Times New Roman" w:hAnsi="Times New Roman" w:cs="Times New Roman"/>
          <w:sz w:val="26"/>
          <w:szCs w:val="26"/>
          <w:rtl/>
        </w:rPr>
        <w:t>ّ</w:t>
      </w:r>
      <w:r w:rsidR="004C1F7D" w:rsidRPr="009351A7">
        <w:rPr>
          <w:rFonts w:ascii="Times New Roman" w:hAnsi="Times New Roman" w:cs="Times New Roman"/>
          <w:sz w:val="26"/>
          <w:szCs w:val="26"/>
          <w:rtl/>
        </w:rPr>
        <w:t>بح في المضاربة وما لا يجوز.</w:t>
      </w:r>
    </w:p>
    <w:p w14:paraId="59BFA704" w14:textId="77777777" w:rsidR="004C1F7D" w:rsidRPr="009351A7" w:rsidRDefault="00567D02" w:rsidP="009351A7">
      <w:p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xml:space="preserve">- </w:t>
      </w:r>
      <w:r w:rsidR="004C1F7D" w:rsidRPr="009351A7">
        <w:rPr>
          <w:rFonts w:ascii="Times New Roman" w:hAnsi="Times New Roman" w:cs="Times New Roman"/>
          <w:sz w:val="26"/>
          <w:szCs w:val="26"/>
          <w:rtl/>
        </w:rPr>
        <w:t>باب: اشتراط الر</w:t>
      </w:r>
      <w:r w:rsidR="002D03F5" w:rsidRPr="009351A7">
        <w:rPr>
          <w:rFonts w:ascii="Times New Roman" w:hAnsi="Times New Roman" w:cs="Times New Roman"/>
          <w:sz w:val="26"/>
          <w:szCs w:val="26"/>
          <w:rtl/>
        </w:rPr>
        <w:t>ّ</w:t>
      </w:r>
      <w:r w:rsidR="004C1F7D" w:rsidRPr="009351A7">
        <w:rPr>
          <w:rFonts w:ascii="Times New Roman" w:hAnsi="Times New Roman" w:cs="Times New Roman"/>
          <w:sz w:val="26"/>
          <w:szCs w:val="26"/>
          <w:rtl/>
        </w:rPr>
        <w:t>بح لغيرهما.</w:t>
      </w:r>
    </w:p>
    <w:p w14:paraId="287717C6" w14:textId="77777777" w:rsidR="004C1F7D" w:rsidRPr="009351A7" w:rsidRDefault="00567D02" w:rsidP="009351A7">
      <w:pPr>
        <w:spacing w:line="360" w:lineRule="auto"/>
        <w:ind w:left="567" w:firstLine="0"/>
        <w:jc w:val="both"/>
        <w:rPr>
          <w:rFonts w:ascii="Times New Roman" w:hAnsi="Times New Roman" w:cs="Times New Roman"/>
          <w:sz w:val="26"/>
          <w:szCs w:val="26"/>
          <w:rtl/>
        </w:rPr>
      </w:pPr>
      <w:r w:rsidRPr="009351A7">
        <w:rPr>
          <w:rFonts w:ascii="Times New Roman" w:hAnsi="Times New Roman" w:cs="Times New Roman"/>
          <w:sz w:val="26"/>
          <w:szCs w:val="26"/>
          <w:rtl/>
        </w:rPr>
        <w:t xml:space="preserve">- </w:t>
      </w:r>
      <w:r w:rsidR="004C1F7D" w:rsidRPr="009351A7">
        <w:rPr>
          <w:rFonts w:ascii="Times New Roman" w:hAnsi="Times New Roman" w:cs="Times New Roman"/>
          <w:sz w:val="26"/>
          <w:szCs w:val="26"/>
          <w:rtl/>
        </w:rPr>
        <w:t>باب: الش</w:t>
      </w:r>
      <w:r w:rsidR="002D03F5" w:rsidRPr="009351A7">
        <w:rPr>
          <w:rFonts w:ascii="Times New Roman" w:hAnsi="Times New Roman" w:cs="Times New Roman"/>
          <w:sz w:val="26"/>
          <w:szCs w:val="26"/>
          <w:rtl/>
        </w:rPr>
        <w:t>ّ</w:t>
      </w:r>
      <w:r w:rsidR="004C1F7D" w:rsidRPr="009351A7">
        <w:rPr>
          <w:rFonts w:ascii="Times New Roman" w:hAnsi="Times New Roman" w:cs="Times New Roman"/>
          <w:sz w:val="26"/>
          <w:szCs w:val="26"/>
          <w:rtl/>
        </w:rPr>
        <w:t>روط في المضاربة.</w:t>
      </w:r>
    </w:p>
    <w:p w14:paraId="7BD7E02A" w14:textId="77777777" w:rsidR="004C1F7D" w:rsidRPr="009351A7" w:rsidRDefault="00567D02" w:rsidP="009351A7">
      <w:p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xml:space="preserve">- </w:t>
      </w:r>
      <w:r w:rsidR="004C1F7D" w:rsidRPr="009351A7">
        <w:rPr>
          <w:rFonts w:ascii="Times New Roman" w:hAnsi="Times New Roman" w:cs="Times New Roman"/>
          <w:sz w:val="26"/>
          <w:szCs w:val="26"/>
          <w:rtl/>
        </w:rPr>
        <w:t>باب: دفع المال مضاربة على أن يعمل رب</w:t>
      </w:r>
      <w:r w:rsidR="002D03F5" w:rsidRPr="009351A7">
        <w:rPr>
          <w:rFonts w:ascii="Times New Roman" w:hAnsi="Times New Roman" w:cs="Times New Roman"/>
          <w:sz w:val="26"/>
          <w:szCs w:val="26"/>
          <w:rtl/>
        </w:rPr>
        <w:t>ّ</w:t>
      </w:r>
      <w:r w:rsidR="004C1F7D" w:rsidRPr="009351A7">
        <w:rPr>
          <w:rFonts w:ascii="Times New Roman" w:hAnsi="Times New Roman" w:cs="Times New Roman"/>
          <w:sz w:val="26"/>
          <w:szCs w:val="26"/>
          <w:rtl/>
        </w:rPr>
        <w:t xml:space="preserve"> المال معه.</w:t>
      </w:r>
    </w:p>
    <w:p w14:paraId="4B58A87D" w14:textId="0DF9DE7A" w:rsidR="00541E0E" w:rsidRPr="009351A7" w:rsidRDefault="00567D02" w:rsidP="009351A7">
      <w:p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xml:space="preserve">- </w:t>
      </w:r>
      <w:r w:rsidR="004C1F7D" w:rsidRPr="009351A7">
        <w:rPr>
          <w:rFonts w:ascii="Times New Roman" w:hAnsi="Times New Roman" w:cs="Times New Roman"/>
          <w:sz w:val="26"/>
          <w:szCs w:val="26"/>
          <w:rtl/>
        </w:rPr>
        <w:t>باب: دفع المال مضاربة إلى رجلين.</w:t>
      </w:r>
    </w:p>
    <w:p w14:paraId="0D0D2994" w14:textId="77777777" w:rsidR="004C1F7D" w:rsidRPr="009351A7" w:rsidRDefault="00567D02" w:rsidP="009351A7">
      <w:p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xml:space="preserve">- </w:t>
      </w:r>
      <w:r w:rsidR="004C1F7D" w:rsidRPr="009351A7">
        <w:rPr>
          <w:rFonts w:ascii="Times New Roman" w:hAnsi="Times New Roman" w:cs="Times New Roman"/>
          <w:sz w:val="26"/>
          <w:szCs w:val="26"/>
          <w:rtl/>
        </w:rPr>
        <w:t>باب: ما يجوز للمضارب أن يعمل في مال المضاربة وما لا يجوز.</w:t>
      </w:r>
    </w:p>
    <w:p w14:paraId="4D00C591" w14:textId="77777777" w:rsidR="004C1F7D" w:rsidRPr="009351A7" w:rsidRDefault="00567D02" w:rsidP="009351A7">
      <w:p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xml:space="preserve">- </w:t>
      </w:r>
      <w:r w:rsidR="004C1F7D" w:rsidRPr="009351A7">
        <w:rPr>
          <w:rFonts w:ascii="Times New Roman" w:hAnsi="Times New Roman" w:cs="Times New Roman"/>
          <w:sz w:val="26"/>
          <w:szCs w:val="26"/>
          <w:rtl/>
        </w:rPr>
        <w:t>باب: المضارب يدفع المال مضاربة.</w:t>
      </w:r>
    </w:p>
    <w:p w14:paraId="31A82B5C" w14:textId="77777777" w:rsidR="004C1F7D" w:rsidRPr="009351A7" w:rsidRDefault="00567D02" w:rsidP="009351A7">
      <w:p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xml:space="preserve">- </w:t>
      </w:r>
      <w:r w:rsidR="004C1F7D" w:rsidRPr="009351A7">
        <w:rPr>
          <w:rFonts w:ascii="Times New Roman" w:hAnsi="Times New Roman" w:cs="Times New Roman"/>
          <w:sz w:val="26"/>
          <w:szCs w:val="26"/>
          <w:rtl/>
        </w:rPr>
        <w:t>باب: نفقة المضارب.</w:t>
      </w:r>
    </w:p>
    <w:p w14:paraId="1B94408A" w14:textId="77777777" w:rsidR="004C1F7D" w:rsidRPr="009351A7" w:rsidRDefault="00567D02" w:rsidP="009351A7">
      <w:p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xml:space="preserve">- </w:t>
      </w:r>
      <w:r w:rsidR="004C1F7D" w:rsidRPr="009351A7">
        <w:rPr>
          <w:rFonts w:ascii="Times New Roman" w:hAnsi="Times New Roman" w:cs="Times New Roman"/>
          <w:sz w:val="26"/>
          <w:szCs w:val="26"/>
          <w:rtl/>
        </w:rPr>
        <w:t>باب: الاستدانة على المضاربة.</w:t>
      </w:r>
    </w:p>
    <w:p w14:paraId="217CB8FD" w14:textId="77777777" w:rsidR="00085617" w:rsidRPr="009351A7" w:rsidRDefault="00567D02" w:rsidP="009351A7">
      <w:p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xml:space="preserve">- </w:t>
      </w:r>
      <w:r w:rsidR="00085617" w:rsidRPr="009351A7">
        <w:rPr>
          <w:rFonts w:ascii="Times New Roman" w:hAnsi="Times New Roman" w:cs="Times New Roman"/>
          <w:sz w:val="26"/>
          <w:szCs w:val="26"/>
          <w:rtl/>
        </w:rPr>
        <w:t>باب: الاستدانة على إصلاح مال المضاربة.</w:t>
      </w:r>
    </w:p>
    <w:p w14:paraId="48D186FE" w14:textId="77777777" w:rsidR="00FE1EB2" w:rsidRPr="009351A7" w:rsidRDefault="00567D02" w:rsidP="009351A7">
      <w:p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xml:space="preserve">- </w:t>
      </w:r>
      <w:r w:rsidR="00FE1EB2" w:rsidRPr="009351A7">
        <w:rPr>
          <w:rFonts w:ascii="Times New Roman" w:hAnsi="Times New Roman" w:cs="Times New Roman"/>
          <w:sz w:val="26"/>
          <w:szCs w:val="26"/>
          <w:rtl/>
        </w:rPr>
        <w:t>باب: المرابحة في المضاربة.</w:t>
      </w:r>
    </w:p>
    <w:p w14:paraId="2934AA3F" w14:textId="77777777" w:rsidR="00FE1EB2" w:rsidRPr="009351A7" w:rsidRDefault="00567D02" w:rsidP="009351A7">
      <w:p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xml:space="preserve">- </w:t>
      </w:r>
      <w:r w:rsidR="00FE1EB2" w:rsidRPr="009351A7">
        <w:rPr>
          <w:rFonts w:ascii="Times New Roman" w:hAnsi="Times New Roman" w:cs="Times New Roman"/>
          <w:sz w:val="26"/>
          <w:szCs w:val="26"/>
          <w:rtl/>
        </w:rPr>
        <w:t>باب: المرابحة بين رب</w:t>
      </w:r>
      <w:r w:rsidR="002D03F5" w:rsidRPr="009351A7">
        <w:rPr>
          <w:rFonts w:ascii="Times New Roman" w:hAnsi="Times New Roman" w:cs="Times New Roman"/>
          <w:sz w:val="26"/>
          <w:szCs w:val="26"/>
          <w:rtl/>
        </w:rPr>
        <w:t>ّ</w:t>
      </w:r>
      <w:r w:rsidR="00FE1EB2" w:rsidRPr="009351A7">
        <w:rPr>
          <w:rFonts w:ascii="Times New Roman" w:hAnsi="Times New Roman" w:cs="Times New Roman"/>
          <w:sz w:val="26"/>
          <w:szCs w:val="26"/>
          <w:rtl/>
        </w:rPr>
        <w:t xml:space="preserve"> المال والمضارب.</w:t>
      </w:r>
    </w:p>
    <w:p w14:paraId="647402E9" w14:textId="77777777" w:rsidR="00FE1EB2" w:rsidRPr="009351A7" w:rsidRDefault="00567D02" w:rsidP="009351A7">
      <w:p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xml:space="preserve">- </w:t>
      </w:r>
      <w:r w:rsidR="00FE1EB2" w:rsidRPr="009351A7">
        <w:rPr>
          <w:rFonts w:ascii="Times New Roman" w:hAnsi="Times New Roman" w:cs="Times New Roman"/>
          <w:sz w:val="26"/>
          <w:szCs w:val="26"/>
          <w:rtl/>
        </w:rPr>
        <w:t>باب: المبايعة بين المضاربين.</w:t>
      </w:r>
    </w:p>
    <w:p w14:paraId="51A07E2F" w14:textId="77777777" w:rsidR="00FE1EB2" w:rsidRPr="009351A7" w:rsidRDefault="00567D02" w:rsidP="009351A7">
      <w:p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xml:space="preserve">- </w:t>
      </w:r>
      <w:r w:rsidR="00FE1EB2" w:rsidRPr="009351A7">
        <w:rPr>
          <w:rFonts w:ascii="Times New Roman" w:hAnsi="Times New Roman" w:cs="Times New Roman"/>
          <w:sz w:val="26"/>
          <w:szCs w:val="26"/>
          <w:rtl/>
        </w:rPr>
        <w:t>باب: هلاك مال المضاربة قبل الشراء أو بعده.</w:t>
      </w:r>
    </w:p>
    <w:p w14:paraId="1515AD3D" w14:textId="77777777" w:rsidR="00FE1EB2" w:rsidRPr="009351A7" w:rsidRDefault="00567D02" w:rsidP="009351A7">
      <w:p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xml:space="preserve">- </w:t>
      </w:r>
      <w:r w:rsidR="00FE1EB2" w:rsidRPr="009351A7">
        <w:rPr>
          <w:rFonts w:ascii="Times New Roman" w:hAnsi="Times New Roman" w:cs="Times New Roman"/>
          <w:sz w:val="26"/>
          <w:szCs w:val="26"/>
          <w:rtl/>
        </w:rPr>
        <w:t>باب: الش</w:t>
      </w:r>
      <w:r w:rsidR="002D03F5" w:rsidRPr="009351A7">
        <w:rPr>
          <w:rFonts w:ascii="Times New Roman" w:hAnsi="Times New Roman" w:cs="Times New Roman"/>
          <w:sz w:val="26"/>
          <w:szCs w:val="26"/>
          <w:rtl/>
        </w:rPr>
        <w:t>ّ</w:t>
      </w:r>
      <w:r w:rsidR="00FE1EB2" w:rsidRPr="009351A7">
        <w:rPr>
          <w:rFonts w:ascii="Times New Roman" w:hAnsi="Times New Roman" w:cs="Times New Roman"/>
          <w:sz w:val="26"/>
          <w:szCs w:val="26"/>
          <w:rtl/>
        </w:rPr>
        <w:t>ركة والخلط في مال المضارب.</w:t>
      </w:r>
    </w:p>
    <w:p w14:paraId="7BA3C0AB" w14:textId="77777777" w:rsidR="00FE1EB2" w:rsidRPr="009351A7" w:rsidRDefault="00567D02" w:rsidP="009351A7">
      <w:p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xml:space="preserve">- </w:t>
      </w:r>
      <w:r w:rsidR="00FE1EB2" w:rsidRPr="009351A7">
        <w:rPr>
          <w:rFonts w:ascii="Times New Roman" w:hAnsi="Times New Roman" w:cs="Times New Roman"/>
          <w:sz w:val="26"/>
          <w:szCs w:val="26"/>
          <w:rtl/>
        </w:rPr>
        <w:t>باب: من يدفع بعضه مضاربة وبعضه لا.</w:t>
      </w:r>
    </w:p>
    <w:p w14:paraId="54235336" w14:textId="77777777" w:rsidR="00FE1EB2" w:rsidRPr="009351A7" w:rsidRDefault="00567D02" w:rsidP="009351A7">
      <w:p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xml:space="preserve">- </w:t>
      </w:r>
      <w:r w:rsidR="00FE1EB2" w:rsidRPr="009351A7">
        <w:rPr>
          <w:rFonts w:ascii="Times New Roman" w:hAnsi="Times New Roman" w:cs="Times New Roman"/>
          <w:sz w:val="26"/>
          <w:szCs w:val="26"/>
          <w:rtl/>
        </w:rPr>
        <w:t>باب: جحود المضارب</w:t>
      </w:r>
      <w:r w:rsidR="004C7699" w:rsidRPr="009351A7">
        <w:rPr>
          <w:rFonts w:ascii="Times New Roman" w:hAnsi="Times New Roman" w:cs="Times New Roman"/>
          <w:sz w:val="26"/>
          <w:szCs w:val="26"/>
          <w:rtl/>
        </w:rPr>
        <w:t xml:space="preserve"> </w:t>
      </w:r>
      <w:r w:rsidR="00084503" w:rsidRPr="009351A7">
        <w:rPr>
          <w:rFonts w:ascii="Times New Roman" w:hAnsi="Times New Roman" w:cs="Times New Roman"/>
          <w:sz w:val="26"/>
          <w:szCs w:val="26"/>
          <w:rtl/>
        </w:rPr>
        <w:t>ا</w:t>
      </w:r>
      <w:r w:rsidR="00FE1EB2" w:rsidRPr="009351A7">
        <w:rPr>
          <w:rFonts w:ascii="Times New Roman" w:hAnsi="Times New Roman" w:cs="Times New Roman"/>
          <w:sz w:val="26"/>
          <w:szCs w:val="26"/>
          <w:rtl/>
        </w:rPr>
        <w:t>لمضاربة.</w:t>
      </w:r>
    </w:p>
    <w:p w14:paraId="6A3C1874" w14:textId="77777777" w:rsidR="00FE1EB2" w:rsidRPr="009351A7" w:rsidRDefault="00567D02" w:rsidP="009351A7">
      <w:p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xml:space="preserve">- </w:t>
      </w:r>
      <w:r w:rsidR="00FE1EB2" w:rsidRPr="009351A7">
        <w:rPr>
          <w:rFonts w:ascii="Times New Roman" w:hAnsi="Times New Roman" w:cs="Times New Roman"/>
          <w:sz w:val="26"/>
          <w:szCs w:val="26"/>
          <w:rtl/>
        </w:rPr>
        <w:t>باب: إقرار المضارب في المرض أو مات وعليه دين.</w:t>
      </w:r>
    </w:p>
    <w:p w14:paraId="70B8F3F0" w14:textId="3E9B44E4" w:rsidR="006100E6" w:rsidRPr="009351A7" w:rsidRDefault="00567D02" w:rsidP="009351A7">
      <w:p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xml:space="preserve">- </w:t>
      </w:r>
      <w:r w:rsidR="00FE1EB2" w:rsidRPr="009351A7">
        <w:rPr>
          <w:rFonts w:ascii="Times New Roman" w:hAnsi="Times New Roman" w:cs="Times New Roman"/>
          <w:sz w:val="26"/>
          <w:szCs w:val="26"/>
          <w:rtl/>
        </w:rPr>
        <w:t>باب: قسمة المضاربة.</w:t>
      </w:r>
    </w:p>
    <w:p w14:paraId="255D21BD" w14:textId="77777777" w:rsidR="00FE1EB2" w:rsidRPr="009351A7" w:rsidRDefault="00567D02" w:rsidP="009351A7">
      <w:p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xml:space="preserve">- </w:t>
      </w:r>
      <w:r w:rsidR="00FE1EB2" w:rsidRPr="009351A7">
        <w:rPr>
          <w:rFonts w:ascii="Times New Roman" w:hAnsi="Times New Roman" w:cs="Times New Roman"/>
          <w:sz w:val="26"/>
          <w:szCs w:val="26"/>
          <w:rtl/>
        </w:rPr>
        <w:t>باب: الاختلاف ف</w:t>
      </w:r>
      <w:r w:rsidR="004C7699" w:rsidRPr="009351A7">
        <w:rPr>
          <w:rFonts w:ascii="Times New Roman" w:hAnsi="Times New Roman" w:cs="Times New Roman"/>
          <w:sz w:val="26"/>
          <w:szCs w:val="26"/>
          <w:rtl/>
        </w:rPr>
        <w:t>ي شرط الر</w:t>
      </w:r>
      <w:r w:rsidR="002D03F5" w:rsidRPr="009351A7">
        <w:rPr>
          <w:rFonts w:ascii="Times New Roman" w:hAnsi="Times New Roman" w:cs="Times New Roman"/>
          <w:sz w:val="26"/>
          <w:szCs w:val="26"/>
          <w:rtl/>
        </w:rPr>
        <w:t>ّ</w:t>
      </w:r>
      <w:r w:rsidR="004C7699" w:rsidRPr="009351A7">
        <w:rPr>
          <w:rFonts w:ascii="Times New Roman" w:hAnsi="Times New Roman" w:cs="Times New Roman"/>
          <w:sz w:val="26"/>
          <w:szCs w:val="26"/>
          <w:rtl/>
        </w:rPr>
        <w:t xml:space="preserve">بح أو في قدر رأس المال </w:t>
      </w:r>
      <w:r w:rsidR="00FE1EB2" w:rsidRPr="009351A7">
        <w:rPr>
          <w:rFonts w:ascii="Times New Roman" w:hAnsi="Times New Roman" w:cs="Times New Roman"/>
          <w:sz w:val="26"/>
          <w:szCs w:val="26"/>
          <w:rtl/>
        </w:rPr>
        <w:t>أو الر</w:t>
      </w:r>
      <w:r w:rsidR="002D03F5" w:rsidRPr="009351A7">
        <w:rPr>
          <w:rFonts w:ascii="Times New Roman" w:hAnsi="Times New Roman" w:cs="Times New Roman"/>
          <w:sz w:val="26"/>
          <w:szCs w:val="26"/>
          <w:rtl/>
        </w:rPr>
        <w:t>ّ</w:t>
      </w:r>
      <w:r w:rsidR="00FE1EB2" w:rsidRPr="009351A7">
        <w:rPr>
          <w:rFonts w:ascii="Times New Roman" w:hAnsi="Times New Roman" w:cs="Times New Roman"/>
          <w:sz w:val="26"/>
          <w:szCs w:val="26"/>
          <w:rtl/>
        </w:rPr>
        <w:t>بح.</w:t>
      </w:r>
    </w:p>
    <w:p w14:paraId="00E41DE4" w14:textId="77777777" w:rsidR="00FE1EB2" w:rsidRPr="009351A7" w:rsidRDefault="00567D02" w:rsidP="009351A7">
      <w:p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xml:space="preserve">- </w:t>
      </w:r>
      <w:r w:rsidR="00FE1EB2" w:rsidRPr="009351A7">
        <w:rPr>
          <w:rFonts w:ascii="Times New Roman" w:hAnsi="Times New Roman" w:cs="Times New Roman"/>
          <w:sz w:val="26"/>
          <w:szCs w:val="26"/>
          <w:rtl/>
        </w:rPr>
        <w:t>باب: الاختلاف في عموم المضاربة وخصوصها.</w:t>
      </w:r>
    </w:p>
    <w:p w14:paraId="4C3BC2A1" w14:textId="02732FEF" w:rsidR="008754C5" w:rsidRPr="009351A7" w:rsidRDefault="00567D02" w:rsidP="009351A7">
      <w:p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xml:space="preserve">- </w:t>
      </w:r>
      <w:r w:rsidR="00FE1EB2" w:rsidRPr="009351A7">
        <w:rPr>
          <w:rFonts w:ascii="Times New Roman" w:hAnsi="Times New Roman" w:cs="Times New Roman"/>
          <w:sz w:val="26"/>
          <w:szCs w:val="26"/>
          <w:rtl/>
        </w:rPr>
        <w:t>باب: الاختلاف في الش</w:t>
      </w:r>
      <w:r w:rsidR="005B2BCF" w:rsidRPr="009351A7">
        <w:rPr>
          <w:rFonts w:ascii="Times New Roman" w:hAnsi="Times New Roman" w:cs="Times New Roman"/>
          <w:sz w:val="26"/>
          <w:szCs w:val="26"/>
          <w:rtl/>
        </w:rPr>
        <w:t>ّ</w:t>
      </w:r>
      <w:r w:rsidR="00FE1EB2" w:rsidRPr="009351A7">
        <w:rPr>
          <w:rFonts w:ascii="Times New Roman" w:hAnsi="Times New Roman" w:cs="Times New Roman"/>
          <w:sz w:val="26"/>
          <w:szCs w:val="26"/>
          <w:rtl/>
        </w:rPr>
        <w:t>راء للمضاربة.</w:t>
      </w:r>
    </w:p>
    <w:p w14:paraId="2D7A8553" w14:textId="77777777" w:rsidR="00FE1EB2" w:rsidRPr="009351A7" w:rsidRDefault="00567D02" w:rsidP="009351A7">
      <w:p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xml:space="preserve">- </w:t>
      </w:r>
      <w:r w:rsidR="00FE1EB2" w:rsidRPr="009351A7">
        <w:rPr>
          <w:rFonts w:ascii="Times New Roman" w:hAnsi="Times New Roman" w:cs="Times New Roman"/>
          <w:sz w:val="26"/>
          <w:szCs w:val="26"/>
          <w:rtl/>
        </w:rPr>
        <w:t>باب: عتق المضارب وكتابته.</w:t>
      </w:r>
    </w:p>
    <w:p w14:paraId="50598722" w14:textId="77777777" w:rsidR="00FE1EB2" w:rsidRPr="009351A7" w:rsidRDefault="00567D02" w:rsidP="009351A7">
      <w:p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xml:space="preserve">- </w:t>
      </w:r>
      <w:r w:rsidR="00FE1EB2" w:rsidRPr="009351A7">
        <w:rPr>
          <w:rFonts w:ascii="Times New Roman" w:hAnsi="Times New Roman" w:cs="Times New Roman"/>
          <w:sz w:val="26"/>
          <w:szCs w:val="26"/>
          <w:rtl/>
        </w:rPr>
        <w:t>باب: دعوة المضارب أو رب</w:t>
      </w:r>
      <w:r w:rsidR="005B2BCF" w:rsidRPr="009351A7">
        <w:rPr>
          <w:rFonts w:ascii="Times New Roman" w:hAnsi="Times New Roman" w:cs="Times New Roman"/>
          <w:sz w:val="26"/>
          <w:szCs w:val="26"/>
          <w:rtl/>
        </w:rPr>
        <w:t>ّ</w:t>
      </w:r>
      <w:r w:rsidR="00FE1EB2" w:rsidRPr="009351A7">
        <w:rPr>
          <w:rFonts w:ascii="Times New Roman" w:hAnsi="Times New Roman" w:cs="Times New Roman"/>
          <w:sz w:val="26"/>
          <w:szCs w:val="26"/>
          <w:rtl/>
        </w:rPr>
        <w:t xml:space="preserve"> المال أو منهما جميعاً.</w:t>
      </w:r>
    </w:p>
    <w:p w14:paraId="15A21638" w14:textId="77777777" w:rsidR="00FE1EB2" w:rsidRPr="009351A7" w:rsidRDefault="00567D02" w:rsidP="009351A7">
      <w:p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xml:space="preserve">- </w:t>
      </w:r>
      <w:r w:rsidR="00FE1EB2" w:rsidRPr="009351A7">
        <w:rPr>
          <w:rFonts w:ascii="Times New Roman" w:hAnsi="Times New Roman" w:cs="Times New Roman"/>
          <w:sz w:val="26"/>
          <w:szCs w:val="26"/>
          <w:rtl/>
        </w:rPr>
        <w:t>باب: جناية عبد المضاربة والجناية عليه خطأ.</w:t>
      </w:r>
    </w:p>
    <w:p w14:paraId="063B2748" w14:textId="77777777" w:rsidR="00FE1EB2" w:rsidRPr="009351A7" w:rsidRDefault="00567D02" w:rsidP="009351A7">
      <w:p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xml:space="preserve">- </w:t>
      </w:r>
      <w:r w:rsidR="00FE1EB2" w:rsidRPr="009351A7">
        <w:rPr>
          <w:rFonts w:ascii="Times New Roman" w:hAnsi="Times New Roman" w:cs="Times New Roman"/>
          <w:sz w:val="26"/>
          <w:szCs w:val="26"/>
          <w:rtl/>
        </w:rPr>
        <w:t>باب: مضاربة الحربي</w:t>
      </w:r>
      <w:r w:rsidR="005B2BCF" w:rsidRPr="009351A7">
        <w:rPr>
          <w:rFonts w:ascii="Times New Roman" w:hAnsi="Times New Roman" w:cs="Times New Roman"/>
          <w:sz w:val="26"/>
          <w:szCs w:val="26"/>
          <w:rtl/>
        </w:rPr>
        <w:t>ّ</w:t>
      </w:r>
      <w:r w:rsidR="00FE1EB2" w:rsidRPr="009351A7">
        <w:rPr>
          <w:rFonts w:ascii="Times New Roman" w:hAnsi="Times New Roman" w:cs="Times New Roman"/>
          <w:sz w:val="26"/>
          <w:szCs w:val="26"/>
          <w:rtl/>
        </w:rPr>
        <w:t xml:space="preserve"> والمرتد</w:t>
      </w:r>
      <w:r w:rsidR="005B2BCF" w:rsidRPr="009351A7">
        <w:rPr>
          <w:rFonts w:ascii="Times New Roman" w:hAnsi="Times New Roman" w:cs="Times New Roman"/>
          <w:sz w:val="26"/>
          <w:szCs w:val="26"/>
          <w:rtl/>
        </w:rPr>
        <w:t>ّ</w:t>
      </w:r>
      <w:r w:rsidR="00FE1EB2" w:rsidRPr="009351A7">
        <w:rPr>
          <w:rFonts w:ascii="Times New Roman" w:hAnsi="Times New Roman" w:cs="Times New Roman"/>
          <w:sz w:val="26"/>
          <w:szCs w:val="26"/>
          <w:rtl/>
        </w:rPr>
        <w:t>.</w:t>
      </w:r>
    </w:p>
    <w:p w14:paraId="265EACD4" w14:textId="77777777" w:rsidR="00FE1EB2" w:rsidRPr="009351A7" w:rsidRDefault="00567D02" w:rsidP="009351A7">
      <w:p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xml:space="preserve">- </w:t>
      </w:r>
      <w:r w:rsidR="00FE1EB2" w:rsidRPr="009351A7">
        <w:rPr>
          <w:rFonts w:ascii="Times New Roman" w:hAnsi="Times New Roman" w:cs="Times New Roman"/>
          <w:sz w:val="26"/>
          <w:szCs w:val="26"/>
          <w:rtl/>
        </w:rPr>
        <w:t>باب: زكاة مال المضاربة.</w:t>
      </w:r>
    </w:p>
    <w:p w14:paraId="72EBB7F2" w14:textId="0361ECAE" w:rsidR="00D4769D" w:rsidRPr="009351A7" w:rsidRDefault="00221EE0" w:rsidP="009351A7">
      <w:pPr>
        <w:spacing w:line="360" w:lineRule="auto"/>
        <w:jc w:val="both"/>
        <w:rPr>
          <w:rFonts w:ascii="Times New Roman" w:hAnsi="Times New Roman" w:cs="Times New Roman"/>
          <w:sz w:val="26"/>
          <w:szCs w:val="26"/>
          <w:rtl/>
        </w:rPr>
      </w:pPr>
      <w:r w:rsidRPr="009351A7">
        <w:rPr>
          <w:rFonts w:ascii="Times New Roman" w:hAnsi="Times New Roman" w:cs="Times New Roman"/>
          <w:b/>
          <w:bCs/>
          <w:sz w:val="26"/>
          <w:szCs w:val="26"/>
          <w:rtl/>
        </w:rPr>
        <w:lastRenderedPageBreak/>
        <w:t>رابعاً</w:t>
      </w:r>
      <w:r w:rsidR="00D4769D" w:rsidRPr="009351A7">
        <w:rPr>
          <w:rFonts w:ascii="Times New Roman" w:hAnsi="Times New Roman" w:cs="Times New Roman"/>
          <w:b/>
          <w:bCs/>
          <w:sz w:val="26"/>
          <w:szCs w:val="26"/>
          <w:rtl/>
        </w:rPr>
        <w:t xml:space="preserve">: </w:t>
      </w:r>
      <w:r w:rsidR="005B2BCF" w:rsidRPr="009351A7">
        <w:rPr>
          <w:rFonts w:ascii="Times New Roman" w:hAnsi="Times New Roman" w:cs="Times New Roman"/>
          <w:b/>
          <w:bCs/>
          <w:sz w:val="26"/>
          <w:szCs w:val="26"/>
          <w:rtl/>
        </w:rPr>
        <w:t>ذيّلت عملي بفهارس كانت</w:t>
      </w:r>
      <w:r w:rsidR="00D4769D" w:rsidRPr="009351A7">
        <w:rPr>
          <w:rFonts w:ascii="Times New Roman" w:hAnsi="Times New Roman" w:cs="Times New Roman"/>
          <w:b/>
          <w:bCs/>
          <w:sz w:val="26"/>
          <w:szCs w:val="26"/>
          <w:rtl/>
        </w:rPr>
        <w:t xml:space="preserve"> على الن</w:t>
      </w:r>
      <w:r w:rsidR="00025677" w:rsidRPr="009351A7">
        <w:rPr>
          <w:rFonts w:ascii="Times New Roman" w:hAnsi="Times New Roman" w:cs="Times New Roman"/>
          <w:b/>
          <w:bCs/>
          <w:sz w:val="26"/>
          <w:szCs w:val="26"/>
          <w:rtl/>
        </w:rPr>
        <w:t>ّ</w:t>
      </w:r>
      <w:r w:rsidR="00D4769D" w:rsidRPr="009351A7">
        <w:rPr>
          <w:rFonts w:ascii="Times New Roman" w:hAnsi="Times New Roman" w:cs="Times New Roman"/>
          <w:b/>
          <w:bCs/>
          <w:sz w:val="26"/>
          <w:szCs w:val="26"/>
          <w:rtl/>
        </w:rPr>
        <w:t>حو الت</w:t>
      </w:r>
      <w:r w:rsidR="00025677" w:rsidRPr="009351A7">
        <w:rPr>
          <w:rFonts w:ascii="Times New Roman" w:hAnsi="Times New Roman" w:cs="Times New Roman"/>
          <w:b/>
          <w:bCs/>
          <w:sz w:val="26"/>
          <w:szCs w:val="26"/>
          <w:rtl/>
        </w:rPr>
        <w:t>ّ</w:t>
      </w:r>
      <w:r w:rsidR="00D4769D" w:rsidRPr="009351A7">
        <w:rPr>
          <w:rFonts w:ascii="Times New Roman" w:hAnsi="Times New Roman" w:cs="Times New Roman"/>
          <w:b/>
          <w:bCs/>
          <w:sz w:val="26"/>
          <w:szCs w:val="26"/>
          <w:rtl/>
        </w:rPr>
        <w:t>الي:</w:t>
      </w:r>
    </w:p>
    <w:p w14:paraId="57FCA21E" w14:textId="77777777" w:rsidR="00D4769D" w:rsidRPr="009351A7" w:rsidRDefault="00EB0A7D" w:rsidP="009351A7">
      <w:pPr>
        <w:pStyle w:val="ab"/>
        <w:numPr>
          <w:ilvl w:val="0"/>
          <w:numId w:val="1"/>
        </w:numPr>
        <w:spacing w:line="360" w:lineRule="auto"/>
        <w:jc w:val="both"/>
        <w:rPr>
          <w:rFonts w:ascii="Times New Roman" w:hAnsi="Times New Roman" w:cs="Times New Roman"/>
          <w:sz w:val="26"/>
          <w:szCs w:val="26"/>
        </w:rPr>
      </w:pPr>
      <w:r w:rsidRPr="009351A7">
        <w:rPr>
          <w:rFonts w:ascii="Times New Roman" w:hAnsi="Times New Roman" w:cs="Times New Roman"/>
          <w:sz w:val="26"/>
          <w:szCs w:val="26"/>
          <w:rtl/>
        </w:rPr>
        <w:t>فهرس</w:t>
      </w:r>
      <w:r w:rsidR="00D4769D" w:rsidRPr="009351A7">
        <w:rPr>
          <w:rFonts w:ascii="Times New Roman" w:hAnsi="Times New Roman" w:cs="Times New Roman"/>
          <w:sz w:val="26"/>
          <w:szCs w:val="26"/>
          <w:rtl/>
        </w:rPr>
        <w:t xml:space="preserve"> الآيات القرآني</w:t>
      </w:r>
      <w:r w:rsidRPr="009351A7">
        <w:rPr>
          <w:rFonts w:ascii="Times New Roman" w:hAnsi="Times New Roman" w:cs="Times New Roman"/>
          <w:sz w:val="26"/>
          <w:szCs w:val="26"/>
          <w:rtl/>
        </w:rPr>
        <w:t>ّ</w:t>
      </w:r>
      <w:r w:rsidR="00D4769D" w:rsidRPr="009351A7">
        <w:rPr>
          <w:rFonts w:ascii="Times New Roman" w:hAnsi="Times New Roman" w:cs="Times New Roman"/>
          <w:sz w:val="26"/>
          <w:szCs w:val="26"/>
          <w:rtl/>
        </w:rPr>
        <w:t>ة.</w:t>
      </w:r>
    </w:p>
    <w:p w14:paraId="11E4459F" w14:textId="77777777" w:rsidR="00D4769D" w:rsidRPr="009351A7" w:rsidRDefault="00D4769D" w:rsidP="009351A7">
      <w:pPr>
        <w:pStyle w:val="ab"/>
        <w:numPr>
          <w:ilvl w:val="0"/>
          <w:numId w:val="1"/>
        </w:numPr>
        <w:spacing w:line="360" w:lineRule="auto"/>
        <w:jc w:val="both"/>
        <w:rPr>
          <w:rFonts w:ascii="Times New Roman" w:hAnsi="Times New Roman" w:cs="Times New Roman"/>
          <w:sz w:val="26"/>
          <w:szCs w:val="26"/>
        </w:rPr>
      </w:pPr>
      <w:r w:rsidRPr="009351A7">
        <w:rPr>
          <w:rFonts w:ascii="Times New Roman" w:hAnsi="Times New Roman" w:cs="Times New Roman"/>
          <w:sz w:val="26"/>
          <w:szCs w:val="26"/>
          <w:rtl/>
        </w:rPr>
        <w:t>فهرس الأحاديث الن</w:t>
      </w:r>
      <w:r w:rsidR="00084503" w:rsidRPr="009351A7">
        <w:rPr>
          <w:rFonts w:ascii="Times New Roman" w:hAnsi="Times New Roman" w:cs="Times New Roman"/>
          <w:sz w:val="26"/>
          <w:szCs w:val="26"/>
          <w:rtl/>
        </w:rPr>
        <w:t>ّ</w:t>
      </w:r>
      <w:r w:rsidRPr="009351A7">
        <w:rPr>
          <w:rFonts w:ascii="Times New Roman" w:hAnsi="Times New Roman" w:cs="Times New Roman"/>
          <w:sz w:val="26"/>
          <w:szCs w:val="26"/>
          <w:rtl/>
        </w:rPr>
        <w:t>بوي</w:t>
      </w:r>
      <w:r w:rsidR="00EB0A7D" w:rsidRPr="009351A7">
        <w:rPr>
          <w:rFonts w:ascii="Times New Roman" w:hAnsi="Times New Roman" w:cs="Times New Roman"/>
          <w:sz w:val="26"/>
          <w:szCs w:val="26"/>
          <w:rtl/>
        </w:rPr>
        <w:t>ّ</w:t>
      </w:r>
      <w:r w:rsidRPr="009351A7">
        <w:rPr>
          <w:rFonts w:ascii="Times New Roman" w:hAnsi="Times New Roman" w:cs="Times New Roman"/>
          <w:sz w:val="26"/>
          <w:szCs w:val="26"/>
          <w:rtl/>
        </w:rPr>
        <w:t>ة</w:t>
      </w:r>
    </w:p>
    <w:p w14:paraId="7D4FADBD" w14:textId="77777777" w:rsidR="00D4769D" w:rsidRPr="009351A7" w:rsidRDefault="00D4769D" w:rsidP="009351A7">
      <w:pPr>
        <w:pStyle w:val="ab"/>
        <w:numPr>
          <w:ilvl w:val="0"/>
          <w:numId w:val="1"/>
        </w:numPr>
        <w:spacing w:line="360" w:lineRule="auto"/>
        <w:jc w:val="both"/>
        <w:rPr>
          <w:rFonts w:ascii="Times New Roman" w:hAnsi="Times New Roman" w:cs="Times New Roman"/>
          <w:sz w:val="26"/>
          <w:szCs w:val="26"/>
        </w:rPr>
      </w:pPr>
      <w:r w:rsidRPr="009351A7">
        <w:rPr>
          <w:rFonts w:ascii="Times New Roman" w:hAnsi="Times New Roman" w:cs="Times New Roman"/>
          <w:sz w:val="26"/>
          <w:szCs w:val="26"/>
          <w:rtl/>
        </w:rPr>
        <w:t>فهرس الآثار.</w:t>
      </w:r>
    </w:p>
    <w:p w14:paraId="74C928B6" w14:textId="200CE75C" w:rsidR="00D4769D" w:rsidRPr="009351A7" w:rsidRDefault="00D4769D" w:rsidP="009351A7">
      <w:pPr>
        <w:pStyle w:val="ab"/>
        <w:numPr>
          <w:ilvl w:val="0"/>
          <w:numId w:val="1"/>
        </w:numPr>
        <w:spacing w:line="360" w:lineRule="auto"/>
        <w:jc w:val="both"/>
        <w:rPr>
          <w:rFonts w:ascii="Times New Roman" w:hAnsi="Times New Roman" w:cs="Times New Roman"/>
          <w:sz w:val="26"/>
          <w:szCs w:val="26"/>
        </w:rPr>
      </w:pPr>
      <w:r w:rsidRPr="009351A7">
        <w:rPr>
          <w:rFonts w:ascii="Times New Roman" w:hAnsi="Times New Roman" w:cs="Times New Roman"/>
          <w:sz w:val="26"/>
          <w:szCs w:val="26"/>
          <w:rtl/>
        </w:rPr>
        <w:t>فهرس الأعلام</w:t>
      </w:r>
      <w:r w:rsidR="004608C1" w:rsidRPr="009351A7">
        <w:rPr>
          <w:rFonts w:ascii="Times New Roman" w:hAnsi="Times New Roman" w:cs="Times New Roman"/>
          <w:sz w:val="26"/>
          <w:szCs w:val="26"/>
          <w:rtl/>
        </w:rPr>
        <w:t xml:space="preserve"> المترجم لهم في المتن</w:t>
      </w:r>
      <w:r w:rsidRPr="009351A7">
        <w:rPr>
          <w:rFonts w:ascii="Times New Roman" w:hAnsi="Times New Roman" w:cs="Times New Roman"/>
          <w:sz w:val="26"/>
          <w:szCs w:val="26"/>
          <w:rtl/>
        </w:rPr>
        <w:t>.</w:t>
      </w:r>
    </w:p>
    <w:p w14:paraId="0082A6EF" w14:textId="77777777" w:rsidR="00D4769D" w:rsidRPr="009351A7" w:rsidRDefault="00D4769D" w:rsidP="009351A7">
      <w:pPr>
        <w:pStyle w:val="ab"/>
        <w:numPr>
          <w:ilvl w:val="0"/>
          <w:numId w:val="1"/>
        </w:numPr>
        <w:spacing w:line="360" w:lineRule="auto"/>
        <w:jc w:val="both"/>
        <w:rPr>
          <w:rFonts w:ascii="Times New Roman" w:hAnsi="Times New Roman" w:cs="Times New Roman"/>
          <w:sz w:val="26"/>
          <w:szCs w:val="26"/>
        </w:rPr>
      </w:pPr>
      <w:r w:rsidRPr="009351A7">
        <w:rPr>
          <w:rFonts w:ascii="Times New Roman" w:hAnsi="Times New Roman" w:cs="Times New Roman"/>
          <w:sz w:val="26"/>
          <w:szCs w:val="26"/>
          <w:rtl/>
        </w:rPr>
        <w:t>فهرس المصطلحات الفقهي</w:t>
      </w:r>
      <w:r w:rsidR="00EB0A7D" w:rsidRPr="009351A7">
        <w:rPr>
          <w:rFonts w:ascii="Times New Roman" w:hAnsi="Times New Roman" w:cs="Times New Roman"/>
          <w:sz w:val="26"/>
          <w:szCs w:val="26"/>
          <w:rtl/>
        </w:rPr>
        <w:t>ّ</w:t>
      </w:r>
      <w:r w:rsidRPr="009351A7">
        <w:rPr>
          <w:rFonts w:ascii="Times New Roman" w:hAnsi="Times New Roman" w:cs="Times New Roman"/>
          <w:sz w:val="26"/>
          <w:szCs w:val="26"/>
          <w:rtl/>
        </w:rPr>
        <w:t>ة.</w:t>
      </w:r>
    </w:p>
    <w:p w14:paraId="2F4AE02A" w14:textId="77777777" w:rsidR="00B93190" w:rsidRPr="009351A7" w:rsidRDefault="00B93190" w:rsidP="009351A7">
      <w:pPr>
        <w:pStyle w:val="ab"/>
        <w:numPr>
          <w:ilvl w:val="0"/>
          <w:numId w:val="1"/>
        </w:numPr>
        <w:spacing w:line="360" w:lineRule="auto"/>
        <w:jc w:val="both"/>
        <w:rPr>
          <w:rFonts w:ascii="Times New Roman" w:hAnsi="Times New Roman" w:cs="Times New Roman"/>
          <w:sz w:val="26"/>
          <w:szCs w:val="26"/>
        </w:rPr>
      </w:pPr>
      <w:r w:rsidRPr="009351A7">
        <w:rPr>
          <w:rFonts w:ascii="Times New Roman" w:hAnsi="Times New Roman" w:cs="Times New Roman"/>
          <w:sz w:val="26"/>
          <w:szCs w:val="26"/>
          <w:rtl/>
        </w:rPr>
        <w:t>فهرس الكلمات الفارسي</w:t>
      </w:r>
      <w:r w:rsidR="00EB0A7D" w:rsidRPr="009351A7">
        <w:rPr>
          <w:rFonts w:ascii="Times New Roman" w:hAnsi="Times New Roman" w:cs="Times New Roman"/>
          <w:sz w:val="26"/>
          <w:szCs w:val="26"/>
          <w:rtl/>
        </w:rPr>
        <w:t>ّ</w:t>
      </w:r>
      <w:r w:rsidRPr="009351A7">
        <w:rPr>
          <w:rFonts w:ascii="Times New Roman" w:hAnsi="Times New Roman" w:cs="Times New Roman"/>
          <w:sz w:val="26"/>
          <w:szCs w:val="26"/>
          <w:rtl/>
        </w:rPr>
        <w:t>ة.</w:t>
      </w:r>
    </w:p>
    <w:p w14:paraId="66866DB8" w14:textId="77777777" w:rsidR="00D4769D" w:rsidRPr="009351A7" w:rsidRDefault="00D4769D" w:rsidP="009351A7">
      <w:pPr>
        <w:pStyle w:val="ab"/>
        <w:numPr>
          <w:ilvl w:val="0"/>
          <w:numId w:val="1"/>
        </w:numPr>
        <w:spacing w:line="360" w:lineRule="auto"/>
        <w:jc w:val="both"/>
        <w:rPr>
          <w:rFonts w:ascii="Times New Roman" w:hAnsi="Times New Roman" w:cs="Times New Roman"/>
          <w:sz w:val="26"/>
          <w:szCs w:val="26"/>
        </w:rPr>
      </w:pPr>
      <w:r w:rsidRPr="009351A7">
        <w:rPr>
          <w:rFonts w:ascii="Times New Roman" w:hAnsi="Times New Roman" w:cs="Times New Roman"/>
          <w:sz w:val="26"/>
          <w:szCs w:val="26"/>
          <w:rtl/>
        </w:rPr>
        <w:t>فهرس القواعد الفقهي</w:t>
      </w:r>
      <w:r w:rsidR="00EB0A7D" w:rsidRPr="009351A7">
        <w:rPr>
          <w:rFonts w:ascii="Times New Roman" w:hAnsi="Times New Roman" w:cs="Times New Roman"/>
          <w:sz w:val="26"/>
          <w:szCs w:val="26"/>
          <w:rtl/>
        </w:rPr>
        <w:t>ّ</w:t>
      </w:r>
      <w:r w:rsidRPr="009351A7">
        <w:rPr>
          <w:rFonts w:ascii="Times New Roman" w:hAnsi="Times New Roman" w:cs="Times New Roman"/>
          <w:sz w:val="26"/>
          <w:szCs w:val="26"/>
          <w:rtl/>
        </w:rPr>
        <w:t>ة.</w:t>
      </w:r>
    </w:p>
    <w:p w14:paraId="4E2C159B" w14:textId="77777777" w:rsidR="00B93190" w:rsidRPr="009351A7" w:rsidRDefault="00B93190" w:rsidP="009351A7">
      <w:pPr>
        <w:pStyle w:val="ab"/>
        <w:numPr>
          <w:ilvl w:val="0"/>
          <w:numId w:val="1"/>
        </w:numPr>
        <w:spacing w:line="360" w:lineRule="auto"/>
        <w:jc w:val="both"/>
        <w:rPr>
          <w:rFonts w:ascii="Times New Roman" w:hAnsi="Times New Roman" w:cs="Times New Roman"/>
          <w:sz w:val="26"/>
          <w:szCs w:val="26"/>
        </w:rPr>
      </w:pPr>
      <w:r w:rsidRPr="009351A7">
        <w:rPr>
          <w:rFonts w:ascii="Times New Roman" w:hAnsi="Times New Roman" w:cs="Times New Roman"/>
          <w:sz w:val="26"/>
          <w:szCs w:val="26"/>
          <w:rtl/>
        </w:rPr>
        <w:t>فهرس الكتب الواردة في المتن.</w:t>
      </w:r>
    </w:p>
    <w:p w14:paraId="6899AC1B" w14:textId="77777777" w:rsidR="00D4769D" w:rsidRPr="009351A7" w:rsidRDefault="00D4769D" w:rsidP="009351A7">
      <w:pPr>
        <w:pStyle w:val="ab"/>
        <w:numPr>
          <w:ilvl w:val="0"/>
          <w:numId w:val="1"/>
        </w:numPr>
        <w:spacing w:line="360" w:lineRule="auto"/>
        <w:jc w:val="both"/>
        <w:rPr>
          <w:rFonts w:ascii="Times New Roman" w:hAnsi="Times New Roman" w:cs="Times New Roman"/>
          <w:sz w:val="26"/>
          <w:szCs w:val="26"/>
        </w:rPr>
      </w:pPr>
      <w:r w:rsidRPr="009351A7">
        <w:rPr>
          <w:rFonts w:ascii="Times New Roman" w:hAnsi="Times New Roman" w:cs="Times New Roman"/>
          <w:sz w:val="26"/>
          <w:szCs w:val="26"/>
          <w:rtl/>
        </w:rPr>
        <w:t>فهرس الأماكن</w:t>
      </w:r>
      <w:bookmarkStart w:id="1" w:name="LastPosition"/>
      <w:bookmarkEnd w:id="1"/>
      <w:r w:rsidR="005E36C1" w:rsidRPr="009351A7">
        <w:rPr>
          <w:rFonts w:ascii="Times New Roman" w:hAnsi="Times New Roman" w:cs="Times New Roman"/>
          <w:sz w:val="26"/>
          <w:szCs w:val="26"/>
          <w:rtl/>
        </w:rPr>
        <w:t xml:space="preserve"> والبلدان</w:t>
      </w:r>
      <w:r w:rsidRPr="009351A7">
        <w:rPr>
          <w:rFonts w:ascii="Times New Roman" w:hAnsi="Times New Roman" w:cs="Times New Roman"/>
          <w:sz w:val="26"/>
          <w:szCs w:val="26"/>
          <w:rtl/>
        </w:rPr>
        <w:t>.</w:t>
      </w:r>
    </w:p>
    <w:p w14:paraId="6A6C6E29" w14:textId="77777777" w:rsidR="00B93190" w:rsidRPr="009351A7" w:rsidRDefault="00B93190" w:rsidP="009351A7">
      <w:pPr>
        <w:pStyle w:val="ab"/>
        <w:numPr>
          <w:ilvl w:val="0"/>
          <w:numId w:val="1"/>
        </w:numPr>
        <w:spacing w:line="360" w:lineRule="auto"/>
        <w:jc w:val="both"/>
        <w:rPr>
          <w:rFonts w:ascii="Times New Roman" w:hAnsi="Times New Roman" w:cs="Times New Roman"/>
          <w:sz w:val="26"/>
          <w:szCs w:val="26"/>
        </w:rPr>
      </w:pPr>
      <w:r w:rsidRPr="009351A7">
        <w:rPr>
          <w:rFonts w:ascii="Times New Roman" w:hAnsi="Times New Roman" w:cs="Times New Roman"/>
          <w:sz w:val="26"/>
          <w:szCs w:val="26"/>
          <w:rtl/>
        </w:rPr>
        <w:t>فهرس الأبيات الش</w:t>
      </w:r>
      <w:r w:rsidR="00EB0A7D" w:rsidRPr="009351A7">
        <w:rPr>
          <w:rFonts w:ascii="Times New Roman" w:hAnsi="Times New Roman" w:cs="Times New Roman"/>
          <w:sz w:val="26"/>
          <w:szCs w:val="26"/>
          <w:rtl/>
        </w:rPr>
        <w:t>ّ</w:t>
      </w:r>
      <w:r w:rsidRPr="009351A7">
        <w:rPr>
          <w:rFonts w:ascii="Times New Roman" w:hAnsi="Times New Roman" w:cs="Times New Roman"/>
          <w:sz w:val="26"/>
          <w:szCs w:val="26"/>
          <w:rtl/>
        </w:rPr>
        <w:t>عري</w:t>
      </w:r>
      <w:r w:rsidR="00EB0A7D" w:rsidRPr="009351A7">
        <w:rPr>
          <w:rFonts w:ascii="Times New Roman" w:hAnsi="Times New Roman" w:cs="Times New Roman"/>
          <w:sz w:val="26"/>
          <w:szCs w:val="26"/>
          <w:rtl/>
        </w:rPr>
        <w:t>ّ</w:t>
      </w:r>
      <w:r w:rsidRPr="009351A7">
        <w:rPr>
          <w:rFonts w:ascii="Times New Roman" w:hAnsi="Times New Roman" w:cs="Times New Roman"/>
          <w:sz w:val="26"/>
          <w:szCs w:val="26"/>
          <w:rtl/>
        </w:rPr>
        <w:t>ة.</w:t>
      </w:r>
    </w:p>
    <w:p w14:paraId="5CCAF961" w14:textId="77777777" w:rsidR="00D4769D" w:rsidRPr="009351A7" w:rsidRDefault="00D4769D" w:rsidP="009351A7">
      <w:pPr>
        <w:pStyle w:val="ab"/>
        <w:numPr>
          <w:ilvl w:val="0"/>
          <w:numId w:val="1"/>
        </w:numPr>
        <w:spacing w:line="360" w:lineRule="auto"/>
        <w:jc w:val="both"/>
        <w:rPr>
          <w:rFonts w:ascii="Times New Roman" w:hAnsi="Times New Roman" w:cs="Times New Roman"/>
          <w:sz w:val="26"/>
          <w:szCs w:val="26"/>
        </w:rPr>
      </w:pPr>
      <w:r w:rsidRPr="009351A7">
        <w:rPr>
          <w:rFonts w:ascii="Times New Roman" w:hAnsi="Times New Roman" w:cs="Times New Roman"/>
          <w:sz w:val="26"/>
          <w:szCs w:val="26"/>
          <w:rtl/>
        </w:rPr>
        <w:t>فهرس المراجع والمصادر.</w:t>
      </w:r>
    </w:p>
    <w:p w14:paraId="71CDD9F3" w14:textId="77777777" w:rsidR="00D4769D" w:rsidRPr="009351A7" w:rsidRDefault="00D4769D" w:rsidP="009351A7">
      <w:pPr>
        <w:pStyle w:val="ab"/>
        <w:numPr>
          <w:ilvl w:val="0"/>
          <w:numId w:val="1"/>
        </w:num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فهرس الموضوعات.</w:t>
      </w:r>
    </w:p>
    <w:p w14:paraId="684309BE" w14:textId="77777777" w:rsidR="00A82007" w:rsidRPr="009351A7" w:rsidRDefault="00A82007" w:rsidP="009351A7">
      <w:pPr>
        <w:spacing w:line="360" w:lineRule="auto"/>
        <w:jc w:val="both"/>
        <w:rPr>
          <w:rFonts w:ascii="Times New Roman" w:hAnsi="Times New Roman" w:cs="Times New Roman"/>
          <w:b/>
          <w:bCs/>
          <w:sz w:val="26"/>
          <w:szCs w:val="26"/>
          <w:rtl/>
        </w:rPr>
      </w:pPr>
    </w:p>
    <w:p w14:paraId="7CAFB59D" w14:textId="77777777" w:rsidR="005D3244" w:rsidRPr="009351A7" w:rsidRDefault="005D3244" w:rsidP="009351A7">
      <w:pPr>
        <w:bidi w:val="0"/>
        <w:spacing w:after="160" w:line="360" w:lineRule="auto"/>
        <w:ind w:firstLine="0"/>
        <w:jc w:val="both"/>
        <w:rPr>
          <w:rFonts w:ascii="Times New Roman" w:hAnsi="Times New Roman" w:cs="Times New Roman"/>
          <w:bCs/>
          <w:i/>
          <w:sz w:val="26"/>
          <w:szCs w:val="26"/>
          <w:rtl/>
        </w:rPr>
      </w:pPr>
      <w:r w:rsidRPr="009351A7">
        <w:rPr>
          <w:rFonts w:ascii="Times New Roman" w:hAnsi="Times New Roman" w:cs="Times New Roman"/>
          <w:sz w:val="26"/>
          <w:szCs w:val="26"/>
          <w:rtl/>
        </w:rPr>
        <w:br w:type="page"/>
      </w:r>
    </w:p>
    <w:p w14:paraId="3887D5A5" w14:textId="4E3134B7" w:rsidR="00A52079" w:rsidRPr="009351A7" w:rsidRDefault="00FD5DF7" w:rsidP="009351A7">
      <w:pPr>
        <w:pStyle w:val="6"/>
        <w:rPr>
          <w:rtl/>
        </w:rPr>
      </w:pPr>
      <w:r w:rsidRPr="009351A7">
        <w:rPr>
          <w:rtl/>
        </w:rPr>
        <w:lastRenderedPageBreak/>
        <w:t>منهج</w:t>
      </w:r>
      <w:r w:rsidR="00813A97" w:rsidRPr="009351A7">
        <w:rPr>
          <w:rtl/>
        </w:rPr>
        <w:t xml:space="preserve">ي في </w:t>
      </w:r>
      <w:r w:rsidR="005D3244" w:rsidRPr="009351A7">
        <w:rPr>
          <w:rtl/>
        </w:rPr>
        <w:t>الت</w:t>
      </w:r>
      <w:r w:rsidR="00C97ED0">
        <w:rPr>
          <w:rFonts w:hint="cs"/>
          <w:rtl/>
        </w:rPr>
        <w:t>ّ</w:t>
      </w:r>
      <w:r w:rsidR="005D3244" w:rsidRPr="009351A7">
        <w:rPr>
          <w:rtl/>
        </w:rPr>
        <w:t>حقيق</w:t>
      </w:r>
    </w:p>
    <w:p w14:paraId="5BCD40A4" w14:textId="6153B8A2" w:rsidR="00BA411F" w:rsidRPr="009351A7" w:rsidRDefault="000C0B77" w:rsidP="009351A7">
      <w:p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بعد البحث والتّحرّي</w:t>
      </w:r>
      <w:r w:rsidR="00B30C83"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 وسؤال أهل الخبرة في فنّ تحقيق المخطوطات، </w:t>
      </w:r>
      <w:r w:rsidR="00595C40" w:rsidRPr="009351A7">
        <w:rPr>
          <w:rFonts w:ascii="Times New Roman" w:hAnsi="Times New Roman" w:cs="Times New Roman"/>
          <w:sz w:val="26"/>
          <w:szCs w:val="26"/>
          <w:rtl/>
        </w:rPr>
        <w:t>توفّرت لديّ نسختان من المخطوط</w:t>
      </w:r>
      <w:r w:rsidR="005D009C" w:rsidRPr="009351A7">
        <w:rPr>
          <w:rFonts w:ascii="Times New Roman" w:hAnsi="Times New Roman" w:cs="Times New Roman"/>
          <w:sz w:val="26"/>
          <w:szCs w:val="26"/>
          <w:rtl/>
        </w:rPr>
        <w:t xml:space="preserve">، </w:t>
      </w:r>
      <w:r w:rsidR="00BA411F" w:rsidRPr="009351A7">
        <w:rPr>
          <w:rFonts w:ascii="Times New Roman" w:hAnsi="Times New Roman" w:cs="Times New Roman"/>
          <w:sz w:val="26"/>
          <w:szCs w:val="26"/>
          <w:rtl/>
        </w:rPr>
        <w:t xml:space="preserve">وكان المنهج المتّبع في التّحقيق على النّحو </w:t>
      </w:r>
      <w:r w:rsidR="00F44B43" w:rsidRPr="009351A7">
        <w:rPr>
          <w:rFonts w:ascii="Times New Roman" w:hAnsi="Times New Roman" w:cs="Times New Roman"/>
          <w:sz w:val="26"/>
          <w:szCs w:val="26"/>
          <w:rtl/>
        </w:rPr>
        <w:t>الآتي</w:t>
      </w:r>
      <w:r w:rsidR="00BA411F" w:rsidRPr="009351A7">
        <w:rPr>
          <w:rFonts w:ascii="Times New Roman" w:hAnsi="Times New Roman" w:cs="Times New Roman"/>
          <w:sz w:val="26"/>
          <w:szCs w:val="26"/>
          <w:rtl/>
        </w:rPr>
        <w:t>:</w:t>
      </w:r>
    </w:p>
    <w:p w14:paraId="6C35C491" w14:textId="0BEE82C8" w:rsidR="00595C40" w:rsidRPr="009351A7" w:rsidRDefault="005D009C" w:rsidP="009351A7">
      <w:pPr>
        <w:pStyle w:val="ab"/>
        <w:numPr>
          <w:ilvl w:val="0"/>
          <w:numId w:val="26"/>
        </w:num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جعلت</w:t>
      </w:r>
      <w:r w:rsidR="008B228C" w:rsidRPr="009351A7">
        <w:rPr>
          <w:rFonts w:ascii="Times New Roman" w:hAnsi="Times New Roman" w:cs="Times New Roman"/>
          <w:sz w:val="26"/>
          <w:szCs w:val="26"/>
          <w:rtl/>
        </w:rPr>
        <w:t>ُ</w:t>
      </w:r>
      <w:r w:rsidR="00823CA4" w:rsidRPr="009351A7">
        <w:rPr>
          <w:rFonts w:ascii="Times New Roman" w:hAnsi="Times New Roman" w:cs="Times New Roman"/>
          <w:sz w:val="26"/>
          <w:szCs w:val="26"/>
          <w:rtl/>
        </w:rPr>
        <w:t xml:space="preserve"> إحدى النّسختين</w:t>
      </w:r>
      <w:r w:rsidRPr="009351A7">
        <w:rPr>
          <w:rFonts w:ascii="Times New Roman" w:hAnsi="Times New Roman" w:cs="Times New Roman"/>
          <w:sz w:val="26"/>
          <w:szCs w:val="26"/>
          <w:rtl/>
        </w:rPr>
        <w:t xml:space="preserve"> أصلاً</w:t>
      </w:r>
      <w:r w:rsidR="008B228C"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 وهي الن</w:t>
      </w:r>
      <w:r w:rsidR="00823CA4" w:rsidRPr="009351A7">
        <w:rPr>
          <w:rFonts w:ascii="Times New Roman" w:hAnsi="Times New Roman" w:cs="Times New Roman"/>
          <w:sz w:val="26"/>
          <w:szCs w:val="26"/>
          <w:rtl/>
        </w:rPr>
        <w:t>ّ</w:t>
      </w:r>
      <w:r w:rsidRPr="009351A7">
        <w:rPr>
          <w:rFonts w:ascii="Times New Roman" w:hAnsi="Times New Roman" w:cs="Times New Roman"/>
          <w:sz w:val="26"/>
          <w:szCs w:val="26"/>
          <w:rtl/>
        </w:rPr>
        <w:t>سخة العربيّة،</w:t>
      </w:r>
      <w:r w:rsidR="007E49A9" w:rsidRPr="009351A7">
        <w:rPr>
          <w:rFonts w:ascii="Times New Roman" w:hAnsi="Times New Roman" w:cs="Times New Roman"/>
          <w:sz w:val="26"/>
          <w:szCs w:val="26"/>
          <w:rtl/>
        </w:rPr>
        <w:t xml:space="preserve"> وجعلتها أصلاً لكونها قليلة </w:t>
      </w:r>
      <w:r w:rsidR="00F44B43" w:rsidRPr="009351A7">
        <w:rPr>
          <w:rFonts w:ascii="Times New Roman" w:hAnsi="Times New Roman" w:cs="Times New Roman"/>
          <w:sz w:val="26"/>
          <w:szCs w:val="26"/>
          <w:rtl/>
        </w:rPr>
        <w:t xml:space="preserve">السّقط والأخطاء، </w:t>
      </w:r>
      <w:r w:rsidR="00584402" w:rsidRPr="009351A7">
        <w:rPr>
          <w:rFonts w:ascii="Times New Roman" w:hAnsi="Times New Roman" w:cs="Times New Roman"/>
          <w:sz w:val="26"/>
          <w:szCs w:val="26"/>
          <w:rtl/>
        </w:rPr>
        <w:t>و</w:t>
      </w:r>
      <w:r w:rsidRPr="009351A7">
        <w:rPr>
          <w:rFonts w:ascii="Times New Roman" w:hAnsi="Times New Roman" w:cs="Times New Roman"/>
          <w:sz w:val="26"/>
          <w:szCs w:val="26"/>
          <w:rtl/>
        </w:rPr>
        <w:t>الن</w:t>
      </w:r>
      <w:r w:rsidR="008B228C" w:rsidRPr="009351A7">
        <w:rPr>
          <w:rFonts w:ascii="Times New Roman" w:hAnsi="Times New Roman" w:cs="Times New Roman"/>
          <w:sz w:val="26"/>
          <w:szCs w:val="26"/>
          <w:rtl/>
        </w:rPr>
        <w:t>ّ</w:t>
      </w:r>
      <w:r w:rsidRPr="009351A7">
        <w:rPr>
          <w:rFonts w:ascii="Times New Roman" w:hAnsi="Times New Roman" w:cs="Times New Roman"/>
          <w:sz w:val="26"/>
          <w:szCs w:val="26"/>
          <w:rtl/>
        </w:rPr>
        <w:t>سخة</w:t>
      </w:r>
      <w:r w:rsidR="00584402" w:rsidRPr="009351A7">
        <w:rPr>
          <w:rFonts w:ascii="Times New Roman" w:hAnsi="Times New Roman" w:cs="Times New Roman"/>
          <w:sz w:val="26"/>
          <w:szCs w:val="26"/>
          <w:rtl/>
        </w:rPr>
        <w:t xml:space="preserve"> الثانية وهي</w:t>
      </w:r>
      <w:r w:rsidR="004B6CF7" w:rsidRPr="009351A7">
        <w:rPr>
          <w:rFonts w:ascii="Times New Roman" w:hAnsi="Times New Roman" w:cs="Times New Roman"/>
          <w:sz w:val="26"/>
          <w:szCs w:val="26"/>
          <w:rtl/>
        </w:rPr>
        <w:t xml:space="preserve"> بالخط الفارسيّ</w:t>
      </w:r>
      <w:r w:rsidR="008B228C"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 ورمزت لها برمز (</w:t>
      </w:r>
      <w:r w:rsidRPr="009351A7">
        <w:rPr>
          <w:rFonts w:ascii="Times New Roman" w:hAnsi="Times New Roman" w:cs="Times New Roman"/>
          <w:b/>
          <w:bCs/>
          <w:sz w:val="26"/>
          <w:szCs w:val="26"/>
          <w:rtl/>
        </w:rPr>
        <w:t>ف</w:t>
      </w:r>
      <w:r w:rsidRPr="009351A7">
        <w:rPr>
          <w:rFonts w:ascii="Times New Roman" w:hAnsi="Times New Roman" w:cs="Times New Roman"/>
          <w:sz w:val="26"/>
          <w:szCs w:val="26"/>
          <w:rtl/>
        </w:rPr>
        <w:t>).</w:t>
      </w:r>
    </w:p>
    <w:p w14:paraId="65C2EB94" w14:textId="13D1815A" w:rsidR="008B0D68" w:rsidRPr="009351A7" w:rsidRDefault="007E49A9" w:rsidP="009351A7">
      <w:pPr>
        <w:pStyle w:val="ab"/>
        <w:numPr>
          <w:ilvl w:val="0"/>
          <w:numId w:val="26"/>
        </w:num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xml:space="preserve"> </w:t>
      </w:r>
      <w:r w:rsidR="00F44B43" w:rsidRPr="009351A7">
        <w:rPr>
          <w:rFonts w:ascii="Times New Roman" w:hAnsi="Times New Roman" w:cs="Times New Roman"/>
          <w:sz w:val="26"/>
          <w:szCs w:val="26"/>
          <w:rtl/>
        </w:rPr>
        <w:t>قمتُ بنسخ المخطوط</w:t>
      </w:r>
      <w:r w:rsidR="00EE741C" w:rsidRPr="009351A7">
        <w:rPr>
          <w:rFonts w:ascii="Times New Roman" w:hAnsi="Times New Roman" w:cs="Times New Roman"/>
          <w:sz w:val="26"/>
          <w:szCs w:val="26"/>
          <w:rtl/>
        </w:rPr>
        <w:t xml:space="preserve"> حسب الر</w:t>
      </w:r>
      <w:r w:rsidR="008B228C" w:rsidRPr="009351A7">
        <w:rPr>
          <w:rFonts w:ascii="Times New Roman" w:hAnsi="Times New Roman" w:cs="Times New Roman"/>
          <w:sz w:val="26"/>
          <w:szCs w:val="26"/>
          <w:rtl/>
        </w:rPr>
        <w:t>ّ</w:t>
      </w:r>
      <w:r w:rsidR="00EE741C" w:rsidRPr="009351A7">
        <w:rPr>
          <w:rFonts w:ascii="Times New Roman" w:hAnsi="Times New Roman" w:cs="Times New Roman"/>
          <w:sz w:val="26"/>
          <w:szCs w:val="26"/>
          <w:rtl/>
        </w:rPr>
        <w:t xml:space="preserve">سم الإملائي، </w:t>
      </w:r>
      <w:r w:rsidR="008B0D68" w:rsidRPr="009351A7">
        <w:rPr>
          <w:rFonts w:ascii="Times New Roman" w:hAnsi="Times New Roman" w:cs="Times New Roman"/>
          <w:sz w:val="26"/>
          <w:szCs w:val="26"/>
          <w:rtl/>
        </w:rPr>
        <w:t>معتمداً على الن</w:t>
      </w:r>
      <w:r w:rsidR="008B228C" w:rsidRPr="009351A7">
        <w:rPr>
          <w:rFonts w:ascii="Times New Roman" w:hAnsi="Times New Roman" w:cs="Times New Roman"/>
          <w:sz w:val="26"/>
          <w:szCs w:val="26"/>
          <w:rtl/>
        </w:rPr>
        <w:t>ّ</w:t>
      </w:r>
      <w:r w:rsidR="008B0D68" w:rsidRPr="009351A7">
        <w:rPr>
          <w:rFonts w:ascii="Times New Roman" w:hAnsi="Times New Roman" w:cs="Times New Roman"/>
          <w:sz w:val="26"/>
          <w:szCs w:val="26"/>
          <w:rtl/>
        </w:rPr>
        <w:t xml:space="preserve">سخة الأصل، </w:t>
      </w:r>
      <w:r w:rsidR="00EE741C" w:rsidRPr="009351A7">
        <w:rPr>
          <w:rFonts w:ascii="Times New Roman" w:hAnsi="Times New Roman" w:cs="Times New Roman"/>
          <w:sz w:val="26"/>
          <w:szCs w:val="26"/>
          <w:rtl/>
        </w:rPr>
        <w:t>مع</w:t>
      </w:r>
      <w:r w:rsidR="009351A7">
        <w:rPr>
          <w:rFonts w:ascii="Times New Roman" w:hAnsi="Times New Roman" w:cs="Times New Roman" w:hint="cs"/>
          <w:sz w:val="26"/>
          <w:szCs w:val="26"/>
          <w:rtl/>
        </w:rPr>
        <w:t xml:space="preserve"> </w:t>
      </w:r>
      <w:r w:rsidR="008B0D68" w:rsidRPr="009351A7">
        <w:rPr>
          <w:rFonts w:ascii="Times New Roman" w:hAnsi="Times New Roman" w:cs="Times New Roman"/>
          <w:sz w:val="26"/>
          <w:szCs w:val="26"/>
          <w:rtl/>
        </w:rPr>
        <w:t>مراعاة القواعد الإملائي</w:t>
      </w:r>
      <w:r w:rsidR="00084503" w:rsidRPr="009351A7">
        <w:rPr>
          <w:rFonts w:ascii="Times New Roman" w:hAnsi="Times New Roman" w:cs="Times New Roman"/>
          <w:sz w:val="26"/>
          <w:szCs w:val="26"/>
          <w:rtl/>
        </w:rPr>
        <w:t>ّ</w:t>
      </w:r>
      <w:r w:rsidR="008B0D68" w:rsidRPr="009351A7">
        <w:rPr>
          <w:rFonts w:ascii="Times New Roman" w:hAnsi="Times New Roman" w:cs="Times New Roman"/>
          <w:sz w:val="26"/>
          <w:szCs w:val="26"/>
          <w:rtl/>
        </w:rPr>
        <w:t>ة، وعلامات الت</w:t>
      </w:r>
      <w:r w:rsidR="008B228C" w:rsidRPr="009351A7">
        <w:rPr>
          <w:rFonts w:ascii="Times New Roman" w:hAnsi="Times New Roman" w:cs="Times New Roman"/>
          <w:sz w:val="26"/>
          <w:szCs w:val="26"/>
          <w:rtl/>
        </w:rPr>
        <w:t>ّ</w:t>
      </w:r>
      <w:r w:rsidR="008B0D68" w:rsidRPr="009351A7">
        <w:rPr>
          <w:rFonts w:ascii="Times New Roman" w:hAnsi="Times New Roman" w:cs="Times New Roman"/>
          <w:sz w:val="26"/>
          <w:szCs w:val="26"/>
          <w:rtl/>
        </w:rPr>
        <w:t xml:space="preserve">رقيم المتعارف </w:t>
      </w:r>
      <w:r w:rsidR="00F44B43" w:rsidRPr="009351A7">
        <w:rPr>
          <w:rFonts w:ascii="Times New Roman" w:hAnsi="Times New Roman" w:cs="Times New Roman"/>
          <w:sz w:val="26"/>
          <w:szCs w:val="26"/>
          <w:rtl/>
        </w:rPr>
        <w:t>عليها.</w:t>
      </w:r>
    </w:p>
    <w:p w14:paraId="01D4852E" w14:textId="09E047D0" w:rsidR="008B0D68" w:rsidRPr="009351A7" w:rsidRDefault="007E49A9" w:rsidP="009351A7">
      <w:pPr>
        <w:pStyle w:val="ab"/>
        <w:numPr>
          <w:ilvl w:val="0"/>
          <w:numId w:val="26"/>
        </w:num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xml:space="preserve"> </w:t>
      </w:r>
      <w:r w:rsidR="00CE715F" w:rsidRPr="009351A7">
        <w:rPr>
          <w:rFonts w:ascii="Times New Roman" w:hAnsi="Times New Roman" w:cs="Times New Roman"/>
          <w:sz w:val="26"/>
          <w:szCs w:val="26"/>
          <w:rtl/>
        </w:rPr>
        <w:t>قابلت</w:t>
      </w:r>
      <w:r w:rsidR="008B0D68" w:rsidRPr="009351A7">
        <w:rPr>
          <w:rFonts w:ascii="Times New Roman" w:hAnsi="Times New Roman" w:cs="Times New Roman"/>
          <w:sz w:val="26"/>
          <w:szCs w:val="26"/>
          <w:rtl/>
        </w:rPr>
        <w:t xml:space="preserve"> بين الن</w:t>
      </w:r>
      <w:r w:rsidR="008B228C" w:rsidRPr="009351A7">
        <w:rPr>
          <w:rFonts w:ascii="Times New Roman" w:hAnsi="Times New Roman" w:cs="Times New Roman"/>
          <w:sz w:val="26"/>
          <w:szCs w:val="26"/>
          <w:rtl/>
        </w:rPr>
        <w:t>ّ</w:t>
      </w:r>
      <w:r w:rsidR="008B0D68" w:rsidRPr="009351A7">
        <w:rPr>
          <w:rFonts w:ascii="Times New Roman" w:hAnsi="Times New Roman" w:cs="Times New Roman"/>
          <w:sz w:val="26"/>
          <w:szCs w:val="26"/>
          <w:rtl/>
        </w:rPr>
        <w:t>سختين للوصول إلى الص</w:t>
      </w:r>
      <w:r w:rsidR="008B228C" w:rsidRPr="009351A7">
        <w:rPr>
          <w:rFonts w:ascii="Times New Roman" w:hAnsi="Times New Roman" w:cs="Times New Roman"/>
          <w:sz w:val="26"/>
          <w:szCs w:val="26"/>
          <w:rtl/>
        </w:rPr>
        <w:t>ّ</w:t>
      </w:r>
      <w:r w:rsidR="008B0D68" w:rsidRPr="009351A7">
        <w:rPr>
          <w:rFonts w:ascii="Times New Roman" w:hAnsi="Times New Roman" w:cs="Times New Roman"/>
          <w:sz w:val="26"/>
          <w:szCs w:val="26"/>
          <w:rtl/>
        </w:rPr>
        <w:t>ورة الص</w:t>
      </w:r>
      <w:r w:rsidR="008B228C" w:rsidRPr="009351A7">
        <w:rPr>
          <w:rFonts w:ascii="Times New Roman" w:hAnsi="Times New Roman" w:cs="Times New Roman"/>
          <w:sz w:val="26"/>
          <w:szCs w:val="26"/>
          <w:rtl/>
        </w:rPr>
        <w:t>ّ</w:t>
      </w:r>
      <w:r w:rsidR="008B0D68" w:rsidRPr="009351A7">
        <w:rPr>
          <w:rFonts w:ascii="Times New Roman" w:hAnsi="Times New Roman" w:cs="Times New Roman"/>
          <w:sz w:val="26"/>
          <w:szCs w:val="26"/>
          <w:rtl/>
        </w:rPr>
        <w:t>حيحة للن</w:t>
      </w:r>
      <w:r w:rsidR="008B228C" w:rsidRPr="009351A7">
        <w:rPr>
          <w:rFonts w:ascii="Times New Roman" w:hAnsi="Times New Roman" w:cs="Times New Roman"/>
          <w:sz w:val="26"/>
          <w:szCs w:val="26"/>
          <w:rtl/>
        </w:rPr>
        <w:t>ّ</w:t>
      </w:r>
      <w:r w:rsidR="008B0D68" w:rsidRPr="009351A7">
        <w:rPr>
          <w:rFonts w:ascii="Times New Roman" w:hAnsi="Times New Roman" w:cs="Times New Roman"/>
          <w:sz w:val="26"/>
          <w:szCs w:val="26"/>
          <w:rtl/>
        </w:rPr>
        <w:t>ص، و</w:t>
      </w:r>
      <w:r w:rsidR="00CE715F" w:rsidRPr="009351A7">
        <w:rPr>
          <w:rFonts w:ascii="Times New Roman" w:hAnsi="Times New Roman" w:cs="Times New Roman"/>
          <w:sz w:val="26"/>
          <w:szCs w:val="26"/>
          <w:rtl/>
        </w:rPr>
        <w:t>أثبت</w:t>
      </w:r>
      <w:r w:rsidR="008B228C" w:rsidRPr="009351A7">
        <w:rPr>
          <w:rFonts w:ascii="Times New Roman" w:hAnsi="Times New Roman" w:cs="Times New Roman"/>
          <w:sz w:val="26"/>
          <w:szCs w:val="26"/>
          <w:rtl/>
        </w:rPr>
        <w:t>ّ</w:t>
      </w:r>
      <w:r w:rsidR="008B0D68" w:rsidRPr="009351A7">
        <w:rPr>
          <w:rFonts w:ascii="Times New Roman" w:hAnsi="Times New Roman" w:cs="Times New Roman"/>
          <w:sz w:val="26"/>
          <w:szCs w:val="26"/>
          <w:rtl/>
        </w:rPr>
        <w:t xml:space="preserve"> ما بينهما من فروق في الهامش، وجعلت الس</w:t>
      </w:r>
      <w:r w:rsidR="008B228C" w:rsidRPr="009351A7">
        <w:rPr>
          <w:rFonts w:ascii="Times New Roman" w:hAnsi="Times New Roman" w:cs="Times New Roman"/>
          <w:sz w:val="26"/>
          <w:szCs w:val="26"/>
          <w:rtl/>
        </w:rPr>
        <w:t>ّ</w:t>
      </w:r>
      <w:r w:rsidR="008B0D68" w:rsidRPr="009351A7">
        <w:rPr>
          <w:rFonts w:ascii="Times New Roman" w:hAnsi="Times New Roman" w:cs="Times New Roman"/>
          <w:sz w:val="26"/>
          <w:szCs w:val="26"/>
          <w:rtl/>
        </w:rPr>
        <w:t>قط</w:t>
      </w:r>
      <w:r w:rsidR="00414233" w:rsidRPr="009351A7">
        <w:rPr>
          <w:rFonts w:ascii="Times New Roman" w:hAnsi="Times New Roman" w:cs="Times New Roman"/>
          <w:sz w:val="26"/>
          <w:szCs w:val="26"/>
          <w:rtl/>
        </w:rPr>
        <w:t xml:space="preserve"> والزّيادة</w:t>
      </w:r>
      <w:r w:rsidR="00FC1891" w:rsidRPr="009351A7">
        <w:rPr>
          <w:rFonts w:ascii="Times New Roman" w:hAnsi="Times New Roman" w:cs="Times New Roman"/>
          <w:sz w:val="26"/>
          <w:szCs w:val="26"/>
          <w:rtl/>
        </w:rPr>
        <w:t xml:space="preserve"> من النّسختين بين معق</w:t>
      </w:r>
      <w:r w:rsidR="008B0D68" w:rsidRPr="009351A7">
        <w:rPr>
          <w:rFonts w:ascii="Times New Roman" w:hAnsi="Times New Roman" w:cs="Times New Roman"/>
          <w:sz w:val="26"/>
          <w:szCs w:val="26"/>
          <w:rtl/>
        </w:rPr>
        <w:t>وفين [</w:t>
      </w:r>
      <w:r w:rsidR="00084503" w:rsidRPr="009351A7">
        <w:rPr>
          <w:rFonts w:ascii="Times New Roman" w:hAnsi="Times New Roman" w:cs="Times New Roman"/>
          <w:sz w:val="26"/>
          <w:szCs w:val="26"/>
          <w:rtl/>
        </w:rPr>
        <w:t xml:space="preserve"> </w:t>
      </w:r>
      <w:r w:rsidR="001D6BBC" w:rsidRPr="009351A7">
        <w:rPr>
          <w:rFonts w:ascii="Times New Roman" w:hAnsi="Times New Roman" w:cs="Times New Roman"/>
          <w:sz w:val="26"/>
          <w:szCs w:val="26"/>
          <w:rtl/>
        </w:rPr>
        <w:t xml:space="preserve"> </w:t>
      </w:r>
      <w:r w:rsidR="008B0D68" w:rsidRPr="009351A7">
        <w:rPr>
          <w:rFonts w:ascii="Times New Roman" w:hAnsi="Times New Roman" w:cs="Times New Roman"/>
          <w:sz w:val="26"/>
          <w:szCs w:val="26"/>
          <w:rtl/>
        </w:rPr>
        <w:t xml:space="preserve">]، </w:t>
      </w:r>
      <w:r w:rsidR="00F44B43" w:rsidRPr="009351A7">
        <w:rPr>
          <w:rFonts w:ascii="Times New Roman" w:hAnsi="Times New Roman" w:cs="Times New Roman"/>
          <w:sz w:val="26"/>
          <w:szCs w:val="26"/>
          <w:rtl/>
        </w:rPr>
        <w:t>مشيراً</w:t>
      </w:r>
      <w:r w:rsidR="001D6BBC" w:rsidRPr="009351A7">
        <w:rPr>
          <w:rFonts w:ascii="Times New Roman" w:hAnsi="Times New Roman" w:cs="Times New Roman"/>
          <w:sz w:val="26"/>
          <w:szCs w:val="26"/>
          <w:rtl/>
        </w:rPr>
        <w:t xml:space="preserve"> إلى ذلك في ال</w:t>
      </w:r>
      <w:r w:rsidR="00B42B0F" w:rsidRPr="009351A7">
        <w:rPr>
          <w:rFonts w:ascii="Times New Roman" w:hAnsi="Times New Roman" w:cs="Times New Roman"/>
          <w:sz w:val="26"/>
          <w:szCs w:val="26"/>
          <w:rtl/>
        </w:rPr>
        <w:t>هامش</w:t>
      </w:r>
      <w:r w:rsidR="008B0D68" w:rsidRPr="009351A7">
        <w:rPr>
          <w:rFonts w:ascii="Times New Roman" w:hAnsi="Times New Roman" w:cs="Times New Roman"/>
          <w:sz w:val="26"/>
          <w:szCs w:val="26"/>
          <w:rtl/>
        </w:rPr>
        <w:t>.</w:t>
      </w:r>
    </w:p>
    <w:p w14:paraId="5105E537" w14:textId="7BA413B8" w:rsidR="008B0D68" w:rsidRPr="009351A7" w:rsidRDefault="007E49A9" w:rsidP="009351A7">
      <w:pPr>
        <w:pStyle w:val="ab"/>
        <w:numPr>
          <w:ilvl w:val="0"/>
          <w:numId w:val="26"/>
        </w:num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xml:space="preserve"> </w:t>
      </w:r>
      <w:r w:rsidR="008B0D68" w:rsidRPr="009351A7">
        <w:rPr>
          <w:rFonts w:ascii="Times New Roman" w:hAnsi="Times New Roman" w:cs="Times New Roman"/>
          <w:sz w:val="26"/>
          <w:szCs w:val="26"/>
          <w:rtl/>
        </w:rPr>
        <w:t>إن كان الفرق في كلمة</w:t>
      </w:r>
      <w:r w:rsidR="00FB13E2" w:rsidRPr="009351A7">
        <w:rPr>
          <w:rFonts w:ascii="Times New Roman" w:hAnsi="Times New Roman" w:cs="Times New Roman"/>
          <w:sz w:val="26"/>
          <w:szCs w:val="26"/>
          <w:rtl/>
        </w:rPr>
        <w:t xml:space="preserve"> أو أكثر</w:t>
      </w:r>
      <w:r w:rsidR="008B0D68" w:rsidRPr="009351A7">
        <w:rPr>
          <w:rFonts w:ascii="Times New Roman" w:hAnsi="Times New Roman" w:cs="Times New Roman"/>
          <w:sz w:val="26"/>
          <w:szCs w:val="26"/>
          <w:rtl/>
        </w:rPr>
        <w:t xml:space="preserve"> بين النّسختين</w:t>
      </w:r>
      <w:r w:rsidR="00B30C83" w:rsidRPr="009351A7">
        <w:rPr>
          <w:rFonts w:ascii="Times New Roman" w:hAnsi="Times New Roman" w:cs="Times New Roman"/>
          <w:sz w:val="26"/>
          <w:szCs w:val="26"/>
          <w:rtl/>
        </w:rPr>
        <w:t>،</w:t>
      </w:r>
      <w:r w:rsidR="008B0D68" w:rsidRPr="009351A7">
        <w:rPr>
          <w:rFonts w:ascii="Times New Roman" w:hAnsi="Times New Roman" w:cs="Times New Roman"/>
          <w:sz w:val="26"/>
          <w:szCs w:val="26"/>
          <w:rtl/>
        </w:rPr>
        <w:t xml:space="preserve"> أشرت لها بوضع رقم </w:t>
      </w:r>
      <w:r w:rsidR="00FB13E2" w:rsidRPr="009351A7">
        <w:rPr>
          <w:rFonts w:ascii="Times New Roman" w:hAnsi="Times New Roman" w:cs="Times New Roman"/>
          <w:sz w:val="26"/>
          <w:szCs w:val="26"/>
          <w:rtl/>
        </w:rPr>
        <w:t>عليها</w:t>
      </w:r>
      <w:r w:rsidR="00B30C83" w:rsidRPr="009351A7">
        <w:rPr>
          <w:rFonts w:ascii="Times New Roman" w:hAnsi="Times New Roman" w:cs="Times New Roman"/>
          <w:sz w:val="26"/>
          <w:szCs w:val="26"/>
          <w:rtl/>
        </w:rPr>
        <w:t>،</w:t>
      </w:r>
      <w:r w:rsidR="00FB13E2" w:rsidRPr="009351A7">
        <w:rPr>
          <w:rFonts w:ascii="Times New Roman" w:hAnsi="Times New Roman" w:cs="Times New Roman"/>
          <w:sz w:val="26"/>
          <w:szCs w:val="26"/>
          <w:rtl/>
        </w:rPr>
        <w:t xml:space="preserve"> وبينتها في </w:t>
      </w:r>
      <w:r w:rsidR="001D6BBC" w:rsidRPr="009351A7">
        <w:rPr>
          <w:rFonts w:ascii="Times New Roman" w:hAnsi="Times New Roman" w:cs="Times New Roman"/>
          <w:sz w:val="26"/>
          <w:szCs w:val="26"/>
          <w:rtl/>
        </w:rPr>
        <w:t>ال</w:t>
      </w:r>
      <w:r w:rsidR="00B42B0F" w:rsidRPr="009351A7">
        <w:rPr>
          <w:rFonts w:ascii="Times New Roman" w:hAnsi="Times New Roman" w:cs="Times New Roman"/>
          <w:sz w:val="26"/>
          <w:szCs w:val="26"/>
          <w:rtl/>
        </w:rPr>
        <w:t>هامش</w:t>
      </w:r>
      <w:r w:rsidR="00FB13E2" w:rsidRPr="009351A7">
        <w:rPr>
          <w:rFonts w:ascii="Times New Roman" w:hAnsi="Times New Roman" w:cs="Times New Roman"/>
          <w:sz w:val="26"/>
          <w:szCs w:val="26"/>
          <w:rtl/>
        </w:rPr>
        <w:t>.</w:t>
      </w:r>
      <w:r w:rsidR="008B0D68" w:rsidRPr="009351A7">
        <w:rPr>
          <w:rFonts w:ascii="Times New Roman" w:hAnsi="Times New Roman" w:cs="Times New Roman"/>
          <w:sz w:val="26"/>
          <w:szCs w:val="26"/>
          <w:rtl/>
        </w:rPr>
        <w:t xml:space="preserve"> </w:t>
      </w:r>
    </w:p>
    <w:p w14:paraId="6A374EF7" w14:textId="60957E04" w:rsidR="008B0D68" w:rsidRPr="009351A7" w:rsidRDefault="007E49A9" w:rsidP="009351A7">
      <w:pPr>
        <w:pStyle w:val="ab"/>
        <w:numPr>
          <w:ilvl w:val="0"/>
          <w:numId w:val="26"/>
        </w:num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xml:space="preserve"> </w:t>
      </w:r>
      <w:r w:rsidR="008B0D68" w:rsidRPr="009351A7">
        <w:rPr>
          <w:rFonts w:ascii="Times New Roman" w:hAnsi="Times New Roman" w:cs="Times New Roman"/>
          <w:sz w:val="26"/>
          <w:szCs w:val="26"/>
          <w:rtl/>
        </w:rPr>
        <w:t>إن كان هناك سقطٌ من الأصل ويخل</w:t>
      </w:r>
      <w:r w:rsidR="0094651D" w:rsidRPr="009351A7">
        <w:rPr>
          <w:rFonts w:ascii="Times New Roman" w:hAnsi="Times New Roman" w:cs="Times New Roman"/>
          <w:sz w:val="26"/>
          <w:szCs w:val="26"/>
          <w:rtl/>
        </w:rPr>
        <w:t>ّ</w:t>
      </w:r>
      <w:r w:rsidR="008B0D68" w:rsidRPr="009351A7">
        <w:rPr>
          <w:rFonts w:ascii="Times New Roman" w:hAnsi="Times New Roman" w:cs="Times New Roman"/>
          <w:sz w:val="26"/>
          <w:szCs w:val="26"/>
          <w:rtl/>
        </w:rPr>
        <w:t xml:space="preserve"> بالمعنى</w:t>
      </w:r>
      <w:r w:rsidR="00B30C83" w:rsidRPr="009351A7">
        <w:rPr>
          <w:rFonts w:ascii="Times New Roman" w:hAnsi="Times New Roman" w:cs="Times New Roman"/>
          <w:sz w:val="26"/>
          <w:szCs w:val="26"/>
          <w:rtl/>
        </w:rPr>
        <w:t>،</w:t>
      </w:r>
      <w:r w:rsidR="008B0D68" w:rsidRPr="009351A7">
        <w:rPr>
          <w:rFonts w:ascii="Times New Roman" w:hAnsi="Times New Roman" w:cs="Times New Roman"/>
          <w:sz w:val="26"/>
          <w:szCs w:val="26"/>
          <w:rtl/>
        </w:rPr>
        <w:t xml:space="preserve"> أثبته من النّسخة (</w:t>
      </w:r>
      <w:r w:rsidR="008B0D68" w:rsidRPr="009351A7">
        <w:rPr>
          <w:rFonts w:ascii="Times New Roman" w:hAnsi="Times New Roman" w:cs="Times New Roman"/>
          <w:b/>
          <w:bCs/>
          <w:sz w:val="26"/>
          <w:szCs w:val="26"/>
          <w:rtl/>
        </w:rPr>
        <w:t>ف</w:t>
      </w:r>
      <w:r w:rsidR="008B0D68" w:rsidRPr="009351A7">
        <w:rPr>
          <w:rFonts w:ascii="Times New Roman" w:hAnsi="Times New Roman" w:cs="Times New Roman"/>
          <w:sz w:val="26"/>
          <w:szCs w:val="26"/>
          <w:rtl/>
        </w:rPr>
        <w:t>) ليكتمل المعنى ويصحّ، مع الإشارة إلى ذلك في ال</w:t>
      </w:r>
      <w:r w:rsidR="00B42B0F" w:rsidRPr="009351A7">
        <w:rPr>
          <w:rFonts w:ascii="Times New Roman" w:hAnsi="Times New Roman" w:cs="Times New Roman"/>
          <w:sz w:val="26"/>
          <w:szCs w:val="26"/>
          <w:rtl/>
        </w:rPr>
        <w:t>هامش</w:t>
      </w:r>
      <w:r w:rsidR="008B0D68" w:rsidRPr="009351A7">
        <w:rPr>
          <w:rFonts w:ascii="Times New Roman" w:hAnsi="Times New Roman" w:cs="Times New Roman"/>
          <w:sz w:val="26"/>
          <w:szCs w:val="26"/>
          <w:rtl/>
        </w:rPr>
        <w:t>.</w:t>
      </w:r>
    </w:p>
    <w:p w14:paraId="5FBF80BC" w14:textId="7A425533" w:rsidR="00F44B43" w:rsidRPr="009351A7" w:rsidRDefault="007E49A9" w:rsidP="009351A7">
      <w:pPr>
        <w:pStyle w:val="ab"/>
        <w:numPr>
          <w:ilvl w:val="0"/>
          <w:numId w:val="26"/>
        </w:num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xml:space="preserve"> </w:t>
      </w:r>
      <w:r w:rsidR="00A90901" w:rsidRPr="009351A7">
        <w:rPr>
          <w:rFonts w:ascii="Times New Roman" w:hAnsi="Times New Roman" w:cs="Times New Roman"/>
          <w:sz w:val="26"/>
          <w:szCs w:val="26"/>
          <w:rtl/>
        </w:rPr>
        <w:t>عزوت</w:t>
      </w:r>
      <w:r w:rsidR="00FD1558" w:rsidRPr="009351A7">
        <w:rPr>
          <w:rFonts w:ascii="Times New Roman" w:hAnsi="Times New Roman" w:cs="Times New Roman"/>
          <w:sz w:val="26"/>
          <w:szCs w:val="26"/>
          <w:rtl/>
        </w:rPr>
        <w:t xml:space="preserve"> المسائل الفقهي</w:t>
      </w:r>
      <w:r w:rsidR="0094651D" w:rsidRPr="009351A7">
        <w:rPr>
          <w:rFonts w:ascii="Times New Roman" w:hAnsi="Times New Roman" w:cs="Times New Roman"/>
          <w:sz w:val="26"/>
          <w:szCs w:val="26"/>
          <w:rtl/>
        </w:rPr>
        <w:t>ّ</w:t>
      </w:r>
      <w:r w:rsidR="00FD1558" w:rsidRPr="009351A7">
        <w:rPr>
          <w:rFonts w:ascii="Times New Roman" w:hAnsi="Times New Roman" w:cs="Times New Roman"/>
          <w:sz w:val="26"/>
          <w:szCs w:val="26"/>
          <w:rtl/>
        </w:rPr>
        <w:t>ة الواردة في المخطوط قدر الإمكان بأهم المصادر الفقهي</w:t>
      </w:r>
      <w:r w:rsidR="0094651D" w:rsidRPr="009351A7">
        <w:rPr>
          <w:rFonts w:ascii="Times New Roman" w:hAnsi="Times New Roman" w:cs="Times New Roman"/>
          <w:sz w:val="26"/>
          <w:szCs w:val="26"/>
          <w:rtl/>
        </w:rPr>
        <w:t>ّ</w:t>
      </w:r>
      <w:r w:rsidR="00FD1558" w:rsidRPr="009351A7">
        <w:rPr>
          <w:rFonts w:ascii="Times New Roman" w:hAnsi="Times New Roman" w:cs="Times New Roman"/>
          <w:sz w:val="26"/>
          <w:szCs w:val="26"/>
          <w:rtl/>
        </w:rPr>
        <w:t>ة التي تناولت تلك المسائل، مع الإشارة إلى ذلك في ال</w:t>
      </w:r>
      <w:r w:rsidR="00B42B0F" w:rsidRPr="009351A7">
        <w:rPr>
          <w:rFonts w:ascii="Times New Roman" w:hAnsi="Times New Roman" w:cs="Times New Roman"/>
          <w:sz w:val="26"/>
          <w:szCs w:val="26"/>
          <w:rtl/>
        </w:rPr>
        <w:t>هامش</w:t>
      </w:r>
      <w:r w:rsidR="00A90901" w:rsidRPr="009351A7">
        <w:rPr>
          <w:rFonts w:ascii="Times New Roman" w:hAnsi="Times New Roman" w:cs="Times New Roman"/>
          <w:sz w:val="26"/>
          <w:szCs w:val="26"/>
          <w:rtl/>
        </w:rPr>
        <w:t>.</w:t>
      </w:r>
    </w:p>
    <w:p w14:paraId="2225A759" w14:textId="7CCD304B" w:rsidR="00A52079" w:rsidRPr="009351A7" w:rsidRDefault="00B25BED" w:rsidP="009351A7">
      <w:pPr>
        <w:pStyle w:val="ab"/>
        <w:numPr>
          <w:ilvl w:val="0"/>
          <w:numId w:val="26"/>
        </w:num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xml:space="preserve"> </w:t>
      </w:r>
      <w:r w:rsidR="00937305" w:rsidRPr="009351A7">
        <w:rPr>
          <w:rFonts w:ascii="Times New Roman" w:hAnsi="Times New Roman" w:cs="Times New Roman"/>
          <w:sz w:val="26"/>
          <w:szCs w:val="26"/>
          <w:rtl/>
        </w:rPr>
        <w:t>عزوت</w:t>
      </w:r>
      <w:r w:rsidR="00FD1558" w:rsidRPr="009351A7">
        <w:rPr>
          <w:rFonts w:ascii="Times New Roman" w:hAnsi="Times New Roman" w:cs="Times New Roman"/>
          <w:sz w:val="26"/>
          <w:szCs w:val="26"/>
          <w:rtl/>
        </w:rPr>
        <w:t xml:space="preserve"> الأقوال الواردة في الن</w:t>
      </w:r>
      <w:r w:rsidR="0094651D" w:rsidRPr="009351A7">
        <w:rPr>
          <w:rFonts w:ascii="Times New Roman" w:hAnsi="Times New Roman" w:cs="Times New Roman"/>
          <w:sz w:val="26"/>
          <w:szCs w:val="26"/>
          <w:rtl/>
        </w:rPr>
        <w:t>ّ</w:t>
      </w:r>
      <w:r w:rsidR="00FD1558" w:rsidRPr="009351A7">
        <w:rPr>
          <w:rFonts w:ascii="Times New Roman" w:hAnsi="Times New Roman" w:cs="Times New Roman"/>
          <w:sz w:val="26"/>
          <w:szCs w:val="26"/>
          <w:rtl/>
        </w:rPr>
        <w:t xml:space="preserve">ص </w:t>
      </w:r>
      <w:r w:rsidR="00A90901" w:rsidRPr="009351A7">
        <w:rPr>
          <w:rFonts w:ascii="Times New Roman" w:hAnsi="Times New Roman" w:cs="Times New Roman"/>
          <w:sz w:val="26"/>
          <w:szCs w:val="26"/>
          <w:rtl/>
        </w:rPr>
        <w:t>ل</w:t>
      </w:r>
      <w:r w:rsidR="00FD1558" w:rsidRPr="009351A7">
        <w:rPr>
          <w:rFonts w:ascii="Times New Roman" w:hAnsi="Times New Roman" w:cs="Times New Roman"/>
          <w:sz w:val="26"/>
          <w:szCs w:val="26"/>
          <w:rtl/>
        </w:rPr>
        <w:t>أصحابها، بالر</w:t>
      </w:r>
      <w:r w:rsidR="0094651D" w:rsidRPr="009351A7">
        <w:rPr>
          <w:rFonts w:ascii="Times New Roman" w:hAnsi="Times New Roman" w:cs="Times New Roman"/>
          <w:sz w:val="26"/>
          <w:szCs w:val="26"/>
          <w:rtl/>
        </w:rPr>
        <w:t>ّ</w:t>
      </w:r>
      <w:r w:rsidR="00FD1558" w:rsidRPr="009351A7">
        <w:rPr>
          <w:rFonts w:ascii="Times New Roman" w:hAnsi="Times New Roman" w:cs="Times New Roman"/>
          <w:sz w:val="26"/>
          <w:szCs w:val="26"/>
          <w:rtl/>
        </w:rPr>
        <w:t>جوع إلى كتبهم إن وجدت</w:t>
      </w:r>
      <w:r w:rsidR="00A90901" w:rsidRPr="009351A7">
        <w:rPr>
          <w:rFonts w:ascii="Times New Roman" w:hAnsi="Times New Roman" w:cs="Times New Roman"/>
          <w:sz w:val="26"/>
          <w:szCs w:val="26"/>
          <w:rtl/>
        </w:rPr>
        <w:t>،</w:t>
      </w:r>
      <w:r w:rsidR="00FD1558" w:rsidRPr="009351A7">
        <w:rPr>
          <w:rFonts w:ascii="Times New Roman" w:hAnsi="Times New Roman" w:cs="Times New Roman"/>
          <w:sz w:val="26"/>
          <w:szCs w:val="26"/>
          <w:rtl/>
        </w:rPr>
        <w:t xml:space="preserve"> أو كتب مذاهبهم، مع الإشارة إلى ذلك في الهامش</w:t>
      </w:r>
      <w:r w:rsidR="0094651D" w:rsidRPr="009351A7">
        <w:rPr>
          <w:rFonts w:ascii="Times New Roman" w:hAnsi="Times New Roman" w:cs="Times New Roman"/>
          <w:sz w:val="26"/>
          <w:szCs w:val="26"/>
          <w:rtl/>
        </w:rPr>
        <w:t>.</w:t>
      </w:r>
      <w:r w:rsidR="000D24E4" w:rsidRPr="009351A7">
        <w:rPr>
          <w:rFonts w:ascii="Times New Roman" w:hAnsi="Times New Roman" w:cs="Times New Roman"/>
          <w:sz w:val="26"/>
          <w:szCs w:val="26"/>
          <w:rtl/>
        </w:rPr>
        <w:t xml:space="preserve"> </w:t>
      </w:r>
    </w:p>
    <w:p w14:paraId="5442AB1B" w14:textId="57229894" w:rsidR="00541E0E" w:rsidRPr="009351A7" w:rsidRDefault="00B25BED" w:rsidP="009351A7">
      <w:pPr>
        <w:pStyle w:val="ab"/>
        <w:numPr>
          <w:ilvl w:val="0"/>
          <w:numId w:val="26"/>
        </w:num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xml:space="preserve"> </w:t>
      </w:r>
      <w:r w:rsidR="004B6CF7" w:rsidRPr="009351A7">
        <w:rPr>
          <w:rFonts w:ascii="Times New Roman" w:hAnsi="Times New Roman" w:cs="Times New Roman"/>
          <w:sz w:val="26"/>
          <w:szCs w:val="26"/>
          <w:rtl/>
        </w:rPr>
        <w:t>عرّفت ا</w:t>
      </w:r>
      <w:r w:rsidR="0094651D" w:rsidRPr="009351A7">
        <w:rPr>
          <w:rFonts w:ascii="Times New Roman" w:hAnsi="Times New Roman" w:cs="Times New Roman"/>
          <w:sz w:val="26"/>
          <w:szCs w:val="26"/>
          <w:rtl/>
        </w:rPr>
        <w:t>لمصطل</w:t>
      </w:r>
      <w:r w:rsidR="00FD1558" w:rsidRPr="009351A7">
        <w:rPr>
          <w:rFonts w:ascii="Times New Roman" w:hAnsi="Times New Roman" w:cs="Times New Roman"/>
          <w:sz w:val="26"/>
          <w:szCs w:val="26"/>
          <w:rtl/>
        </w:rPr>
        <w:t>حات الفقهي</w:t>
      </w:r>
      <w:r w:rsidR="00244A65" w:rsidRPr="009351A7">
        <w:rPr>
          <w:rFonts w:ascii="Times New Roman" w:hAnsi="Times New Roman" w:cs="Times New Roman"/>
          <w:sz w:val="26"/>
          <w:szCs w:val="26"/>
          <w:rtl/>
        </w:rPr>
        <w:t>ّ</w:t>
      </w:r>
      <w:r w:rsidR="00FD1558" w:rsidRPr="009351A7">
        <w:rPr>
          <w:rFonts w:ascii="Times New Roman" w:hAnsi="Times New Roman" w:cs="Times New Roman"/>
          <w:sz w:val="26"/>
          <w:szCs w:val="26"/>
          <w:rtl/>
        </w:rPr>
        <w:t xml:space="preserve">ة، والكلمات </w:t>
      </w:r>
      <w:r w:rsidR="00B30C83" w:rsidRPr="009351A7">
        <w:rPr>
          <w:rFonts w:ascii="Times New Roman" w:hAnsi="Times New Roman" w:cs="Times New Roman"/>
          <w:sz w:val="26"/>
          <w:szCs w:val="26"/>
          <w:rtl/>
        </w:rPr>
        <w:t>الغريبة</w:t>
      </w:r>
      <w:r w:rsidR="00FD1558" w:rsidRPr="009351A7">
        <w:rPr>
          <w:rFonts w:ascii="Times New Roman" w:hAnsi="Times New Roman" w:cs="Times New Roman"/>
          <w:sz w:val="26"/>
          <w:szCs w:val="26"/>
          <w:rtl/>
        </w:rPr>
        <w:t xml:space="preserve"> ال</w:t>
      </w:r>
      <w:r w:rsidR="00244A65" w:rsidRPr="009351A7">
        <w:rPr>
          <w:rFonts w:ascii="Times New Roman" w:hAnsi="Times New Roman" w:cs="Times New Roman"/>
          <w:sz w:val="26"/>
          <w:szCs w:val="26"/>
          <w:rtl/>
        </w:rPr>
        <w:t>ّ</w:t>
      </w:r>
      <w:r w:rsidR="00FD1558" w:rsidRPr="009351A7">
        <w:rPr>
          <w:rFonts w:ascii="Times New Roman" w:hAnsi="Times New Roman" w:cs="Times New Roman"/>
          <w:sz w:val="26"/>
          <w:szCs w:val="26"/>
          <w:rtl/>
        </w:rPr>
        <w:t>تي تمس</w:t>
      </w:r>
      <w:r w:rsidR="00244A65" w:rsidRPr="009351A7">
        <w:rPr>
          <w:rFonts w:ascii="Times New Roman" w:hAnsi="Times New Roman" w:cs="Times New Roman"/>
          <w:sz w:val="26"/>
          <w:szCs w:val="26"/>
          <w:rtl/>
        </w:rPr>
        <w:t>ّ</w:t>
      </w:r>
      <w:r w:rsidR="00FD1558" w:rsidRPr="009351A7">
        <w:rPr>
          <w:rFonts w:ascii="Times New Roman" w:hAnsi="Times New Roman" w:cs="Times New Roman"/>
          <w:sz w:val="26"/>
          <w:szCs w:val="26"/>
          <w:rtl/>
        </w:rPr>
        <w:t xml:space="preserve"> الحاجة </w:t>
      </w:r>
      <w:r w:rsidR="007E49A9" w:rsidRPr="009351A7">
        <w:rPr>
          <w:rFonts w:ascii="Times New Roman" w:hAnsi="Times New Roman" w:cs="Times New Roman"/>
          <w:sz w:val="26"/>
          <w:szCs w:val="26"/>
          <w:rtl/>
        </w:rPr>
        <w:t>إليها</w:t>
      </w:r>
      <w:r w:rsidR="00B30C83" w:rsidRPr="009351A7">
        <w:rPr>
          <w:rFonts w:ascii="Times New Roman" w:hAnsi="Times New Roman" w:cs="Times New Roman"/>
          <w:sz w:val="26"/>
          <w:szCs w:val="26"/>
          <w:rtl/>
        </w:rPr>
        <w:t>،</w:t>
      </w:r>
      <w:r w:rsidR="007E49A9" w:rsidRPr="009351A7">
        <w:rPr>
          <w:rFonts w:ascii="Times New Roman" w:hAnsi="Times New Roman" w:cs="Times New Roman"/>
          <w:sz w:val="26"/>
          <w:szCs w:val="26"/>
          <w:rtl/>
        </w:rPr>
        <w:t xml:space="preserve"> </w:t>
      </w:r>
      <w:r w:rsidR="00FD1558" w:rsidRPr="009351A7">
        <w:rPr>
          <w:rFonts w:ascii="Times New Roman" w:hAnsi="Times New Roman" w:cs="Times New Roman"/>
          <w:sz w:val="26"/>
          <w:szCs w:val="26"/>
          <w:rtl/>
        </w:rPr>
        <w:t>وبيانها في الهامش.</w:t>
      </w:r>
    </w:p>
    <w:p w14:paraId="5D0C6AA6" w14:textId="0EAEC1F6" w:rsidR="00FD1558" w:rsidRPr="009351A7" w:rsidRDefault="00B25BED" w:rsidP="009351A7">
      <w:pPr>
        <w:pStyle w:val="ab"/>
        <w:numPr>
          <w:ilvl w:val="0"/>
          <w:numId w:val="26"/>
        </w:num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xml:space="preserve"> </w:t>
      </w:r>
      <w:r w:rsidR="00FD1558" w:rsidRPr="009351A7">
        <w:rPr>
          <w:rFonts w:ascii="Times New Roman" w:hAnsi="Times New Roman" w:cs="Times New Roman"/>
          <w:sz w:val="26"/>
          <w:szCs w:val="26"/>
          <w:rtl/>
        </w:rPr>
        <w:t>ضبط</w:t>
      </w:r>
      <w:r w:rsidR="00C940B1" w:rsidRPr="009351A7">
        <w:rPr>
          <w:rFonts w:ascii="Times New Roman" w:hAnsi="Times New Roman" w:cs="Times New Roman"/>
          <w:sz w:val="26"/>
          <w:szCs w:val="26"/>
          <w:rtl/>
        </w:rPr>
        <w:t>ّ</w:t>
      </w:r>
      <w:r w:rsidR="00B30C83" w:rsidRPr="009351A7">
        <w:rPr>
          <w:rFonts w:ascii="Times New Roman" w:hAnsi="Times New Roman" w:cs="Times New Roman"/>
          <w:sz w:val="26"/>
          <w:szCs w:val="26"/>
          <w:rtl/>
        </w:rPr>
        <w:t>ت</w:t>
      </w:r>
      <w:r w:rsidR="00FD1558" w:rsidRPr="009351A7">
        <w:rPr>
          <w:rFonts w:ascii="Times New Roman" w:hAnsi="Times New Roman" w:cs="Times New Roman"/>
          <w:sz w:val="26"/>
          <w:szCs w:val="26"/>
          <w:rtl/>
        </w:rPr>
        <w:t xml:space="preserve"> المفردات الل</w:t>
      </w:r>
      <w:r w:rsidR="00B608BA" w:rsidRPr="009351A7">
        <w:rPr>
          <w:rFonts w:ascii="Times New Roman" w:hAnsi="Times New Roman" w:cs="Times New Roman"/>
          <w:sz w:val="26"/>
          <w:szCs w:val="26"/>
          <w:rtl/>
        </w:rPr>
        <w:t>ّ</w:t>
      </w:r>
      <w:r w:rsidR="00FD1558" w:rsidRPr="009351A7">
        <w:rPr>
          <w:rFonts w:ascii="Times New Roman" w:hAnsi="Times New Roman" w:cs="Times New Roman"/>
          <w:sz w:val="26"/>
          <w:szCs w:val="26"/>
          <w:rtl/>
        </w:rPr>
        <w:t xml:space="preserve">غوية التي تحتاج إلى </w:t>
      </w:r>
      <w:r w:rsidR="00B30C83" w:rsidRPr="009351A7">
        <w:rPr>
          <w:rFonts w:ascii="Times New Roman" w:hAnsi="Times New Roman" w:cs="Times New Roman"/>
          <w:sz w:val="26"/>
          <w:szCs w:val="26"/>
          <w:rtl/>
        </w:rPr>
        <w:t>ضبط</w:t>
      </w:r>
      <w:r w:rsidR="00FD1558" w:rsidRPr="009351A7">
        <w:rPr>
          <w:rFonts w:ascii="Times New Roman" w:hAnsi="Times New Roman" w:cs="Times New Roman"/>
          <w:sz w:val="26"/>
          <w:szCs w:val="26"/>
          <w:rtl/>
        </w:rPr>
        <w:t xml:space="preserve"> بما يزيل الإشكال، ويدفع عنها الخطأ والز</w:t>
      </w:r>
      <w:r w:rsidR="00B608BA" w:rsidRPr="009351A7">
        <w:rPr>
          <w:rFonts w:ascii="Times New Roman" w:hAnsi="Times New Roman" w:cs="Times New Roman"/>
          <w:sz w:val="26"/>
          <w:szCs w:val="26"/>
          <w:rtl/>
        </w:rPr>
        <w:t>ّ</w:t>
      </w:r>
      <w:r w:rsidR="00FD1558" w:rsidRPr="009351A7">
        <w:rPr>
          <w:rFonts w:ascii="Times New Roman" w:hAnsi="Times New Roman" w:cs="Times New Roman"/>
          <w:sz w:val="26"/>
          <w:szCs w:val="26"/>
          <w:rtl/>
        </w:rPr>
        <w:t xml:space="preserve">لل في الفهم. </w:t>
      </w:r>
    </w:p>
    <w:p w14:paraId="40644C07" w14:textId="0AB29C29" w:rsidR="00FD1558" w:rsidRPr="009351A7" w:rsidRDefault="004B6CF7" w:rsidP="009351A7">
      <w:pPr>
        <w:pStyle w:val="ab"/>
        <w:numPr>
          <w:ilvl w:val="0"/>
          <w:numId w:val="26"/>
        </w:num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xml:space="preserve"> </w:t>
      </w:r>
      <w:r w:rsidR="001734E6" w:rsidRPr="009351A7">
        <w:rPr>
          <w:rFonts w:ascii="Times New Roman" w:hAnsi="Times New Roman" w:cs="Times New Roman"/>
          <w:sz w:val="26"/>
          <w:szCs w:val="26"/>
          <w:rtl/>
        </w:rPr>
        <w:t>ترجم</w:t>
      </w:r>
      <w:r w:rsidR="000D24E4" w:rsidRPr="009351A7">
        <w:rPr>
          <w:rFonts w:ascii="Times New Roman" w:hAnsi="Times New Roman" w:cs="Times New Roman"/>
          <w:sz w:val="26"/>
          <w:szCs w:val="26"/>
          <w:rtl/>
        </w:rPr>
        <w:t>ت ل</w:t>
      </w:r>
      <w:r w:rsidR="00FD1558" w:rsidRPr="009351A7">
        <w:rPr>
          <w:rFonts w:ascii="Times New Roman" w:hAnsi="Times New Roman" w:cs="Times New Roman"/>
          <w:sz w:val="26"/>
          <w:szCs w:val="26"/>
          <w:rtl/>
        </w:rPr>
        <w:t>لأعلام الواردة أسماؤهم في المخطوط</w:t>
      </w:r>
      <w:r w:rsidR="000E24E1" w:rsidRPr="009351A7">
        <w:rPr>
          <w:rFonts w:ascii="Times New Roman" w:hAnsi="Times New Roman" w:cs="Times New Roman"/>
          <w:sz w:val="26"/>
          <w:szCs w:val="26"/>
          <w:rtl/>
        </w:rPr>
        <w:t>،</w:t>
      </w:r>
      <w:r w:rsidR="000D24E4" w:rsidRPr="009351A7">
        <w:rPr>
          <w:rFonts w:ascii="Times New Roman" w:hAnsi="Times New Roman" w:cs="Times New Roman"/>
          <w:sz w:val="26"/>
          <w:szCs w:val="26"/>
          <w:rtl/>
        </w:rPr>
        <w:t xml:space="preserve"> </w:t>
      </w:r>
      <w:r w:rsidR="00FD1558" w:rsidRPr="009351A7">
        <w:rPr>
          <w:rFonts w:ascii="Times New Roman" w:hAnsi="Times New Roman" w:cs="Times New Roman"/>
          <w:sz w:val="26"/>
          <w:szCs w:val="26"/>
          <w:rtl/>
        </w:rPr>
        <w:t>إلا</w:t>
      </w:r>
      <w:r w:rsidR="000E24E1" w:rsidRPr="009351A7">
        <w:rPr>
          <w:rFonts w:ascii="Times New Roman" w:hAnsi="Times New Roman" w:cs="Times New Roman"/>
          <w:sz w:val="26"/>
          <w:szCs w:val="26"/>
          <w:rtl/>
        </w:rPr>
        <w:t>ّ</w:t>
      </w:r>
      <w:r w:rsidR="00FD1558" w:rsidRPr="009351A7">
        <w:rPr>
          <w:rFonts w:ascii="Times New Roman" w:hAnsi="Times New Roman" w:cs="Times New Roman"/>
          <w:sz w:val="26"/>
          <w:szCs w:val="26"/>
          <w:rtl/>
        </w:rPr>
        <w:t xml:space="preserve"> الأنبياء</w:t>
      </w:r>
      <w:r w:rsidR="00B30C83" w:rsidRPr="009351A7">
        <w:rPr>
          <w:rFonts w:ascii="Times New Roman" w:hAnsi="Times New Roman" w:cs="Times New Roman"/>
          <w:sz w:val="26"/>
          <w:szCs w:val="26"/>
          <w:rtl/>
        </w:rPr>
        <w:t>،</w:t>
      </w:r>
      <w:r w:rsidR="00FD1558" w:rsidRPr="009351A7">
        <w:rPr>
          <w:rFonts w:ascii="Times New Roman" w:hAnsi="Times New Roman" w:cs="Times New Roman"/>
          <w:sz w:val="26"/>
          <w:szCs w:val="26"/>
          <w:rtl/>
        </w:rPr>
        <w:t xml:space="preserve"> والمشهورين من صحابة الن</w:t>
      </w:r>
      <w:r w:rsidR="000E24E1" w:rsidRPr="009351A7">
        <w:rPr>
          <w:rFonts w:ascii="Times New Roman" w:hAnsi="Times New Roman" w:cs="Times New Roman"/>
          <w:sz w:val="26"/>
          <w:szCs w:val="26"/>
          <w:rtl/>
        </w:rPr>
        <w:t>ّ</w:t>
      </w:r>
      <w:r w:rsidR="00FD1558" w:rsidRPr="009351A7">
        <w:rPr>
          <w:rFonts w:ascii="Times New Roman" w:hAnsi="Times New Roman" w:cs="Times New Roman"/>
          <w:sz w:val="26"/>
          <w:szCs w:val="26"/>
          <w:rtl/>
        </w:rPr>
        <w:t>بي -صلى الله عليه وسلّم- كالخلفاء الر</w:t>
      </w:r>
      <w:r w:rsidR="000E24E1" w:rsidRPr="009351A7">
        <w:rPr>
          <w:rFonts w:ascii="Times New Roman" w:hAnsi="Times New Roman" w:cs="Times New Roman"/>
          <w:sz w:val="26"/>
          <w:szCs w:val="26"/>
          <w:rtl/>
        </w:rPr>
        <w:t>ّ</w:t>
      </w:r>
      <w:r w:rsidR="00FD1558" w:rsidRPr="009351A7">
        <w:rPr>
          <w:rFonts w:ascii="Times New Roman" w:hAnsi="Times New Roman" w:cs="Times New Roman"/>
          <w:sz w:val="26"/>
          <w:szCs w:val="26"/>
          <w:rtl/>
        </w:rPr>
        <w:t>اشدين، وأئمة المذاهب الأربعة -رحمهم الله تعالى-</w:t>
      </w:r>
      <w:r w:rsidR="00B30C83" w:rsidRPr="009351A7">
        <w:rPr>
          <w:rFonts w:ascii="Times New Roman" w:hAnsi="Times New Roman" w:cs="Times New Roman"/>
          <w:sz w:val="26"/>
          <w:szCs w:val="26"/>
          <w:rtl/>
        </w:rPr>
        <w:t>،</w:t>
      </w:r>
      <w:r w:rsidR="00FD1558" w:rsidRPr="009351A7">
        <w:rPr>
          <w:rFonts w:ascii="Times New Roman" w:hAnsi="Times New Roman" w:cs="Times New Roman"/>
          <w:sz w:val="26"/>
          <w:szCs w:val="26"/>
          <w:rtl/>
        </w:rPr>
        <w:t xml:space="preserve"> وذلك لشهر</w:t>
      </w:r>
      <w:r w:rsidR="000E24E1" w:rsidRPr="009351A7">
        <w:rPr>
          <w:rFonts w:ascii="Times New Roman" w:hAnsi="Times New Roman" w:cs="Times New Roman"/>
          <w:sz w:val="26"/>
          <w:szCs w:val="26"/>
          <w:rtl/>
        </w:rPr>
        <w:t>ت</w:t>
      </w:r>
      <w:r w:rsidR="00FD1558" w:rsidRPr="009351A7">
        <w:rPr>
          <w:rFonts w:ascii="Times New Roman" w:hAnsi="Times New Roman" w:cs="Times New Roman"/>
          <w:sz w:val="26"/>
          <w:szCs w:val="26"/>
          <w:rtl/>
        </w:rPr>
        <w:t>هم.</w:t>
      </w:r>
    </w:p>
    <w:p w14:paraId="62C58DB2" w14:textId="50C02274" w:rsidR="00FD1558" w:rsidRPr="009351A7" w:rsidRDefault="004B6CF7" w:rsidP="009351A7">
      <w:pPr>
        <w:pStyle w:val="ab"/>
        <w:numPr>
          <w:ilvl w:val="0"/>
          <w:numId w:val="26"/>
        </w:num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xml:space="preserve"> </w:t>
      </w:r>
      <w:r w:rsidR="001734E6" w:rsidRPr="009351A7">
        <w:rPr>
          <w:rFonts w:ascii="Times New Roman" w:hAnsi="Times New Roman" w:cs="Times New Roman"/>
          <w:sz w:val="26"/>
          <w:szCs w:val="26"/>
          <w:rtl/>
        </w:rPr>
        <w:t>ك</w:t>
      </w:r>
      <w:r w:rsidR="000D24E4" w:rsidRPr="009351A7">
        <w:rPr>
          <w:rFonts w:ascii="Times New Roman" w:hAnsi="Times New Roman" w:cs="Times New Roman"/>
          <w:sz w:val="26"/>
          <w:szCs w:val="26"/>
          <w:rtl/>
        </w:rPr>
        <w:t>تبت</w:t>
      </w:r>
      <w:r w:rsidR="001734E6" w:rsidRPr="009351A7">
        <w:rPr>
          <w:rFonts w:ascii="Times New Roman" w:hAnsi="Times New Roman" w:cs="Times New Roman"/>
          <w:sz w:val="26"/>
          <w:szCs w:val="26"/>
          <w:rtl/>
        </w:rPr>
        <w:t xml:space="preserve"> الآيات القرآني</w:t>
      </w:r>
      <w:r w:rsidR="000E24E1" w:rsidRPr="009351A7">
        <w:rPr>
          <w:rFonts w:ascii="Times New Roman" w:hAnsi="Times New Roman" w:cs="Times New Roman"/>
          <w:sz w:val="26"/>
          <w:szCs w:val="26"/>
          <w:rtl/>
        </w:rPr>
        <w:t>ّ</w:t>
      </w:r>
      <w:r w:rsidR="001734E6" w:rsidRPr="009351A7">
        <w:rPr>
          <w:rFonts w:ascii="Times New Roman" w:hAnsi="Times New Roman" w:cs="Times New Roman"/>
          <w:sz w:val="26"/>
          <w:szCs w:val="26"/>
          <w:rtl/>
        </w:rPr>
        <w:t>ة بال</w:t>
      </w:r>
      <w:r w:rsidR="000E24E1" w:rsidRPr="009351A7">
        <w:rPr>
          <w:rFonts w:ascii="Times New Roman" w:hAnsi="Times New Roman" w:cs="Times New Roman"/>
          <w:sz w:val="26"/>
          <w:szCs w:val="26"/>
          <w:rtl/>
        </w:rPr>
        <w:t>ّ</w:t>
      </w:r>
      <w:r w:rsidR="001734E6" w:rsidRPr="009351A7">
        <w:rPr>
          <w:rFonts w:ascii="Times New Roman" w:hAnsi="Times New Roman" w:cs="Times New Roman"/>
          <w:sz w:val="26"/>
          <w:szCs w:val="26"/>
          <w:rtl/>
        </w:rPr>
        <w:t>رسم العثماني المنقول من نسخة طبعة مجمع الملك فهد</w:t>
      </w:r>
      <w:r w:rsidR="004608C1" w:rsidRPr="009351A7">
        <w:rPr>
          <w:rFonts w:ascii="Times New Roman" w:hAnsi="Times New Roman" w:cs="Times New Roman"/>
          <w:sz w:val="26"/>
          <w:szCs w:val="26"/>
          <w:rtl/>
        </w:rPr>
        <w:t xml:space="preserve"> </w:t>
      </w:r>
      <w:r w:rsidR="001734E6" w:rsidRPr="009351A7">
        <w:rPr>
          <w:rFonts w:ascii="Times New Roman" w:hAnsi="Times New Roman" w:cs="Times New Roman"/>
          <w:sz w:val="26"/>
          <w:szCs w:val="26"/>
          <w:rtl/>
        </w:rPr>
        <w:t>بالمدينة المنو</w:t>
      </w:r>
      <w:r w:rsidR="000E24E1" w:rsidRPr="009351A7">
        <w:rPr>
          <w:rFonts w:ascii="Times New Roman" w:hAnsi="Times New Roman" w:cs="Times New Roman"/>
          <w:sz w:val="26"/>
          <w:szCs w:val="26"/>
          <w:rtl/>
        </w:rPr>
        <w:t>ّ</w:t>
      </w:r>
      <w:r w:rsidR="001734E6" w:rsidRPr="009351A7">
        <w:rPr>
          <w:rFonts w:ascii="Times New Roman" w:hAnsi="Times New Roman" w:cs="Times New Roman"/>
          <w:sz w:val="26"/>
          <w:szCs w:val="26"/>
          <w:rtl/>
        </w:rPr>
        <w:t>رة، وجعل</w:t>
      </w:r>
      <w:r w:rsidR="000D24E4" w:rsidRPr="009351A7">
        <w:rPr>
          <w:rFonts w:ascii="Times New Roman" w:hAnsi="Times New Roman" w:cs="Times New Roman"/>
          <w:sz w:val="26"/>
          <w:szCs w:val="26"/>
          <w:rtl/>
        </w:rPr>
        <w:t>ت</w:t>
      </w:r>
      <w:r w:rsidR="00137328" w:rsidRPr="009351A7">
        <w:rPr>
          <w:rFonts w:ascii="Times New Roman" w:hAnsi="Times New Roman" w:cs="Times New Roman"/>
          <w:sz w:val="26"/>
          <w:szCs w:val="26"/>
          <w:rtl/>
        </w:rPr>
        <w:t xml:space="preserve">ها بين القوسين المزهرين </w:t>
      </w:r>
      <w:r w:rsidR="00137328" w:rsidRPr="009351A7">
        <w:rPr>
          <w:rFonts w:ascii="Times New Roman" w:hAnsi="Times New Roman" w:cs="Times New Roman"/>
          <w:b/>
          <w:bCs/>
          <w:sz w:val="26"/>
          <w:szCs w:val="26"/>
        </w:rPr>
        <w:sym w:font="AGA Arabesque" w:char="F05B"/>
      </w:r>
      <w:r w:rsidR="00B30C83" w:rsidRPr="009351A7">
        <w:rPr>
          <w:rFonts w:ascii="Times New Roman" w:hAnsi="Times New Roman" w:cs="Times New Roman"/>
          <w:b/>
          <w:bCs/>
          <w:color w:val="000000"/>
          <w:sz w:val="26"/>
          <w:szCs w:val="26"/>
        </w:rPr>
        <w:t xml:space="preserve"> </w:t>
      </w:r>
      <w:r w:rsidR="00C97ED0">
        <w:rPr>
          <w:rFonts w:ascii="Times New Roman" w:hAnsi="Times New Roman" w:cs="Times New Roman"/>
          <w:b/>
          <w:bCs/>
          <w:color w:val="000000"/>
          <w:sz w:val="26"/>
          <w:szCs w:val="26"/>
        </w:rPr>
        <w:t xml:space="preserve">  </w:t>
      </w:r>
      <w:r w:rsidR="00B30C83" w:rsidRPr="009351A7">
        <w:rPr>
          <w:rFonts w:ascii="Times New Roman" w:hAnsi="Times New Roman" w:cs="Times New Roman"/>
          <w:b/>
          <w:bCs/>
          <w:color w:val="000000"/>
          <w:sz w:val="26"/>
          <w:szCs w:val="26"/>
        </w:rPr>
        <w:sym w:font="AGA Arabesque" w:char="F05D"/>
      </w:r>
      <w:r w:rsidR="00137328" w:rsidRPr="009351A7">
        <w:rPr>
          <w:rFonts w:ascii="Times New Roman" w:hAnsi="Times New Roman" w:cs="Times New Roman"/>
          <w:b/>
          <w:bCs/>
          <w:color w:val="000000"/>
          <w:sz w:val="26"/>
          <w:szCs w:val="26"/>
          <w:rtl/>
          <w:lang w:bidi="ar-LY"/>
        </w:rPr>
        <w:t>،</w:t>
      </w:r>
      <w:r w:rsidR="001734E6" w:rsidRPr="009351A7">
        <w:rPr>
          <w:rFonts w:ascii="Times New Roman" w:hAnsi="Times New Roman" w:cs="Times New Roman"/>
          <w:sz w:val="26"/>
          <w:szCs w:val="26"/>
          <w:rtl/>
        </w:rPr>
        <w:t xml:space="preserve"> وعزو</w:t>
      </w:r>
      <w:r w:rsidR="000D24E4" w:rsidRPr="009351A7">
        <w:rPr>
          <w:rFonts w:ascii="Times New Roman" w:hAnsi="Times New Roman" w:cs="Times New Roman"/>
          <w:sz w:val="26"/>
          <w:szCs w:val="26"/>
          <w:rtl/>
        </w:rPr>
        <w:t>ت</w:t>
      </w:r>
      <w:r w:rsidR="001734E6" w:rsidRPr="009351A7">
        <w:rPr>
          <w:rFonts w:ascii="Times New Roman" w:hAnsi="Times New Roman" w:cs="Times New Roman"/>
          <w:sz w:val="26"/>
          <w:szCs w:val="26"/>
          <w:rtl/>
        </w:rPr>
        <w:t>ها إلى مواضعها في القرآن الكريم بذكر اسم الس</w:t>
      </w:r>
      <w:r w:rsidR="000E24E1" w:rsidRPr="009351A7">
        <w:rPr>
          <w:rFonts w:ascii="Times New Roman" w:hAnsi="Times New Roman" w:cs="Times New Roman"/>
          <w:sz w:val="26"/>
          <w:szCs w:val="26"/>
          <w:rtl/>
        </w:rPr>
        <w:t>ّ</w:t>
      </w:r>
      <w:r w:rsidR="001734E6" w:rsidRPr="009351A7">
        <w:rPr>
          <w:rFonts w:ascii="Times New Roman" w:hAnsi="Times New Roman" w:cs="Times New Roman"/>
          <w:sz w:val="26"/>
          <w:szCs w:val="26"/>
          <w:rtl/>
        </w:rPr>
        <w:t>ورة ورقم الآية في ل</w:t>
      </w:r>
      <w:r w:rsidR="00B42B0F" w:rsidRPr="009351A7">
        <w:rPr>
          <w:rFonts w:ascii="Times New Roman" w:hAnsi="Times New Roman" w:cs="Times New Roman"/>
          <w:sz w:val="26"/>
          <w:szCs w:val="26"/>
          <w:rtl/>
        </w:rPr>
        <w:t>هامش</w:t>
      </w:r>
      <w:r w:rsidR="001734E6" w:rsidRPr="009351A7">
        <w:rPr>
          <w:rFonts w:ascii="Times New Roman" w:hAnsi="Times New Roman" w:cs="Times New Roman"/>
          <w:sz w:val="26"/>
          <w:szCs w:val="26"/>
          <w:rtl/>
        </w:rPr>
        <w:t>.</w:t>
      </w:r>
    </w:p>
    <w:p w14:paraId="5051F974" w14:textId="0AB48EBD" w:rsidR="001B0383" w:rsidRPr="00D55C28" w:rsidRDefault="004B6CF7" w:rsidP="00D55C28">
      <w:pPr>
        <w:pStyle w:val="ab"/>
        <w:numPr>
          <w:ilvl w:val="0"/>
          <w:numId w:val="26"/>
        </w:num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xml:space="preserve"> </w:t>
      </w:r>
      <w:r w:rsidR="001734E6" w:rsidRPr="009351A7">
        <w:rPr>
          <w:rFonts w:ascii="Times New Roman" w:hAnsi="Times New Roman" w:cs="Times New Roman"/>
          <w:sz w:val="26"/>
          <w:szCs w:val="26"/>
          <w:rtl/>
        </w:rPr>
        <w:t>جعل</w:t>
      </w:r>
      <w:r w:rsidR="000D24E4" w:rsidRPr="009351A7">
        <w:rPr>
          <w:rFonts w:ascii="Times New Roman" w:hAnsi="Times New Roman" w:cs="Times New Roman"/>
          <w:sz w:val="26"/>
          <w:szCs w:val="26"/>
          <w:rtl/>
        </w:rPr>
        <w:t>ت</w:t>
      </w:r>
      <w:r w:rsidR="001734E6" w:rsidRPr="009351A7">
        <w:rPr>
          <w:rFonts w:ascii="Times New Roman" w:hAnsi="Times New Roman" w:cs="Times New Roman"/>
          <w:sz w:val="26"/>
          <w:szCs w:val="26"/>
          <w:rtl/>
        </w:rPr>
        <w:t xml:space="preserve"> الأحاديث الن</w:t>
      </w:r>
      <w:r w:rsidR="00991282" w:rsidRPr="009351A7">
        <w:rPr>
          <w:rFonts w:ascii="Times New Roman" w:hAnsi="Times New Roman" w:cs="Times New Roman"/>
          <w:sz w:val="26"/>
          <w:szCs w:val="26"/>
          <w:rtl/>
        </w:rPr>
        <w:t>ّ</w:t>
      </w:r>
      <w:r w:rsidR="001734E6" w:rsidRPr="009351A7">
        <w:rPr>
          <w:rFonts w:ascii="Times New Roman" w:hAnsi="Times New Roman" w:cs="Times New Roman"/>
          <w:sz w:val="26"/>
          <w:szCs w:val="26"/>
          <w:rtl/>
        </w:rPr>
        <w:t>بوي</w:t>
      </w:r>
      <w:r w:rsidR="00991282" w:rsidRPr="009351A7">
        <w:rPr>
          <w:rFonts w:ascii="Times New Roman" w:hAnsi="Times New Roman" w:cs="Times New Roman"/>
          <w:sz w:val="26"/>
          <w:szCs w:val="26"/>
          <w:rtl/>
        </w:rPr>
        <w:t>ّ</w:t>
      </w:r>
      <w:r w:rsidR="001734E6" w:rsidRPr="009351A7">
        <w:rPr>
          <w:rFonts w:ascii="Times New Roman" w:hAnsi="Times New Roman" w:cs="Times New Roman"/>
          <w:sz w:val="26"/>
          <w:szCs w:val="26"/>
          <w:rtl/>
        </w:rPr>
        <w:t xml:space="preserve">ة الواردة في </w:t>
      </w:r>
      <w:r w:rsidR="00D03915" w:rsidRPr="009351A7">
        <w:rPr>
          <w:rFonts w:ascii="Times New Roman" w:hAnsi="Times New Roman" w:cs="Times New Roman"/>
          <w:sz w:val="26"/>
          <w:szCs w:val="26"/>
          <w:rtl/>
        </w:rPr>
        <w:t xml:space="preserve">النّص بين قوسين </w:t>
      </w:r>
      <w:r w:rsidR="00FC1891" w:rsidRPr="009351A7">
        <w:rPr>
          <w:rFonts w:ascii="Times New Roman" w:hAnsi="Times New Roman" w:cs="Times New Roman"/>
          <w:sz w:val="26"/>
          <w:szCs w:val="26"/>
          <w:rtl/>
        </w:rPr>
        <w:t xml:space="preserve">« </w:t>
      </w:r>
      <w:r w:rsidR="00C97ED0">
        <w:rPr>
          <w:rFonts w:ascii="Times New Roman" w:hAnsi="Times New Roman" w:cs="Times New Roman" w:hint="cs"/>
          <w:sz w:val="26"/>
          <w:szCs w:val="26"/>
          <w:rtl/>
        </w:rPr>
        <w:t xml:space="preserve"> </w:t>
      </w:r>
      <w:r w:rsidR="00FC1891" w:rsidRPr="009351A7">
        <w:rPr>
          <w:rFonts w:ascii="Times New Roman" w:hAnsi="Times New Roman" w:cs="Times New Roman"/>
          <w:sz w:val="26"/>
          <w:szCs w:val="26"/>
          <w:rtl/>
        </w:rPr>
        <w:t xml:space="preserve"> »</w:t>
      </w:r>
      <w:r w:rsidR="000D24E4" w:rsidRPr="009351A7">
        <w:rPr>
          <w:rFonts w:ascii="Times New Roman" w:hAnsi="Times New Roman" w:cs="Times New Roman"/>
          <w:sz w:val="26"/>
          <w:szCs w:val="26"/>
          <w:rtl/>
        </w:rPr>
        <w:t>، وخرّ</w:t>
      </w:r>
      <w:r w:rsidR="001734E6" w:rsidRPr="009351A7">
        <w:rPr>
          <w:rFonts w:ascii="Times New Roman" w:hAnsi="Times New Roman" w:cs="Times New Roman"/>
          <w:sz w:val="26"/>
          <w:szCs w:val="26"/>
          <w:rtl/>
        </w:rPr>
        <w:t>ج</w:t>
      </w:r>
      <w:r w:rsidR="003B3A88" w:rsidRPr="009351A7">
        <w:rPr>
          <w:rFonts w:ascii="Times New Roman" w:hAnsi="Times New Roman" w:cs="Times New Roman"/>
          <w:sz w:val="26"/>
          <w:szCs w:val="26"/>
          <w:rtl/>
        </w:rPr>
        <w:t>ت</w:t>
      </w:r>
      <w:r w:rsidR="001734E6" w:rsidRPr="009351A7">
        <w:rPr>
          <w:rFonts w:ascii="Times New Roman" w:hAnsi="Times New Roman" w:cs="Times New Roman"/>
          <w:sz w:val="26"/>
          <w:szCs w:val="26"/>
          <w:rtl/>
        </w:rPr>
        <w:t>ها من كتب الحديث</w:t>
      </w:r>
      <w:r w:rsidR="00C6540E" w:rsidRPr="009351A7">
        <w:rPr>
          <w:rFonts w:ascii="Times New Roman" w:hAnsi="Times New Roman" w:cs="Times New Roman"/>
          <w:sz w:val="26"/>
          <w:szCs w:val="26"/>
          <w:rtl/>
        </w:rPr>
        <w:t>،</w:t>
      </w:r>
      <w:r w:rsidR="001734E6" w:rsidRPr="009351A7">
        <w:rPr>
          <w:rFonts w:ascii="Times New Roman" w:hAnsi="Times New Roman" w:cs="Times New Roman"/>
          <w:sz w:val="26"/>
          <w:szCs w:val="26"/>
          <w:rtl/>
        </w:rPr>
        <w:t xml:space="preserve"> </w:t>
      </w:r>
      <w:r w:rsidR="000D24E4" w:rsidRPr="009351A7">
        <w:rPr>
          <w:rFonts w:ascii="Times New Roman" w:hAnsi="Times New Roman" w:cs="Times New Roman"/>
          <w:sz w:val="26"/>
          <w:szCs w:val="26"/>
          <w:rtl/>
        </w:rPr>
        <w:t>ببيان مصادرها</w:t>
      </w:r>
      <w:r w:rsidR="00137328" w:rsidRPr="009351A7">
        <w:rPr>
          <w:rFonts w:ascii="Times New Roman" w:hAnsi="Times New Roman" w:cs="Times New Roman"/>
          <w:sz w:val="26"/>
          <w:szCs w:val="26"/>
          <w:rtl/>
        </w:rPr>
        <w:t>،</w:t>
      </w:r>
      <w:r w:rsidR="000D24E4" w:rsidRPr="009351A7">
        <w:rPr>
          <w:rFonts w:ascii="Times New Roman" w:hAnsi="Times New Roman" w:cs="Times New Roman"/>
          <w:sz w:val="26"/>
          <w:szCs w:val="26"/>
          <w:rtl/>
        </w:rPr>
        <w:t xml:space="preserve"> وذكر</w:t>
      </w:r>
      <w:r w:rsidR="00CE715F" w:rsidRPr="009351A7">
        <w:rPr>
          <w:rFonts w:ascii="Times New Roman" w:hAnsi="Times New Roman" w:cs="Times New Roman"/>
          <w:sz w:val="26"/>
          <w:szCs w:val="26"/>
          <w:rtl/>
        </w:rPr>
        <w:t xml:space="preserve"> من أخرجها، موثّقاً ذلك بالجزء</w:t>
      </w:r>
      <w:r w:rsidR="00FD70AD" w:rsidRPr="009351A7">
        <w:rPr>
          <w:rFonts w:ascii="Times New Roman" w:hAnsi="Times New Roman" w:cs="Times New Roman"/>
          <w:sz w:val="26"/>
          <w:szCs w:val="26"/>
          <w:rtl/>
        </w:rPr>
        <w:t>،</w:t>
      </w:r>
      <w:r w:rsidR="00CE715F" w:rsidRPr="009351A7">
        <w:rPr>
          <w:rFonts w:ascii="Times New Roman" w:hAnsi="Times New Roman" w:cs="Times New Roman"/>
          <w:sz w:val="26"/>
          <w:szCs w:val="26"/>
          <w:rtl/>
        </w:rPr>
        <w:t xml:space="preserve"> والص</w:t>
      </w:r>
      <w:r w:rsidR="00991282" w:rsidRPr="009351A7">
        <w:rPr>
          <w:rFonts w:ascii="Times New Roman" w:hAnsi="Times New Roman" w:cs="Times New Roman"/>
          <w:sz w:val="26"/>
          <w:szCs w:val="26"/>
          <w:rtl/>
        </w:rPr>
        <w:t>ّ</w:t>
      </w:r>
      <w:r w:rsidR="00CE715F" w:rsidRPr="009351A7">
        <w:rPr>
          <w:rFonts w:ascii="Times New Roman" w:hAnsi="Times New Roman" w:cs="Times New Roman"/>
          <w:sz w:val="26"/>
          <w:szCs w:val="26"/>
          <w:rtl/>
        </w:rPr>
        <w:t>فحة</w:t>
      </w:r>
      <w:r w:rsidR="00FD70AD" w:rsidRPr="009351A7">
        <w:rPr>
          <w:rFonts w:ascii="Times New Roman" w:hAnsi="Times New Roman" w:cs="Times New Roman"/>
          <w:sz w:val="26"/>
          <w:szCs w:val="26"/>
          <w:rtl/>
        </w:rPr>
        <w:t>،</w:t>
      </w:r>
      <w:r w:rsidR="00CE715F" w:rsidRPr="009351A7">
        <w:rPr>
          <w:rFonts w:ascii="Times New Roman" w:hAnsi="Times New Roman" w:cs="Times New Roman"/>
          <w:sz w:val="26"/>
          <w:szCs w:val="26"/>
          <w:rtl/>
        </w:rPr>
        <w:t xml:space="preserve"> والكتاب</w:t>
      </w:r>
      <w:r w:rsidR="00FD70AD" w:rsidRPr="009351A7">
        <w:rPr>
          <w:rFonts w:ascii="Times New Roman" w:hAnsi="Times New Roman" w:cs="Times New Roman"/>
          <w:sz w:val="26"/>
          <w:szCs w:val="26"/>
          <w:rtl/>
        </w:rPr>
        <w:t>،</w:t>
      </w:r>
      <w:r w:rsidR="00CE715F" w:rsidRPr="009351A7">
        <w:rPr>
          <w:rFonts w:ascii="Times New Roman" w:hAnsi="Times New Roman" w:cs="Times New Roman"/>
          <w:sz w:val="26"/>
          <w:szCs w:val="26"/>
          <w:rtl/>
        </w:rPr>
        <w:t xml:space="preserve"> والباب</w:t>
      </w:r>
      <w:r w:rsidR="00FD70AD" w:rsidRPr="009351A7">
        <w:rPr>
          <w:rFonts w:ascii="Times New Roman" w:hAnsi="Times New Roman" w:cs="Times New Roman"/>
          <w:sz w:val="26"/>
          <w:szCs w:val="26"/>
          <w:rtl/>
        </w:rPr>
        <w:t>،</w:t>
      </w:r>
      <w:r w:rsidR="00CE715F" w:rsidRPr="009351A7">
        <w:rPr>
          <w:rFonts w:ascii="Times New Roman" w:hAnsi="Times New Roman" w:cs="Times New Roman"/>
          <w:sz w:val="26"/>
          <w:szCs w:val="26"/>
          <w:rtl/>
        </w:rPr>
        <w:t xml:space="preserve"> ورقم الحديث،</w:t>
      </w:r>
      <w:r w:rsidR="003B3A88" w:rsidRPr="009351A7">
        <w:rPr>
          <w:rFonts w:ascii="Times New Roman" w:hAnsi="Times New Roman" w:cs="Times New Roman"/>
          <w:sz w:val="26"/>
          <w:szCs w:val="26"/>
          <w:rtl/>
        </w:rPr>
        <w:t xml:space="preserve"> وبذكر الص</w:t>
      </w:r>
      <w:r w:rsidR="00991282" w:rsidRPr="009351A7">
        <w:rPr>
          <w:rFonts w:ascii="Times New Roman" w:hAnsi="Times New Roman" w:cs="Times New Roman"/>
          <w:sz w:val="26"/>
          <w:szCs w:val="26"/>
          <w:rtl/>
        </w:rPr>
        <w:t>ّ</w:t>
      </w:r>
      <w:r w:rsidR="003B3A88" w:rsidRPr="009351A7">
        <w:rPr>
          <w:rFonts w:ascii="Times New Roman" w:hAnsi="Times New Roman" w:cs="Times New Roman"/>
          <w:sz w:val="26"/>
          <w:szCs w:val="26"/>
          <w:rtl/>
        </w:rPr>
        <w:t>حابي الر</w:t>
      </w:r>
      <w:r w:rsidR="00991282" w:rsidRPr="009351A7">
        <w:rPr>
          <w:rFonts w:ascii="Times New Roman" w:hAnsi="Times New Roman" w:cs="Times New Roman"/>
          <w:sz w:val="26"/>
          <w:szCs w:val="26"/>
          <w:rtl/>
        </w:rPr>
        <w:t>ّ</w:t>
      </w:r>
      <w:r w:rsidR="003B3A88" w:rsidRPr="009351A7">
        <w:rPr>
          <w:rFonts w:ascii="Times New Roman" w:hAnsi="Times New Roman" w:cs="Times New Roman"/>
          <w:sz w:val="26"/>
          <w:szCs w:val="26"/>
          <w:rtl/>
        </w:rPr>
        <w:t>اوي للحديث</w:t>
      </w:r>
      <w:r w:rsidR="00FD70AD" w:rsidRPr="009351A7">
        <w:rPr>
          <w:rFonts w:ascii="Times New Roman" w:hAnsi="Times New Roman" w:cs="Times New Roman"/>
          <w:sz w:val="26"/>
          <w:szCs w:val="26"/>
          <w:rtl/>
        </w:rPr>
        <w:t>.</w:t>
      </w:r>
    </w:p>
    <w:p w14:paraId="70D0BB4E" w14:textId="05612E67" w:rsidR="00DA2BDC" w:rsidRPr="009351A7" w:rsidRDefault="00137328" w:rsidP="009351A7">
      <w:pPr>
        <w:pStyle w:val="ab"/>
        <w:numPr>
          <w:ilvl w:val="0"/>
          <w:numId w:val="26"/>
        </w:num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xml:space="preserve"> </w:t>
      </w:r>
      <w:r w:rsidR="00991282" w:rsidRPr="009351A7">
        <w:rPr>
          <w:rFonts w:ascii="Times New Roman" w:hAnsi="Times New Roman" w:cs="Times New Roman"/>
          <w:sz w:val="26"/>
          <w:szCs w:val="26"/>
          <w:rtl/>
        </w:rPr>
        <w:t>خرّجت الآ</w:t>
      </w:r>
      <w:r w:rsidR="00DA2BDC" w:rsidRPr="009351A7">
        <w:rPr>
          <w:rFonts w:ascii="Times New Roman" w:hAnsi="Times New Roman" w:cs="Times New Roman"/>
          <w:sz w:val="26"/>
          <w:szCs w:val="26"/>
          <w:rtl/>
        </w:rPr>
        <w:t>ثار الواردة في النّص</w:t>
      </w:r>
      <w:r w:rsidRPr="009351A7">
        <w:rPr>
          <w:rFonts w:ascii="Times New Roman" w:hAnsi="Times New Roman" w:cs="Times New Roman"/>
          <w:sz w:val="26"/>
          <w:szCs w:val="26"/>
          <w:rtl/>
        </w:rPr>
        <w:t>،</w:t>
      </w:r>
      <w:r w:rsidR="00DA2BDC" w:rsidRPr="009351A7">
        <w:rPr>
          <w:rFonts w:ascii="Times New Roman" w:hAnsi="Times New Roman" w:cs="Times New Roman"/>
          <w:sz w:val="26"/>
          <w:szCs w:val="26"/>
          <w:rtl/>
        </w:rPr>
        <w:t xml:space="preserve"> وعزوتها إلى مصادرها.</w:t>
      </w:r>
    </w:p>
    <w:p w14:paraId="12AEA623" w14:textId="4BA4918C" w:rsidR="00CE715F" w:rsidRPr="009351A7" w:rsidRDefault="00137328" w:rsidP="009351A7">
      <w:pPr>
        <w:pStyle w:val="ab"/>
        <w:numPr>
          <w:ilvl w:val="0"/>
          <w:numId w:val="26"/>
        </w:num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lastRenderedPageBreak/>
        <w:t xml:space="preserve"> </w:t>
      </w:r>
      <w:r w:rsidR="00991282" w:rsidRPr="009351A7">
        <w:rPr>
          <w:rFonts w:ascii="Times New Roman" w:hAnsi="Times New Roman" w:cs="Times New Roman"/>
          <w:sz w:val="26"/>
          <w:szCs w:val="26"/>
          <w:rtl/>
        </w:rPr>
        <w:t xml:space="preserve">قمت بالإشارة إلى نهاية الوجه </w:t>
      </w:r>
      <w:r w:rsidR="00DC7CDD" w:rsidRPr="009351A7">
        <w:rPr>
          <w:rFonts w:ascii="Times New Roman" w:hAnsi="Times New Roman" w:cs="Times New Roman"/>
          <w:sz w:val="26"/>
          <w:szCs w:val="26"/>
          <w:rtl/>
        </w:rPr>
        <w:t>ل</w:t>
      </w:r>
      <w:r w:rsidR="00991282" w:rsidRPr="009351A7">
        <w:rPr>
          <w:rFonts w:ascii="Times New Roman" w:hAnsi="Times New Roman" w:cs="Times New Roman"/>
          <w:sz w:val="26"/>
          <w:szCs w:val="26"/>
          <w:rtl/>
        </w:rPr>
        <w:t>كل</w:t>
      </w:r>
      <w:r w:rsidR="00DC7CDD" w:rsidRPr="009351A7">
        <w:rPr>
          <w:rFonts w:ascii="Times New Roman" w:hAnsi="Times New Roman" w:cs="Times New Roman"/>
          <w:sz w:val="26"/>
          <w:szCs w:val="26"/>
          <w:rtl/>
        </w:rPr>
        <w:t>ّ</w:t>
      </w:r>
      <w:r w:rsidR="00991282" w:rsidRPr="009351A7">
        <w:rPr>
          <w:rFonts w:ascii="Times New Roman" w:hAnsi="Times New Roman" w:cs="Times New Roman"/>
          <w:sz w:val="26"/>
          <w:szCs w:val="26"/>
          <w:rtl/>
        </w:rPr>
        <w:t xml:space="preserve"> لوح</w:t>
      </w:r>
      <w:r w:rsidR="00FD70AD" w:rsidRPr="009351A7">
        <w:rPr>
          <w:rFonts w:ascii="Times New Roman" w:hAnsi="Times New Roman" w:cs="Times New Roman"/>
          <w:sz w:val="26"/>
          <w:szCs w:val="26"/>
          <w:rtl/>
        </w:rPr>
        <w:t>ة</w:t>
      </w:r>
      <w:r w:rsidR="00991282" w:rsidRPr="009351A7">
        <w:rPr>
          <w:rFonts w:ascii="Times New Roman" w:hAnsi="Times New Roman" w:cs="Times New Roman"/>
          <w:sz w:val="26"/>
          <w:szCs w:val="26"/>
          <w:rtl/>
        </w:rPr>
        <w:t xml:space="preserve"> من المخطوط الأصل، وذلك بوضع خط مائل هكذا </w:t>
      </w:r>
      <w:r w:rsidR="00991282" w:rsidRPr="009351A7">
        <w:rPr>
          <w:rFonts w:ascii="Times New Roman" w:hAnsi="Times New Roman" w:cs="Times New Roman"/>
          <w:b/>
          <w:bCs/>
          <w:sz w:val="26"/>
          <w:szCs w:val="26"/>
          <w:rtl/>
        </w:rPr>
        <w:t>/</w:t>
      </w:r>
      <w:r w:rsidR="00991282" w:rsidRPr="009351A7">
        <w:rPr>
          <w:rFonts w:ascii="Times New Roman" w:hAnsi="Times New Roman" w:cs="Times New Roman"/>
          <w:sz w:val="26"/>
          <w:szCs w:val="26"/>
          <w:rtl/>
        </w:rPr>
        <w:t xml:space="preserve"> </w:t>
      </w:r>
      <w:r w:rsidRPr="009351A7">
        <w:rPr>
          <w:rFonts w:ascii="Times New Roman" w:hAnsi="Times New Roman" w:cs="Times New Roman"/>
          <w:sz w:val="26"/>
          <w:szCs w:val="26"/>
          <w:rtl/>
        </w:rPr>
        <w:t xml:space="preserve">، </w:t>
      </w:r>
      <w:r w:rsidR="00991282" w:rsidRPr="009351A7">
        <w:rPr>
          <w:rFonts w:ascii="Times New Roman" w:hAnsi="Times New Roman" w:cs="Times New Roman"/>
          <w:sz w:val="26"/>
          <w:szCs w:val="26"/>
          <w:rtl/>
        </w:rPr>
        <w:t>ويقابلها في الجانب الأيسر بين مع</w:t>
      </w:r>
      <w:r w:rsidRPr="009351A7">
        <w:rPr>
          <w:rFonts w:ascii="Times New Roman" w:hAnsi="Times New Roman" w:cs="Times New Roman"/>
          <w:sz w:val="26"/>
          <w:szCs w:val="26"/>
          <w:rtl/>
        </w:rPr>
        <w:t>ق</w:t>
      </w:r>
      <w:r w:rsidR="00991282" w:rsidRPr="009351A7">
        <w:rPr>
          <w:rFonts w:ascii="Times New Roman" w:hAnsi="Times New Roman" w:cs="Times New Roman"/>
          <w:sz w:val="26"/>
          <w:szCs w:val="26"/>
          <w:rtl/>
        </w:rPr>
        <w:t>وفين رقم الل</w:t>
      </w:r>
      <w:r w:rsidR="00DC7CDD" w:rsidRPr="009351A7">
        <w:rPr>
          <w:rFonts w:ascii="Times New Roman" w:hAnsi="Times New Roman" w:cs="Times New Roman"/>
          <w:sz w:val="26"/>
          <w:szCs w:val="26"/>
          <w:rtl/>
        </w:rPr>
        <w:t>ّ</w:t>
      </w:r>
      <w:r w:rsidR="00991282" w:rsidRPr="009351A7">
        <w:rPr>
          <w:rFonts w:ascii="Times New Roman" w:hAnsi="Times New Roman" w:cs="Times New Roman"/>
          <w:sz w:val="26"/>
          <w:szCs w:val="26"/>
          <w:rtl/>
        </w:rPr>
        <w:t>وح</w:t>
      </w:r>
      <w:r w:rsidR="00FD70AD" w:rsidRPr="009351A7">
        <w:rPr>
          <w:rFonts w:ascii="Times New Roman" w:hAnsi="Times New Roman" w:cs="Times New Roman"/>
          <w:sz w:val="26"/>
          <w:szCs w:val="26"/>
          <w:rtl/>
        </w:rPr>
        <w:t>ة</w:t>
      </w:r>
      <w:r w:rsidR="00991282" w:rsidRPr="009351A7">
        <w:rPr>
          <w:rFonts w:ascii="Times New Roman" w:hAnsi="Times New Roman" w:cs="Times New Roman"/>
          <w:sz w:val="26"/>
          <w:szCs w:val="26"/>
          <w:rtl/>
        </w:rPr>
        <w:t>، ثم خطٌ مائل، ثم ذكر الوجه (أ) أو (ب)، هكذا [1/أ] [1/ب].</w:t>
      </w:r>
    </w:p>
    <w:p w14:paraId="51283780" w14:textId="0370830D" w:rsidR="000D24E4" w:rsidRPr="009351A7" w:rsidRDefault="00137328" w:rsidP="009351A7">
      <w:pPr>
        <w:pStyle w:val="ab"/>
        <w:numPr>
          <w:ilvl w:val="0"/>
          <w:numId w:val="26"/>
        </w:num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xml:space="preserve"> </w:t>
      </w:r>
      <w:r w:rsidR="00DC7CDD" w:rsidRPr="009351A7">
        <w:rPr>
          <w:rFonts w:ascii="Times New Roman" w:hAnsi="Times New Roman" w:cs="Times New Roman"/>
          <w:sz w:val="26"/>
          <w:szCs w:val="26"/>
          <w:rtl/>
        </w:rPr>
        <w:t>وضّحت القواعد الفقهي</w:t>
      </w:r>
      <w:r w:rsidR="00B748B9" w:rsidRPr="009351A7">
        <w:rPr>
          <w:rFonts w:ascii="Times New Roman" w:hAnsi="Times New Roman" w:cs="Times New Roman"/>
          <w:sz w:val="26"/>
          <w:szCs w:val="26"/>
          <w:rtl/>
        </w:rPr>
        <w:t>ّ</w:t>
      </w:r>
      <w:r w:rsidR="00DC7CDD" w:rsidRPr="009351A7">
        <w:rPr>
          <w:rFonts w:ascii="Times New Roman" w:hAnsi="Times New Roman" w:cs="Times New Roman"/>
          <w:sz w:val="26"/>
          <w:szCs w:val="26"/>
          <w:rtl/>
        </w:rPr>
        <w:t>ة والأصولي</w:t>
      </w:r>
      <w:r w:rsidR="00B748B9" w:rsidRPr="009351A7">
        <w:rPr>
          <w:rFonts w:ascii="Times New Roman" w:hAnsi="Times New Roman" w:cs="Times New Roman"/>
          <w:sz w:val="26"/>
          <w:szCs w:val="26"/>
          <w:rtl/>
        </w:rPr>
        <w:t>ّ</w:t>
      </w:r>
      <w:r w:rsidR="00DC7CDD" w:rsidRPr="009351A7">
        <w:rPr>
          <w:rFonts w:ascii="Times New Roman" w:hAnsi="Times New Roman" w:cs="Times New Roman"/>
          <w:sz w:val="26"/>
          <w:szCs w:val="26"/>
          <w:rtl/>
        </w:rPr>
        <w:t>ة، وأشرت إليها في ال</w:t>
      </w:r>
      <w:r w:rsidR="00B42B0F" w:rsidRPr="009351A7">
        <w:rPr>
          <w:rFonts w:ascii="Times New Roman" w:hAnsi="Times New Roman" w:cs="Times New Roman"/>
          <w:sz w:val="26"/>
          <w:szCs w:val="26"/>
          <w:rtl/>
        </w:rPr>
        <w:t>هامش</w:t>
      </w:r>
      <w:r w:rsidR="00DC7CDD" w:rsidRPr="009351A7">
        <w:rPr>
          <w:rFonts w:ascii="Times New Roman" w:hAnsi="Times New Roman" w:cs="Times New Roman"/>
          <w:sz w:val="26"/>
          <w:szCs w:val="26"/>
          <w:rtl/>
        </w:rPr>
        <w:t xml:space="preserve"> مع شرح</w:t>
      </w:r>
      <w:r w:rsidR="00FD70AD" w:rsidRPr="009351A7">
        <w:rPr>
          <w:rFonts w:ascii="Times New Roman" w:hAnsi="Times New Roman" w:cs="Times New Roman"/>
          <w:sz w:val="26"/>
          <w:szCs w:val="26"/>
          <w:rtl/>
        </w:rPr>
        <w:t xml:space="preserve"> مبسط</w:t>
      </w:r>
      <w:r w:rsidR="00DC7CDD" w:rsidRPr="009351A7">
        <w:rPr>
          <w:rFonts w:ascii="Times New Roman" w:hAnsi="Times New Roman" w:cs="Times New Roman"/>
          <w:sz w:val="26"/>
          <w:szCs w:val="26"/>
          <w:rtl/>
        </w:rPr>
        <w:t xml:space="preserve"> لها.</w:t>
      </w:r>
    </w:p>
    <w:p w14:paraId="0EE5F87A" w14:textId="02B43FAA" w:rsidR="00DA2BDC" w:rsidRPr="009351A7" w:rsidRDefault="00137328" w:rsidP="009351A7">
      <w:pPr>
        <w:pStyle w:val="ab"/>
        <w:numPr>
          <w:ilvl w:val="0"/>
          <w:numId w:val="26"/>
        </w:num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xml:space="preserve"> </w:t>
      </w:r>
      <w:r w:rsidR="00DC7CDD" w:rsidRPr="009351A7">
        <w:rPr>
          <w:rFonts w:ascii="Times New Roman" w:hAnsi="Times New Roman" w:cs="Times New Roman"/>
          <w:sz w:val="26"/>
          <w:szCs w:val="26"/>
          <w:rtl/>
        </w:rPr>
        <w:t>عرّفت بالبقاع والبلدان والأماكن.</w:t>
      </w:r>
    </w:p>
    <w:p w14:paraId="675FABAA" w14:textId="57FB1208" w:rsidR="00541E0E" w:rsidRPr="009351A7" w:rsidRDefault="00137328" w:rsidP="009351A7">
      <w:pPr>
        <w:pStyle w:val="ab"/>
        <w:numPr>
          <w:ilvl w:val="0"/>
          <w:numId w:val="26"/>
        </w:num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xml:space="preserve"> </w:t>
      </w:r>
      <w:r w:rsidR="008E43C0" w:rsidRPr="009351A7">
        <w:rPr>
          <w:rFonts w:ascii="Times New Roman" w:hAnsi="Times New Roman" w:cs="Times New Roman"/>
          <w:sz w:val="26"/>
          <w:szCs w:val="26"/>
          <w:rtl/>
        </w:rPr>
        <w:t>أش</w:t>
      </w:r>
      <w:r w:rsidR="00B748B9" w:rsidRPr="009351A7">
        <w:rPr>
          <w:rFonts w:ascii="Times New Roman" w:hAnsi="Times New Roman" w:cs="Times New Roman"/>
          <w:sz w:val="26"/>
          <w:szCs w:val="26"/>
          <w:rtl/>
        </w:rPr>
        <w:t>رت إلى المسائل الخلافيّة بين المذاهب الأربعة، ببيان المسألة الخلافيّة في</w:t>
      </w:r>
      <w:r w:rsidR="00B25BED" w:rsidRPr="009351A7">
        <w:rPr>
          <w:rFonts w:ascii="Times New Roman" w:hAnsi="Times New Roman" w:cs="Times New Roman"/>
          <w:sz w:val="26"/>
          <w:szCs w:val="26"/>
          <w:rtl/>
        </w:rPr>
        <w:t xml:space="preserve"> </w:t>
      </w:r>
      <w:r w:rsidR="00B748B9" w:rsidRPr="009351A7">
        <w:rPr>
          <w:rFonts w:ascii="Times New Roman" w:hAnsi="Times New Roman" w:cs="Times New Roman"/>
          <w:sz w:val="26"/>
          <w:szCs w:val="26"/>
          <w:rtl/>
        </w:rPr>
        <w:t xml:space="preserve">الحاشية، </w:t>
      </w:r>
      <w:r w:rsidR="00FD70AD" w:rsidRPr="009351A7">
        <w:rPr>
          <w:rFonts w:ascii="Times New Roman" w:hAnsi="Times New Roman" w:cs="Times New Roman"/>
          <w:sz w:val="26"/>
          <w:szCs w:val="26"/>
          <w:rtl/>
        </w:rPr>
        <w:t>وذكر أقوال العلماء فيها وأدلتهم</w:t>
      </w:r>
      <w:r w:rsidR="00B748B9" w:rsidRPr="009351A7">
        <w:rPr>
          <w:rFonts w:ascii="Times New Roman" w:hAnsi="Times New Roman" w:cs="Times New Roman"/>
          <w:sz w:val="26"/>
          <w:szCs w:val="26"/>
          <w:rtl/>
        </w:rPr>
        <w:t>.</w:t>
      </w:r>
    </w:p>
    <w:p w14:paraId="75762561" w14:textId="55EF9C5E" w:rsidR="00FD70AD" w:rsidRPr="009351A7" w:rsidRDefault="00137328" w:rsidP="009351A7">
      <w:pPr>
        <w:pStyle w:val="ab"/>
        <w:numPr>
          <w:ilvl w:val="0"/>
          <w:numId w:val="26"/>
        </w:num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 xml:space="preserve"> </w:t>
      </w:r>
      <w:r w:rsidR="00B748B9" w:rsidRPr="009351A7">
        <w:rPr>
          <w:rFonts w:ascii="Times New Roman" w:hAnsi="Times New Roman" w:cs="Times New Roman"/>
          <w:sz w:val="26"/>
          <w:szCs w:val="26"/>
          <w:rtl/>
        </w:rPr>
        <w:t>قمت في أخر البحث بعمل فهارس عامة لكي يسهل الوصل إلى جزئيات البحث، وهي مقسّمةٌ على الن</w:t>
      </w:r>
      <w:r w:rsidR="008E43C0" w:rsidRPr="009351A7">
        <w:rPr>
          <w:rFonts w:ascii="Times New Roman" w:hAnsi="Times New Roman" w:cs="Times New Roman"/>
          <w:sz w:val="26"/>
          <w:szCs w:val="26"/>
          <w:rtl/>
        </w:rPr>
        <w:t>ّ</w:t>
      </w:r>
      <w:r w:rsidR="00B748B9" w:rsidRPr="009351A7">
        <w:rPr>
          <w:rFonts w:ascii="Times New Roman" w:hAnsi="Times New Roman" w:cs="Times New Roman"/>
          <w:sz w:val="26"/>
          <w:szCs w:val="26"/>
          <w:rtl/>
        </w:rPr>
        <w:t>حو الذي بينته سابقاً في خطّة البحث.</w:t>
      </w:r>
    </w:p>
    <w:p w14:paraId="5C498E05" w14:textId="77777777" w:rsidR="00541E0E" w:rsidRPr="009351A7" w:rsidRDefault="00541E0E" w:rsidP="009351A7">
      <w:pPr>
        <w:spacing w:line="360" w:lineRule="auto"/>
        <w:ind w:firstLine="0"/>
        <w:jc w:val="both"/>
        <w:rPr>
          <w:rFonts w:ascii="Times New Roman" w:hAnsi="Times New Roman" w:cs="Times New Roman"/>
          <w:sz w:val="26"/>
          <w:szCs w:val="26"/>
          <w:rtl/>
        </w:rPr>
      </w:pPr>
    </w:p>
    <w:p w14:paraId="380FF7D0" w14:textId="3CFF713E" w:rsidR="00D341D0" w:rsidRPr="009351A7" w:rsidRDefault="00D341D0" w:rsidP="009351A7">
      <w:pPr>
        <w:spacing w:line="360" w:lineRule="auto"/>
        <w:jc w:val="both"/>
        <w:rPr>
          <w:rFonts w:ascii="Times New Roman" w:hAnsi="Times New Roman" w:cs="Times New Roman"/>
          <w:b/>
          <w:bCs/>
          <w:sz w:val="26"/>
          <w:szCs w:val="26"/>
          <w:rtl/>
        </w:rPr>
      </w:pPr>
      <w:r w:rsidRPr="009351A7">
        <w:rPr>
          <w:rFonts w:ascii="Times New Roman" w:hAnsi="Times New Roman" w:cs="Times New Roman"/>
          <w:b/>
          <w:bCs/>
          <w:sz w:val="26"/>
          <w:szCs w:val="26"/>
          <w:rtl/>
        </w:rPr>
        <w:t>الر</w:t>
      </w:r>
      <w:r w:rsidR="00B768A5" w:rsidRPr="009351A7">
        <w:rPr>
          <w:rFonts w:ascii="Times New Roman" w:hAnsi="Times New Roman" w:cs="Times New Roman"/>
          <w:b/>
          <w:bCs/>
          <w:sz w:val="26"/>
          <w:szCs w:val="26"/>
          <w:rtl/>
        </w:rPr>
        <w:t>ّ</w:t>
      </w:r>
      <w:r w:rsidRPr="009351A7">
        <w:rPr>
          <w:rFonts w:ascii="Times New Roman" w:hAnsi="Times New Roman" w:cs="Times New Roman"/>
          <w:b/>
          <w:bCs/>
          <w:sz w:val="26"/>
          <w:szCs w:val="26"/>
          <w:rtl/>
        </w:rPr>
        <w:t>موز المستخدمة في التحقيق:</w:t>
      </w:r>
    </w:p>
    <w:p w14:paraId="1B400FA2" w14:textId="0E40E2BE" w:rsidR="00D341D0" w:rsidRPr="009351A7" w:rsidRDefault="00D341D0" w:rsidP="009351A7">
      <w:pPr>
        <w:pStyle w:val="ab"/>
        <w:numPr>
          <w:ilvl w:val="0"/>
          <w:numId w:val="20"/>
        </w:numPr>
        <w:spacing w:line="360" w:lineRule="auto"/>
        <w:jc w:val="both"/>
        <w:rPr>
          <w:rFonts w:ascii="Times New Roman" w:hAnsi="Times New Roman" w:cs="Times New Roman"/>
          <w:b/>
          <w:bCs/>
          <w:sz w:val="26"/>
          <w:szCs w:val="26"/>
        </w:rPr>
      </w:pPr>
      <w:r w:rsidRPr="009351A7">
        <w:rPr>
          <w:rFonts w:ascii="Times New Roman" w:hAnsi="Times New Roman" w:cs="Times New Roman"/>
          <w:b/>
          <w:bCs/>
          <w:sz w:val="26"/>
          <w:szCs w:val="26"/>
          <w:rtl/>
        </w:rPr>
        <w:t xml:space="preserve"> </w:t>
      </w:r>
      <w:r w:rsidRPr="009351A7">
        <w:rPr>
          <w:rFonts w:ascii="Times New Roman" w:hAnsi="Times New Roman" w:cs="Times New Roman"/>
          <w:sz w:val="26"/>
          <w:szCs w:val="26"/>
          <w:rtl/>
        </w:rPr>
        <w:t>القوسان المزهّران</w:t>
      </w:r>
      <w:r w:rsidR="00E106DC" w:rsidRPr="009351A7">
        <w:rPr>
          <w:rFonts w:ascii="Times New Roman" w:hAnsi="Times New Roman" w:cs="Times New Roman"/>
          <w:sz w:val="26"/>
          <w:szCs w:val="26"/>
          <w:rtl/>
        </w:rPr>
        <w:t xml:space="preserve"> </w:t>
      </w:r>
      <w:r w:rsidR="00903C41" w:rsidRPr="009351A7">
        <w:rPr>
          <w:rFonts w:ascii="Times New Roman" w:hAnsi="Times New Roman" w:cs="Times New Roman"/>
          <w:b/>
          <w:bCs/>
          <w:sz w:val="26"/>
          <w:szCs w:val="26"/>
        </w:rPr>
        <w:sym w:font="AGA Arabesque" w:char="F05B"/>
      </w:r>
      <w:r w:rsidR="00903C41" w:rsidRPr="009351A7">
        <w:rPr>
          <w:rFonts w:ascii="Times New Roman" w:hAnsi="Times New Roman" w:cs="Times New Roman"/>
          <w:b/>
          <w:bCs/>
          <w:color w:val="000000"/>
          <w:sz w:val="26"/>
          <w:szCs w:val="26"/>
        </w:rPr>
        <w:t xml:space="preserve"> </w:t>
      </w:r>
      <w:r w:rsidR="00C97ED0">
        <w:rPr>
          <w:rFonts w:ascii="Times New Roman" w:hAnsi="Times New Roman" w:cs="Times New Roman"/>
          <w:b/>
          <w:bCs/>
          <w:color w:val="000000"/>
          <w:sz w:val="26"/>
          <w:szCs w:val="26"/>
        </w:rPr>
        <w:t xml:space="preserve">  </w:t>
      </w:r>
      <w:r w:rsidR="00903C41" w:rsidRPr="009351A7">
        <w:rPr>
          <w:rFonts w:ascii="Times New Roman" w:hAnsi="Times New Roman" w:cs="Times New Roman"/>
          <w:b/>
          <w:bCs/>
          <w:color w:val="000000"/>
          <w:sz w:val="26"/>
          <w:szCs w:val="26"/>
        </w:rPr>
        <w:t xml:space="preserve"> </w:t>
      </w:r>
      <w:r w:rsidR="00903C41" w:rsidRPr="009351A7">
        <w:rPr>
          <w:rFonts w:ascii="Times New Roman" w:hAnsi="Times New Roman" w:cs="Times New Roman"/>
          <w:b/>
          <w:bCs/>
          <w:color w:val="000000"/>
          <w:sz w:val="26"/>
          <w:szCs w:val="26"/>
        </w:rPr>
        <w:sym w:font="AGA Arabesque" w:char="F05D"/>
      </w:r>
      <w:r w:rsidR="00903C41" w:rsidRPr="009351A7">
        <w:rPr>
          <w:rFonts w:ascii="Times New Roman" w:hAnsi="Times New Roman" w:cs="Times New Roman"/>
          <w:sz w:val="26"/>
          <w:szCs w:val="26"/>
          <w:rtl/>
        </w:rPr>
        <w:t xml:space="preserve"> </w:t>
      </w:r>
      <w:r w:rsidRPr="009351A7">
        <w:rPr>
          <w:rFonts w:ascii="Times New Roman" w:hAnsi="Times New Roman" w:cs="Times New Roman"/>
          <w:sz w:val="26"/>
          <w:szCs w:val="26"/>
          <w:rtl/>
        </w:rPr>
        <w:t>جعلت</w:t>
      </w:r>
      <w:r w:rsidR="00B768A5" w:rsidRPr="009351A7">
        <w:rPr>
          <w:rFonts w:ascii="Times New Roman" w:hAnsi="Times New Roman" w:cs="Times New Roman"/>
          <w:sz w:val="26"/>
          <w:szCs w:val="26"/>
          <w:rtl/>
        </w:rPr>
        <w:t>ُ</w:t>
      </w:r>
      <w:r w:rsidRPr="009351A7">
        <w:rPr>
          <w:rFonts w:ascii="Times New Roman" w:hAnsi="Times New Roman" w:cs="Times New Roman"/>
          <w:sz w:val="26"/>
          <w:szCs w:val="26"/>
          <w:rtl/>
        </w:rPr>
        <w:t>ه</w:t>
      </w:r>
      <w:r w:rsidR="00B42B0F" w:rsidRPr="009351A7">
        <w:rPr>
          <w:rFonts w:ascii="Times New Roman" w:hAnsi="Times New Roman" w:cs="Times New Roman"/>
          <w:sz w:val="26"/>
          <w:szCs w:val="26"/>
          <w:rtl/>
        </w:rPr>
        <w:t>م</w:t>
      </w:r>
      <w:r w:rsidRPr="009351A7">
        <w:rPr>
          <w:rFonts w:ascii="Times New Roman" w:hAnsi="Times New Roman" w:cs="Times New Roman"/>
          <w:sz w:val="26"/>
          <w:szCs w:val="26"/>
          <w:rtl/>
        </w:rPr>
        <w:t>ا للآيات القرآنية.</w:t>
      </w:r>
    </w:p>
    <w:p w14:paraId="34B85972" w14:textId="48357243" w:rsidR="00D341D0" w:rsidRPr="009351A7" w:rsidRDefault="00D341D0" w:rsidP="009351A7">
      <w:pPr>
        <w:pStyle w:val="ab"/>
        <w:numPr>
          <w:ilvl w:val="0"/>
          <w:numId w:val="20"/>
        </w:numPr>
        <w:spacing w:line="360" w:lineRule="auto"/>
        <w:jc w:val="both"/>
        <w:rPr>
          <w:rFonts w:ascii="Times New Roman" w:hAnsi="Times New Roman" w:cs="Times New Roman"/>
          <w:b/>
          <w:bCs/>
          <w:sz w:val="26"/>
          <w:szCs w:val="26"/>
        </w:rPr>
      </w:pPr>
      <w:r w:rsidRPr="009351A7">
        <w:rPr>
          <w:rFonts w:ascii="Times New Roman" w:hAnsi="Times New Roman" w:cs="Times New Roman"/>
          <w:sz w:val="26"/>
          <w:szCs w:val="26"/>
          <w:rtl/>
        </w:rPr>
        <w:t xml:space="preserve"> </w:t>
      </w:r>
      <w:r w:rsidR="00E106DC" w:rsidRPr="009351A7">
        <w:rPr>
          <w:rFonts w:ascii="Times New Roman" w:hAnsi="Times New Roman" w:cs="Times New Roman"/>
          <w:sz w:val="26"/>
          <w:szCs w:val="26"/>
          <w:rtl/>
        </w:rPr>
        <w:t>القوسان «    »</w:t>
      </w:r>
      <w:r w:rsidR="00E106DC" w:rsidRPr="009351A7">
        <w:rPr>
          <w:rFonts w:ascii="Times New Roman" w:hAnsi="Times New Roman" w:cs="Times New Roman"/>
          <w:b/>
          <w:bCs/>
          <w:sz w:val="26"/>
          <w:szCs w:val="26"/>
          <w:rtl/>
        </w:rPr>
        <w:t xml:space="preserve"> </w:t>
      </w:r>
      <w:r w:rsidR="00E106DC" w:rsidRPr="009351A7">
        <w:rPr>
          <w:rFonts w:ascii="Times New Roman" w:hAnsi="Times New Roman" w:cs="Times New Roman"/>
          <w:sz w:val="26"/>
          <w:szCs w:val="26"/>
          <w:rtl/>
        </w:rPr>
        <w:t>جعلت</w:t>
      </w:r>
      <w:r w:rsidR="00B768A5" w:rsidRPr="009351A7">
        <w:rPr>
          <w:rFonts w:ascii="Times New Roman" w:hAnsi="Times New Roman" w:cs="Times New Roman"/>
          <w:sz w:val="26"/>
          <w:szCs w:val="26"/>
          <w:rtl/>
        </w:rPr>
        <w:t>ُ</w:t>
      </w:r>
      <w:r w:rsidR="00E106DC" w:rsidRPr="009351A7">
        <w:rPr>
          <w:rFonts w:ascii="Times New Roman" w:hAnsi="Times New Roman" w:cs="Times New Roman"/>
          <w:sz w:val="26"/>
          <w:szCs w:val="26"/>
          <w:rtl/>
        </w:rPr>
        <w:t>ه</w:t>
      </w:r>
      <w:r w:rsidR="00B42B0F" w:rsidRPr="009351A7">
        <w:rPr>
          <w:rFonts w:ascii="Times New Roman" w:hAnsi="Times New Roman" w:cs="Times New Roman"/>
          <w:sz w:val="26"/>
          <w:szCs w:val="26"/>
          <w:rtl/>
        </w:rPr>
        <w:t>م</w:t>
      </w:r>
      <w:r w:rsidR="00E106DC" w:rsidRPr="009351A7">
        <w:rPr>
          <w:rFonts w:ascii="Times New Roman" w:hAnsi="Times New Roman" w:cs="Times New Roman"/>
          <w:sz w:val="26"/>
          <w:szCs w:val="26"/>
          <w:rtl/>
        </w:rPr>
        <w:t>ا للأحاديث الن</w:t>
      </w:r>
      <w:r w:rsidR="00B768A5" w:rsidRPr="009351A7">
        <w:rPr>
          <w:rFonts w:ascii="Times New Roman" w:hAnsi="Times New Roman" w:cs="Times New Roman"/>
          <w:sz w:val="26"/>
          <w:szCs w:val="26"/>
          <w:rtl/>
        </w:rPr>
        <w:t>ّ</w:t>
      </w:r>
      <w:r w:rsidR="00E106DC" w:rsidRPr="009351A7">
        <w:rPr>
          <w:rFonts w:ascii="Times New Roman" w:hAnsi="Times New Roman" w:cs="Times New Roman"/>
          <w:sz w:val="26"/>
          <w:szCs w:val="26"/>
          <w:rtl/>
        </w:rPr>
        <w:t>بوية</w:t>
      </w:r>
      <w:r w:rsidR="00E106DC" w:rsidRPr="009351A7">
        <w:rPr>
          <w:rFonts w:ascii="Times New Roman" w:hAnsi="Times New Roman" w:cs="Times New Roman"/>
          <w:b/>
          <w:bCs/>
          <w:sz w:val="26"/>
          <w:szCs w:val="26"/>
          <w:rtl/>
        </w:rPr>
        <w:t>.</w:t>
      </w:r>
    </w:p>
    <w:p w14:paraId="46DAFDCB" w14:textId="456D48B6" w:rsidR="00E106DC" w:rsidRPr="009351A7" w:rsidRDefault="00E106DC" w:rsidP="009351A7">
      <w:pPr>
        <w:pStyle w:val="ab"/>
        <w:numPr>
          <w:ilvl w:val="0"/>
          <w:numId w:val="20"/>
        </w:numPr>
        <w:spacing w:line="360" w:lineRule="auto"/>
        <w:jc w:val="both"/>
        <w:rPr>
          <w:rFonts w:ascii="Times New Roman" w:hAnsi="Times New Roman" w:cs="Times New Roman"/>
          <w:b/>
          <w:bCs/>
          <w:sz w:val="26"/>
          <w:szCs w:val="26"/>
        </w:rPr>
      </w:pPr>
      <w:r w:rsidRPr="009351A7">
        <w:rPr>
          <w:rFonts w:ascii="Times New Roman" w:hAnsi="Times New Roman" w:cs="Times New Roman"/>
          <w:b/>
          <w:bCs/>
          <w:sz w:val="26"/>
          <w:szCs w:val="26"/>
          <w:rtl/>
        </w:rPr>
        <w:t xml:space="preserve"> </w:t>
      </w:r>
      <w:r w:rsidRPr="009351A7">
        <w:rPr>
          <w:rFonts w:ascii="Times New Roman" w:hAnsi="Times New Roman" w:cs="Times New Roman"/>
          <w:sz w:val="26"/>
          <w:szCs w:val="26"/>
          <w:rtl/>
        </w:rPr>
        <w:t xml:space="preserve">القوسان </w:t>
      </w:r>
      <w:r w:rsidRPr="009351A7">
        <w:rPr>
          <w:rFonts w:ascii="Times New Roman" w:hAnsi="Times New Roman" w:cs="Times New Roman"/>
          <w:b/>
          <w:bCs/>
          <w:sz w:val="26"/>
          <w:szCs w:val="26"/>
          <w:rtl/>
        </w:rPr>
        <w:t>"</w:t>
      </w:r>
      <w:r w:rsidRPr="009351A7">
        <w:rPr>
          <w:rFonts w:ascii="Times New Roman" w:hAnsi="Times New Roman" w:cs="Times New Roman"/>
          <w:sz w:val="26"/>
          <w:szCs w:val="26"/>
          <w:rtl/>
        </w:rPr>
        <w:t xml:space="preserve">    </w:t>
      </w:r>
      <w:r w:rsidRPr="009351A7">
        <w:rPr>
          <w:rFonts w:ascii="Times New Roman" w:hAnsi="Times New Roman" w:cs="Times New Roman"/>
          <w:b/>
          <w:bCs/>
          <w:sz w:val="26"/>
          <w:szCs w:val="26"/>
          <w:rtl/>
        </w:rPr>
        <w:t>"</w:t>
      </w:r>
      <w:r w:rsidRPr="009351A7">
        <w:rPr>
          <w:rFonts w:ascii="Times New Roman" w:hAnsi="Times New Roman" w:cs="Times New Roman"/>
          <w:sz w:val="26"/>
          <w:szCs w:val="26"/>
          <w:rtl/>
        </w:rPr>
        <w:t xml:space="preserve"> جعلت</w:t>
      </w:r>
      <w:r w:rsidR="00B768A5" w:rsidRPr="009351A7">
        <w:rPr>
          <w:rFonts w:ascii="Times New Roman" w:hAnsi="Times New Roman" w:cs="Times New Roman"/>
          <w:sz w:val="26"/>
          <w:szCs w:val="26"/>
          <w:rtl/>
        </w:rPr>
        <w:t>ُ</w:t>
      </w:r>
      <w:r w:rsidRPr="009351A7">
        <w:rPr>
          <w:rFonts w:ascii="Times New Roman" w:hAnsi="Times New Roman" w:cs="Times New Roman"/>
          <w:sz w:val="26"/>
          <w:szCs w:val="26"/>
          <w:rtl/>
        </w:rPr>
        <w:t>ه</w:t>
      </w:r>
      <w:r w:rsidR="00B42B0F" w:rsidRPr="009351A7">
        <w:rPr>
          <w:rFonts w:ascii="Times New Roman" w:hAnsi="Times New Roman" w:cs="Times New Roman"/>
          <w:sz w:val="26"/>
          <w:szCs w:val="26"/>
          <w:rtl/>
        </w:rPr>
        <w:t>م</w:t>
      </w:r>
      <w:r w:rsidRPr="009351A7">
        <w:rPr>
          <w:rFonts w:ascii="Times New Roman" w:hAnsi="Times New Roman" w:cs="Times New Roman"/>
          <w:sz w:val="26"/>
          <w:szCs w:val="26"/>
          <w:rtl/>
        </w:rPr>
        <w:t>ا لأقوال الص</w:t>
      </w:r>
      <w:r w:rsidR="00B768A5" w:rsidRPr="009351A7">
        <w:rPr>
          <w:rFonts w:ascii="Times New Roman" w:hAnsi="Times New Roman" w:cs="Times New Roman"/>
          <w:sz w:val="26"/>
          <w:szCs w:val="26"/>
          <w:rtl/>
        </w:rPr>
        <w:t>ّ</w:t>
      </w:r>
      <w:r w:rsidRPr="009351A7">
        <w:rPr>
          <w:rFonts w:ascii="Times New Roman" w:hAnsi="Times New Roman" w:cs="Times New Roman"/>
          <w:sz w:val="26"/>
          <w:szCs w:val="26"/>
          <w:rtl/>
        </w:rPr>
        <w:t>حابة والآثار.</w:t>
      </w:r>
    </w:p>
    <w:p w14:paraId="74E891D7" w14:textId="0C8B35D4" w:rsidR="00E106DC" w:rsidRPr="009351A7" w:rsidRDefault="00E106DC" w:rsidP="009351A7">
      <w:pPr>
        <w:pStyle w:val="ab"/>
        <w:numPr>
          <w:ilvl w:val="0"/>
          <w:numId w:val="20"/>
        </w:numPr>
        <w:spacing w:line="360" w:lineRule="auto"/>
        <w:jc w:val="both"/>
        <w:rPr>
          <w:rFonts w:ascii="Times New Roman" w:hAnsi="Times New Roman" w:cs="Times New Roman"/>
          <w:sz w:val="26"/>
          <w:szCs w:val="26"/>
        </w:rPr>
      </w:pPr>
      <w:r w:rsidRPr="009351A7">
        <w:rPr>
          <w:rFonts w:ascii="Times New Roman" w:hAnsi="Times New Roman" w:cs="Times New Roman"/>
          <w:b/>
          <w:bCs/>
          <w:sz w:val="26"/>
          <w:szCs w:val="26"/>
          <w:rtl/>
        </w:rPr>
        <w:t xml:space="preserve"> </w:t>
      </w:r>
      <w:r w:rsidRPr="009351A7">
        <w:rPr>
          <w:rFonts w:ascii="Times New Roman" w:hAnsi="Times New Roman" w:cs="Times New Roman"/>
          <w:sz w:val="26"/>
          <w:szCs w:val="26"/>
          <w:rtl/>
        </w:rPr>
        <w:t xml:space="preserve">المعقوفان [ </w:t>
      </w:r>
      <w:r w:rsidR="00B768A5" w:rsidRPr="009351A7">
        <w:rPr>
          <w:rFonts w:ascii="Times New Roman" w:hAnsi="Times New Roman" w:cs="Times New Roman"/>
          <w:sz w:val="26"/>
          <w:szCs w:val="26"/>
          <w:rtl/>
        </w:rPr>
        <w:t xml:space="preserve"> </w:t>
      </w:r>
      <w:r w:rsidRPr="009351A7">
        <w:rPr>
          <w:rFonts w:ascii="Times New Roman" w:hAnsi="Times New Roman" w:cs="Times New Roman"/>
          <w:sz w:val="26"/>
          <w:szCs w:val="26"/>
          <w:rtl/>
        </w:rPr>
        <w:t xml:space="preserve"> ] جعلت</w:t>
      </w:r>
      <w:r w:rsidR="00B768A5" w:rsidRPr="009351A7">
        <w:rPr>
          <w:rFonts w:ascii="Times New Roman" w:hAnsi="Times New Roman" w:cs="Times New Roman"/>
          <w:sz w:val="26"/>
          <w:szCs w:val="26"/>
          <w:rtl/>
        </w:rPr>
        <w:t>ُ</w:t>
      </w:r>
      <w:r w:rsidRPr="009351A7">
        <w:rPr>
          <w:rFonts w:ascii="Times New Roman" w:hAnsi="Times New Roman" w:cs="Times New Roman"/>
          <w:sz w:val="26"/>
          <w:szCs w:val="26"/>
          <w:rtl/>
        </w:rPr>
        <w:t>ه</w:t>
      </w:r>
      <w:r w:rsidR="00B42B0F" w:rsidRPr="009351A7">
        <w:rPr>
          <w:rFonts w:ascii="Times New Roman" w:hAnsi="Times New Roman" w:cs="Times New Roman"/>
          <w:sz w:val="26"/>
          <w:szCs w:val="26"/>
          <w:rtl/>
        </w:rPr>
        <w:t>م</w:t>
      </w:r>
      <w:r w:rsidRPr="009351A7">
        <w:rPr>
          <w:rFonts w:ascii="Times New Roman" w:hAnsi="Times New Roman" w:cs="Times New Roman"/>
          <w:sz w:val="26"/>
          <w:szCs w:val="26"/>
          <w:rtl/>
        </w:rPr>
        <w:t>ا للس</w:t>
      </w:r>
      <w:r w:rsidR="00B768A5" w:rsidRPr="009351A7">
        <w:rPr>
          <w:rFonts w:ascii="Times New Roman" w:hAnsi="Times New Roman" w:cs="Times New Roman"/>
          <w:sz w:val="26"/>
          <w:szCs w:val="26"/>
          <w:rtl/>
        </w:rPr>
        <w:t>ّ</w:t>
      </w:r>
      <w:r w:rsidRPr="009351A7">
        <w:rPr>
          <w:rFonts w:ascii="Times New Roman" w:hAnsi="Times New Roman" w:cs="Times New Roman"/>
          <w:sz w:val="26"/>
          <w:szCs w:val="26"/>
          <w:rtl/>
        </w:rPr>
        <w:t>قط والز</w:t>
      </w:r>
      <w:r w:rsidR="00B768A5" w:rsidRPr="009351A7">
        <w:rPr>
          <w:rFonts w:ascii="Times New Roman" w:hAnsi="Times New Roman" w:cs="Times New Roman"/>
          <w:sz w:val="26"/>
          <w:szCs w:val="26"/>
          <w:rtl/>
        </w:rPr>
        <w:t>ّ</w:t>
      </w:r>
      <w:r w:rsidRPr="009351A7">
        <w:rPr>
          <w:rFonts w:ascii="Times New Roman" w:hAnsi="Times New Roman" w:cs="Times New Roman"/>
          <w:sz w:val="26"/>
          <w:szCs w:val="26"/>
          <w:rtl/>
        </w:rPr>
        <w:t>يادة ما بين النّسختين.</w:t>
      </w:r>
    </w:p>
    <w:p w14:paraId="332DC7AC" w14:textId="539CB2F9" w:rsidR="00E106DC" w:rsidRPr="009351A7" w:rsidRDefault="00E106DC" w:rsidP="009351A7">
      <w:pPr>
        <w:pStyle w:val="ab"/>
        <w:numPr>
          <w:ilvl w:val="0"/>
          <w:numId w:val="20"/>
        </w:numPr>
        <w:spacing w:line="360" w:lineRule="auto"/>
        <w:jc w:val="both"/>
        <w:rPr>
          <w:rFonts w:ascii="Times New Roman" w:hAnsi="Times New Roman" w:cs="Times New Roman"/>
          <w:sz w:val="26"/>
          <w:szCs w:val="26"/>
        </w:rPr>
      </w:pPr>
      <w:r w:rsidRPr="009351A7">
        <w:rPr>
          <w:rFonts w:ascii="Times New Roman" w:hAnsi="Times New Roman" w:cs="Times New Roman"/>
          <w:sz w:val="26"/>
          <w:szCs w:val="26"/>
          <w:rtl/>
        </w:rPr>
        <w:t xml:space="preserve"> المعقوفان [ 1</w:t>
      </w:r>
      <w:r w:rsidRPr="009351A7">
        <w:rPr>
          <w:rFonts w:ascii="Times New Roman" w:hAnsi="Times New Roman" w:cs="Times New Roman"/>
          <w:b/>
          <w:bCs/>
          <w:sz w:val="26"/>
          <w:szCs w:val="26"/>
          <w:rtl/>
        </w:rPr>
        <w:t>/</w:t>
      </w:r>
      <w:r w:rsidRPr="009351A7">
        <w:rPr>
          <w:rFonts w:ascii="Times New Roman" w:hAnsi="Times New Roman" w:cs="Times New Roman"/>
          <w:sz w:val="26"/>
          <w:szCs w:val="26"/>
          <w:rtl/>
        </w:rPr>
        <w:t>أ ] جعلت</w:t>
      </w:r>
      <w:r w:rsidR="00B768A5" w:rsidRPr="009351A7">
        <w:rPr>
          <w:rFonts w:ascii="Times New Roman" w:hAnsi="Times New Roman" w:cs="Times New Roman"/>
          <w:sz w:val="26"/>
          <w:szCs w:val="26"/>
          <w:rtl/>
        </w:rPr>
        <w:t>ُ</w:t>
      </w:r>
      <w:r w:rsidRPr="009351A7">
        <w:rPr>
          <w:rFonts w:ascii="Times New Roman" w:hAnsi="Times New Roman" w:cs="Times New Roman"/>
          <w:sz w:val="26"/>
          <w:szCs w:val="26"/>
          <w:rtl/>
        </w:rPr>
        <w:t>ه</w:t>
      </w:r>
      <w:r w:rsidR="00B42B0F" w:rsidRPr="009351A7">
        <w:rPr>
          <w:rFonts w:ascii="Times New Roman" w:hAnsi="Times New Roman" w:cs="Times New Roman"/>
          <w:sz w:val="26"/>
          <w:szCs w:val="26"/>
          <w:rtl/>
        </w:rPr>
        <w:t>م</w:t>
      </w:r>
      <w:r w:rsidRPr="009351A7">
        <w:rPr>
          <w:rFonts w:ascii="Times New Roman" w:hAnsi="Times New Roman" w:cs="Times New Roman"/>
          <w:sz w:val="26"/>
          <w:szCs w:val="26"/>
          <w:rtl/>
        </w:rPr>
        <w:t>ا إشارة إلى نهاية الوجه لكلّ لوحة من المخطوط الأصل.</w:t>
      </w:r>
    </w:p>
    <w:p w14:paraId="0027B29A" w14:textId="200CC28E" w:rsidR="00C07B93" w:rsidRPr="009351A7" w:rsidRDefault="00C07B93" w:rsidP="009351A7">
      <w:pPr>
        <w:pStyle w:val="ab"/>
        <w:numPr>
          <w:ilvl w:val="0"/>
          <w:numId w:val="20"/>
        </w:numPr>
        <w:spacing w:line="360" w:lineRule="auto"/>
        <w:jc w:val="both"/>
        <w:rPr>
          <w:rFonts w:ascii="Times New Roman" w:hAnsi="Times New Roman" w:cs="Times New Roman"/>
          <w:sz w:val="26"/>
          <w:szCs w:val="26"/>
        </w:rPr>
      </w:pPr>
      <w:r w:rsidRPr="009351A7">
        <w:rPr>
          <w:rFonts w:ascii="Times New Roman" w:hAnsi="Times New Roman" w:cs="Times New Roman"/>
          <w:sz w:val="26"/>
          <w:szCs w:val="26"/>
          <w:rtl/>
        </w:rPr>
        <w:t xml:space="preserve"> المعقوفان [ .... ] جعلت</w:t>
      </w:r>
      <w:r w:rsidR="00B768A5" w:rsidRPr="009351A7">
        <w:rPr>
          <w:rFonts w:ascii="Times New Roman" w:hAnsi="Times New Roman" w:cs="Times New Roman"/>
          <w:sz w:val="26"/>
          <w:szCs w:val="26"/>
          <w:rtl/>
        </w:rPr>
        <w:t>ُ</w:t>
      </w:r>
      <w:r w:rsidRPr="009351A7">
        <w:rPr>
          <w:rFonts w:ascii="Times New Roman" w:hAnsi="Times New Roman" w:cs="Times New Roman"/>
          <w:sz w:val="26"/>
          <w:szCs w:val="26"/>
          <w:rtl/>
        </w:rPr>
        <w:t>ه</w:t>
      </w:r>
      <w:r w:rsidR="00B42B0F" w:rsidRPr="009351A7">
        <w:rPr>
          <w:rFonts w:ascii="Times New Roman" w:hAnsi="Times New Roman" w:cs="Times New Roman"/>
          <w:sz w:val="26"/>
          <w:szCs w:val="26"/>
          <w:rtl/>
        </w:rPr>
        <w:t>م</w:t>
      </w:r>
      <w:r w:rsidRPr="009351A7">
        <w:rPr>
          <w:rFonts w:ascii="Times New Roman" w:hAnsi="Times New Roman" w:cs="Times New Roman"/>
          <w:sz w:val="26"/>
          <w:szCs w:val="26"/>
          <w:rtl/>
        </w:rPr>
        <w:t xml:space="preserve">ا </w:t>
      </w:r>
      <w:r w:rsidR="00903C41" w:rsidRPr="009351A7">
        <w:rPr>
          <w:rFonts w:ascii="Times New Roman" w:hAnsi="Times New Roman" w:cs="Times New Roman"/>
          <w:sz w:val="26"/>
          <w:szCs w:val="26"/>
          <w:rtl/>
        </w:rPr>
        <w:t>ل</w:t>
      </w:r>
      <w:r w:rsidRPr="009351A7">
        <w:rPr>
          <w:rFonts w:ascii="Times New Roman" w:hAnsi="Times New Roman" w:cs="Times New Roman"/>
          <w:sz w:val="26"/>
          <w:szCs w:val="26"/>
          <w:rtl/>
        </w:rPr>
        <w:t>لط</w:t>
      </w:r>
      <w:r w:rsidR="00B768A5" w:rsidRPr="009351A7">
        <w:rPr>
          <w:rFonts w:ascii="Times New Roman" w:hAnsi="Times New Roman" w:cs="Times New Roman"/>
          <w:sz w:val="26"/>
          <w:szCs w:val="26"/>
          <w:rtl/>
        </w:rPr>
        <w:t>ّ</w:t>
      </w:r>
      <w:r w:rsidRPr="009351A7">
        <w:rPr>
          <w:rFonts w:ascii="Times New Roman" w:hAnsi="Times New Roman" w:cs="Times New Roman"/>
          <w:sz w:val="26"/>
          <w:szCs w:val="26"/>
          <w:rtl/>
        </w:rPr>
        <w:t>مس وعدم وضوح الكلمة في</w:t>
      </w:r>
      <w:r w:rsidR="00B768A5" w:rsidRPr="009351A7">
        <w:rPr>
          <w:rFonts w:ascii="Times New Roman" w:hAnsi="Times New Roman" w:cs="Times New Roman"/>
          <w:sz w:val="26"/>
          <w:szCs w:val="26"/>
          <w:rtl/>
        </w:rPr>
        <w:t xml:space="preserve"> المخطوط</w:t>
      </w:r>
      <w:r w:rsidRPr="009351A7">
        <w:rPr>
          <w:rFonts w:ascii="Times New Roman" w:hAnsi="Times New Roman" w:cs="Times New Roman"/>
          <w:sz w:val="26"/>
          <w:szCs w:val="26"/>
          <w:rtl/>
        </w:rPr>
        <w:t xml:space="preserve"> الأصل.</w:t>
      </w:r>
    </w:p>
    <w:p w14:paraId="4514A533" w14:textId="1D66BBF2" w:rsidR="00A44B48" w:rsidRPr="009351A7" w:rsidRDefault="00A44B48" w:rsidP="009351A7">
      <w:pPr>
        <w:pStyle w:val="ab"/>
        <w:numPr>
          <w:ilvl w:val="0"/>
          <w:numId w:val="20"/>
        </w:numPr>
        <w:spacing w:line="360" w:lineRule="auto"/>
        <w:jc w:val="both"/>
        <w:rPr>
          <w:rFonts w:ascii="Times New Roman" w:hAnsi="Times New Roman" w:cs="Times New Roman"/>
          <w:sz w:val="26"/>
          <w:szCs w:val="26"/>
        </w:rPr>
      </w:pPr>
      <w:r w:rsidRPr="009351A7">
        <w:rPr>
          <w:rFonts w:ascii="Times New Roman" w:hAnsi="Times New Roman" w:cs="Times New Roman"/>
          <w:sz w:val="26"/>
          <w:szCs w:val="26"/>
          <w:rtl/>
        </w:rPr>
        <w:t xml:space="preserve"> (ف) : </w:t>
      </w:r>
      <w:r w:rsidR="00B768A5" w:rsidRPr="009351A7">
        <w:rPr>
          <w:rFonts w:ascii="Times New Roman" w:hAnsi="Times New Roman" w:cs="Times New Roman"/>
          <w:sz w:val="26"/>
          <w:szCs w:val="26"/>
          <w:rtl/>
        </w:rPr>
        <w:t xml:space="preserve">جعلتُها </w:t>
      </w:r>
      <w:r w:rsidRPr="009351A7">
        <w:rPr>
          <w:rFonts w:ascii="Times New Roman" w:hAnsi="Times New Roman" w:cs="Times New Roman"/>
          <w:sz w:val="26"/>
          <w:szCs w:val="26"/>
          <w:rtl/>
        </w:rPr>
        <w:t>رمز</w:t>
      </w:r>
      <w:r w:rsidR="00A345FE" w:rsidRPr="009351A7">
        <w:rPr>
          <w:rFonts w:ascii="Times New Roman" w:hAnsi="Times New Roman" w:cs="Times New Roman"/>
          <w:sz w:val="26"/>
          <w:szCs w:val="26"/>
          <w:rtl/>
        </w:rPr>
        <w:t>اً</w:t>
      </w:r>
      <w:r w:rsidRPr="009351A7">
        <w:rPr>
          <w:rFonts w:ascii="Times New Roman" w:hAnsi="Times New Roman" w:cs="Times New Roman"/>
          <w:sz w:val="26"/>
          <w:szCs w:val="26"/>
          <w:rtl/>
        </w:rPr>
        <w:t xml:space="preserve"> للن</w:t>
      </w:r>
      <w:r w:rsidR="00B768A5" w:rsidRPr="009351A7">
        <w:rPr>
          <w:rFonts w:ascii="Times New Roman" w:hAnsi="Times New Roman" w:cs="Times New Roman"/>
          <w:sz w:val="26"/>
          <w:szCs w:val="26"/>
          <w:rtl/>
        </w:rPr>
        <w:t>ّ</w:t>
      </w:r>
      <w:r w:rsidRPr="009351A7">
        <w:rPr>
          <w:rFonts w:ascii="Times New Roman" w:hAnsi="Times New Roman" w:cs="Times New Roman"/>
          <w:sz w:val="26"/>
          <w:szCs w:val="26"/>
          <w:rtl/>
        </w:rPr>
        <w:t>سخة الفارسيّة.</w:t>
      </w:r>
    </w:p>
    <w:p w14:paraId="586E66E3" w14:textId="77777777" w:rsidR="00B768A5" w:rsidRPr="009351A7" w:rsidRDefault="00B768A5" w:rsidP="009351A7">
      <w:pPr>
        <w:spacing w:line="360" w:lineRule="auto"/>
        <w:ind w:left="567" w:firstLine="0"/>
        <w:jc w:val="both"/>
        <w:rPr>
          <w:rFonts w:ascii="Times New Roman" w:hAnsi="Times New Roman" w:cs="Times New Roman"/>
          <w:sz w:val="10"/>
          <w:szCs w:val="10"/>
          <w:rtl/>
        </w:rPr>
      </w:pPr>
    </w:p>
    <w:p w14:paraId="52BB0D38" w14:textId="0A8B08AA" w:rsidR="00E96045" w:rsidRPr="009351A7" w:rsidRDefault="00B768A5" w:rsidP="009351A7">
      <w:pPr>
        <w:spacing w:line="360" w:lineRule="auto"/>
        <w:jc w:val="both"/>
        <w:rPr>
          <w:rFonts w:ascii="Times New Roman" w:hAnsi="Times New Roman" w:cs="Times New Roman"/>
          <w:b/>
          <w:bCs/>
          <w:sz w:val="26"/>
          <w:szCs w:val="26"/>
          <w:rtl/>
        </w:rPr>
      </w:pPr>
      <w:r w:rsidRPr="009351A7">
        <w:rPr>
          <w:rFonts w:ascii="Times New Roman" w:hAnsi="Times New Roman" w:cs="Times New Roman"/>
          <w:b/>
          <w:bCs/>
          <w:sz w:val="26"/>
          <w:szCs w:val="26"/>
          <w:rtl/>
        </w:rPr>
        <w:t>الصّعوبات الّتي واجهتني في التّحقيق:</w:t>
      </w:r>
    </w:p>
    <w:p w14:paraId="0CDA39ED" w14:textId="1B8004AB" w:rsidR="00541E0E" w:rsidRPr="009351A7" w:rsidRDefault="00BC3A6F" w:rsidP="009351A7">
      <w:pPr>
        <w:spacing w:line="360" w:lineRule="auto"/>
        <w:jc w:val="both"/>
        <w:rPr>
          <w:rFonts w:ascii="Times New Roman" w:hAnsi="Times New Roman" w:cs="Times New Roman"/>
          <w:sz w:val="26"/>
          <w:szCs w:val="26"/>
          <w:rtl/>
        </w:rPr>
      </w:pPr>
      <w:r w:rsidRPr="009351A7">
        <w:rPr>
          <w:rFonts w:ascii="Times New Roman" w:hAnsi="Times New Roman" w:cs="Times New Roman"/>
          <w:sz w:val="26"/>
          <w:szCs w:val="26"/>
          <w:rtl/>
        </w:rPr>
        <w:t>لا يخلو أيّ عملٍ من تعب ولا مشّقة، لا سيما البحث في الكتب المخطوطة، ومن خلال تحقيقي لهذا المخطوط واجهتني بعض الصعوبات</w:t>
      </w:r>
      <w:r w:rsidR="00903C41" w:rsidRPr="009351A7">
        <w:rPr>
          <w:rFonts w:ascii="Times New Roman" w:hAnsi="Times New Roman" w:cs="Times New Roman"/>
          <w:sz w:val="26"/>
          <w:szCs w:val="26"/>
          <w:rtl/>
        </w:rPr>
        <w:t>،</w:t>
      </w:r>
      <w:r w:rsidRPr="009351A7">
        <w:rPr>
          <w:rFonts w:ascii="Times New Roman" w:hAnsi="Times New Roman" w:cs="Times New Roman"/>
          <w:sz w:val="26"/>
          <w:szCs w:val="26"/>
          <w:rtl/>
        </w:rPr>
        <w:t xml:space="preserve"> من أهمّها:</w:t>
      </w:r>
    </w:p>
    <w:p w14:paraId="109AFE05" w14:textId="66782D19" w:rsidR="00FD70AD" w:rsidRPr="009351A7" w:rsidRDefault="00FD70AD" w:rsidP="009351A7">
      <w:pPr>
        <w:pStyle w:val="ab"/>
        <w:numPr>
          <w:ilvl w:val="0"/>
          <w:numId w:val="22"/>
        </w:numPr>
        <w:spacing w:line="360" w:lineRule="auto"/>
        <w:jc w:val="both"/>
        <w:rPr>
          <w:rFonts w:ascii="Times New Roman" w:hAnsi="Times New Roman" w:cs="Times New Roman"/>
          <w:sz w:val="26"/>
          <w:szCs w:val="26"/>
        </w:rPr>
      </w:pPr>
      <w:r w:rsidRPr="009351A7">
        <w:rPr>
          <w:rFonts w:ascii="Times New Roman" w:hAnsi="Times New Roman" w:cs="Times New Roman"/>
          <w:sz w:val="26"/>
          <w:szCs w:val="26"/>
          <w:rtl/>
        </w:rPr>
        <w:t>الطّمس في بعض الكلمات، وكون بعض الحروف مهملة في أكثر الأحيان، وتداخل بعض الكلمات ببعض، خاصة في النّسخة الثّانية (ف).</w:t>
      </w:r>
    </w:p>
    <w:p w14:paraId="0DD166E8" w14:textId="62B4A966" w:rsidR="00551947" w:rsidRPr="009351A7" w:rsidRDefault="00BC3A6F" w:rsidP="009351A7">
      <w:pPr>
        <w:pStyle w:val="ab"/>
        <w:numPr>
          <w:ilvl w:val="0"/>
          <w:numId w:val="22"/>
        </w:numPr>
        <w:spacing w:line="360" w:lineRule="auto"/>
        <w:jc w:val="both"/>
        <w:rPr>
          <w:rFonts w:ascii="Times New Roman" w:hAnsi="Times New Roman" w:cs="Times New Roman"/>
          <w:sz w:val="26"/>
          <w:szCs w:val="26"/>
        </w:rPr>
      </w:pPr>
      <w:r w:rsidRPr="009351A7">
        <w:rPr>
          <w:rFonts w:ascii="Times New Roman" w:hAnsi="Times New Roman" w:cs="Times New Roman"/>
          <w:sz w:val="26"/>
          <w:szCs w:val="26"/>
          <w:rtl/>
        </w:rPr>
        <w:t xml:space="preserve">عدم القدرة على الوصول إلى بعض المراجع والمصادر التي عزاها المؤلف في </w:t>
      </w:r>
      <w:r w:rsidR="00A345FE" w:rsidRPr="009351A7">
        <w:rPr>
          <w:rFonts w:ascii="Times New Roman" w:hAnsi="Times New Roman" w:cs="Times New Roman"/>
          <w:sz w:val="26"/>
          <w:szCs w:val="26"/>
          <w:rtl/>
        </w:rPr>
        <w:t>كتابه</w:t>
      </w:r>
      <w:r w:rsidRPr="009351A7">
        <w:rPr>
          <w:rFonts w:ascii="Times New Roman" w:hAnsi="Times New Roman" w:cs="Times New Roman"/>
          <w:sz w:val="26"/>
          <w:szCs w:val="26"/>
          <w:rtl/>
        </w:rPr>
        <w:t>، فهناك بعض الكتب التي نقل عنها المؤلف لا تزال مخطوطة أو مفقودة.</w:t>
      </w:r>
    </w:p>
    <w:p w14:paraId="10C2C804" w14:textId="0512B215" w:rsidR="00903C41" w:rsidRPr="009351A7" w:rsidRDefault="00FD70AD" w:rsidP="009351A7">
      <w:pPr>
        <w:pStyle w:val="ab"/>
        <w:numPr>
          <w:ilvl w:val="0"/>
          <w:numId w:val="22"/>
        </w:numPr>
        <w:spacing w:line="360" w:lineRule="auto"/>
        <w:jc w:val="both"/>
        <w:rPr>
          <w:rFonts w:ascii="Times New Roman" w:hAnsi="Times New Roman" w:cs="Times New Roman"/>
          <w:sz w:val="26"/>
          <w:szCs w:val="26"/>
        </w:rPr>
      </w:pPr>
      <w:r w:rsidRPr="009351A7">
        <w:rPr>
          <w:rFonts w:ascii="Times New Roman" w:hAnsi="Times New Roman" w:cs="Times New Roman"/>
          <w:sz w:val="26"/>
          <w:szCs w:val="26"/>
          <w:rtl/>
        </w:rPr>
        <w:t>استخدام المؤلف لمصطلحات باللغة الفارسيّة والتي من الصعب ترجمتها</w:t>
      </w:r>
      <w:r w:rsidR="00A30D72" w:rsidRPr="009351A7">
        <w:rPr>
          <w:rFonts w:ascii="Times New Roman" w:hAnsi="Times New Roman" w:cs="Times New Roman"/>
          <w:sz w:val="26"/>
          <w:szCs w:val="26"/>
          <w:rtl/>
        </w:rPr>
        <w:t>.</w:t>
      </w:r>
    </w:p>
    <w:p w14:paraId="24647D0D" w14:textId="3A31F32A" w:rsidR="00FD70AD" w:rsidRDefault="00A14C87" w:rsidP="009351A7">
      <w:pPr>
        <w:spacing w:line="360" w:lineRule="auto"/>
        <w:ind w:left="709" w:firstLine="0"/>
        <w:jc w:val="both"/>
        <w:rPr>
          <w:rFonts w:ascii="Times New Roman" w:hAnsi="Times New Roman" w:cs="Times New Roman"/>
          <w:sz w:val="26"/>
          <w:szCs w:val="26"/>
          <w:rtl/>
        </w:rPr>
      </w:pPr>
      <w:r w:rsidRPr="009351A7">
        <w:rPr>
          <w:rFonts w:ascii="Times New Roman" w:hAnsi="Times New Roman" w:cs="Times New Roman"/>
          <w:sz w:val="26"/>
          <w:szCs w:val="26"/>
          <w:rtl/>
        </w:rPr>
        <w:t>هذا هو المنهج المتّبع في التّحقيق، سائلاً</w:t>
      </w:r>
      <w:r w:rsidR="004B301F" w:rsidRPr="009351A7">
        <w:rPr>
          <w:rFonts w:ascii="Times New Roman" w:hAnsi="Times New Roman" w:cs="Times New Roman"/>
          <w:sz w:val="26"/>
          <w:szCs w:val="26"/>
          <w:rtl/>
        </w:rPr>
        <w:t xml:space="preserve"> الله</w:t>
      </w:r>
      <w:r w:rsidRPr="009351A7">
        <w:rPr>
          <w:rFonts w:ascii="Times New Roman" w:hAnsi="Times New Roman" w:cs="Times New Roman"/>
          <w:sz w:val="26"/>
          <w:szCs w:val="26"/>
          <w:rtl/>
        </w:rPr>
        <w:t xml:space="preserve"> تعالى</w:t>
      </w:r>
      <w:r w:rsidR="00BC3A6F" w:rsidRPr="009351A7">
        <w:rPr>
          <w:rFonts w:ascii="Times New Roman" w:hAnsi="Times New Roman" w:cs="Times New Roman"/>
          <w:sz w:val="26"/>
          <w:szCs w:val="26"/>
          <w:rtl/>
        </w:rPr>
        <w:t xml:space="preserve"> التّوفيق والسّداد حتّى يخرج هذا الكتاب في الصّورة الّتي أرادها مؤلّفه، وأسأله سبحانه </w:t>
      </w:r>
      <w:r w:rsidR="004B301F" w:rsidRPr="009351A7">
        <w:rPr>
          <w:rFonts w:ascii="Times New Roman" w:hAnsi="Times New Roman" w:cs="Times New Roman"/>
          <w:sz w:val="26"/>
          <w:szCs w:val="26"/>
          <w:rtl/>
        </w:rPr>
        <w:t>الإخلاص والقبول</w:t>
      </w:r>
      <w:r w:rsidR="00D732C0" w:rsidRPr="009351A7">
        <w:rPr>
          <w:rFonts w:ascii="Times New Roman" w:hAnsi="Times New Roman" w:cs="Times New Roman"/>
          <w:sz w:val="26"/>
          <w:szCs w:val="26"/>
          <w:rtl/>
        </w:rPr>
        <w:t xml:space="preserve"> والتوفيق</w:t>
      </w:r>
      <w:r w:rsidR="00BC3A6F" w:rsidRPr="009351A7">
        <w:rPr>
          <w:rFonts w:ascii="Times New Roman" w:hAnsi="Times New Roman" w:cs="Times New Roman"/>
          <w:sz w:val="26"/>
          <w:szCs w:val="26"/>
          <w:rtl/>
        </w:rPr>
        <w:t>.</w:t>
      </w:r>
    </w:p>
    <w:p w14:paraId="39467A1D" w14:textId="77777777" w:rsidR="009351A7" w:rsidRPr="009351A7" w:rsidRDefault="009351A7" w:rsidP="009351A7">
      <w:pPr>
        <w:spacing w:line="360" w:lineRule="auto"/>
        <w:ind w:left="709" w:firstLine="0"/>
        <w:jc w:val="both"/>
        <w:rPr>
          <w:rFonts w:ascii="Times New Roman" w:hAnsi="Times New Roman" w:cs="Times New Roman"/>
          <w:sz w:val="8"/>
          <w:szCs w:val="8"/>
          <w:rtl/>
        </w:rPr>
      </w:pPr>
    </w:p>
    <w:p w14:paraId="294A72C4" w14:textId="34E61156" w:rsidR="00E76D0C" w:rsidRDefault="00D732C0" w:rsidP="009351A7">
      <w:pPr>
        <w:spacing w:line="360" w:lineRule="auto"/>
        <w:ind w:firstLine="0"/>
        <w:jc w:val="center"/>
        <w:rPr>
          <w:rFonts w:ascii="Times New Roman" w:hAnsi="Times New Roman" w:cs="Times New Roman"/>
          <w:b/>
          <w:bCs/>
          <w:sz w:val="26"/>
          <w:szCs w:val="26"/>
          <w:rtl/>
        </w:rPr>
      </w:pPr>
      <w:r w:rsidRPr="009351A7">
        <w:rPr>
          <w:rFonts w:ascii="Times New Roman" w:hAnsi="Times New Roman" w:cs="Times New Roman"/>
          <w:b/>
          <w:bCs/>
          <w:sz w:val="26"/>
          <w:szCs w:val="26"/>
          <w:rtl/>
        </w:rPr>
        <w:t>وصل</w:t>
      </w:r>
      <w:r w:rsidR="009351A7">
        <w:rPr>
          <w:rFonts w:ascii="Times New Roman" w:hAnsi="Times New Roman" w:cs="Times New Roman" w:hint="cs"/>
          <w:b/>
          <w:bCs/>
          <w:sz w:val="26"/>
          <w:szCs w:val="26"/>
          <w:rtl/>
        </w:rPr>
        <w:t>ّ</w:t>
      </w:r>
      <w:r w:rsidRPr="009351A7">
        <w:rPr>
          <w:rFonts w:ascii="Times New Roman" w:hAnsi="Times New Roman" w:cs="Times New Roman"/>
          <w:b/>
          <w:bCs/>
          <w:sz w:val="26"/>
          <w:szCs w:val="26"/>
          <w:rtl/>
        </w:rPr>
        <w:t>ى الله على نبينا محمد وعلى آله وصحبه أجمعين.</w:t>
      </w:r>
    </w:p>
    <w:p w14:paraId="2AE6D85F" w14:textId="77777777" w:rsidR="00E76D0C" w:rsidRPr="002430A2" w:rsidRDefault="00E76D0C" w:rsidP="00E76D0C">
      <w:pPr>
        <w:spacing w:line="360" w:lineRule="auto"/>
        <w:jc w:val="both"/>
        <w:rPr>
          <w:rFonts w:ascii="Times New Roman" w:hAnsi="Times New Roman" w:cs="Times New Roman"/>
          <w:b/>
          <w:bCs/>
          <w:spacing w:val="-8"/>
          <w:sz w:val="26"/>
          <w:szCs w:val="26"/>
          <w:rtl/>
        </w:rPr>
      </w:pPr>
      <w:bookmarkStart w:id="2" w:name="هنا4"/>
      <w:bookmarkEnd w:id="2"/>
    </w:p>
    <w:p w14:paraId="75077698" w14:textId="77777777" w:rsidR="00E76D0C" w:rsidRPr="002430A2" w:rsidRDefault="00E76D0C" w:rsidP="00E76D0C">
      <w:pPr>
        <w:spacing w:line="360" w:lineRule="auto"/>
        <w:jc w:val="both"/>
        <w:rPr>
          <w:rFonts w:ascii="Times New Roman" w:hAnsi="Times New Roman" w:cs="Times New Roman"/>
          <w:b/>
          <w:bCs/>
          <w:spacing w:val="-8"/>
          <w:sz w:val="26"/>
          <w:szCs w:val="26"/>
          <w:rtl/>
        </w:rPr>
      </w:pPr>
    </w:p>
    <w:p w14:paraId="3A5DAD5D" w14:textId="77777777" w:rsidR="00E76D0C" w:rsidRPr="002430A2" w:rsidRDefault="00E76D0C" w:rsidP="00E76D0C">
      <w:pPr>
        <w:spacing w:line="360" w:lineRule="auto"/>
        <w:jc w:val="both"/>
        <w:rPr>
          <w:rFonts w:ascii="Times New Roman" w:hAnsi="Times New Roman" w:cs="Times New Roman"/>
          <w:b/>
          <w:bCs/>
          <w:spacing w:val="-8"/>
          <w:sz w:val="26"/>
          <w:szCs w:val="26"/>
          <w:rtl/>
        </w:rPr>
      </w:pPr>
    </w:p>
    <w:p w14:paraId="36D0A446" w14:textId="77777777" w:rsidR="00E76D0C" w:rsidRPr="002430A2" w:rsidRDefault="00E76D0C" w:rsidP="00E76D0C">
      <w:pPr>
        <w:spacing w:line="360" w:lineRule="auto"/>
        <w:jc w:val="both"/>
        <w:rPr>
          <w:rFonts w:ascii="Times New Roman" w:hAnsi="Times New Roman" w:cs="Times New Roman"/>
          <w:b/>
          <w:bCs/>
          <w:spacing w:val="-8"/>
          <w:sz w:val="26"/>
          <w:szCs w:val="26"/>
          <w:rtl/>
        </w:rPr>
      </w:pPr>
    </w:p>
    <w:p w14:paraId="7D3AE2F3" w14:textId="77777777" w:rsidR="00E76D0C" w:rsidRPr="002430A2" w:rsidRDefault="00E76D0C" w:rsidP="00E76D0C">
      <w:pPr>
        <w:spacing w:line="360" w:lineRule="auto"/>
        <w:jc w:val="both"/>
        <w:rPr>
          <w:rFonts w:ascii="Times New Roman" w:hAnsi="Times New Roman" w:cs="Times New Roman"/>
          <w:b/>
          <w:bCs/>
          <w:spacing w:val="-8"/>
          <w:sz w:val="26"/>
          <w:szCs w:val="26"/>
          <w:rtl/>
        </w:rPr>
      </w:pPr>
    </w:p>
    <w:p w14:paraId="57217618" w14:textId="77777777" w:rsidR="00E76D0C" w:rsidRPr="002430A2" w:rsidRDefault="00E76D0C" w:rsidP="00E76D0C">
      <w:pPr>
        <w:spacing w:line="360" w:lineRule="auto"/>
        <w:jc w:val="both"/>
        <w:rPr>
          <w:rFonts w:ascii="Times New Roman" w:hAnsi="Times New Roman" w:cs="Times New Roman"/>
          <w:b/>
          <w:bCs/>
          <w:spacing w:val="-8"/>
          <w:sz w:val="26"/>
          <w:szCs w:val="26"/>
          <w:rtl/>
        </w:rPr>
      </w:pPr>
    </w:p>
    <w:p w14:paraId="39BC4D43" w14:textId="77777777" w:rsidR="00E76D0C" w:rsidRPr="002430A2" w:rsidRDefault="00E76D0C" w:rsidP="00E76D0C">
      <w:pPr>
        <w:spacing w:line="360" w:lineRule="auto"/>
        <w:jc w:val="both"/>
        <w:rPr>
          <w:rFonts w:ascii="Times New Roman" w:hAnsi="Times New Roman" w:cs="Times New Roman"/>
          <w:b/>
          <w:bCs/>
          <w:spacing w:val="-8"/>
          <w:sz w:val="26"/>
          <w:szCs w:val="26"/>
          <w:rtl/>
        </w:rPr>
      </w:pPr>
    </w:p>
    <w:p w14:paraId="07ECD551" w14:textId="77777777" w:rsidR="00E76D0C" w:rsidRPr="00CD7456" w:rsidRDefault="00E76D0C" w:rsidP="00E76D0C">
      <w:pPr>
        <w:spacing w:line="360" w:lineRule="auto"/>
        <w:jc w:val="center"/>
        <w:rPr>
          <w:rFonts w:ascii="Times New Roman" w:hAnsi="Times New Roman" w:cs="Times New Roman"/>
          <w:b/>
          <w:bCs/>
          <w:spacing w:val="-8"/>
          <w:sz w:val="52"/>
          <w:szCs w:val="52"/>
          <w:rtl/>
        </w:rPr>
      </w:pPr>
      <w:r w:rsidRPr="00CD7456">
        <w:rPr>
          <w:rFonts w:ascii="Times New Roman" w:hAnsi="Times New Roman" w:cs="Times New Roman"/>
          <w:b/>
          <w:bCs/>
          <w:spacing w:val="-8"/>
          <w:sz w:val="52"/>
          <w:szCs w:val="52"/>
          <w:rtl/>
        </w:rPr>
        <w:t>القسم الدّراسي</w:t>
      </w:r>
    </w:p>
    <w:p w14:paraId="23C02CF7" w14:textId="77777777" w:rsidR="00E76D0C" w:rsidRPr="002430A2" w:rsidRDefault="00E76D0C" w:rsidP="00E76D0C">
      <w:pPr>
        <w:spacing w:line="360" w:lineRule="auto"/>
        <w:jc w:val="both"/>
        <w:rPr>
          <w:rFonts w:ascii="Times New Roman" w:hAnsi="Times New Roman" w:cs="Times New Roman"/>
          <w:b/>
          <w:bCs/>
          <w:spacing w:val="-8"/>
          <w:sz w:val="26"/>
          <w:szCs w:val="26"/>
          <w:rtl/>
        </w:rPr>
      </w:pPr>
    </w:p>
    <w:p w14:paraId="1E89BD79" w14:textId="77777777" w:rsidR="00E76D0C" w:rsidRPr="002430A2" w:rsidRDefault="00E76D0C" w:rsidP="00E76D0C">
      <w:pPr>
        <w:bidi w:val="0"/>
        <w:spacing w:after="160" w:line="360" w:lineRule="auto"/>
        <w:ind w:firstLine="0"/>
        <w:jc w:val="both"/>
        <w:rPr>
          <w:rFonts w:ascii="Times New Roman" w:hAnsi="Times New Roman" w:cs="Times New Roman"/>
          <w:b/>
          <w:bCs/>
          <w:spacing w:val="-8"/>
          <w:sz w:val="26"/>
          <w:szCs w:val="26"/>
          <w:rtl/>
        </w:rPr>
      </w:pPr>
      <w:r w:rsidRPr="002430A2">
        <w:rPr>
          <w:rFonts w:ascii="Times New Roman" w:hAnsi="Times New Roman" w:cs="Times New Roman"/>
          <w:b/>
          <w:bCs/>
          <w:spacing w:val="-8"/>
          <w:sz w:val="26"/>
          <w:szCs w:val="26"/>
          <w:rtl/>
        </w:rPr>
        <w:br w:type="page"/>
      </w:r>
    </w:p>
    <w:p w14:paraId="25369836" w14:textId="77777777" w:rsidR="00E76D0C" w:rsidRDefault="00E76D0C" w:rsidP="00E76D0C">
      <w:pPr>
        <w:spacing w:line="360" w:lineRule="auto"/>
        <w:jc w:val="center"/>
        <w:rPr>
          <w:rFonts w:ascii="Times New Roman" w:hAnsi="Times New Roman" w:cs="Times New Roman"/>
          <w:b/>
          <w:bCs/>
          <w:spacing w:val="-8"/>
          <w:szCs w:val="32"/>
          <w:rtl/>
        </w:rPr>
      </w:pPr>
    </w:p>
    <w:p w14:paraId="3A7A0D82" w14:textId="77777777" w:rsidR="00E76D0C" w:rsidRPr="002A128E" w:rsidRDefault="00E76D0C" w:rsidP="00E76D0C">
      <w:pPr>
        <w:spacing w:line="360" w:lineRule="auto"/>
        <w:jc w:val="center"/>
        <w:rPr>
          <w:rFonts w:ascii="Times New Roman" w:hAnsi="Times New Roman" w:cs="Times New Roman"/>
          <w:b/>
          <w:bCs/>
          <w:spacing w:val="-8"/>
          <w:szCs w:val="32"/>
          <w:rtl/>
        </w:rPr>
      </w:pPr>
      <w:r w:rsidRPr="002A128E">
        <w:rPr>
          <w:rFonts w:ascii="Times New Roman" w:hAnsi="Times New Roman" w:cs="Times New Roman"/>
          <w:b/>
          <w:bCs/>
          <w:spacing w:val="-8"/>
          <w:szCs w:val="32"/>
          <w:rtl/>
        </w:rPr>
        <w:t>القسم الدّراسي.</w:t>
      </w:r>
    </w:p>
    <w:p w14:paraId="77650F69" w14:textId="77777777" w:rsidR="00E76D0C" w:rsidRPr="003B7EAD" w:rsidRDefault="00E76D0C" w:rsidP="00E76D0C">
      <w:pPr>
        <w:spacing w:line="360" w:lineRule="auto"/>
        <w:jc w:val="both"/>
        <w:rPr>
          <w:rFonts w:ascii="Times New Roman" w:hAnsi="Times New Roman" w:cs="Times New Roman"/>
          <w:b/>
          <w:bCs/>
          <w:spacing w:val="-8"/>
          <w:sz w:val="28"/>
          <w:szCs w:val="28"/>
          <w:rtl/>
        </w:rPr>
      </w:pPr>
      <w:r w:rsidRPr="003B7EAD">
        <w:rPr>
          <w:rFonts w:ascii="Times New Roman" w:hAnsi="Times New Roman" w:cs="Times New Roman"/>
          <w:b/>
          <w:bCs/>
          <w:spacing w:val="-8"/>
          <w:sz w:val="28"/>
          <w:szCs w:val="28"/>
          <w:rtl/>
        </w:rPr>
        <w:t>يشتمل على فصلين:</w:t>
      </w:r>
    </w:p>
    <w:p w14:paraId="7B0D3184" w14:textId="77777777" w:rsidR="00E76D0C" w:rsidRPr="003B7EAD" w:rsidRDefault="00E76D0C" w:rsidP="00E76D0C">
      <w:pPr>
        <w:spacing w:line="360" w:lineRule="auto"/>
        <w:jc w:val="both"/>
        <w:rPr>
          <w:rFonts w:ascii="Times New Roman" w:hAnsi="Times New Roman" w:cs="Times New Roman"/>
          <w:b/>
          <w:bCs/>
          <w:spacing w:val="-8"/>
          <w:sz w:val="28"/>
          <w:szCs w:val="28"/>
          <w:rtl/>
        </w:rPr>
      </w:pPr>
      <w:r w:rsidRPr="003B7EAD">
        <w:rPr>
          <w:rFonts w:ascii="Times New Roman" w:hAnsi="Times New Roman" w:cs="Times New Roman"/>
          <w:b/>
          <w:bCs/>
          <w:spacing w:val="-8"/>
          <w:sz w:val="28"/>
          <w:szCs w:val="28"/>
          <w:rtl/>
        </w:rPr>
        <w:t>الفصل الأوّل: التّعريف بالمؤلّف.</w:t>
      </w:r>
    </w:p>
    <w:p w14:paraId="44319741" w14:textId="77777777" w:rsidR="00E76D0C" w:rsidRPr="003B7EAD" w:rsidRDefault="00E76D0C" w:rsidP="00E76D0C">
      <w:pPr>
        <w:spacing w:line="360" w:lineRule="auto"/>
        <w:jc w:val="both"/>
        <w:rPr>
          <w:rFonts w:ascii="Times New Roman" w:hAnsi="Times New Roman" w:cs="Times New Roman"/>
          <w:b/>
          <w:bCs/>
          <w:spacing w:val="-8"/>
          <w:sz w:val="28"/>
          <w:szCs w:val="28"/>
          <w:rtl/>
        </w:rPr>
      </w:pPr>
      <w:r w:rsidRPr="003B7EAD">
        <w:rPr>
          <w:rFonts w:ascii="Times New Roman" w:hAnsi="Times New Roman" w:cs="Times New Roman"/>
          <w:b/>
          <w:bCs/>
          <w:spacing w:val="-8"/>
          <w:sz w:val="28"/>
          <w:szCs w:val="28"/>
          <w:rtl/>
        </w:rPr>
        <w:t>الفصل الثّاني: التّعريف بالمخطوط.</w:t>
      </w:r>
    </w:p>
    <w:p w14:paraId="3D846DA8" w14:textId="77777777" w:rsidR="00E76D0C" w:rsidRPr="002430A2" w:rsidRDefault="00E76D0C" w:rsidP="00E76D0C">
      <w:pPr>
        <w:spacing w:line="360" w:lineRule="auto"/>
        <w:jc w:val="both"/>
        <w:rPr>
          <w:rFonts w:ascii="Times New Roman" w:hAnsi="Times New Roman" w:cs="Times New Roman"/>
          <w:spacing w:val="-8"/>
          <w:sz w:val="26"/>
          <w:szCs w:val="26"/>
          <w:rtl/>
        </w:rPr>
      </w:pPr>
    </w:p>
    <w:p w14:paraId="1C6FA618" w14:textId="77777777" w:rsidR="00E76D0C" w:rsidRPr="002430A2" w:rsidRDefault="00E76D0C" w:rsidP="00E76D0C">
      <w:pPr>
        <w:spacing w:line="360" w:lineRule="auto"/>
        <w:ind w:firstLine="0"/>
        <w:jc w:val="both"/>
        <w:rPr>
          <w:rFonts w:ascii="Times New Roman" w:hAnsi="Times New Roman" w:cs="Times New Roman"/>
          <w:spacing w:val="-8"/>
          <w:sz w:val="26"/>
          <w:szCs w:val="26"/>
          <w:rtl/>
        </w:rPr>
      </w:pPr>
    </w:p>
    <w:p w14:paraId="024394F4" w14:textId="77777777" w:rsidR="00E76D0C" w:rsidRPr="002430A2" w:rsidRDefault="00E76D0C" w:rsidP="00E76D0C">
      <w:pPr>
        <w:spacing w:line="360" w:lineRule="auto"/>
        <w:jc w:val="both"/>
        <w:rPr>
          <w:rFonts w:ascii="Times New Roman" w:hAnsi="Times New Roman" w:cs="Times New Roman"/>
          <w:spacing w:val="-8"/>
          <w:sz w:val="26"/>
          <w:szCs w:val="26"/>
          <w:rtl/>
        </w:rPr>
      </w:pPr>
    </w:p>
    <w:p w14:paraId="75B60AE3" w14:textId="77777777" w:rsidR="00E76D0C" w:rsidRPr="002430A2" w:rsidRDefault="00E76D0C" w:rsidP="00E76D0C">
      <w:pPr>
        <w:bidi w:val="0"/>
        <w:spacing w:after="160" w:line="360" w:lineRule="auto"/>
        <w:ind w:firstLine="0"/>
        <w:jc w:val="both"/>
        <w:rPr>
          <w:rFonts w:ascii="Times New Roman" w:hAnsi="Times New Roman" w:cs="Times New Roman"/>
          <w:b/>
          <w:bCs/>
          <w:spacing w:val="-8"/>
          <w:sz w:val="26"/>
          <w:szCs w:val="26"/>
          <w:rtl/>
        </w:rPr>
      </w:pPr>
      <w:r w:rsidRPr="002430A2">
        <w:rPr>
          <w:rFonts w:ascii="Times New Roman" w:hAnsi="Times New Roman" w:cs="Times New Roman"/>
          <w:b/>
          <w:bCs/>
          <w:spacing w:val="-8"/>
          <w:sz w:val="26"/>
          <w:szCs w:val="26"/>
          <w:rtl/>
        </w:rPr>
        <w:br w:type="page"/>
      </w:r>
    </w:p>
    <w:p w14:paraId="63CC93C9" w14:textId="77777777" w:rsidR="00E76D0C" w:rsidRDefault="00E76D0C" w:rsidP="00E76D0C">
      <w:pPr>
        <w:spacing w:line="360" w:lineRule="auto"/>
        <w:jc w:val="center"/>
        <w:rPr>
          <w:rFonts w:ascii="Times New Roman" w:hAnsi="Times New Roman" w:cs="Times New Roman"/>
          <w:b/>
          <w:bCs/>
          <w:spacing w:val="-8"/>
          <w:szCs w:val="32"/>
          <w:rtl/>
        </w:rPr>
      </w:pPr>
    </w:p>
    <w:p w14:paraId="3A4E7763" w14:textId="77777777" w:rsidR="00E76D0C" w:rsidRPr="002A128E" w:rsidRDefault="00E76D0C" w:rsidP="00E76D0C">
      <w:pPr>
        <w:spacing w:line="360" w:lineRule="auto"/>
        <w:jc w:val="center"/>
        <w:rPr>
          <w:rFonts w:ascii="Times New Roman" w:hAnsi="Times New Roman" w:cs="Times New Roman"/>
          <w:b/>
          <w:bCs/>
          <w:spacing w:val="-8"/>
          <w:szCs w:val="32"/>
          <w:rtl/>
        </w:rPr>
      </w:pPr>
      <w:r w:rsidRPr="002A128E">
        <w:rPr>
          <w:rFonts w:ascii="Times New Roman" w:hAnsi="Times New Roman" w:cs="Times New Roman"/>
          <w:b/>
          <w:bCs/>
          <w:spacing w:val="-8"/>
          <w:szCs w:val="32"/>
          <w:rtl/>
        </w:rPr>
        <w:t>الفصل الأوّل</w:t>
      </w:r>
    </w:p>
    <w:p w14:paraId="6F46E3FC" w14:textId="77777777" w:rsidR="00E76D0C" w:rsidRPr="002A128E" w:rsidRDefault="00E76D0C" w:rsidP="00E76D0C">
      <w:pPr>
        <w:spacing w:line="360" w:lineRule="auto"/>
        <w:jc w:val="center"/>
        <w:rPr>
          <w:rFonts w:ascii="Times New Roman" w:hAnsi="Times New Roman" w:cs="Times New Roman"/>
          <w:b/>
          <w:bCs/>
          <w:spacing w:val="-8"/>
          <w:szCs w:val="32"/>
          <w:rtl/>
        </w:rPr>
      </w:pPr>
      <w:r w:rsidRPr="002A128E">
        <w:rPr>
          <w:rFonts w:ascii="Times New Roman" w:hAnsi="Times New Roman" w:cs="Times New Roman"/>
          <w:b/>
          <w:bCs/>
          <w:spacing w:val="-8"/>
          <w:szCs w:val="32"/>
          <w:rtl/>
        </w:rPr>
        <w:t>التّعريف بالمؤلّف</w:t>
      </w:r>
    </w:p>
    <w:p w14:paraId="0DA51E48" w14:textId="77777777" w:rsidR="00E76D0C" w:rsidRPr="003B7EAD" w:rsidRDefault="00E76D0C" w:rsidP="00E76D0C">
      <w:pPr>
        <w:spacing w:line="360" w:lineRule="auto"/>
        <w:jc w:val="both"/>
        <w:rPr>
          <w:rFonts w:ascii="Times New Roman" w:hAnsi="Times New Roman" w:cs="Times New Roman"/>
          <w:b/>
          <w:bCs/>
          <w:spacing w:val="-8"/>
          <w:sz w:val="28"/>
          <w:szCs w:val="28"/>
          <w:rtl/>
        </w:rPr>
      </w:pPr>
      <w:r>
        <w:rPr>
          <w:rFonts w:ascii="Times New Roman" w:hAnsi="Times New Roman" w:cs="Times New Roman"/>
          <w:b/>
          <w:bCs/>
          <w:spacing w:val="-8"/>
          <w:sz w:val="28"/>
          <w:szCs w:val="28"/>
          <w:rtl/>
        </w:rPr>
        <w:t>ــــــــــــــ</w:t>
      </w:r>
      <w:r w:rsidRPr="003B7EAD">
        <w:rPr>
          <w:rFonts w:ascii="Times New Roman" w:hAnsi="Times New Roman" w:cs="Times New Roman"/>
          <w:b/>
          <w:bCs/>
          <w:spacing w:val="-8"/>
          <w:sz w:val="28"/>
          <w:szCs w:val="28"/>
          <w:rtl/>
        </w:rPr>
        <w:t>ـــــــــــــــــ</w:t>
      </w:r>
      <w:r>
        <w:rPr>
          <w:rFonts w:ascii="Times New Roman" w:hAnsi="Times New Roman" w:cs="Times New Roman"/>
          <w:b/>
          <w:bCs/>
          <w:spacing w:val="-8"/>
          <w:sz w:val="28"/>
          <w:szCs w:val="28"/>
          <w:rtl/>
        </w:rPr>
        <w:t>ـــــــ</w:t>
      </w:r>
      <w:r w:rsidRPr="003B7EAD">
        <w:rPr>
          <w:rFonts w:ascii="Times New Roman" w:hAnsi="Times New Roman" w:cs="Times New Roman"/>
          <w:b/>
          <w:bCs/>
          <w:spacing w:val="-8"/>
          <w:sz w:val="28"/>
          <w:szCs w:val="28"/>
          <w:rtl/>
        </w:rPr>
        <w:t>ـــــــــــــــــــــــــــــــــــــــــــــــــــــــــــــــــــــــــــــــــــــــــــــــــــــــــــــــــــــــــــ</w:t>
      </w:r>
    </w:p>
    <w:p w14:paraId="12875AA5" w14:textId="77777777" w:rsidR="00E76D0C" w:rsidRPr="003B7EAD" w:rsidRDefault="00E76D0C" w:rsidP="00E76D0C">
      <w:pPr>
        <w:spacing w:line="360" w:lineRule="auto"/>
        <w:jc w:val="both"/>
        <w:rPr>
          <w:rFonts w:ascii="Times New Roman" w:hAnsi="Times New Roman" w:cs="Times New Roman"/>
          <w:b/>
          <w:bCs/>
          <w:spacing w:val="-8"/>
          <w:sz w:val="28"/>
          <w:szCs w:val="28"/>
          <w:u w:val="single"/>
          <w:rtl/>
        </w:rPr>
      </w:pPr>
      <w:r w:rsidRPr="003B7EAD">
        <w:rPr>
          <w:rFonts w:ascii="Times New Roman" w:hAnsi="Times New Roman" w:cs="Times New Roman"/>
          <w:b/>
          <w:bCs/>
          <w:spacing w:val="-8"/>
          <w:sz w:val="28"/>
          <w:szCs w:val="28"/>
          <w:rtl/>
        </w:rPr>
        <w:t xml:space="preserve"> </w:t>
      </w:r>
      <w:r w:rsidRPr="003B7EAD">
        <w:rPr>
          <w:rFonts w:ascii="Times New Roman" w:hAnsi="Times New Roman" w:cs="Times New Roman"/>
          <w:b/>
          <w:bCs/>
          <w:spacing w:val="-8"/>
          <w:sz w:val="28"/>
          <w:szCs w:val="28"/>
          <w:u w:val="single"/>
          <w:rtl/>
        </w:rPr>
        <w:t>وفيه مبحثان:</w:t>
      </w:r>
    </w:p>
    <w:p w14:paraId="6DAD1F0A" w14:textId="77777777" w:rsidR="00E76D0C" w:rsidRPr="003B7EAD" w:rsidRDefault="00E76D0C" w:rsidP="00E76D0C">
      <w:pPr>
        <w:spacing w:line="360" w:lineRule="auto"/>
        <w:jc w:val="both"/>
        <w:rPr>
          <w:rFonts w:ascii="Times New Roman" w:hAnsi="Times New Roman" w:cs="Times New Roman"/>
          <w:b/>
          <w:bCs/>
          <w:spacing w:val="-8"/>
          <w:sz w:val="28"/>
          <w:szCs w:val="28"/>
          <w:u w:val="single"/>
          <w:rtl/>
        </w:rPr>
      </w:pPr>
      <w:r w:rsidRPr="003B7EAD">
        <w:rPr>
          <w:rFonts w:ascii="Times New Roman" w:hAnsi="Times New Roman" w:cs="Times New Roman"/>
          <w:b/>
          <w:bCs/>
          <w:spacing w:val="-8"/>
          <w:sz w:val="28"/>
          <w:szCs w:val="28"/>
          <w:u w:val="single"/>
          <w:rtl/>
        </w:rPr>
        <w:t>المبحث الأوّل</w:t>
      </w:r>
      <w:r w:rsidRPr="003B7EAD">
        <w:rPr>
          <w:rFonts w:ascii="Times New Roman" w:hAnsi="Times New Roman" w:cs="Times New Roman"/>
          <w:b/>
          <w:bCs/>
          <w:spacing w:val="-8"/>
          <w:sz w:val="28"/>
          <w:szCs w:val="28"/>
          <w:rtl/>
        </w:rPr>
        <w:t>: عصر المؤلّف.</w:t>
      </w:r>
    </w:p>
    <w:p w14:paraId="258CBE31" w14:textId="77777777" w:rsidR="00E76D0C" w:rsidRPr="003B7EAD" w:rsidRDefault="00E76D0C" w:rsidP="00E76D0C">
      <w:pPr>
        <w:spacing w:line="360" w:lineRule="auto"/>
        <w:jc w:val="both"/>
        <w:rPr>
          <w:rFonts w:ascii="Times New Roman" w:hAnsi="Times New Roman" w:cs="Times New Roman"/>
          <w:b/>
          <w:bCs/>
          <w:spacing w:val="-8"/>
          <w:sz w:val="28"/>
          <w:szCs w:val="28"/>
          <w:u w:val="single"/>
          <w:rtl/>
        </w:rPr>
      </w:pPr>
      <w:r w:rsidRPr="003B7EAD">
        <w:rPr>
          <w:rFonts w:ascii="Times New Roman" w:hAnsi="Times New Roman" w:cs="Times New Roman"/>
          <w:b/>
          <w:bCs/>
          <w:spacing w:val="-8"/>
          <w:sz w:val="28"/>
          <w:szCs w:val="28"/>
          <w:u w:val="single"/>
          <w:rtl/>
        </w:rPr>
        <w:t>المبحث الثّاني</w:t>
      </w:r>
      <w:r w:rsidRPr="003B7EAD">
        <w:rPr>
          <w:rFonts w:ascii="Times New Roman" w:hAnsi="Times New Roman" w:cs="Times New Roman"/>
          <w:b/>
          <w:bCs/>
          <w:spacing w:val="-8"/>
          <w:sz w:val="28"/>
          <w:szCs w:val="28"/>
          <w:rtl/>
        </w:rPr>
        <w:t>: حياة المؤلّف.</w:t>
      </w:r>
    </w:p>
    <w:p w14:paraId="23692582" w14:textId="77777777" w:rsidR="00E76D0C" w:rsidRPr="002430A2" w:rsidRDefault="00E76D0C" w:rsidP="00E76D0C">
      <w:pPr>
        <w:bidi w:val="0"/>
        <w:spacing w:after="160" w:line="360" w:lineRule="auto"/>
        <w:ind w:firstLine="0"/>
        <w:jc w:val="both"/>
        <w:rPr>
          <w:rFonts w:ascii="Times New Roman" w:hAnsi="Times New Roman" w:cs="Times New Roman"/>
          <w:spacing w:val="-8"/>
          <w:sz w:val="26"/>
          <w:szCs w:val="26"/>
          <w:rtl/>
        </w:rPr>
      </w:pPr>
      <w:r w:rsidRPr="002430A2">
        <w:rPr>
          <w:rFonts w:ascii="Times New Roman" w:hAnsi="Times New Roman" w:cs="Times New Roman"/>
          <w:spacing w:val="-8"/>
          <w:sz w:val="26"/>
          <w:szCs w:val="26"/>
          <w:rtl/>
        </w:rPr>
        <w:br w:type="page"/>
      </w:r>
    </w:p>
    <w:p w14:paraId="13D0BF8D" w14:textId="77777777" w:rsidR="00E76D0C" w:rsidRDefault="00E76D0C" w:rsidP="00E76D0C">
      <w:pPr>
        <w:spacing w:line="360" w:lineRule="auto"/>
        <w:jc w:val="center"/>
        <w:rPr>
          <w:rFonts w:ascii="Times New Roman" w:hAnsi="Times New Roman" w:cs="Times New Roman"/>
          <w:b/>
          <w:bCs/>
          <w:spacing w:val="-8"/>
          <w:szCs w:val="32"/>
          <w:rtl/>
        </w:rPr>
      </w:pPr>
    </w:p>
    <w:p w14:paraId="4A513719" w14:textId="77777777" w:rsidR="00E76D0C" w:rsidRPr="002A128E" w:rsidRDefault="00E76D0C" w:rsidP="00E76D0C">
      <w:pPr>
        <w:spacing w:line="360" w:lineRule="auto"/>
        <w:jc w:val="center"/>
        <w:rPr>
          <w:rFonts w:ascii="Times New Roman" w:hAnsi="Times New Roman" w:cs="Times New Roman"/>
          <w:b/>
          <w:bCs/>
          <w:spacing w:val="-8"/>
          <w:szCs w:val="32"/>
          <w:rtl/>
        </w:rPr>
      </w:pPr>
      <w:r w:rsidRPr="002A128E">
        <w:rPr>
          <w:rFonts w:ascii="Times New Roman" w:hAnsi="Times New Roman" w:cs="Times New Roman"/>
          <w:b/>
          <w:bCs/>
          <w:spacing w:val="-8"/>
          <w:szCs w:val="32"/>
          <w:rtl/>
        </w:rPr>
        <w:t>المبحث الأوّل</w:t>
      </w:r>
    </w:p>
    <w:p w14:paraId="28BBA0BC" w14:textId="77777777" w:rsidR="00E76D0C" w:rsidRPr="002A128E" w:rsidRDefault="00E76D0C" w:rsidP="00E76D0C">
      <w:pPr>
        <w:spacing w:line="360" w:lineRule="auto"/>
        <w:jc w:val="center"/>
        <w:rPr>
          <w:rFonts w:ascii="Times New Roman" w:hAnsi="Times New Roman" w:cs="Times New Roman"/>
          <w:b/>
          <w:bCs/>
          <w:spacing w:val="-8"/>
          <w:szCs w:val="32"/>
          <w:rtl/>
        </w:rPr>
      </w:pPr>
      <w:r w:rsidRPr="002A128E">
        <w:rPr>
          <w:rFonts w:ascii="Times New Roman" w:hAnsi="Times New Roman" w:cs="Times New Roman"/>
          <w:b/>
          <w:bCs/>
          <w:spacing w:val="-8"/>
          <w:szCs w:val="32"/>
          <w:rtl/>
        </w:rPr>
        <w:t>عصر المؤلّف</w:t>
      </w:r>
    </w:p>
    <w:p w14:paraId="4112204B" w14:textId="77777777" w:rsidR="00E76D0C" w:rsidRPr="003B7EAD" w:rsidRDefault="00E76D0C" w:rsidP="00E76D0C">
      <w:pPr>
        <w:spacing w:line="360" w:lineRule="auto"/>
        <w:jc w:val="both"/>
        <w:rPr>
          <w:rFonts w:ascii="Times New Roman" w:hAnsi="Times New Roman" w:cs="Times New Roman"/>
          <w:b/>
          <w:bCs/>
          <w:spacing w:val="-8"/>
          <w:sz w:val="28"/>
          <w:szCs w:val="28"/>
          <w:rtl/>
        </w:rPr>
      </w:pPr>
      <w:r w:rsidRPr="003B7EAD">
        <w:rPr>
          <w:rFonts w:ascii="Times New Roman" w:hAnsi="Times New Roman" w:cs="Times New Roman"/>
          <w:b/>
          <w:bCs/>
          <w:spacing w:val="-8"/>
          <w:sz w:val="28"/>
          <w:szCs w:val="28"/>
          <w:rtl/>
        </w:rPr>
        <w:t>ـــــــــــــــــــــــــــــــــــــــــــــ</w:t>
      </w:r>
      <w:r>
        <w:rPr>
          <w:rFonts w:ascii="Times New Roman" w:hAnsi="Times New Roman" w:cs="Times New Roman"/>
          <w:b/>
          <w:bCs/>
          <w:spacing w:val="-8"/>
          <w:sz w:val="28"/>
          <w:szCs w:val="28"/>
          <w:rtl/>
        </w:rPr>
        <w:t>ــــــــــــــــــــــــــ</w:t>
      </w:r>
      <w:r w:rsidRPr="003B7EAD">
        <w:rPr>
          <w:rFonts w:ascii="Times New Roman" w:hAnsi="Times New Roman" w:cs="Times New Roman"/>
          <w:b/>
          <w:bCs/>
          <w:spacing w:val="-8"/>
          <w:sz w:val="28"/>
          <w:szCs w:val="28"/>
          <w:rtl/>
        </w:rPr>
        <w:t>ــــــــــــــــــــــــــــــــــــــــــــــــــــــــــــــــــــــــــــــــــــــــــ</w:t>
      </w:r>
    </w:p>
    <w:p w14:paraId="6F6DA879" w14:textId="77777777" w:rsidR="00E76D0C" w:rsidRPr="003B7EAD" w:rsidRDefault="00E76D0C" w:rsidP="00E76D0C">
      <w:pPr>
        <w:spacing w:line="360" w:lineRule="auto"/>
        <w:jc w:val="both"/>
        <w:rPr>
          <w:rFonts w:ascii="Times New Roman" w:hAnsi="Times New Roman" w:cs="Times New Roman"/>
          <w:b/>
          <w:bCs/>
          <w:spacing w:val="-8"/>
          <w:sz w:val="28"/>
          <w:szCs w:val="28"/>
          <w:rtl/>
        </w:rPr>
      </w:pPr>
      <w:r w:rsidRPr="003B7EAD">
        <w:rPr>
          <w:rFonts w:ascii="Times New Roman" w:hAnsi="Times New Roman" w:cs="Times New Roman"/>
          <w:b/>
          <w:bCs/>
          <w:spacing w:val="-8"/>
          <w:sz w:val="28"/>
          <w:szCs w:val="28"/>
          <w:rtl/>
        </w:rPr>
        <w:t>وفيه ثلاث مطالب:</w:t>
      </w:r>
    </w:p>
    <w:p w14:paraId="5CE511E2" w14:textId="77777777" w:rsidR="00E76D0C" w:rsidRPr="003B7EAD" w:rsidRDefault="00E76D0C" w:rsidP="00E76D0C">
      <w:pPr>
        <w:spacing w:line="360" w:lineRule="auto"/>
        <w:jc w:val="both"/>
        <w:rPr>
          <w:rFonts w:ascii="Times New Roman" w:hAnsi="Times New Roman" w:cs="Times New Roman"/>
          <w:b/>
          <w:bCs/>
          <w:spacing w:val="-8"/>
          <w:sz w:val="28"/>
          <w:szCs w:val="28"/>
          <w:rtl/>
        </w:rPr>
      </w:pPr>
      <w:r w:rsidRPr="003B7EAD">
        <w:rPr>
          <w:rFonts w:ascii="Times New Roman" w:hAnsi="Times New Roman" w:cs="Times New Roman"/>
          <w:b/>
          <w:bCs/>
          <w:spacing w:val="-8"/>
          <w:sz w:val="28"/>
          <w:szCs w:val="28"/>
          <w:rtl/>
        </w:rPr>
        <w:t>المطلب الأوّل: الحياة السّياسيّة.</w:t>
      </w:r>
    </w:p>
    <w:p w14:paraId="5AEBE28B" w14:textId="77777777" w:rsidR="00E76D0C" w:rsidRPr="003B7EAD" w:rsidRDefault="00E76D0C" w:rsidP="00E76D0C">
      <w:pPr>
        <w:spacing w:line="360" w:lineRule="auto"/>
        <w:jc w:val="both"/>
        <w:rPr>
          <w:rFonts w:ascii="Times New Roman" w:hAnsi="Times New Roman" w:cs="Times New Roman"/>
          <w:b/>
          <w:bCs/>
          <w:spacing w:val="-8"/>
          <w:sz w:val="28"/>
          <w:szCs w:val="28"/>
          <w:rtl/>
        </w:rPr>
      </w:pPr>
      <w:r w:rsidRPr="003B7EAD">
        <w:rPr>
          <w:rFonts w:ascii="Times New Roman" w:hAnsi="Times New Roman" w:cs="Times New Roman"/>
          <w:b/>
          <w:bCs/>
          <w:spacing w:val="-8"/>
          <w:sz w:val="28"/>
          <w:szCs w:val="28"/>
          <w:rtl/>
        </w:rPr>
        <w:t>المطلب الثّاني: الحياة الاجتماعيّة.</w:t>
      </w:r>
    </w:p>
    <w:p w14:paraId="265EC75D" w14:textId="77777777" w:rsidR="00E76D0C" w:rsidRPr="003B7EAD" w:rsidRDefault="00E76D0C" w:rsidP="00E76D0C">
      <w:pPr>
        <w:spacing w:line="360" w:lineRule="auto"/>
        <w:jc w:val="both"/>
        <w:rPr>
          <w:rFonts w:ascii="Times New Roman" w:hAnsi="Times New Roman" w:cs="Times New Roman"/>
          <w:b/>
          <w:bCs/>
          <w:spacing w:val="-8"/>
          <w:sz w:val="28"/>
          <w:szCs w:val="28"/>
          <w:rtl/>
        </w:rPr>
      </w:pPr>
      <w:r w:rsidRPr="003B7EAD">
        <w:rPr>
          <w:rFonts w:ascii="Times New Roman" w:hAnsi="Times New Roman" w:cs="Times New Roman"/>
          <w:b/>
          <w:bCs/>
          <w:spacing w:val="-8"/>
          <w:sz w:val="28"/>
          <w:szCs w:val="28"/>
          <w:rtl/>
        </w:rPr>
        <w:t>المطلب الثّالث: الحياة العلميّة.</w:t>
      </w:r>
    </w:p>
    <w:p w14:paraId="1D12FE99" w14:textId="77777777" w:rsidR="00E76D0C" w:rsidRPr="002430A2" w:rsidRDefault="00E76D0C" w:rsidP="00E76D0C">
      <w:pPr>
        <w:bidi w:val="0"/>
        <w:spacing w:after="160" w:line="360" w:lineRule="auto"/>
        <w:ind w:firstLine="0"/>
        <w:jc w:val="both"/>
        <w:rPr>
          <w:rFonts w:ascii="Times New Roman" w:hAnsi="Times New Roman" w:cs="Times New Roman"/>
          <w:b/>
          <w:bCs/>
          <w:spacing w:val="-8"/>
          <w:sz w:val="26"/>
          <w:szCs w:val="26"/>
          <w:rtl/>
        </w:rPr>
      </w:pPr>
      <w:r w:rsidRPr="002430A2">
        <w:rPr>
          <w:rFonts w:ascii="Times New Roman" w:hAnsi="Times New Roman" w:cs="Times New Roman"/>
          <w:b/>
          <w:bCs/>
          <w:spacing w:val="-8"/>
          <w:sz w:val="26"/>
          <w:szCs w:val="26"/>
          <w:rtl/>
        </w:rPr>
        <w:br w:type="page"/>
      </w:r>
    </w:p>
    <w:p w14:paraId="7CBDF5D1" w14:textId="77777777" w:rsidR="00E76D0C" w:rsidRDefault="00E76D0C" w:rsidP="0020747C">
      <w:pPr>
        <w:pStyle w:val="3"/>
        <w:rPr>
          <w:rtl/>
        </w:rPr>
      </w:pPr>
      <w:r w:rsidRPr="003B7EAD">
        <w:rPr>
          <w:rtl/>
        </w:rPr>
        <w:lastRenderedPageBreak/>
        <w:t>المطلب الأوّل: الحياة السّياسيّة.</w:t>
      </w:r>
    </w:p>
    <w:p w14:paraId="73DBC668" w14:textId="77777777" w:rsidR="001B0383" w:rsidRPr="001B0383" w:rsidRDefault="001B0383" w:rsidP="001B0383">
      <w:pPr>
        <w:ind w:right="142"/>
        <w:rPr>
          <w:sz w:val="8"/>
          <w:szCs w:val="16"/>
          <w:rtl/>
        </w:rPr>
      </w:pPr>
    </w:p>
    <w:p w14:paraId="1E8C42A5" w14:textId="77777777" w:rsidR="00E76D0C" w:rsidRPr="002430A2" w:rsidRDefault="00E76D0C" w:rsidP="001B0383">
      <w:pPr>
        <w:spacing w:line="360" w:lineRule="auto"/>
        <w:ind w:right="142"/>
        <w:jc w:val="both"/>
        <w:rPr>
          <w:rFonts w:ascii="Times New Roman" w:hAnsi="Times New Roman" w:cs="Times New Roman"/>
          <w:spacing w:val="-8"/>
          <w:sz w:val="26"/>
          <w:szCs w:val="26"/>
          <w:rtl/>
        </w:rPr>
      </w:pPr>
      <w:r w:rsidRPr="002430A2">
        <w:rPr>
          <w:rFonts w:ascii="Times New Roman" w:hAnsi="Times New Roman" w:cs="Times New Roman"/>
          <w:spacing w:val="-8"/>
          <w:sz w:val="26"/>
          <w:szCs w:val="26"/>
          <w:rtl/>
        </w:rPr>
        <w:t xml:space="preserve">كان الإمام رضي الدّين السّرخسي </w:t>
      </w:r>
      <w:r>
        <w:rPr>
          <w:rFonts w:ascii="Times New Roman" w:hAnsi="Times New Roman" w:cs="Times New Roman" w:hint="cs"/>
          <w:spacing w:val="-8"/>
          <w:sz w:val="26"/>
          <w:szCs w:val="26"/>
          <w:rtl/>
        </w:rPr>
        <w:t xml:space="preserve">- </w:t>
      </w:r>
      <w:r w:rsidRPr="002430A2">
        <w:rPr>
          <w:rFonts w:ascii="Times New Roman" w:hAnsi="Times New Roman" w:cs="Times New Roman"/>
          <w:spacing w:val="-8"/>
          <w:sz w:val="26"/>
          <w:szCs w:val="26"/>
          <w:rtl/>
        </w:rPr>
        <w:t>رحمه الله- من علماء القرن السّادس الهجري، وشهد العصر الّذي عاشه المؤلف نوعاً من الاضطّرابات والتمزّق والاختلاف، وقد تنوّعت القوى المسيطرة على العالم الإسلاميّ في ذاك العصر، ففي الغرب الدّولة الفاطميّة</w:t>
      </w:r>
      <w:r w:rsidRPr="002A128E">
        <w:rPr>
          <w:rFonts w:ascii="Times New Roman" w:hAnsi="Times New Roman" w:cs="Times New Roman"/>
          <w:b/>
          <w:bCs/>
          <w:spacing w:val="-8"/>
          <w:sz w:val="20"/>
          <w:szCs w:val="20"/>
          <w:vertAlign w:val="superscript"/>
          <w:rtl/>
        </w:rPr>
        <w:t>(</w:t>
      </w:r>
      <w:r w:rsidRPr="002A128E">
        <w:rPr>
          <w:rStyle w:val="a5"/>
          <w:rFonts w:ascii="Times New Roman" w:hAnsi="Times New Roman" w:cs="Times New Roman"/>
          <w:spacing w:val="-8"/>
          <w:sz w:val="20"/>
          <w:szCs w:val="20"/>
          <w:rtl/>
        </w:rPr>
        <w:footnoteReference w:id="3"/>
      </w:r>
      <w:r w:rsidRPr="002A128E">
        <w:rPr>
          <w:rFonts w:ascii="Times New Roman" w:hAnsi="Times New Roman" w:cs="Times New Roman"/>
          <w:b/>
          <w:bCs/>
          <w:spacing w:val="-8"/>
          <w:sz w:val="20"/>
          <w:szCs w:val="20"/>
          <w:vertAlign w:val="superscript"/>
          <w:rtl/>
        </w:rPr>
        <w:t>)</w:t>
      </w:r>
      <w:r w:rsidRPr="002430A2">
        <w:rPr>
          <w:rFonts w:ascii="Times New Roman" w:hAnsi="Times New Roman" w:cs="Times New Roman"/>
          <w:spacing w:val="-8"/>
          <w:sz w:val="26"/>
          <w:szCs w:val="26"/>
          <w:rtl/>
        </w:rPr>
        <w:t>، التي اشتهرت وسادت في تلك الفترة، وفي الشّرق الدّولة العبّاسية</w:t>
      </w:r>
      <w:r w:rsidRPr="002A128E">
        <w:rPr>
          <w:rFonts w:ascii="Times New Roman" w:hAnsi="Times New Roman" w:cs="Times New Roman"/>
          <w:b/>
          <w:bCs/>
          <w:spacing w:val="-8"/>
          <w:sz w:val="20"/>
          <w:szCs w:val="20"/>
          <w:vertAlign w:val="superscript"/>
          <w:rtl/>
        </w:rPr>
        <w:t>(</w:t>
      </w:r>
      <w:r w:rsidRPr="002A128E">
        <w:rPr>
          <w:rStyle w:val="a5"/>
          <w:rFonts w:ascii="Times New Roman" w:hAnsi="Times New Roman" w:cs="Times New Roman"/>
          <w:spacing w:val="-8"/>
          <w:sz w:val="20"/>
          <w:szCs w:val="20"/>
          <w:rtl/>
        </w:rPr>
        <w:footnoteReference w:id="4"/>
      </w:r>
      <w:r w:rsidRPr="002A128E">
        <w:rPr>
          <w:rFonts w:ascii="Times New Roman" w:hAnsi="Times New Roman" w:cs="Times New Roman"/>
          <w:b/>
          <w:bCs/>
          <w:spacing w:val="-8"/>
          <w:sz w:val="20"/>
          <w:szCs w:val="20"/>
          <w:vertAlign w:val="superscript"/>
          <w:rtl/>
        </w:rPr>
        <w:t>)</w:t>
      </w:r>
      <w:r w:rsidRPr="002430A2">
        <w:rPr>
          <w:rFonts w:ascii="Times New Roman" w:hAnsi="Times New Roman" w:cs="Times New Roman"/>
          <w:spacing w:val="-8"/>
          <w:sz w:val="26"/>
          <w:szCs w:val="26"/>
          <w:rtl/>
        </w:rPr>
        <w:t>، والتي كانت في حالة مدّ وجزر وعدم استقرار، وأمّا في الشّمال فكانت القوى الصّليبيّة</w:t>
      </w:r>
      <w:r w:rsidRPr="002A128E">
        <w:rPr>
          <w:rFonts w:ascii="Times New Roman" w:hAnsi="Times New Roman" w:cs="Times New Roman"/>
          <w:b/>
          <w:bCs/>
          <w:spacing w:val="-8"/>
          <w:sz w:val="20"/>
          <w:szCs w:val="20"/>
          <w:vertAlign w:val="superscript"/>
          <w:rtl/>
        </w:rPr>
        <w:t>(</w:t>
      </w:r>
      <w:r w:rsidRPr="002A128E">
        <w:rPr>
          <w:rStyle w:val="a5"/>
          <w:rFonts w:ascii="Times New Roman" w:hAnsi="Times New Roman" w:cs="Times New Roman"/>
          <w:spacing w:val="-8"/>
          <w:sz w:val="20"/>
          <w:szCs w:val="20"/>
          <w:rtl/>
        </w:rPr>
        <w:footnoteReference w:id="5"/>
      </w:r>
      <w:r w:rsidRPr="002A128E">
        <w:rPr>
          <w:rFonts w:ascii="Times New Roman" w:hAnsi="Times New Roman" w:cs="Times New Roman"/>
          <w:b/>
          <w:bCs/>
          <w:spacing w:val="-8"/>
          <w:sz w:val="20"/>
          <w:szCs w:val="20"/>
          <w:vertAlign w:val="superscript"/>
          <w:rtl/>
        </w:rPr>
        <w:t>)</w:t>
      </w:r>
      <w:r w:rsidRPr="002430A2">
        <w:rPr>
          <w:rFonts w:ascii="Times New Roman" w:hAnsi="Times New Roman" w:cs="Times New Roman"/>
          <w:spacing w:val="-8"/>
          <w:sz w:val="26"/>
          <w:szCs w:val="26"/>
          <w:rtl/>
        </w:rPr>
        <w:t>، التي هاجمت العالم الإسلاميّ واستطاعت إنشاء عدّة إمارات وممالك.</w:t>
      </w:r>
    </w:p>
    <w:p w14:paraId="05E58731" w14:textId="77777777" w:rsidR="00E76D0C" w:rsidRPr="002430A2" w:rsidRDefault="00E76D0C" w:rsidP="00E76D0C">
      <w:pPr>
        <w:spacing w:line="360" w:lineRule="auto"/>
        <w:jc w:val="both"/>
        <w:rPr>
          <w:rFonts w:ascii="Times New Roman" w:hAnsi="Times New Roman" w:cs="Times New Roman"/>
          <w:spacing w:val="-8"/>
          <w:sz w:val="26"/>
          <w:szCs w:val="26"/>
          <w:rtl/>
        </w:rPr>
      </w:pPr>
      <w:r w:rsidRPr="002430A2">
        <w:rPr>
          <w:rFonts w:ascii="Times New Roman" w:hAnsi="Times New Roman" w:cs="Times New Roman"/>
          <w:spacing w:val="-8"/>
          <w:sz w:val="26"/>
          <w:szCs w:val="26"/>
          <w:rtl/>
        </w:rPr>
        <w:t>وفي هذه الفترة عاش الإمام رضي الدّين السّرخسي –رحمه الله-  في أكناف الدّولة العبّاسية في عصرها الثّاني، وتحديداً في بداية ظهور الدّولة الزنكية</w:t>
      </w:r>
      <w:r>
        <w:rPr>
          <w:rFonts w:ascii="Times New Roman" w:hAnsi="Times New Roman" w:cs="Times New Roman" w:hint="cs"/>
          <w:b/>
          <w:bCs/>
          <w:spacing w:val="-8"/>
          <w:sz w:val="24"/>
          <w:szCs w:val="24"/>
          <w:vertAlign w:val="superscript"/>
          <w:rtl/>
        </w:rPr>
        <w:t xml:space="preserve"> </w:t>
      </w:r>
      <w:r w:rsidRPr="002A128E">
        <w:rPr>
          <w:rFonts w:ascii="Times New Roman" w:hAnsi="Times New Roman" w:cs="Times New Roman"/>
          <w:b/>
          <w:bCs/>
          <w:spacing w:val="-8"/>
          <w:sz w:val="20"/>
          <w:szCs w:val="20"/>
          <w:vertAlign w:val="superscript"/>
          <w:rtl/>
        </w:rPr>
        <w:t>(</w:t>
      </w:r>
      <w:r w:rsidRPr="002A128E">
        <w:rPr>
          <w:rStyle w:val="a5"/>
          <w:rFonts w:ascii="Times New Roman" w:hAnsi="Times New Roman" w:cs="Times New Roman"/>
          <w:spacing w:val="-8"/>
          <w:sz w:val="20"/>
          <w:szCs w:val="20"/>
          <w:rtl/>
        </w:rPr>
        <w:footnoteReference w:id="6"/>
      </w:r>
      <w:r w:rsidRPr="002A128E">
        <w:rPr>
          <w:rFonts w:ascii="Times New Roman" w:hAnsi="Times New Roman" w:cs="Times New Roman"/>
          <w:b/>
          <w:bCs/>
          <w:spacing w:val="-8"/>
          <w:sz w:val="20"/>
          <w:szCs w:val="20"/>
          <w:vertAlign w:val="superscript"/>
          <w:rtl/>
        </w:rPr>
        <w:t>)</w:t>
      </w:r>
      <w:r w:rsidRPr="002430A2">
        <w:rPr>
          <w:rFonts w:ascii="Times New Roman" w:hAnsi="Times New Roman" w:cs="Times New Roman"/>
          <w:spacing w:val="-8"/>
          <w:sz w:val="26"/>
          <w:szCs w:val="26"/>
          <w:rtl/>
        </w:rPr>
        <w:t xml:space="preserve"> في بلاد الشام، ومحاولتها استعادة الحكم من الفاطميين، وكانت الحالة السّياسية في هذا العصر من أشدّ حالات الفوضى والاضطّراب السياسي، وفي غاية الضّعف والوهن، يقول ابن كثير</w:t>
      </w:r>
      <w:r w:rsidRPr="002A128E">
        <w:rPr>
          <w:rFonts w:ascii="Times New Roman" w:hAnsi="Times New Roman" w:cs="Times New Roman"/>
          <w:b/>
          <w:bCs/>
          <w:spacing w:val="-8"/>
          <w:sz w:val="20"/>
          <w:szCs w:val="20"/>
          <w:vertAlign w:val="superscript"/>
          <w:rtl/>
        </w:rPr>
        <w:t>(</w:t>
      </w:r>
      <w:r w:rsidRPr="002A128E">
        <w:rPr>
          <w:rStyle w:val="a5"/>
          <w:rFonts w:ascii="Times New Roman" w:hAnsi="Times New Roman" w:cs="Times New Roman"/>
          <w:spacing w:val="-8"/>
          <w:sz w:val="20"/>
          <w:szCs w:val="20"/>
          <w:rtl/>
        </w:rPr>
        <w:footnoteReference w:id="7"/>
      </w:r>
      <w:r w:rsidRPr="002A128E">
        <w:rPr>
          <w:rFonts w:ascii="Times New Roman" w:hAnsi="Times New Roman" w:cs="Times New Roman"/>
          <w:b/>
          <w:bCs/>
          <w:spacing w:val="-8"/>
          <w:sz w:val="20"/>
          <w:szCs w:val="20"/>
          <w:vertAlign w:val="superscript"/>
          <w:rtl/>
        </w:rPr>
        <w:t>)</w:t>
      </w:r>
      <w:r w:rsidRPr="002430A2">
        <w:rPr>
          <w:rFonts w:ascii="Times New Roman" w:hAnsi="Times New Roman" w:cs="Times New Roman"/>
          <w:spacing w:val="-8"/>
          <w:sz w:val="26"/>
          <w:szCs w:val="26"/>
          <w:rtl/>
        </w:rPr>
        <w:t xml:space="preserve"> -رحمه الله-: (ولم تكن أيدي بني العبّاس حاكمة على جميع البلاد كما كانت بنو أميّة قاهرة لجميع </w:t>
      </w:r>
      <w:r w:rsidRPr="002430A2">
        <w:rPr>
          <w:rFonts w:ascii="Times New Roman" w:hAnsi="Times New Roman" w:cs="Times New Roman"/>
          <w:spacing w:val="-8"/>
          <w:sz w:val="26"/>
          <w:szCs w:val="26"/>
          <w:rtl/>
        </w:rPr>
        <w:lastRenderedPageBreak/>
        <w:t>البلاد والأقطار والأمصار، فإنّه قد خرج عن بني العبّاس بلاد المغرب، وبلاد الشّام في بعض الأحيان، وبلاد الحرمين في أزمان طويلة)</w:t>
      </w:r>
      <w:r w:rsidRPr="002430A2">
        <w:rPr>
          <w:rFonts w:ascii="Times New Roman" w:hAnsi="Times New Roman" w:cs="Times New Roman"/>
          <w:b/>
          <w:bCs/>
          <w:spacing w:val="-8"/>
          <w:sz w:val="26"/>
          <w:szCs w:val="26"/>
          <w:vertAlign w:val="superscript"/>
          <w:rtl/>
        </w:rPr>
        <w:t xml:space="preserve"> </w:t>
      </w:r>
      <w:r w:rsidRPr="002A128E">
        <w:rPr>
          <w:rFonts w:ascii="Times New Roman" w:hAnsi="Times New Roman" w:cs="Times New Roman"/>
          <w:b/>
          <w:bCs/>
          <w:spacing w:val="-8"/>
          <w:sz w:val="20"/>
          <w:szCs w:val="20"/>
          <w:vertAlign w:val="superscript"/>
          <w:rtl/>
        </w:rPr>
        <w:t>(</w:t>
      </w:r>
      <w:r w:rsidRPr="002A128E">
        <w:rPr>
          <w:rStyle w:val="a5"/>
          <w:rFonts w:ascii="Times New Roman" w:hAnsi="Times New Roman" w:cs="Times New Roman"/>
          <w:spacing w:val="-8"/>
          <w:sz w:val="20"/>
          <w:szCs w:val="20"/>
          <w:rtl/>
        </w:rPr>
        <w:footnoteReference w:id="8"/>
      </w:r>
      <w:r w:rsidRPr="002A128E">
        <w:rPr>
          <w:rFonts w:ascii="Times New Roman" w:hAnsi="Times New Roman" w:cs="Times New Roman"/>
          <w:b/>
          <w:bCs/>
          <w:spacing w:val="-8"/>
          <w:sz w:val="20"/>
          <w:szCs w:val="20"/>
          <w:vertAlign w:val="superscript"/>
          <w:rtl/>
        </w:rPr>
        <w:t>)</w:t>
      </w:r>
      <w:r w:rsidRPr="002430A2">
        <w:rPr>
          <w:rFonts w:ascii="Times New Roman" w:hAnsi="Times New Roman" w:cs="Times New Roman"/>
          <w:spacing w:val="-8"/>
          <w:sz w:val="26"/>
          <w:szCs w:val="26"/>
          <w:rtl/>
        </w:rPr>
        <w:t>.</w:t>
      </w:r>
    </w:p>
    <w:p w14:paraId="51800EB5" w14:textId="77777777" w:rsidR="00E76D0C" w:rsidRPr="002430A2" w:rsidRDefault="00E76D0C" w:rsidP="00E76D0C">
      <w:pPr>
        <w:spacing w:line="360" w:lineRule="auto"/>
        <w:jc w:val="both"/>
        <w:rPr>
          <w:rFonts w:ascii="Times New Roman" w:hAnsi="Times New Roman" w:cs="Times New Roman"/>
          <w:spacing w:val="-8"/>
          <w:sz w:val="26"/>
          <w:szCs w:val="26"/>
          <w:rtl/>
        </w:rPr>
      </w:pPr>
      <w:r w:rsidRPr="002430A2">
        <w:rPr>
          <w:rFonts w:ascii="Times New Roman" w:hAnsi="Times New Roman" w:cs="Times New Roman"/>
          <w:spacing w:val="-8"/>
          <w:sz w:val="26"/>
          <w:szCs w:val="26"/>
          <w:rtl/>
        </w:rPr>
        <w:t>وبسبب الصّراع الحاصل على الحكم بين الفاطمييّن والعباسييّن، فقدت الدّولة العباسيّة سيطرتها على بعض البلدان، وانقسمت إلى عدّة دويلات صغيرةٍ، وهو ما شجّع الصليبيّن على عزو بلاد المسلمين، فبدأوا بتنظيم الحملات ضدّ المسلمين والسيطرة على بلدانهم</w:t>
      </w:r>
      <w:r w:rsidRPr="002A128E">
        <w:rPr>
          <w:rFonts w:ascii="Times New Roman" w:hAnsi="Times New Roman" w:cs="Times New Roman"/>
          <w:b/>
          <w:bCs/>
          <w:spacing w:val="-8"/>
          <w:sz w:val="20"/>
          <w:szCs w:val="20"/>
          <w:vertAlign w:val="superscript"/>
          <w:rtl/>
        </w:rPr>
        <w:t>(</w:t>
      </w:r>
      <w:r w:rsidRPr="002A128E">
        <w:rPr>
          <w:rStyle w:val="a5"/>
          <w:rFonts w:ascii="Times New Roman" w:hAnsi="Times New Roman" w:cs="Times New Roman"/>
          <w:spacing w:val="-8"/>
          <w:sz w:val="20"/>
          <w:szCs w:val="20"/>
          <w:rtl/>
        </w:rPr>
        <w:footnoteReference w:id="9"/>
      </w:r>
      <w:r w:rsidRPr="002A128E">
        <w:rPr>
          <w:rFonts w:ascii="Times New Roman" w:hAnsi="Times New Roman" w:cs="Times New Roman"/>
          <w:b/>
          <w:bCs/>
          <w:spacing w:val="-8"/>
          <w:sz w:val="20"/>
          <w:szCs w:val="20"/>
          <w:vertAlign w:val="superscript"/>
          <w:rtl/>
        </w:rPr>
        <w:t>)</w:t>
      </w:r>
      <w:r w:rsidRPr="002430A2">
        <w:rPr>
          <w:rFonts w:ascii="Times New Roman" w:hAnsi="Times New Roman" w:cs="Times New Roman"/>
          <w:spacing w:val="-8"/>
          <w:sz w:val="26"/>
          <w:szCs w:val="26"/>
          <w:rtl/>
        </w:rPr>
        <w:t>.</w:t>
      </w:r>
    </w:p>
    <w:p w14:paraId="38C12087" w14:textId="77777777" w:rsidR="00E76D0C" w:rsidRPr="002430A2" w:rsidRDefault="00E76D0C" w:rsidP="00E76D0C">
      <w:pPr>
        <w:spacing w:line="360" w:lineRule="auto"/>
        <w:jc w:val="both"/>
        <w:rPr>
          <w:rFonts w:ascii="Times New Roman" w:hAnsi="Times New Roman" w:cs="Times New Roman"/>
          <w:spacing w:val="-8"/>
          <w:sz w:val="26"/>
          <w:szCs w:val="26"/>
          <w:rtl/>
        </w:rPr>
      </w:pPr>
      <w:r w:rsidRPr="002430A2">
        <w:rPr>
          <w:rFonts w:ascii="Times New Roman" w:hAnsi="Times New Roman" w:cs="Times New Roman"/>
          <w:spacing w:val="-8"/>
          <w:sz w:val="26"/>
          <w:szCs w:val="26"/>
          <w:rtl/>
        </w:rPr>
        <w:t xml:space="preserve"> وفي ظلّ هذه الأجواء المشحونة بالصّراعات والنّزاعات وكثرة الحروب التي كانت لها الأثر الكبير في عدّة جوانبٍ ومن أهمّها الجانب العلمي في ذلك العصر، إلاّ أنّ هذا العصر قد أنجب لنا علماء وفقهاء كانوا أئمةً في الفقه وسائر العلوم، كالإمام رضي الدّين السّرخسي –رحمه الله- الذي لم يتوان  في نشره لعلوم الدّين، حيث أسهم في نشر العلم بين النّاس تأليفاً وتدريساً  وعقداً لمجالس العلم.</w:t>
      </w:r>
    </w:p>
    <w:p w14:paraId="6409AEA9" w14:textId="77777777" w:rsidR="00E76D0C" w:rsidRDefault="00E76D0C" w:rsidP="00E76D0C">
      <w:pPr>
        <w:bidi w:val="0"/>
        <w:spacing w:after="160" w:line="259" w:lineRule="auto"/>
        <w:ind w:firstLine="0"/>
        <w:jc w:val="left"/>
        <w:rPr>
          <w:rFonts w:ascii="Times New Roman" w:eastAsiaTheme="majorEastAsia" w:hAnsi="Times New Roman" w:cs="Times New Roman"/>
          <w:b/>
          <w:bCs/>
          <w:sz w:val="28"/>
          <w:szCs w:val="28"/>
          <w:rtl/>
        </w:rPr>
      </w:pPr>
      <w:r>
        <w:rPr>
          <w:rtl/>
        </w:rPr>
        <w:br w:type="page"/>
      </w:r>
    </w:p>
    <w:p w14:paraId="627E7E81" w14:textId="77777777" w:rsidR="00E76D0C" w:rsidRPr="002A128E" w:rsidRDefault="00E76D0C" w:rsidP="0020747C">
      <w:pPr>
        <w:pStyle w:val="3"/>
        <w:rPr>
          <w:rtl/>
        </w:rPr>
      </w:pPr>
      <w:r w:rsidRPr="002430A2">
        <w:rPr>
          <w:rtl/>
        </w:rPr>
        <w:lastRenderedPageBreak/>
        <w:t>المطلب الثّاني: الحياة الاجتماعيّة.</w:t>
      </w:r>
    </w:p>
    <w:p w14:paraId="29C81765" w14:textId="77777777" w:rsidR="00E76D0C" w:rsidRPr="002430A2" w:rsidRDefault="00E76D0C" w:rsidP="00E76D0C">
      <w:pPr>
        <w:spacing w:line="360" w:lineRule="auto"/>
        <w:jc w:val="both"/>
        <w:rPr>
          <w:rFonts w:ascii="Times New Roman" w:hAnsi="Times New Roman" w:cs="Times New Roman"/>
          <w:spacing w:val="-8"/>
          <w:sz w:val="26"/>
          <w:szCs w:val="26"/>
          <w:rtl/>
        </w:rPr>
      </w:pPr>
      <w:r w:rsidRPr="002430A2">
        <w:rPr>
          <w:rFonts w:ascii="Times New Roman" w:hAnsi="Times New Roman" w:cs="Times New Roman"/>
          <w:spacing w:val="-8"/>
          <w:sz w:val="26"/>
          <w:szCs w:val="26"/>
          <w:rtl/>
        </w:rPr>
        <w:t>يُلاحظ أنّ الحياة الاجتماعية في زمن المؤلّف قد تأثّرت إلى حدّ كبير بالظّروف السّياسيّة والاقتصادية، ولهذه الأسباب انقسم المجتمع في عصر المؤلّف إلى ثلاث طبقات:</w:t>
      </w:r>
    </w:p>
    <w:p w14:paraId="7C36532E" w14:textId="77777777" w:rsidR="00E76D0C" w:rsidRPr="002430A2" w:rsidRDefault="00E76D0C" w:rsidP="00E76D0C">
      <w:pPr>
        <w:spacing w:line="360" w:lineRule="auto"/>
        <w:jc w:val="both"/>
        <w:rPr>
          <w:rFonts w:ascii="Times New Roman" w:hAnsi="Times New Roman" w:cs="Times New Roman"/>
          <w:spacing w:val="-8"/>
          <w:sz w:val="26"/>
          <w:szCs w:val="26"/>
          <w:rtl/>
        </w:rPr>
      </w:pPr>
      <w:r w:rsidRPr="002430A2">
        <w:rPr>
          <w:rFonts w:ascii="Times New Roman" w:hAnsi="Times New Roman" w:cs="Times New Roman"/>
          <w:b/>
          <w:bCs/>
          <w:spacing w:val="-8"/>
          <w:sz w:val="26"/>
          <w:szCs w:val="26"/>
          <w:rtl/>
        </w:rPr>
        <w:t>الطّبقة العليا:</w:t>
      </w:r>
      <w:r w:rsidRPr="002430A2">
        <w:rPr>
          <w:rFonts w:ascii="Times New Roman" w:hAnsi="Times New Roman" w:cs="Times New Roman"/>
          <w:spacing w:val="-8"/>
          <w:sz w:val="26"/>
          <w:szCs w:val="26"/>
          <w:rtl/>
        </w:rPr>
        <w:t xml:space="preserve"> وتضمّ الخلفاء، والأمراء، والسّلاطين، والوزراء، والقادة، والقضاة، ومن يلحق بهم من رجال الدّولة، ورؤوس التّجار، وكانت هذه الطّبقة تغرق في النّعيم والرّخاء والتّرف، تأتيهم الأموال من جميع الولايات، فشيّدوا القصور وتسابقوا في بنائها، وزيّنوها بالذّهب والفضّة، واستمتعوا بلهو الحياة، وأسرفوا في الملذات، وأنفقوا الكثير من الأموال على حاشيتهم، وعلى ما لا فائدة منه، عاشوا حياة الرّفاهية ورغد العيش.</w:t>
      </w:r>
    </w:p>
    <w:p w14:paraId="4B221594" w14:textId="77777777" w:rsidR="00E76D0C" w:rsidRPr="002430A2" w:rsidRDefault="00E76D0C" w:rsidP="00E76D0C">
      <w:pPr>
        <w:spacing w:line="360" w:lineRule="auto"/>
        <w:jc w:val="both"/>
        <w:rPr>
          <w:rFonts w:ascii="Times New Roman" w:hAnsi="Times New Roman" w:cs="Times New Roman"/>
          <w:spacing w:val="-8"/>
          <w:sz w:val="26"/>
          <w:szCs w:val="26"/>
          <w:rtl/>
        </w:rPr>
      </w:pPr>
      <w:r w:rsidRPr="002430A2">
        <w:rPr>
          <w:rFonts w:ascii="Times New Roman" w:hAnsi="Times New Roman" w:cs="Times New Roman"/>
          <w:b/>
          <w:bCs/>
          <w:spacing w:val="-8"/>
          <w:sz w:val="26"/>
          <w:szCs w:val="26"/>
          <w:rtl/>
        </w:rPr>
        <w:t>الطّبقة الوسطى:</w:t>
      </w:r>
      <w:r w:rsidRPr="002430A2">
        <w:rPr>
          <w:rFonts w:ascii="Times New Roman" w:hAnsi="Times New Roman" w:cs="Times New Roman"/>
          <w:spacing w:val="-8"/>
          <w:sz w:val="26"/>
          <w:szCs w:val="26"/>
          <w:rtl/>
        </w:rPr>
        <w:t xml:space="preserve"> وتضمّ رجال الجيش، وموظفي الدّواوين، وبعض العلماء والأدباء، كانوا يحصلون على رواتب ثابتة متوسّطة من الدّولة، ومن يُعلِّمُ منهم أولاد الطّبقة العليا، تنهال عليه العطايا والهبات، ومن ضمن هذه الطّبقة المغنون والشّعراء، حيث كانوا يتقاضون أموالاً كثيرةً مقابل غنائهم وشعرهم ومدحهم للأمراء والسلاطين، ويدخل فيها صغار الصّناع والتّجار، وكانوا يعيشون حياة وسطاً بين التّقشّف والإسراف حسب قوت يومهم.</w:t>
      </w:r>
    </w:p>
    <w:p w14:paraId="75A2B0FE" w14:textId="77777777" w:rsidR="00E76D0C" w:rsidRPr="002430A2" w:rsidRDefault="00E76D0C" w:rsidP="00E76D0C">
      <w:pPr>
        <w:spacing w:line="360" w:lineRule="auto"/>
        <w:jc w:val="both"/>
        <w:rPr>
          <w:rFonts w:ascii="Times New Roman" w:hAnsi="Times New Roman" w:cs="Times New Roman"/>
          <w:spacing w:val="-8"/>
          <w:sz w:val="26"/>
          <w:szCs w:val="26"/>
          <w:rtl/>
        </w:rPr>
      </w:pPr>
      <w:r w:rsidRPr="002430A2">
        <w:rPr>
          <w:rFonts w:ascii="Times New Roman" w:hAnsi="Times New Roman" w:cs="Times New Roman"/>
          <w:b/>
          <w:bCs/>
          <w:spacing w:val="-8"/>
          <w:sz w:val="26"/>
          <w:szCs w:val="26"/>
          <w:rtl/>
        </w:rPr>
        <w:t>الطّبقة السّفلى:</w:t>
      </w:r>
      <w:r w:rsidRPr="002430A2">
        <w:rPr>
          <w:rFonts w:ascii="Times New Roman" w:hAnsi="Times New Roman" w:cs="Times New Roman"/>
          <w:spacing w:val="-8"/>
          <w:sz w:val="26"/>
          <w:szCs w:val="26"/>
          <w:rtl/>
        </w:rPr>
        <w:t xml:space="preserve"> وتشمل عامّة الرعيّة من الزّراع، والعمّال، وأصحاب الحرف والصّناعات، والرّقيق، والخدم، وهي الّتي يقع عليها عبء العمل في المهن، والحرف، وخدمة أرباب القصور، ويلاحظ أنّها من أكثر الطّبقات عملاً وأقلها معاشاً</w:t>
      </w:r>
      <w:r w:rsidRPr="002A128E">
        <w:rPr>
          <w:rFonts w:ascii="Times New Roman" w:hAnsi="Times New Roman" w:cs="Times New Roman"/>
          <w:b/>
          <w:bCs/>
          <w:spacing w:val="-8"/>
          <w:sz w:val="20"/>
          <w:szCs w:val="20"/>
          <w:vertAlign w:val="superscript"/>
          <w:rtl/>
        </w:rPr>
        <w:t>(</w:t>
      </w:r>
      <w:r w:rsidRPr="002A128E">
        <w:rPr>
          <w:rStyle w:val="a5"/>
          <w:rFonts w:ascii="Times New Roman" w:hAnsi="Times New Roman" w:cs="Times New Roman"/>
          <w:spacing w:val="-8"/>
          <w:sz w:val="20"/>
          <w:szCs w:val="20"/>
          <w:rtl/>
        </w:rPr>
        <w:footnoteReference w:id="10"/>
      </w:r>
      <w:r w:rsidRPr="002A128E">
        <w:rPr>
          <w:rFonts w:ascii="Times New Roman" w:hAnsi="Times New Roman" w:cs="Times New Roman"/>
          <w:b/>
          <w:bCs/>
          <w:spacing w:val="-8"/>
          <w:sz w:val="20"/>
          <w:szCs w:val="20"/>
          <w:vertAlign w:val="superscript"/>
          <w:rtl/>
        </w:rPr>
        <w:t>)</w:t>
      </w:r>
      <w:r w:rsidRPr="002430A2">
        <w:rPr>
          <w:rFonts w:ascii="Times New Roman" w:hAnsi="Times New Roman" w:cs="Times New Roman"/>
          <w:spacing w:val="-8"/>
          <w:sz w:val="26"/>
          <w:szCs w:val="26"/>
          <w:rtl/>
        </w:rPr>
        <w:t>.</w:t>
      </w:r>
    </w:p>
    <w:p w14:paraId="7D6D057E" w14:textId="77777777" w:rsidR="00E76D0C" w:rsidRPr="002430A2" w:rsidRDefault="00E76D0C" w:rsidP="00E76D0C">
      <w:pPr>
        <w:bidi w:val="0"/>
        <w:spacing w:after="160" w:line="360" w:lineRule="auto"/>
        <w:ind w:firstLine="0"/>
        <w:jc w:val="both"/>
        <w:rPr>
          <w:rFonts w:ascii="Times New Roman" w:eastAsiaTheme="majorEastAsia" w:hAnsi="Times New Roman" w:cs="Times New Roman"/>
          <w:spacing w:val="-8"/>
          <w:sz w:val="26"/>
          <w:szCs w:val="26"/>
        </w:rPr>
      </w:pPr>
    </w:p>
    <w:p w14:paraId="5A78B17A" w14:textId="77777777" w:rsidR="00E76D0C" w:rsidRDefault="00E76D0C" w:rsidP="00E76D0C">
      <w:pPr>
        <w:bidi w:val="0"/>
        <w:spacing w:after="160" w:line="259" w:lineRule="auto"/>
        <w:ind w:firstLine="0"/>
        <w:jc w:val="left"/>
        <w:rPr>
          <w:rFonts w:ascii="Times New Roman" w:eastAsiaTheme="majorEastAsia" w:hAnsi="Times New Roman" w:cs="Times New Roman"/>
          <w:b/>
          <w:bCs/>
          <w:sz w:val="28"/>
          <w:szCs w:val="28"/>
          <w:rtl/>
        </w:rPr>
      </w:pPr>
      <w:r>
        <w:rPr>
          <w:rtl/>
        </w:rPr>
        <w:br w:type="page"/>
      </w:r>
    </w:p>
    <w:p w14:paraId="633D7527" w14:textId="77777777" w:rsidR="00E76D0C" w:rsidRPr="002A128E" w:rsidRDefault="00E76D0C" w:rsidP="0020747C">
      <w:pPr>
        <w:pStyle w:val="3"/>
        <w:rPr>
          <w:rtl/>
        </w:rPr>
      </w:pPr>
      <w:r w:rsidRPr="002430A2">
        <w:rPr>
          <w:rtl/>
        </w:rPr>
        <w:lastRenderedPageBreak/>
        <w:t>المطلب الثّالث: الحياة العلميّة.</w:t>
      </w:r>
    </w:p>
    <w:p w14:paraId="47C43F38" w14:textId="77777777" w:rsidR="00E76D0C" w:rsidRPr="002430A2" w:rsidRDefault="00E76D0C" w:rsidP="00E76D0C">
      <w:pPr>
        <w:spacing w:line="360" w:lineRule="auto"/>
        <w:jc w:val="both"/>
        <w:rPr>
          <w:rFonts w:ascii="Times New Roman" w:hAnsi="Times New Roman" w:cs="Times New Roman"/>
          <w:spacing w:val="-8"/>
          <w:sz w:val="26"/>
          <w:szCs w:val="26"/>
          <w:rtl/>
          <w:lang w:bidi="ar-LY"/>
        </w:rPr>
      </w:pPr>
      <w:r w:rsidRPr="002430A2">
        <w:rPr>
          <w:rFonts w:ascii="Times New Roman" w:hAnsi="Times New Roman" w:cs="Times New Roman"/>
          <w:spacing w:val="-8"/>
          <w:sz w:val="26"/>
          <w:szCs w:val="26"/>
          <w:rtl/>
        </w:rPr>
        <w:t xml:space="preserve">رغم تدهور الحالة السّياسيّة </w:t>
      </w:r>
      <w:r w:rsidRPr="002430A2">
        <w:rPr>
          <w:rFonts w:ascii="Times New Roman" w:hAnsi="Times New Roman" w:cs="Times New Roman"/>
          <w:spacing w:val="-8"/>
          <w:sz w:val="26"/>
          <w:szCs w:val="26"/>
          <w:rtl/>
          <w:lang w:bidi="ar-LY"/>
        </w:rPr>
        <w:t>وما حدث للعالم الإسلامي من تفكّك وانحلال، وما أصاب الخلافة العبّاسية من الوهن والضّعف بسبب تردي الأوضاع السّياسيّة، واضطراب للأوضاع الأمنيّة، إلاّ أنّ الحركة العلميّة شهدت اتّساعاً وازدياداً كبيراً، حيث شهدت تطوّراً واسعاً في شتّى العلوم والميادين، ومرجع ذلك ظهور عددٍ كبيرٍ من العلماء والمفكرين والأدباء والمترجمين، وسببه اهتمام بعض الخلفاء والسّلاطين ووزرائهم بالعلم والعلماء، حيث كانوا يحتفون بأهل العلم، ويشجّعونهم مادّياً ومعنويّاً، ويحضرون مجالسهم، ويُقرّبونهم إليهم، ويوفّرون لهم جميع ما يُساعدهم على التّعليم والبحث العلمي، بالإضافة إلى إنشاء المساجد وتطوير دورها من مكانٍ للعبادة والصّلاة إلى معاهدَ يقصدها العلماء وطلاّب العلم، بهدف الدّراسة والتّوسّع العلمي، حيث تعتبر النّواة الأولى للعلم، بالإضافة إلى المناظرات العلميّة التي كانت تتمّ في مجالس الخلفاء، والمساجد، حيث كانت تعقد بين الفقهاء، واللّغوييّن، وأهل الحديث، هذا إلى كثرة ترحال العلماء وطلاّب العلم في مشارق الأرض ومغاربها</w:t>
      </w:r>
      <w:r w:rsidRPr="002A128E">
        <w:rPr>
          <w:rFonts w:ascii="Times New Roman" w:hAnsi="Times New Roman" w:cs="Times New Roman"/>
          <w:b/>
          <w:bCs/>
          <w:spacing w:val="-8"/>
          <w:sz w:val="20"/>
          <w:szCs w:val="20"/>
          <w:vertAlign w:val="superscript"/>
          <w:rtl/>
        </w:rPr>
        <w:t>(</w:t>
      </w:r>
      <w:r w:rsidRPr="002A128E">
        <w:rPr>
          <w:rStyle w:val="a5"/>
          <w:rFonts w:ascii="Times New Roman" w:hAnsi="Times New Roman" w:cs="Times New Roman"/>
          <w:spacing w:val="-8"/>
          <w:sz w:val="20"/>
          <w:szCs w:val="20"/>
          <w:rtl/>
        </w:rPr>
        <w:footnoteReference w:id="11"/>
      </w:r>
      <w:r w:rsidRPr="002A128E">
        <w:rPr>
          <w:rFonts w:ascii="Times New Roman" w:hAnsi="Times New Roman" w:cs="Times New Roman"/>
          <w:b/>
          <w:bCs/>
          <w:spacing w:val="-8"/>
          <w:sz w:val="20"/>
          <w:szCs w:val="20"/>
          <w:vertAlign w:val="superscript"/>
          <w:rtl/>
        </w:rPr>
        <w:t>)</w:t>
      </w:r>
      <w:r w:rsidRPr="002430A2">
        <w:rPr>
          <w:rFonts w:ascii="Times New Roman" w:hAnsi="Times New Roman" w:cs="Times New Roman"/>
          <w:spacing w:val="-8"/>
          <w:sz w:val="26"/>
          <w:szCs w:val="26"/>
          <w:rtl/>
          <w:lang w:bidi="ar-LY"/>
        </w:rPr>
        <w:t>.</w:t>
      </w:r>
    </w:p>
    <w:p w14:paraId="4EBA3051" w14:textId="77777777" w:rsidR="00E76D0C" w:rsidRPr="002430A2" w:rsidRDefault="00E76D0C" w:rsidP="00E76D0C">
      <w:pPr>
        <w:spacing w:line="360" w:lineRule="auto"/>
        <w:jc w:val="both"/>
        <w:rPr>
          <w:rFonts w:ascii="Times New Roman" w:hAnsi="Times New Roman" w:cs="Times New Roman"/>
          <w:spacing w:val="-8"/>
          <w:sz w:val="26"/>
          <w:szCs w:val="26"/>
          <w:rtl/>
          <w:lang w:bidi="ar-LY"/>
        </w:rPr>
      </w:pPr>
      <w:r w:rsidRPr="002430A2">
        <w:rPr>
          <w:rFonts w:ascii="Times New Roman" w:hAnsi="Times New Roman" w:cs="Times New Roman"/>
          <w:spacing w:val="-8"/>
          <w:sz w:val="26"/>
          <w:szCs w:val="26"/>
          <w:rtl/>
          <w:lang w:bidi="ar-LY"/>
        </w:rPr>
        <w:t>وممّا لا شك فيه أنّ هذه العوامل كانت سببًا في ازدهار الحركة العلميّة والثّقافيّة، الأمر الذي ترتب على جعل هذا العصر يمتاز بالثقافة والعلم، والذي برز فيه ثلّة وكوكبة من العلماء أسهموا في الحفاظ على تراث هذه الأمّة ونهضتها وتطوير علومها.</w:t>
      </w:r>
    </w:p>
    <w:p w14:paraId="57DC7F9F" w14:textId="77777777" w:rsidR="00E76D0C" w:rsidRPr="002430A2" w:rsidRDefault="00E76D0C" w:rsidP="00E76D0C">
      <w:pPr>
        <w:spacing w:line="360" w:lineRule="auto"/>
        <w:jc w:val="both"/>
        <w:rPr>
          <w:rFonts w:ascii="Times New Roman" w:hAnsi="Times New Roman" w:cs="Times New Roman"/>
          <w:spacing w:val="-8"/>
          <w:sz w:val="26"/>
          <w:szCs w:val="26"/>
          <w:rtl/>
        </w:rPr>
      </w:pPr>
    </w:p>
    <w:p w14:paraId="4118DBB1" w14:textId="77777777" w:rsidR="00E76D0C" w:rsidRPr="002430A2" w:rsidRDefault="00E76D0C" w:rsidP="00E76D0C">
      <w:pPr>
        <w:spacing w:line="360" w:lineRule="auto"/>
        <w:jc w:val="both"/>
        <w:rPr>
          <w:rFonts w:ascii="Times New Roman" w:hAnsi="Times New Roman" w:cs="Times New Roman"/>
          <w:spacing w:val="-8"/>
          <w:sz w:val="26"/>
          <w:szCs w:val="26"/>
          <w:rtl/>
          <w:lang w:bidi="ar-LY"/>
        </w:rPr>
      </w:pPr>
    </w:p>
    <w:p w14:paraId="71B0E279" w14:textId="77777777" w:rsidR="00E76D0C" w:rsidRPr="002430A2" w:rsidRDefault="00E76D0C" w:rsidP="00E76D0C">
      <w:pPr>
        <w:tabs>
          <w:tab w:val="left" w:pos="7060"/>
        </w:tabs>
        <w:bidi w:val="0"/>
        <w:spacing w:after="160" w:line="360" w:lineRule="auto"/>
        <w:ind w:firstLine="0"/>
        <w:jc w:val="both"/>
        <w:rPr>
          <w:rFonts w:ascii="Times New Roman" w:hAnsi="Times New Roman" w:cs="Times New Roman"/>
          <w:b/>
          <w:bCs/>
          <w:spacing w:val="-8"/>
          <w:sz w:val="26"/>
          <w:szCs w:val="26"/>
          <w:rtl/>
        </w:rPr>
      </w:pPr>
      <w:r w:rsidRPr="002430A2">
        <w:rPr>
          <w:rFonts w:ascii="Times New Roman" w:hAnsi="Times New Roman" w:cs="Times New Roman"/>
          <w:spacing w:val="-8"/>
          <w:sz w:val="26"/>
          <w:szCs w:val="26"/>
          <w:rtl/>
        </w:rPr>
        <w:br w:type="page"/>
      </w:r>
      <w:r w:rsidRPr="002430A2">
        <w:rPr>
          <w:rFonts w:ascii="Times New Roman" w:hAnsi="Times New Roman" w:cs="Times New Roman"/>
          <w:b/>
          <w:bCs/>
          <w:spacing w:val="-8"/>
          <w:sz w:val="26"/>
          <w:szCs w:val="26"/>
          <w:rtl/>
        </w:rPr>
        <w:lastRenderedPageBreak/>
        <w:tab/>
      </w:r>
    </w:p>
    <w:p w14:paraId="29ED3F9C" w14:textId="77777777" w:rsidR="00E76D0C" w:rsidRPr="002A128E" w:rsidRDefault="00E76D0C" w:rsidP="00E76D0C">
      <w:pPr>
        <w:spacing w:line="360" w:lineRule="auto"/>
        <w:jc w:val="center"/>
        <w:rPr>
          <w:rFonts w:ascii="Times New Roman" w:hAnsi="Times New Roman" w:cs="Times New Roman"/>
          <w:b/>
          <w:bCs/>
          <w:spacing w:val="-8"/>
          <w:szCs w:val="32"/>
          <w:rtl/>
        </w:rPr>
      </w:pPr>
      <w:r w:rsidRPr="002A128E">
        <w:rPr>
          <w:rFonts w:ascii="Times New Roman" w:hAnsi="Times New Roman" w:cs="Times New Roman"/>
          <w:b/>
          <w:bCs/>
          <w:spacing w:val="-8"/>
          <w:szCs w:val="32"/>
          <w:rtl/>
        </w:rPr>
        <w:t>المبحث الثّاني</w:t>
      </w:r>
    </w:p>
    <w:p w14:paraId="0DADFCB2" w14:textId="77777777" w:rsidR="00E76D0C" w:rsidRPr="002A128E" w:rsidRDefault="00E76D0C" w:rsidP="00E76D0C">
      <w:pPr>
        <w:spacing w:line="360" w:lineRule="auto"/>
        <w:jc w:val="center"/>
        <w:rPr>
          <w:rFonts w:ascii="Times New Roman" w:hAnsi="Times New Roman" w:cs="Times New Roman"/>
          <w:b/>
          <w:bCs/>
          <w:spacing w:val="-8"/>
          <w:szCs w:val="32"/>
          <w:rtl/>
        </w:rPr>
      </w:pPr>
      <w:r w:rsidRPr="002A128E">
        <w:rPr>
          <w:rFonts w:ascii="Times New Roman" w:hAnsi="Times New Roman" w:cs="Times New Roman"/>
          <w:b/>
          <w:bCs/>
          <w:spacing w:val="-8"/>
          <w:szCs w:val="32"/>
          <w:rtl/>
        </w:rPr>
        <w:t>حياة المؤلّف</w:t>
      </w:r>
    </w:p>
    <w:p w14:paraId="66C3F4E8" w14:textId="77777777" w:rsidR="00E76D0C" w:rsidRPr="004F7E75" w:rsidRDefault="00E76D0C" w:rsidP="00E76D0C">
      <w:pPr>
        <w:spacing w:line="360" w:lineRule="auto"/>
        <w:jc w:val="both"/>
        <w:rPr>
          <w:rFonts w:ascii="Times New Roman" w:hAnsi="Times New Roman" w:cs="Times New Roman"/>
          <w:b/>
          <w:bCs/>
          <w:spacing w:val="-8"/>
          <w:sz w:val="28"/>
          <w:szCs w:val="28"/>
          <w:rtl/>
        </w:rPr>
      </w:pPr>
      <w:r w:rsidRPr="004F7E75">
        <w:rPr>
          <w:rFonts w:ascii="Times New Roman" w:hAnsi="Times New Roman" w:cs="Times New Roman"/>
          <w:b/>
          <w:bCs/>
          <w:spacing w:val="-8"/>
          <w:sz w:val="28"/>
          <w:szCs w:val="28"/>
          <w:rtl/>
        </w:rPr>
        <w:t>ـــــــــــــ</w:t>
      </w:r>
      <w:r>
        <w:rPr>
          <w:rFonts w:ascii="Times New Roman" w:hAnsi="Times New Roman" w:cs="Times New Roman"/>
          <w:b/>
          <w:bCs/>
          <w:spacing w:val="-8"/>
          <w:sz w:val="28"/>
          <w:szCs w:val="28"/>
          <w:rtl/>
        </w:rPr>
        <w:t>ــــــــــــــــ</w:t>
      </w:r>
      <w:r w:rsidRPr="004F7E75">
        <w:rPr>
          <w:rFonts w:ascii="Times New Roman" w:hAnsi="Times New Roman" w:cs="Times New Roman"/>
          <w:b/>
          <w:bCs/>
          <w:spacing w:val="-8"/>
          <w:sz w:val="28"/>
          <w:szCs w:val="28"/>
          <w:rtl/>
        </w:rPr>
        <w:t>ـــــــــــــــــــــــــــــــــــــــــــــــــــــــــــــــــــــــــــــــــــــــــــــــــــــــــــــــــــــــــــــــــــ</w:t>
      </w:r>
    </w:p>
    <w:p w14:paraId="0697439F" w14:textId="77777777" w:rsidR="00E76D0C" w:rsidRPr="004F7E75" w:rsidRDefault="00E76D0C" w:rsidP="00E76D0C">
      <w:pPr>
        <w:spacing w:line="360" w:lineRule="auto"/>
        <w:jc w:val="both"/>
        <w:rPr>
          <w:rFonts w:ascii="Times New Roman" w:hAnsi="Times New Roman" w:cs="Times New Roman"/>
          <w:b/>
          <w:bCs/>
          <w:spacing w:val="-8"/>
          <w:sz w:val="28"/>
          <w:szCs w:val="28"/>
          <w:rtl/>
        </w:rPr>
      </w:pPr>
      <w:r w:rsidRPr="004F7E75">
        <w:rPr>
          <w:rFonts w:ascii="Times New Roman" w:hAnsi="Times New Roman" w:cs="Times New Roman"/>
          <w:b/>
          <w:bCs/>
          <w:spacing w:val="-8"/>
          <w:sz w:val="28"/>
          <w:szCs w:val="28"/>
          <w:rtl/>
        </w:rPr>
        <w:t>وفيه مطلبان:</w:t>
      </w:r>
    </w:p>
    <w:p w14:paraId="7409EE58" w14:textId="77777777" w:rsidR="00E76D0C" w:rsidRPr="004F7E75" w:rsidRDefault="00E76D0C" w:rsidP="00E76D0C">
      <w:pPr>
        <w:spacing w:line="360" w:lineRule="auto"/>
        <w:jc w:val="both"/>
        <w:rPr>
          <w:rFonts w:ascii="Times New Roman" w:hAnsi="Times New Roman" w:cs="Times New Roman"/>
          <w:b/>
          <w:bCs/>
          <w:spacing w:val="-8"/>
          <w:sz w:val="28"/>
          <w:szCs w:val="28"/>
          <w:rtl/>
        </w:rPr>
      </w:pPr>
      <w:r w:rsidRPr="004F7E75">
        <w:rPr>
          <w:rFonts w:ascii="Times New Roman" w:hAnsi="Times New Roman" w:cs="Times New Roman"/>
          <w:b/>
          <w:bCs/>
          <w:spacing w:val="-8"/>
          <w:sz w:val="28"/>
          <w:szCs w:val="28"/>
          <w:rtl/>
        </w:rPr>
        <w:t>المطلب الأوّل: حياة المؤلّف.</w:t>
      </w:r>
    </w:p>
    <w:p w14:paraId="3C09A007" w14:textId="77777777" w:rsidR="00E76D0C" w:rsidRPr="004F7E75" w:rsidRDefault="00E76D0C" w:rsidP="00E76D0C">
      <w:pPr>
        <w:spacing w:line="360" w:lineRule="auto"/>
        <w:jc w:val="both"/>
        <w:rPr>
          <w:rFonts w:ascii="Times New Roman" w:hAnsi="Times New Roman" w:cs="Times New Roman"/>
          <w:b/>
          <w:bCs/>
          <w:spacing w:val="-8"/>
          <w:sz w:val="28"/>
          <w:szCs w:val="28"/>
          <w:rtl/>
        </w:rPr>
      </w:pPr>
      <w:r w:rsidRPr="004F7E75">
        <w:rPr>
          <w:rFonts w:ascii="Times New Roman" w:hAnsi="Times New Roman" w:cs="Times New Roman"/>
          <w:b/>
          <w:bCs/>
          <w:spacing w:val="-8"/>
          <w:sz w:val="28"/>
          <w:szCs w:val="28"/>
          <w:rtl/>
        </w:rPr>
        <w:t>المطلب الثّاني: حياة المؤلّف العلميّة.</w:t>
      </w:r>
    </w:p>
    <w:p w14:paraId="584D0256" w14:textId="77777777" w:rsidR="00E76D0C" w:rsidRPr="002430A2" w:rsidRDefault="00E76D0C" w:rsidP="00E76D0C">
      <w:pPr>
        <w:bidi w:val="0"/>
        <w:spacing w:after="160" w:line="360" w:lineRule="auto"/>
        <w:ind w:firstLine="0"/>
        <w:jc w:val="both"/>
        <w:rPr>
          <w:rFonts w:ascii="Times New Roman" w:hAnsi="Times New Roman" w:cs="Times New Roman"/>
          <w:b/>
          <w:bCs/>
          <w:spacing w:val="-8"/>
          <w:sz w:val="26"/>
          <w:szCs w:val="26"/>
          <w:rtl/>
        </w:rPr>
      </w:pPr>
      <w:r w:rsidRPr="002430A2">
        <w:rPr>
          <w:rFonts w:ascii="Times New Roman" w:hAnsi="Times New Roman" w:cs="Times New Roman"/>
          <w:b/>
          <w:bCs/>
          <w:spacing w:val="-8"/>
          <w:sz w:val="26"/>
          <w:szCs w:val="26"/>
          <w:rtl/>
        </w:rPr>
        <w:br w:type="page"/>
      </w:r>
    </w:p>
    <w:p w14:paraId="1D5F7642" w14:textId="77777777" w:rsidR="00E76D0C" w:rsidRPr="002430A2" w:rsidRDefault="00E76D0C" w:rsidP="0020747C">
      <w:pPr>
        <w:pStyle w:val="3"/>
        <w:rPr>
          <w:rtl/>
        </w:rPr>
      </w:pPr>
      <w:r w:rsidRPr="002430A2">
        <w:rPr>
          <w:rtl/>
        </w:rPr>
        <w:lastRenderedPageBreak/>
        <w:t>المطلب الأوّل:</w:t>
      </w:r>
    </w:p>
    <w:p w14:paraId="724893B8" w14:textId="77777777" w:rsidR="00E76D0C" w:rsidRPr="002430A2" w:rsidRDefault="00E76D0C" w:rsidP="0020747C">
      <w:pPr>
        <w:pStyle w:val="3"/>
        <w:rPr>
          <w:rtl/>
        </w:rPr>
      </w:pPr>
      <w:r w:rsidRPr="002430A2">
        <w:rPr>
          <w:rtl/>
        </w:rPr>
        <w:t xml:space="preserve"> حياة المؤلّف.</w:t>
      </w:r>
    </w:p>
    <w:p w14:paraId="65580090" w14:textId="77777777" w:rsidR="00E76D0C" w:rsidRPr="002430A2" w:rsidRDefault="00E76D0C" w:rsidP="00E76D0C">
      <w:pPr>
        <w:spacing w:line="360" w:lineRule="auto"/>
        <w:rPr>
          <w:rFonts w:ascii="Times New Roman" w:hAnsi="Times New Roman" w:cs="Times New Roman"/>
          <w:sz w:val="26"/>
          <w:szCs w:val="26"/>
          <w:rtl/>
        </w:rPr>
      </w:pPr>
    </w:p>
    <w:p w14:paraId="7C1A84ED" w14:textId="77777777" w:rsidR="00E76D0C" w:rsidRPr="002430A2" w:rsidRDefault="00E76D0C" w:rsidP="00E76D0C">
      <w:pPr>
        <w:spacing w:line="360" w:lineRule="auto"/>
        <w:jc w:val="both"/>
        <w:rPr>
          <w:rFonts w:ascii="Times New Roman" w:hAnsi="Times New Roman" w:cs="Times New Roman"/>
          <w:spacing w:val="-8"/>
          <w:sz w:val="26"/>
          <w:szCs w:val="26"/>
          <w:rtl/>
        </w:rPr>
      </w:pPr>
      <w:r w:rsidRPr="002430A2">
        <w:rPr>
          <w:rFonts w:ascii="Times New Roman" w:hAnsi="Times New Roman" w:cs="Times New Roman"/>
          <w:b/>
          <w:bCs/>
          <w:spacing w:val="-8"/>
          <w:sz w:val="26"/>
          <w:szCs w:val="26"/>
          <w:rtl/>
        </w:rPr>
        <w:t xml:space="preserve">اسمه: </w:t>
      </w:r>
      <w:r w:rsidRPr="002430A2">
        <w:rPr>
          <w:rFonts w:ascii="Times New Roman" w:hAnsi="Times New Roman" w:cs="Times New Roman"/>
          <w:spacing w:val="-8"/>
          <w:sz w:val="26"/>
          <w:szCs w:val="26"/>
          <w:rtl/>
        </w:rPr>
        <w:t>محمّد بن محمّد بن محمّد السّرخسي</w:t>
      </w:r>
      <w:r w:rsidRPr="002A128E">
        <w:rPr>
          <w:rFonts w:ascii="Times New Roman" w:hAnsi="Times New Roman" w:cs="Times New Roman"/>
          <w:b/>
          <w:bCs/>
          <w:spacing w:val="-8"/>
          <w:sz w:val="20"/>
          <w:szCs w:val="20"/>
          <w:vertAlign w:val="superscript"/>
          <w:rtl/>
        </w:rPr>
        <w:t>(</w:t>
      </w:r>
      <w:r w:rsidRPr="002A128E">
        <w:rPr>
          <w:rStyle w:val="a5"/>
          <w:rFonts w:ascii="Times New Roman" w:hAnsi="Times New Roman" w:cs="Times New Roman"/>
          <w:spacing w:val="-8"/>
          <w:sz w:val="20"/>
          <w:szCs w:val="20"/>
          <w:rtl/>
        </w:rPr>
        <w:footnoteReference w:id="12"/>
      </w:r>
      <w:r w:rsidRPr="002A128E">
        <w:rPr>
          <w:rFonts w:ascii="Times New Roman" w:hAnsi="Times New Roman" w:cs="Times New Roman"/>
          <w:b/>
          <w:bCs/>
          <w:spacing w:val="-8"/>
          <w:sz w:val="20"/>
          <w:szCs w:val="20"/>
          <w:vertAlign w:val="superscript"/>
          <w:rtl/>
        </w:rPr>
        <w:t>)</w:t>
      </w:r>
      <w:r w:rsidRPr="002430A2">
        <w:rPr>
          <w:rFonts w:ascii="Times New Roman" w:hAnsi="Times New Roman" w:cs="Times New Roman"/>
          <w:spacing w:val="-8"/>
          <w:sz w:val="26"/>
          <w:szCs w:val="26"/>
          <w:rtl/>
        </w:rPr>
        <w:t>.</w:t>
      </w:r>
    </w:p>
    <w:p w14:paraId="206A7887" w14:textId="77777777" w:rsidR="00E76D0C" w:rsidRPr="002430A2" w:rsidRDefault="00E76D0C" w:rsidP="00E76D0C">
      <w:pPr>
        <w:spacing w:line="360" w:lineRule="auto"/>
        <w:jc w:val="both"/>
        <w:rPr>
          <w:rFonts w:ascii="Times New Roman" w:hAnsi="Times New Roman" w:cs="Times New Roman"/>
          <w:b/>
          <w:bCs/>
          <w:spacing w:val="-8"/>
          <w:sz w:val="26"/>
          <w:szCs w:val="26"/>
          <w:rtl/>
        </w:rPr>
      </w:pPr>
      <w:r w:rsidRPr="002430A2">
        <w:rPr>
          <w:rFonts w:ascii="Times New Roman" w:hAnsi="Times New Roman" w:cs="Times New Roman"/>
          <w:b/>
          <w:bCs/>
          <w:spacing w:val="-8"/>
          <w:sz w:val="26"/>
          <w:szCs w:val="26"/>
          <w:rtl/>
        </w:rPr>
        <w:t xml:space="preserve">نسبه: </w:t>
      </w:r>
      <w:r w:rsidRPr="002430A2">
        <w:rPr>
          <w:rFonts w:ascii="Times New Roman" w:hAnsi="Times New Roman" w:cs="Times New Roman"/>
          <w:spacing w:val="-8"/>
          <w:sz w:val="26"/>
          <w:szCs w:val="26"/>
          <w:rtl/>
        </w:rPr>
        <w:t>السّرخسي، نسبةً إلى مدينة سرخس</w:t>
      </w:r>
      <w:r w:rsidRPr="002A128E">
        <w:rPr>
          <w:rFonts w:ascii="Times New Roman" w:hAnsi="Times New Roman" w:cs="Times New Roman"/>
          <w:b/>
          <w:bCs/>
          <w:spacing w:val="-8"/>
          <w:sz w:val="20"/>
          <w:szCs w:val="20"/>
          <w:vertAlign w:val="superscript"/>
          <w:rtl/>
        </w:rPr>
        <w:t>(</w:t>
      </w:r>
      <w:r w:rsidRPr="002A128E">
        <w:rPr>
          <w:rStyle w:val="a5"/>
          <w:rFonts w:ascii="Times New Roman" w:hAnsi="Times New Roman" w:cs="Times New Roman"/>
          <w:spacing w:val="-8"/>
          <w:sz w:val="20"/>
          <w:szCs w:val="20"/>
          <w:rtl/>
        </w:rPr>
        <w:footnoteReference w:id="13"/>
      </w:r>
      <w:r w:rsidRPr="002A128E">
        <w:rPr>
          <w:rFonts w:ascii="Times New Roman" w:hAnsi="Times New Roman" w:cs="Times New Roman"/>
          <w:b/>
          <w:bCs/>
          <w:spacing w:val="-8"/>
          <w:sz w:val="20"/>
          <w:szCs w:val="20"/>
          <w:vertAlign w:val="superscript"/>
          <w:rtl/>
        </w:rPr>
        <w:t>)</w:t>
      </w:r>
      <w:r w:rsidRPr="002430A2">
        <w:rPr>
          <w:rFonts w:ascii="Times New Roman" w:hAnsi="Times New Roman" w:cs="Times New Roman"/>
          <w:spacing w:val="-8"/>
          <w:sz w:val="26"/>
          <w:szCs w:val="26"/>
          <w:rtl/>
        </w:rPr>
        <w:t>.</w:t>
      </w:r>
    </w:p>
    <w:p w14:paraId="2F9E9368" w14:textId="77777777" w:rsidR="00E76D0C" w:rsidRPr="002430A2" w:rsidRDefault="00E76D0C" w:rsidP="00E76D0C">
      <w:pPr>
        <w:spacing w:line="360" w:lineRule="auto"/>
        <w:jc w:val="both"/>
        <w:rPr>
          <w:rFonts w:ascii="Times New Roman" w:hAnsi="Times New Roman" w:cs="Times New Roman"/>
          <w:spacing w:val="-8"/>
          <w:sz w:val="26"/>
          <w:szCs w:val="26"/>
          <w:rtl/>
        </w:rPr>
      </w:pPr>
      <w:r w:rsidRPr="002430A2">
        <w:rPr>
          <w:rFonts w:ascii="Times New Roman" w:hAnsi="Times New Roman" w:cs="Times New Roman"/>
          <w:b/>
          <w:bCs/>
          <w:spacing w:val="-8"/>
          <w:sz w:val="26"/>
          <w:szCs w:val="26"/>
          <w:rtl/>
        </w:rPr>
        <w:t xml:space="preserve">كنيته: </w:t>
      </w:r>
      <w:r w:rsidRPr="002430A2">
        <w:rPr>
          <w:rFonts w:ascii="Times New Roman" w:hAnsi="Times New Roman" w:cs="Times New Roman"/>
          <w:spacing w:val="-8"/>
          <w:sz w:val="26"/>
          <w:szCs w:val="26"/>
          <w:rtl/>
        </w:rPr>
        <w:t>أبو العلا</w:t>
      </w:r>
      <w:r w:rsidRPr="002A128E">
        <w:rPr>
          <w:rFonts w:ascii="Times New Roman" w:hAnsi="Times New Roman" w:cs="Times New Roman"/>
          <w:b/>
          <w:bCs/>
          <w:spacing w:val="-8"/>
          <w:sz w:val="20"/>
          <w:szCs w:val="20"/>
          <w:vertAlign w:val="superscript"/>
          <w:rtl/>
        </w:rPr>
        <w:t>(</w:t>
      </w:r>
      <w:r w:rsidRPr="002A128E">
        <w:rPr>
          <w:rStyle w:val="a5"/>
          <w:rFonts w:ascii="Times New Roman" w:hAnsi="Times New Roman" w:cs="Times New Roman"/>
          <w:spacing w:val="-8"/>
          <w:sz w:val="20"/>
          <w:szCs w:val="20"/>
          <w:rtl/>
        </w:rPr>
        <w:footnoteReference w:id="14"/>
      </w:r>
      <w:r w:rsidRPr="002A128E">
        <w:rPr>
          <w:rFonts w:ascii="Times New Roman" w:hAnsi="Times New Roman" w:cs="Times New Roman"/>
          <w:b/>
          <w:bCs/>
          <w:spacing w:val="-8"/>
          <w:sz w:val="20"/>
          <w:szCs w:val="20"/>
          <w:vertAlign w:val="superscript"/>
          <w:rtl/>
        </w:rPr>
        <w:t>)</w:t>
      </w:r>
      <w:r w:rsidRPr="002430A2">
        <w:rPr>
          <w:rFonts w:ascii="Times New Roman" w:hAnsi="Times New Roman" w:cs="Times New Roman"/>
          <w:spacing w:val="-8"/>
          <w:sz w:val="26"/>
          <w:szCs w:val="26"/>
          <w:rtl/>
        </w:rPr>
        <w:t>.</w:t>
      </w:r>
    </w:p>
    <w:p w14:paraId="7189D7BE" w14:textId="77777777" w:rsidR="00E76D0C" w:rsidRPr="002430A2" w:rsidRDefault="00E76D0C" w:rsidP="00E76D0C">
      <w:pPr>
        <w:spacing w:line="360" w:lineRule="auto"/>
        <w:jc w:val="both"/>
        <w:rPr>
          <w:rFonts w:ascii="Times New Roman" w:hAnsi="Times New Roman" w:cs="Times New Roman"/>
          <w:spacing w:val="-8"/>
          <w:sz w:val="26"/>
          <w:szCs w:val="26"/>
          <w:rtl/>
        </w:rPr>
      </w:pPr>
      <w:r w:rsidRPr="002430A2">
        <w:rPr>
          <w:rFonts w:ascii="Times New Roman" w:hAnsi="Times New Roman" w:cs="Times New Roman"/>
          <w:b/>
          <w:bCs/>
          <w:spacing w:val="-8"/>
          <w:sz w:val="26"/>
          <w:szCs w:val="26"/>
          <w:rtl/>
        </w:rPr>
        <w:t xml:space="preserve">لقبه: </w:t>
      </w:r>
      <w:r w:rsidRPr="002430A2">
        <w:rPr>
          <w:rFonts w:ascii="Times New Roman" w:hAnsi="Times New Roman" w:cs="Times New Roman"/>
          <w:spacing w:val="-8"/>
          <w:sz w:val="26"/>
          <w:szCs w:val="26"/>
          <w:rtl/>
        </w:rPr>
        <w:t>رضيّ الدّين، وبرهان الإسلام، والصّدر، وتاج الدّين</w:t>
      </w:r>
      <w:r w:rsidRPr="002A128E">
        <w:rPr>
          <w:rFonts w:ascii="Times New Roman" w:hAnsi="Times New Roman" w:cs="Times New Roman"/>
          <w:b/>
          <w:bCs/>
          <w:spacing w:val="-8"/>
          <w:sz w:val="20"/>
          <w:szCs w:val="20"/>
          <w:vertAlign w:val="superscript"/>
          <w:rtl/>
        </w:rPr>
        <w:t>(</w:t>
      </w:r>
      <w:r w:rsidRPr="002A128E">
        <w:rPr>
          <w:rStyle w:val="a5"/>
          <w:rFonts w:ascii="Times New Roman" w:hAnsi="Times New Roman" w:cs="Times New Roman"/>
          <w:spacing w:val="-8"/>
          <w:sz w:val="20"/>
          <w:szCs w:val="20"/>
          <w:rtl/>
        </w:rPr>
        <w:footnoteReference w:id="15"/>
      </w:r>
      <w:r w:rsidRPr="002A128E">
        <w:rPr>
          <w:rFonts w:ascii="Times New Roman" w:hAnsi="Times New Roman" w:cs="Times New Roman"/>
          <w:b/>
          <w:bCs/>
          <w:spacing w:val="-8"/>
          <w:sz w:val="20"/>
          <w:szCs w:val="20"/>
          <w:vertAlign w:val="superscript"/>
          <w:rtl/>
        </w:rPr>
        <w:t>)</w:t>
      </w:r>
      <w:r w:rsidRPr="002430A2">
        <w:rPr>
          <w:rFonts w:ascii="Times New Roman" w:hAnsi="Times New Roman" w:cs="Times New Roman"/>
          <w:spacing w:val="-8"/>
          <w:sz w:val="26"/>
          <w:szCs w:val="26"/>
          <w:rtl/>
        </w:rPr>
        <w:t>.</w:t>
      </w:r>
    </w:p>
    <w:p w14:paraId="5026817E" w14:textId="77777777" w:rsidR="00E76D0C" w:rsidRPr="002430A2" w:rsidRDefault="00E76D0C" w:rsidP="00E76D0C">
      <w:pPr>
        <w:spacing w:line="360" w:lineRule="auto"/>
        <w:jc w:val="both"/>
        <w:rPr>
          <w:rFonts w:ascii="Times New Roman" w:hAnsi="Times New Roman" w:cs="Times New Roman"/>
          <w:spacing w:val="-8"/>
          <w:sz w:val="26"/>
          <w:szCs w:val="26"/>
          <w:rtl/>
        </w:rPr>
      </w:pPr>
      <w:r w:rsidRPr="002430A2">
        <w:rPr>
          <w:rFonts w:ascii="Times New Roman" w:hAnsi="Times New Roman" w:cs="Times New Roman"/>
          <w:b/>
          <w:bCs/>
          <w:spacing w:val="-8"/>
          <w:sz w:val="26"/>
          <w:szCs w:val="26"/>
          <w:rtl/>
        </w:rPr>
        <w:t xml:space="preserve">مولده: </w:t>
      </w:r>
      <w:r w:rsidRPr="002430A2">
        <w:rPr>
          <w:rFonts w:ascii="Times New Roman" w:hAnsi="Times New Roman" w:cs="Times New Roman"/>
          <w:spacing w:val="-8"/>
          <w:sz w:val="26"/>
          <w:szCs w:val="26"/>
          <w:rtl/>
        </w:rPr>
        <w:t>لم أقف على تاريخ مولد الإمام.</w:t>
      </w:r>
    </w:p>
    <w:p w14:paraId="7042A725" w14:textId="77777777" w:rsidR="00E76D0C" w:rsidRPr="002430A2" w:rsidRDefault="00E76D0C" w:rsidP="00E76D0C">
      <w:pPr>
        <w:spacing w:line="360" w:lineRule="auto"/>
        <w:jc w:val="both"/>
        <w:rPr>
          <w:rFonts w:ascii="Times New Roman" w:hAnsi="Times New Roman" w:cs="Times New Roman"/>
          <w:b/>
          <w:bCs/>
          <w:spacing w:val="-8"/>
          <w:sz w:val="26"/>
          <w:szCs w:val="26"/>
          <w:rtl/>
        </w:rPr>
      </w:pPr>
      <w:r w:rsidRPr="002430A2">
        <w:rPr>
          <w:rFonts w:ascii="Times New Roman" w:hAnsi="Times New Roman" w:cs="Times New Roman"/>
          <w:b/>
          <w:bCs/>
          <w:spacing w:val="-8"/>
          <w:sz w:val="26"/>
          <w:szCs w:val="26"/>
          <w:rtl/>
        </w:rPr>
        <w:t xml:space="preserve">وفاته: </w:t>
      </w:r>
      <w:r w:rsidRPr="002430A2">
        <w:rPr>
          <w:rFonts w:ascii="Times New Roman" w:hAnsi="Times New Roman" w:cs="Times New Roman"/>
          <w:spacing w:val="-8"/>
          <w:sz w:val="26"/>
          <w:szCs w:val="26"/>
          <w:rtl/>
        </w:rPr>
        <w:t>توفّي في دمشق</w:t>
      </w:r>
      <w:r w:rsidRPr="002A128E">
        <w:rPr>
          <w:rFonts w:ascii="Times New Roman" w:hAnsi="Times New Roman" w:cs="Times New Roman"/>
          <w:b/>
          <w:bCs/>
          <w:spacing w:val="-8"/>
          <w:sz w:val="20"/>
          <w:szCs w:val="20"/>
          <w:vertAlign w:val="superscript"/>
          <w:rtl/>
        </w:rPr>
        <w:t>(</w:t>
      </w:r>
      <w:r w:rsidRPr="002A128E">
        <w:rPr>
          <w:rStyle w:val="a5"/>
          <w:rFonts w:ascii="Times New Roman" w:hAnsi="Times New Roman" w:cs="Times New Roman"/>
          <w:spacing w:val="-8"/>
          <w:sz w:val="20"/>
          <w:szCs w:val="20"/>
          <w:rtl/>
        </w:rPr>
        <w:footnoteReference w:id="16"/>
      </w:r>
      <w:r w:rsidRPr="002A128E">
        <w:rPr>
          <w:rFonts w:ascii="Times New Roman" w:hAnsi="Times New Roman" w:cs="Times New Roman"/>
          <w:b/>
          <w:bCs/>
          <w:spacing w:val="-8"/>
          <w:sz w:val="20"/>
          <w:szCs w:val="20"/>
          <w:vertAlign w:val="superscript"/>
          <w:rtl/>
        </w:rPr>
        <w:t>)</w:t>
      </w:r>
      <w:r w:rsidRPr="002430A2">
        <w:rPr>
          <w:rFonts w:ascii="Times New Roman" w:hAnsi="Times New Roman" w:cs="Times New Roman"/>
          <w:spacing w:val="-8"/>
          <w:sz w:val="26"/>
          <w:szCs w:val="26"/>
          <w:rtl/>
        </w:rPr>
        <w:t>، آخر جمعة من شهر رجب سنة (571ه</w:t>
      </w:r>
      <w:r>
        <w:rPr>
          <w:rFonts w:ascii="Times New Roman" w:hAnsi="Times New Roman" w:cs="Times New Roman" w:hint="cs"/>
          <w:spacing w:val="-8"/>
          <w:sz w:val="26"/>
          <w:szCs w:val="26"/>
          <w:rtl/>
        </w:rPr>
        <w:t>ـ</w:t>
      </w:r>
      <w:r w:rsidRPr="002430A2">
        <w:rPr>
          <w:rFonts w:ascii="Times New Roman" w:hAnsi="Times New Roman" w:cs="Times New Roman"/>
          <w:spacing w:val="-8"/>
          <w:sz w:val="26"/>
          <w:szCs w:val="26"/>
          <w:rtl/>
        </w:rPr>
        <w:t>)</w:t>
      </w:r>
      <w:r w:rsidRPr="002A128E">
        <w:rPr>
          <w:rFonts w:ascii="Times New Roman" w:hAnsi="Times New Roman" w:cs="Times New Roman"/>
          <w:b/>
          <w:bCs/>
          <w:spacing w:val="-8"/>
          <w:sz w:val="20"/>
          <w:szCs w:val="20"/>
          <w:vertAlign w:val="superscript"/>
          <w:rtl/>
        </w:rPr>
        <w:t>(</w:t>
      </w:r>
      <w:r w:rsidRPr="002A128E">
        <w:rPr>
          <w:rStyle w:val="a5"/>
          <w:rFonts w:ascii="Times New Roman" w:hAnsi="Times New Roman" w:cs="Times New Roman"/>
          <w:spacing w:val="-8"/>
          <w:sz w:val="20"/>
          <w:szCs w:val="20"/>
          <w:rtl/>
        </w:rPr>
        <w:footnoteReference w:id="17"/>
      </w:r>
      <w:r w:rsidRPr="002A128E">
        <w:rPr>
          <w:rFonts w:ascii="Times New Roman" w:hAnsi="Times New Roman" w:cs="Times New Roman"/>
          <w:b/>
          <w:bCs/>
          <w:spacing w:val="-8"/>
          <w:sz w:val="20"/>
          <w:szCs w:val="20"/>
          <w:vertAlign w:val="superscript"/>
          <w:rtl/>
        </w:rPr>
        <w:t>)</w:t>
      </w:r>
      <w:r w:rsidRPr="002430A2">
        <w:rPr>
          <w:rFonts w:ascii="Times New Roman" w:hAnsi="Times New Roman" w:cs="Times New Roman"/>
          <w:spacing w:val="-8"/>
          <w:sz w:val="26"/>
          <w:szCs w:val="26"/>
          <w:rtl/>
        </w:rPr>
        <w:t>.</w:t>
      </w:r>
    </w:p>
    <w:p w14:paraId="4813379E" w14:textId="77777777" w:rsidR="00E76D0C" w:rsidRPr="002430A2" w:rsidRDefault="00E76D0C" w:rsidP="00E76D0C">
      <w:pPr>
        <w:spacing w:line="360" w:lineRule="auto"/>
        <w:jc w:val="both"/>
        <w:rPr>
          <w:rFonts w:ascii="Times New Roman" w:hAnsi="Times New Roman" w:cs="Times New Roman"/>
          <w:spacing w:val="-8"/>
          <w:sz w:val="26"/>
          <w:szCs w:val="26"/>
          <w:rtl/>
        </w:rPr>
      </w:pPr>
    </w:p>
    <w:p w14:paraId="244987EF" w14:textId="77777777" w:rsidR="00E76D0C" w:rsidRPr="002430A2" w:rsidRDefault="00E76D0C" w:rsidP="00E76D0C">
      <w:pPr>
        <w:spacing w:line="360" w:lineRule="auto"/>
        <w:jc w:val="both"/>
        <w:rPr>
          <w:rFonts w:ascii="Times New Roman" w:hAnsi="Times New Roman" w:cs="Times New Roman"/>
          <w:b/>
          <w:bCs/>
          <w:spacing w:val="-8"/>
          <w:sz w:val="26"/>
          <w:szCs w:val="26"/>
          <w:rtl/>
        </w:rPr>
      </w:pPr>
    </w:p>
    <w:p w14:paraId="33F0A601" w14:textId="77777777" w:rsidR="00E76D0C" w:rsidRPr="002430A2" w:rsidRDefault="00E76D0C" w:rsidP="00E76D0C">
      <w:pPr>
        <w:bidi w:val="0"/>
        <w:spacing w:after="160" w:line="360" w:lineRule="auto"/>
        <w:ind w:firstLine="0"/>
        <w:jc w:val="both"/>
        <w:rPr>
          <w:rFonts w:ascii="Times New Roman" w:hAnsi="Times New Roman" w:cs="Times New Roman"/>
          <w:b/>
          <w:bCs/>
          <w:spacing w:val="-8"/>
          <w:sz w:val="26"/>
          <w:szCs w:val="26"/>
          <w:rtl/>
        </w:rPr>
      </w:pPr>
      <w:r w:rsidRPr="002430A2">
        <w:rPr>
          <w:rFonts w:ascii="Times New Roman" w:hAnsi="Times New Roman" w:cs="Times New Roman"/>
          <w:b/>
          <w:bCs/>
          <w:spacing w:val="-8"/>
          <w:sz w:val="26"/>
          <w:szCs w:val="26"/>
          <w:rtl/>
        </w:rPr>
        <w:br w:type="page"/>
      </w:r>
    </w:p>
    <w:p w14:paraId="321D4776" w14:textId="77777777" w:rsidR="00E76D0C" w:rsidRPr="002A128E" w:rsidRDefault="00E76D0C" w:rsidP="0020747C">
      <w:pPr>
        <w:pStyle w:val="3"/>
        <w:rPr>
          <w:rtl/>
        </w:rPr>
      </w:pPr>
      <w:r w:rsidRPr="002430A2">
        <w:rPr>
          <w:rtl/>
        </w:rPr>
        <w:lastRenderedPageBreak/>
        <w:t>المطلب الثّاني: حياة المؤلّف العلميّة، وفيه أربعة فروع:</w:t>
      </w:r>
    </w:p>
    <w:p w14:paraId="284B3E34" w14:textId="77777777" w:rsidR="00E76D0C" w:rsidRPr="002430A2" w:rsidRDefault="00E76D0C" w:rsidP="00E76D0C">
      <w:pPr>
        <w:spacing w:line="360" w:lineRule="auto"/>
        <w:jc w:val="both"/>
        <w:rPr>
          <w:rFonts w:ascii="Times New Roman" w:hAnsi="Times New Roman" w:cs="Times New Roman"/>
          <w:b/>
          <w:bCs/>
          <w:spacing w:val="-8"/>
          <w:sz w:val="26"/>
          <w:szCs w:val="26"/>
          <w:rtl/>
        </w:rPr>
      </w:pPr>
      <w:r w:rsidRPr="002430A2">
        <w:rPr>
          <w:rFonts w:ascii="Times New Roman" w:hAnsi="Times New Roman" w:cs="Times New Roman"/>
          <w:b/>
          <w:bCs/>
          <w:spacing w:val="-8"/>
          <w:sz w:val="26"/>
          <w:szCs w:val="26"/>
          <w:rtl/>
        </w:rPr>
        <w:t>الفرع الأوّل: نشأته.</w:t>
      </w:r>
    </w:p>
    <w:p w14:paraId="41AD16FC" w14:textId="77777777" w:rsidR="001B0383" w:rsidRDefault="00E76D0C" w:rsidP="001B0383">
      <w:pPr>
        <w:spacing w:line="360" w:lineRule="auto"/>
        <w:jc w:val="both"/>
        <w:rPr>
          <w:rFonts w:ascii="Times New Roman" w:hAnsi="Times New Roman" w:cs="Times New Roman"/>
          <w:spacing w:val="-8"/>
          <w:sz w:val="26"/>
          <w:szCs w:val="26"/>
          <w:rtl/>
        </w:rPr>
      </w:pPr>
      <w:r w:rsidRPr="002430A2">
        <w:rPr>
          <w:rFonts w:ascii="Times New Roman" w:hAnsi="Times New Roman" w:cs="Times New Roman"/>
          <w:spacing w:val="-8"/>
          <w:sz w:val="26"/>
          <w:szCs w:val="26"/>
          <w:rtl/>
        </w:rPr>
        <w:t>نشأ الإمام رضي الدّين السّرخسي -رحمه الله- في بيت علم وأدب، فأبوه من العلماء البارزين في عصره، يقول ابْن العديم</w:t>
      </w:r>
      <w:r w:rsidRPr="002A128E">
        <w:rPr>
          <w:rFonts w:ascii="Times New Roman" w:hAnsi="Times New Roman" w:cs="Times New Roman"/>
          <w:b/>
          <w:bCs/>
          <w:spacing w:val="-8"/>
          <w:sz w:val="20"/>
          <w:szCs w:val="20"/>
          <w:vertAlign w:val="superscript"/>
          <w:rtl/>
        </w:rPr>
        <w:t>(</w:t>
      </w:r>
      <w:r w:rsidRPr="002A128E">
        <w:rPr>
          <w:rStyle w:val="a5"/>
          <w:rFonts w:ascii="Times New Roman" w:hAnsi="Times New Roman" w:cs="Times New Roman"/>
          <w:spacing w:val="-8"/>
          <w:sz w:val="20"/>
          <w:szCs w:val="20"/>
          <w:rtl/>
        </w:rPr>
        <w:footnoteReference w:id="18"/>
      </w:r>
      <w:r w:rsidRPr="002A128E">
        <w:rPr>
          <w:rFonts w:ascii="Times New Roman" w:hAnsi="Times New Roman" w:cs="Times New Roman"/>
          <w:b/>
          <w:bCs/>
          <w:spacing w:val="-8"/>
          <w:sz w:val="20"/>
          <w:szCs w:val="20"/>
          <w:vertAlign w:val="superscript"/>
          <w:rtl/>
        </w:rPr>
        <w:t>)</w:t>
      </w:r>
      <w:r w:rsidRPr="002430A2">
        <w:rPr>
          <w:rFonts w:ascii="Times New Roman" w:hAnsi="Times New Roman" w:cs="Times New Roman"/>
          <w:spacing w:val="-8"/>
          <w:sz w:val="26"/>
          <w:szCs w:val="26"/>
          <w:rtl/>
        </w:rPr>
        <w:t>: قدم حلب</w:t>
      </w:r>
      <w:r w:rsidRPr="002A128E">
        <w:rPr>
          <w:rFonts w:ascii="Times New Roman" w:hAnsi="Times New Roman" w:cs="Times New Roman"/>
          <w:b/>
          <w:bCs/>
          <w:spacing w:val="-8"/>
          <w:sz w:val="20"/>
          <w:szCs w:val="20"/>
          <w:vertAlign w:val="superscript"/>
          <w:rtl/>
        </w:rPr>
        <w:t>(</w:t>
      </w:r>
      <w:r w:rsidRPr="002A128E">
        <w:rPr>
          <w:rStyle w:val="a5"/>
          <w:rFonts w:ascii="Times New Roman" w:hAnsi="Times New Roman" w:cs="Times New Roman"/>
          <w:spacing w:val="-8"/>
          <w:sz w:val="20"/>
          <w:szCs w:val="20"/>
          <w:rtl/>
        </w:rPr>
        <w:footnoteReference w:id="19"/>
      </w:r>
      <w:r w:rsidRPr="002A128E">
        <w:rPr>
          <w:rFonts w:ascii="Times New Roman" w:hAnsi="Times New Roman" w:cs="Times New Roman"/>
          <w:b/>
          <w:bCs/>
          <w:spacing w:val="-8"/>
          <w:sz w:val="20"/>
          <w:szCs w:val="20"/>
          <w:vertAlign w:val="superscript"/>
          <w:rtl/>
        </w:rPr>
        <w:t>)</w:t>
      </w:r>
      <w:r w:rsidRPr="002430A2">
        <w:rPr>
          <w:rFonts w:ascii="Times New Roman" w:hAnsi="Times New Roman" w:cs="Times New Roman"/>
          <w:spacing w:val="-8"/>
          <w:sz w:val="26"/>
          <w:szCs w:val="26"/>
          <w:rtl/>
        </w:rPr>
        <w:t xml:space="preserve"> ودرس بالنّوريّة</w:t>
      </w:r>
      <w:r w:rsidRPr="002A128E">
        <w:rPr>
          <w:rFonts w:ascii="Times New Roman" w:hAnsi="Times New Roman" w:cs="Times New Roman"/>
          <w:b/>
          <w:bCs/>
          <w:spacing w:val="-8"/>
          <w:sz w:val="20"/>
          <w:szCs w:val="20"/>
          <w:vertAlign w:val="superscript"/>
          <w:rtl/>
        </w:rPr>
        <w:t>(</w:t>
      </w:r>
      <w:r w:rsidRPr="002A128E">
        <w:rPr>
          <w:rStyle w:val="a5"/>
          <w:rFonts w:ascii="Times New Roman" w:hAnsi="Times New Roman" w:cs="Times New Roman"/>
          <w:spacing w:val="-8"/>
          <w:sz w:val="20"/>
          <w:szCs w:val="20"/>
          <w:rtl/>
        </w:rPr>
        <w:footnoteReference w:id="20"/>
      </w:r>
      <w:r w:rsidRPr="002A128E">
        <w:rPr>
          <w:rFonts w:ascii="Times New Roman" w:hAnsi="Times New Roman" w:cs="Times New Roman"/>
          <w:b/>
          <w:bCs/>
          <w:spacing w:val="-8"/>
          <w:sz w:val="20"/>
          <w:szCs w:val="20"/>
          <w:vertAlign w:val="superscript"/>
          <w:rtl/>
        </w:rPr>
        <w:t>)</w:t>
      </w:r>
      <w:r w:rsidRPr="002430A2">
        <w:rPr>
          <w:rFonts w:ascii="Times New Roman" w:hAnsi="Times New Roman" w:cs="Times New Roman"/>
          <w:spacing w:val="-8"/>
          <w:sz w:val="26"/>
          <w:szCs w:val="26"/>
          <w:rtl/>
        </w:rPr>
        <w:t xml:space="preserve"> والحلاويّة</w:t>
      </w:r>
      <w:r w:rsidRPr="002A128E">
        <w:rPr>
          <w:rFonts w:ascii="Times New Roman" w:hAnsi="Times New Roman" w:cs="Times New Roman"/>
          <w:b/>
          <w:bCs/>
          <w:spacing w:val="-8"/>
          <w:sz w:val="20"/>
          <w:szCs w:val="20"/>
          <w:vertAlign w:val="superscript"/>
          <w:rtl/>
        </w:rPr>
        <w:t>(</w:t>
      </w:r>
      <w:r w:rsidRPr="002A128E">
        <w:rPr>
          <w:rStyle w:val="a5"/>
          <w:rFonts w:ascii="Times New Roman" w:hAnsi="Times New Roman" w:cs="Times New Roman"/>
          <w:spacing w:val="-8"/>
          <w:sz w:val="20"/>
          <w:szCs w:val="20"/>
          <w:rtl/>
        </w:rPr>
        <w:footnoteReference w:id="21"/>
      </w:r>
      <w:r w:rsidRPr="002A128E">
        <w:rPr>
          <w:rFonts w:ascii="Times New Roman" w:hAnsi="Times New Roman" w:cs="Times New Roman"/>
          <w:b/>
          <w:bCs/>
          <w:spacing w:val="-8"/>
          <w:sz w:val="20"/>
          <w:szCs w:val="20"/>
          <w:vertAlign w:val="superscript"/>
          <w:rtl/>
        </w:rPr>
        <w:t>)</w:t>
      </w:r>
      <w:r w:rsidRPr="002430A2">
        <w:rPr>
          <w:rFonts w:ascii="Times New Roman" w:hAnsi="Times New Roman" w:cs="Times New Roman"/>
          <w:spacing w:val="-8"/>
          <w:sz w:val="26"/>
          <w:szCs w:val="26"/>
          <w:rtl/>
        </w:rPr>
        <w:t xml:space="preserve"> بعد مَحْمُود الغزنوي</w:t>
      </w:r>
      <w:r w:rsidRPr="002A128E">
        <w:rPr>
          <w:rFonts w:ascii="Times New Roman" w:hAnsi="Times New Roman" w:cs="Times New Roman"/>
          <w:b/>
          <w:bCs/>
          <w:spacing w:val="-8"/>
          <w:sz w:val="20"/>
          <w:szCs w:val="20"/>
          <w:vertAlign w:val="superscript"/>
          <w:rtl/>
        </w:rPr>
        <w:t>(</w:t>
      </w:r>
      <w:r w:rsidRPr="002A128E">
        <w:rPr>
          <w:rStyle w:val="a5"/>
          <w:rFonts w:ascii="Times New Roman" w:hAnsi="Times New Roman" w:cs="Times New Roman"/>
          <w:spacing w:val="-8"/>
          <w:sz w:val="20"/>
          <w:szCs w:val="20"/>
          <w:rtl/>
        </w:rPr>
        <w:footnoteReference w:id="22"/>
      </w:r>
      <w:r w:rsidRPr="002A128E">
        <w:rPr>
          <w:rFonts w:ascii="Times New Roman" w:hAnsi="Times New Roman" w:cs="Times New Roman"/>
          <w:b/>
          <w:bCs/>
          <w:spacing w:val="-8"/>
          <w:sz w:val="20"/>
          <w:szCs w:val="20"/>
          <w:vertAlign w:val="superscript"/>
          <w:rtl/>
        </w:rPr>
        <w:t>)</w:t>
      </w:r>
      <w:r w:rsidRPr="002430A2">
        <w:rPr>
          <w:rFonts w:ascii="Times New Roman" w:hAnsi="Times New Roman" w:cs="Times New Roman"/>
          <w:spacing w:val="-8"/>
          <w:sz w:val="26"/>
          <w:szCs w:val="26"/>
          <w:rtl/>
        </w:rPr>
        <w:t>، فتعصّب عَلَيْهِ جمَاعَة ونسبوا المحيط إلى شيخه؛ لأنّ حاله في الْفِقْه يقصر عَن التأليف، ثمّ قدم  -رحمه الله-  إلى مدينة حلب ودرّس بها، وَكَانَ في لِسَانه لُكْنة، فتعصّب عَلَيْهِ الْفُقَهَاء، وَكَتَبُوا فِيهِ رِقَاعًا إِلَى الوالي، يذكرُونَ أَنّهم أخذُوا عَلَيْهِ تصحيفاً كثيراً، فعزله عَن التّدريس، ثمّ انتقل إلى مدينة دمشق، وَكَانَ الكاساني</w:t>
      </w:r>
      <w:r w:rsidRPr="002A128E">
        <w:rPr>
          <w:rFonts w:ascii="Times New Roman" w:hAnsi="Times New Roman" w:cs="Times New Roman"/>
          <w:b/>
          <w:bCs/>
          <w:spacing w:val="-8"/>
          <w:sz w:val="20"/>
          <w:szCs w:val="20"/>
          <w:vertAlign w:val="superscript"/>
          <w:rtl/>
        </w:rPr>
        <w:t>(</w:t>
      </w:r>
      <w:r w:rsidRPr="002A128E">
        <w:rPr>
          <w:rStyle w:val="a5"/>
          <w:rFonts w:ascii="Times New Roman" w:hAnsi="Times New Roman" w:cs="Times New Roman"/>
          <w:spacing w:val="-8"/>
          <w:sz w:val="20"/>
          <w:szCs w:val="20"/>
          <w:rtl/>
        </w:rPr>
        <w:footnoteReference w:id="23"/>
      </w:r>
      <w:r w:rsidRPr="002A128E">
        <w:rPr>
          <w:rFonts w:ascii="Times New Roman" w:hAnsi="Times New Roman" w:cs="Times New Roman"/>
          <w:b/>
          <w:bCs/>
          <w:spacing w:val="-8"/>
          <w:sz w:val="20"/>
          <w:szCs w:val="20"/>
          <w:vertAlign w:val="superscript"/>
          <w:rtl/>
        </w:rPr>
        <w:t>)</w:t>
      </w:r>
      <w:r w:rsidRPr="002430A2">
        <w:rPr>
          <w:rFonts w:ascii="Times New Roman" w:hAnsi="Times New Roman" w:cs="Times New Roman"/>
          <w:spacing w:val="-8"/>
          <w:sz w:val="26"/>
          <w:szCs w:val="26"/>
          <w:rtl/>
        </w:rPr>
        <w:t xml:space="preserve"> صَاحب كتاب الْبَدَائِع قد ورد</w:t>
      </w:r>
      <w:r w:rsidR="001B0383">
        <w:rPr>
          <w:rFonts w:ascii="Times New Roman" w:hAnsi="Times New Roman" w:cs="Times New Roman" w:hint="cs"/>
          <w:spacing w:val="-8"/>
          <w:sz w:val="26"/>
          <w:szCs w:val="26"/>
          <w:rtl/>
        </w:rPr>
        <w:t xml:space="preserve"> </w:t>
      </w:r>
      <w:r w:rsidRPr="002430A2">
        <w:rPr>
          <w:rFonts w:ascii="Times New Roman" w:hAnsi="Times New Roman" w:cs="Times New Roman"/>
          <w:spacing w:val="-8"/>
          <w:sz w:val="26"/>
          <w:szCs w:val="26"/>
          <w:rtl/>
        </w:rPr>
        <w:t>في ذَلِك الزَّمَان</w:t>
      </w:r>
      <w:r w:rsidR="001B0383">
        <w:rPr>
          <w:rFonts w:ascii="Times New Roman" w:hAnsi="Times New Roman" w:cs="Times New Roman" w:hint="cs"/>
          <w:spacing w:val="-8"/>
          <w:sz w:val="26"/>
          <w:szCs w:val="26"/>
          <w:rtl/>
        </w:rPr>
        <w:t xml:space="preserve"> </w:t>
      </w:r>
    </w:p>
    <w:p w14:paraId="41C1DFD4" w14:textId="77777777" w:rsidR="001B0383" w:rsidRDefault="001B0383">
      <w:pPr>
        <w:bidi w:val="0"/>
        <w:spacing w:after="160" w:line="259" w:lineRule="auto"/>
        <w:ind w:firstLine="0"/>
        <w:jc w:val="left"/>
        <w:rPr>
          <w:rFonts w:ascii="Times New Roman" w:hAnsi="Times New Roman" w:cs="Times New Roman"/>
          <w:spacing w:val="-8"/>
          <w:sz w:val="26"/>
          <w:szCs w:val="26"/>
          <w:rtl/>
        </w:rPr>
      </w:pPr>
      <w:r>
        <w:rPr>
          <w:rFonts w:ascii="Times New Roman" w:hAnsi="Times New Roman" w:cs="Times New Roman"/>
          <w:spacing w:val="-8"/>
          <w:sz w:val="26"/>
          <w:szCs w:val="26"/>
          <w:rtl/>
        </w:rPr>
        <w:br w:type="page"/>
      </w:r>
    </w:p>
    <w:p w14:paraId="699E1D8A" w14:textId="28578CD0" w:rsidR="00E76D0C" w:rsidRPr="001B0383" w:rsidRDefault="00E76D0C" w:rsidP="001B0383">
      <w:pPr>
        <w:spacing w:line="360" w:lineRule="auto"/>
        <w:ind w:firstLine="0"/>
        <w:jc w:val="both"/>
        <w:rPr>
          <w:rFonts w:ascii="Times New Roman" w:hAnsi="Times New Roman" w:cs="Times New Roman"/>
          <w:spacing w:val="-8"/>
          <w:sz w:val="26"/>
          <w:szCs w:val="26"/>
          <w:rtl/>
        </w:rPr>
      </w:pPr>
      <w:r w:rsidRPr="002430A2">
        <w:rPr>
          <w:rFonts w:ascii="Times New Roman" w:hAnsi="Times New Roman" w:cs="Times New Roman"/>
          <w:spacing w:val="-8"/>
          <w:sz w:val="26"/>
          <w:szCs w:val="26"/>
          <w:rtl/>
        </w:rPr>
        <w:lastRenderedPageBreak/>
        <w:t>رَسُولاً، فَكتب لَهُ خطّة بِالْمدرَسة الحلاوية، فَمضى في الرسَالَة ثمَّ عَاد وتولّى التدريس بالخاتونية</w:t>
      </w:r>
      <w:r w:rsidRPr="002A128E">
        <w:rPr>
          <w:rFonts w:ascii="Times New Roman" w:hAnsi="Times New Roman" w:cs="Times New Roman"/>
          <w:b/>
          <w:bCs/>
          <w:spacing w:val="-8"/>
          <w:sz w:val="20"/>
          <w:szCs w:val="20"/>
          <w:vertAlign w:val="superscript"/>
          <w:rtl/>
        </w:rPr>
        <w:t>(</w:t>
      </w:r>
      <w:r w:rsidRPr="002A128E">
        <w:rPr>
          <w:rStyle w:val="a5"/>
          <w:rFonts w:ascii="Times New Roman" w:hAnsi="Times New Roman" w:cs="Times New Roman"/>
          <w:spacing w:val="-8"/>
          <w:sz w:val="20"/>
          <w:szCs w:val="20"/>
          <w:rtl/>
        </w:rPr>
        <w:footnoteReference w:id="24"/>
      </w:r>
      <w:r w:rsidRPr="002A128E">
        <w:rPr>
          <w:rFonts w:ascii="Times New Roman" w:hAnsi="Times New Roman" w:cs="Times New Roman"/>
          <w:b/>
          <w:bCs/>
          <w:spacing w:val="-8"/>
          <w:sz w:val="20"/>
          <w:szCs w:val="20"/>
          <w:vertAlign w:val="superscript"/>
          <w:rtl/>
        </w:rPr>
        <w:t>)</w:t>
      </w:r>
      <w:r w:rsidRPr="002430A2">
        <w:rPr>
          <w:rFonts w:ascii="Times New Roman" w:hAnsi="Times New Roman" w:cs="Times New Roman"/>
          <w:spacing w:val="-8"/>
          <w:sz w:val="26"/>
          <w:szCs w:val="26"/>
          <w:rtl/>
        </w:rPr>
        <w:t>، فَلَمَّا مرض أخرج من كتابه سِتّمائَة دِينَار، وَأوصى أَن تفرّق على الْفُقَهَاء بِالْمَدْرَسَةِ الْمَذْكُورَة</w:t>
      </w:r>
      <w:r w:rsidRPr="002A128E">
        <w:rPr>
          <w:rFonts w:ascii="Times New Roman" w:hAnsi="Times New Roman" w:cs="Times New Roman"/>
          <w:b/>
          <w:bCs/>
          <w:spacing w:val="-8"/>
          <w:sz w:val="20"/>
          <w:szCs w:val="20"/>
          <w:vertAlign w:val="superscript"/>
          <w:rtl/>
        </w:rPr>
        <w:t>(</w:t>
      </w:r>
      <w:r w:rsidRPr="002A128E">
        <w:rPr>
          <w:rStyle w:val="a5"/>
          <w:rFonts w:ascii="Times New Roman" w:hAnsi="Times New Roman" w:cs="Times New Roman"/>
          <w:spacing w:val="-8"/>
          <w:sz w:val="20"/>
          <w:szCs w:val="20"/>
          <w:rtl/>
        </w:rPr>
        <w:footnoteReference w:id="25"/>
      </w:r>
      <w:r w:rsidRPr="002A128E">
        <w:rPr>
          <w:rFonts w:ascii="Times New Roman" w:hAnsi="Times New Roman" w:cs="Times New Roman"/>
          <w:b/>
          <w:bCs/>
          <w:spacing w:val="-8"/>
          <w:sz w:val="20"/>
          <w:szCs w:val="20"/>
          <w:vertAlign w:val="superscript"/>
          <w:rtl/>
        </w:rPr>
        <w:t>)</w:t>
      </w:r>
      <w:r w:rsidRPr="002430A2">
        <w:rPr>
          <w:rFonts w:ascii="Times New Roman" w:hAnsi="Times New Roman" w:cs="Times New Roman"/>
          <w:spacing w:val="-8"/>
          <w:sz w:val="26"/>
          <w:szCs w:val="26"/>
          <w:rtl/>
        </w:rPr>
        <w:t>.</w:t>
      </w:r>
    </w:p>
    <w:p w14:paraId="71E0305D" w14:textId="77777777" w:rsidR="00E76D0C" w:rsidRPr="002430A2" w:rsidRDefault="00E76D0C" w:rsidP="00E76D0C">
      <w:pPr>
        <w:spacing w:line="360" w:lineRule="auto"/>
        <w:jc w:val="both"/>
        <w:rPr>
          <w:rFonts w:ascii="Times New Roman" w:hAnsi="Times New Roman" w:cs="Times New Roman"/>
          <w:b/>
          <w:bCs/>
          <w:spacing w:val="-8"/>
          <w:sz w:val="26"/>
          <w:szCs w:val="26"/>
          <w:rtl/>
        </w:rPr>
      </w:pPr>
      <w:r w:rsidRPr="002430A2">
        <w:rPr>
          <w:rFonts w:ascii="Times New Roman" w:hAnsi="Times New Roman" w:cs="Times New Roman"/>
          <w:b/>
          <w:bCs/>
          <w:spacing w:val="-8"/>
          <w:sz w:val="26"/>
          <w:szCs w:val="26"/>
          <w:rtl/>
        </w:rPr>
        <w:t>الفرع الثّاني: شيوخه وتلاميذه.</w:t>
      </w:r>
    </w:p>
    <w:p w14:paraId="40AC5BF1" w14:textId="77777777" w:rsidR="00E76D0C" w:rsidRPr="002430A2" w:rsidRDefault="00E76D0C" w:rsidP="00E76D0C">
      <w:pPr>
        <w:spacing w:line="360" w:lineRule="auto"/>
        <w:jc w:val="both"/>
        <w:rPr>
          <w:rFonts w:ascii="Times New Roman" w:hAnsi="Times New Roman" w:cs="Times New Roman"/>
          <w:b/>
          <w:bCs/>
          <w:spacing w:val="-8"/>
          <w:sz w:val="26"/>
          <w:szCs w:val="26"/>
          <w:rtl/>
        </w:rPr>
      </w:pPr>
      <w:r w:rsidRPr="002430A2">
        <w:rPr>
          <w:rFonts w:ascii="Times New Roman" w:hAnsi="Times New Roman" w:cs="Times New Roman"/>
          <w:b/>
          <w:bCs/>
          <w:spacing w:val="-8"/>
          <w:sz w:val="26"/>
          <w:szCs w:val="26"/>
          <w:rtl/>
        </w:rPr>
        <w:t>أولاً: شيوخه:</w:t>
      </w:r>
    </w:p>
    <w:p w14:paraId="2F5005A4" w14:textId="77777777" w:rsidR="00E76D0C" w:rsidRPr="002430A2" w:rsidRDefault="00E76D0C" w:rsidP="00E76D0C">
      <w:pPr>
        <w:spacing w:line="360" w:lineRule="auto"/>
        <w:jc w:val="both"/>
        <w:rPr>
          <w:rFonts w:ascii="Times New Roman" w:hAnsi="Times New Roman" w:cs="Times New Roman"/>
          <w:spacing w:val="-8"/>
          <w:sz w:val="26"/>
          <w:szCs w:val="26"/>
          <w:rtl/>
        </w:rPr>
      </w:pPr>
      <w:r w:rsidRPr="002430A2">
        <w:rPr>
          <w:rFonts w:ascii="Times New Roman" w:hAnsi="Times New Roman" w:cs="Times New Roman"/>
          <w:spacing w:val="-8"/>
          <w:sz w:val="26"/>
          <w:szCs w:val="26"/>
          <w:rtl/>
        </w:rPr>
        <w:t>تتلمذ الإمام رضي الدّين –رحمه الله- على عددٍ من العلماء وأخذ عنهم العلم، ومن أبرزهم:</w:t>
      </w:r>
    </w:p>
    <w:p w14:paraId="2BF53D4B" w14:textId="77777777" w:rsidR="00E76D0C" w:rsidRPr="002430A2" w:rsidRDefault="00E76D0C" w:rsidP="00E76D0C">
      <w:pPr>
        <w:pStyle w:val="ab"/>
        <w:numPr>
          <w:ilvl w:val="0"/>
          <w:numId w:val="2"/>
        </w:numPr>
        <w:spacing w:line="360" w:lineRule="auto"/>
        <w:ind w:left="1211"/>
        <w:jc w:val="both"/>
        <w:rPr>
          <w:rFonts w:ascii="Times New Roman" w:hAnsi="Times New Roman" w:cs="Times New Roman"/>
          <w:spacing w:val="-8"/>
          <w:sz w:val="26"/>
          <w:szCs w:val="26"/>
        </w:rPr>
      </w:pPr>
      <w:r w:rsidRPr="002430A2">
        <w:rPr>
          <w:rFonts w:ascii="Times New Roman" w:hAnsi="Times New Roman" w:cs="Times New Roman"/>
          <w:spacing w:val="-8"/>
          <w:sz w:val="26"/>
          <w:szCs w:val="26"/>
          <w:rtl/>
        </w:rPr>
        <w:t xml:space="preserve"> والده، تاج الدّين محمـد السّرخسي، حيث كان له الأثر البالغ في تعليمه وطلبه للعلم</w:t>
      </w:r>
      <w:r w:rsidRPr="002A128E">
        <w:rPr>
          <w:rFonts w:ascii="Times New Roman" w:hAnsi="Times New Roman" w:cs="Times New Roman"/>
          <w:b/>
          <w:bCs/>
          <w:spacing w:val="-8"/>
          <w:sz w:val="20"/>
          <w:szCs w:val="20"/>
          <w:vertAlign w:val="superscript"/>
          <w:rtl/>
        </w:rPr>
        <w:t>(</w:t>
      </w:r>
      <w:r w:rsidRPr="002A128E">
        <w:rPr>
          <w:rStyle w:val="a5"/>
          <w:rFonts w:ascii="Times New Roman" w:hAnsi="Times New Roman" w:cs="Times New Roman"/>
          <w:spacing w:val="-8"/>
          <w:sz w:val="20"/>
          <w:szCs w:val="20"/>
          <w:rtl/>
        </w:rPr>
        <w:footnoteReference w:id="26"/>
      </w:r>
      <w:r w:rsidRPr="002A128E">
        <w:rPr>
          <w:rFonts w:ascii="Times New Roman" w:hAnsi="Times New Roman" w:cs="Times New Roman"/>
          <w:b/>
          <w:bCs/>
          <w:spacing w:val="-8"/>
          <w:sz w:val="20"/>
          <w:szCs w:val="20"/>
          <w:vertAlign w:val="superscript"/>
          <w:rtl/>
        </w:rPr>
        <w:t>)</w:t>
      </w:r>
      <w:r w:rsidRPr="002430A2">
        <w:rPr>
          <w:rFonts w:ascii="Times New Roman" w:hAnsi="Times New Roman" w:cs="Times New Roman"/>
          <w:spacing w:val="-8"/>
          <w:sz w:val="26"/>
          <w:szCs w:val="26"/>
          <w:rtl/>
        </w:rPr>
        <w:t xml:space="preserve">. </w:t>
      </w:r>
    </w:p>
    <w:p w14:paraId="7A3D427B" w14:textId="77777777" w:rsidR="00E76D0C" w:rsidRPr="002430A2" w:rsidRDefault="00E76D0C" w:rsidP="00E76D0C">
      <w:pPr>
        <w:pStyle w:val="ab"/>
        <w:numPr>
          <w:ilvl w:val="0"/>
          <w:numId w:val="2"/>
        </w:numPr>
        <w:spacing w:line="360" w:lineRule="auto"/>
        <w:ind w:left="1211"/>
        <w:jc w:val="both"/>
        <w:rPr>
          <w:rFonts w:ascii="Times New Roman" w:hAnsi="Times New Roman" w:cs="Times New Roman"/>
          <w:spacing w:val="-8"/>
          <w:sz w:val="26"/>
          <w:szCs w:val="26"/>
        </w:rPr>
      </w:pPr>
      <w:r w:rsidRPr="002430A2">
        <w:rPr>
          <w:rFonts w:ascii="Times New Roman" w:hAnsi="Times New Roman" w:cs="Times New Roman"/>
          <w:spacing w:val="-8"/>
          <w:sz w:val="26"/>
          <w:szCs w:val="26"/>
          <w:rtl/>
        </w:rPr>
        <w:t xml:space="preserve"> الإمام عمر بن عبد العزيز بن عمر بن مازة، برهان الأئمة، أبو مـحمد، المعروف بالصّدر الشّهيد، ولد سنة (483هـــ)، إمام في الفروع والأصول، المتميز في المعقول والمنقول، فقيه حنفي ذو سعة في العلم ومعرفة بالخلاف، تفقّه على يد أبيه، من تصانيفه: الفتاوى الكبرى، شرح الجامع الصّغير للشيباني في فروع الفقه الحنفي، شرح كتاب أدب القضاء للخصّاف، مصنف في الوقف والابتداء، وعمدة المفتي والمستفتي، توفي شهيداً سنة (536هــ)</w:t>
      </w:r>
      <w:r w:rsidRPr="002A128E">
        <w:rPr>
          <w:rFonts w:ascii="Times New Roman" w:hAnsi="Times New Roman" w:cs="Times New Roman"/>
          <w:b/>
          <w:bCs/>
          <w:spacing w:val="-8"/>
          <w:sz w:val="20"/>
          <w:szCs w:val="20"/>
          <w:vertAlign w:val="superscript"/>
          <w:rtl/>
        </w:rPr>
        <w:t>(</w:t>
      </w:r>
      <w:r w:rsidRPr="002A128E">
        <w:rPr>
          <w:rStyle w:val="a5"/>
          <w:rFonts w:ascii="Times New Roman" w:hAnsi="Times New Roman" w:cs="Times New Roman"/>
          <w:spacing w:val="-8"/>
          <w:sz w:val="20"/>
          <w:szCs w:val="20"/>
          <w:rtl/>
        </w:rPr>
        <w:footnoteReference w:id="27"/>
      </w:r>
      <w:r w:rsidRPr="002A128E">
        <w:rPr>
          <w:rFonts w:ascii="Times New Roman" w:hAnsi="Times New Roman" w:cs="Times New Roman"/>
          <w:b/>
          <w:bCs/>
          <w:spacing w:val="-8"/>
          <w:sz w:val="20"/>
          <w:szCs w:val="20"/>
          <w:vertAlign w:val="superscript"/>
          <w:rtl/>
        </w:rPr>
        <w:t>)</w:t>
      </w:r>
      <w:r w:rsidRPr="002430A2">
        <w:rPr>
          <w:rFonts w:ascii="Times New Roman" w:hAnsi="Times New Roman" w:cs="Times New Roman"/>
          <w:spacing w:val="-8"/>
          <w:sz w:val="26"/>
          <w:szCs w:val="26"/>
          <w:rtl/>
        </w:rPr>
        <w:t>.</w:t>
      </w:r>
    </w:p>
    <w:p w14:paraId="1B2C5987" w14:textId="77777777" w:rsidR="00E76D0C" w:rsidRPr="002A128E" w:rsidRDefault="00E76D0C" w:rsidP="00E76D0C">
      <w:pPr>
        <w:pStyle w:val="ab"/>
        <w:numPr>
          <w:ilvl w:val="0"/>
          <w:numId w:val="2"/>
        </w:numPr>
        <w:spacing w:line="360" w:lineRule="auto"/>
        <w:ind w:left="1211"/>
        <w:jc w:val="both"/>
        <w:rPr>
          <w:rFonts w:ascii="Times New Roman" w:hAnsi="Times New Roman" w:cs="Times New Roman"/>
          <w:spacing w:val="-8"/>
          <w:sz w:val="26"/>
          <w:szCs w:val="26"/>
        </w:rPr>
      </w:pPr>
      <w:r w:rsidRPr="002430A2">
        <w:rPr>
          <w:rFonts w:ascii="Times New Roman" w:hAnsi="Times New Roman" w:cs="Times New Roman"/>
          <w:spacing w:val="-8"/>
          <w:sz w:val="26"/>
          <w:szCs w:val="26"/>
          <w:rtl/>
        </w:rPr>
        <w:t>الإمام أبو بكر بن أحمد بن علي بن عبد العزيز البلخي الأصل السّمرقندي، عرف بالظّهير، قدم حلب ثم توجّه إلى دمشق، ودرس فيها وتفقّه، قَالَ ابْن العديم: فَقِيه مفتي على مَذْهَب أبي حنيفَة، له كتاب أَلفه في شرح الْجَامِع الصَّغِير، ووقف كتبه على النّورية بحلب، توفّي سنة (553ه</w:t>
      </w:r>
      <w:r>
        <w:rPr>
          <w:rFonts w:ascii="Times New Roman" w:hAnsi="Times New Roman" w:cs="Times New Roman" w:hint="cs"/>
          <w:spacing w:val="-8"/>
          <w:sz w:val="26"/>
          <w:szCs w:val="26"/>
          <w:rtl/>
        </w:rPr>
        <w:t>ـ</w:t>
      </w:r>
      <w:r w:rsidRPr="002430A2">
        <w:rPr>
          <w:rFonts w:ascii="Times New Roman" w:hAnsi="Times New Roman" w:cs="Times New Roman"/>
          <w:spacing w:val="-8"/>
          <w:sz w:val="26"/>
          <w:szCs w:val="26"/>
          <w:rtl/>
        </w:rPr>
        <w:t>)</w:t>
      </w:r>
      <w:r w:rsidRPr="002A128E">
        <w:rPr>
          <w:rFonts w:ascii="Times New Roman" w:hAnsi="Times New Roman" w:cs="Times New Roman"/>
          <w:b/>
          <w:bCs/>
          <w:spacing w:val="-8"/>
          <w:sz w:val="20"/>
          <w:szCs w:val="20"/>
          <w:vertAlign w:val="superscript"/>
          <w:rtl/>
        </w:rPr>
        <w:t>(</w:t>
      </w:r>
      <w:r w:rsidRPr="002A128E">
        <w:rPr>
          <w:rStyle w:val="a5"/>
          <w:rFonts w:ascii="Times New Roman" w:hAnsi="Times New Roman" w:cs="Times New Roman"/>
          <w:spacing w:val="-8"/>
          <w:sz w:val="20"/>
          <w:szCs w:val="20"/>
          <w:rtl/>
        </w:rPr>
        <w:footnoteReference w:id="28"/>
      </w:r>
      <w:r w:rsidRPr="002A128E">
        <w:rPr>
          <w:rFonts w:ascii="Times New Roman" w:hAnsi="Times New Roman" w:cs="Times New Roman"/>
          <w:b/>
          <w:bCs/>
          <w:spacing w:val="-8"/>
          <w:sz w:val="20"/>
          <w:szCs w:val="20"/>
          <w:vertAlign w:val="superscript"/>
          <w:rtl/>
        </w:rPr>
        <w:t>)</w:t>
      </w:r>
      <w:r w:rsidRPr="002430A2">
        <w:rPr>
          <w:rFonts w:ascii="Times New Roman" w:hAnsi="Times New Roman" w:cs="Times New Roman"/>
          <w:spacing w:val="-8"/>
          <w:sz w:val="26"/>
          <w:szCs w:val="26"/>
          <w:rtl/>
        </w:rPr>
        <w:t>.</w:t>
      </w:r>
    </w:p>
    <w:p w14:paraId="0F7358CD" w14:textId="77777777" w:rsidR="00E76D0C" w:rsidRPr="002430A2" w:rsidRDefault="00E76D0C" w:rsidP="00E76D0C">
      <w:pPr>
        <w:spacing w:line="360" w:lineRule="auto"/>
        <w:jc w:val="both"/>
        <w:rPr>
          <w:rFonts w:ascii="Times New Roman" w:hAnsi="Times New Roman" w:cs="Times New Roman"/>
          <w:b/>
          <w:bCs/>
          <w:spacing w:val="-8"/>
          <w:sz w:val="26"/>
          <w:szCs w:val="26"/>
          <w:rtl/>
        </w:rPr>
      </w:pPr>
      <w:r w:rsidRPr="002430A2">
        <w:rPr>
          <w:rFonts w:ascii="Times New Roman" w:hAnsi="Times New Roman" w:cs="Times New Roman"/>
          <w:b/>
          <w:bCs/>
          <w:spacing w:val="-8"/>
          <w:sz w:val="26"/>
          <w:szCs w:val="26"/>
          <w:rtl/>
        </w:rPr>
        <w:t>ثانياً: تلاميذه:</w:t>
      </w:r>
    </w:p>
    <w:p w14:paraId="57227242" w14:textId="77777777" w:rsidR="00E76D0C" w:rsidRPr="002A128E" w:rsidRDefault="00E76D0C" w:rsidP="00E76D0C">
      <w:pPr>
        <w:spacing w:line="360" w:lineRule="auto"/>
        <w:jc w:val="both"/>
        <w:rPr>
          <w:rFonts w:ascii="Times New Roman" w:hAnsi="Times New Roman" w:cs="Times New Roman"/>
          <w:spacing w:val="-8"/>
          <w:sz w:val="26"/>
          <w:szCs w:val="26"/>
          <w:rtl/>
        </w:rPr>
      </w:pPr>
      <w:r w:rsidRPr="002430A2">
        <w:rPr>
          <w:rFonts w:ascii="Times New Roman" w:hAnsi="Times New Roman" w:cs="Times New Roman"/>
          <w:spacing w:val="-8"/>
          <w:sz w:val="26"/>
          <w:szCs w:val="26"/>
          <w:rtl/>
        </w:rPr>
        <w:t>لم تنقل لنا كتب التّراجم من تتلمذ على يد الإمام السرخسي -رحمه الله- على الرغم من اشتغاله في مجال التّعليم والتّدريس، ولا شك أن هذا لا يُنقص من مكانته العلميّة في شيء، فإنّ انشغاله بالتّدريس كاف على أنّ له تلاميذ أخذوا العلم منه ونقلوا عنه.</w:t>
      </w:r>
    </w:p>
    <w:p w14:paraId="5F863A3F" w14:textId="77777777" w:rsidR="00E76D0C" w:rsidRPr="002430A2" w:rsidRDefault="00E76D0C" w:rsidP="00E76D0C">
      <w:pPr>
        <w:spacing w:line="360" w:lineRule="auto"/>
        <w:jc w:val="both"/>
        <w:rPr>
          <w:rFonts w:ascii="Times New Roman" w:hAnsi="Times New Roman" w:cs="Times New Roman"/>
          <w:b/>
          <w:bCs/>
          <w:spacing w:val="-8"/>
          <w:sz w:val="26"/>
          <w:szCs w:val="26"/>
          <w:rtl/>
        </w:rPr>
      </w:pPr>
      <w:r w:rsidRPr="002430A2">
        <w:rPr>
          <w:rFonts w:ascii="Times New Roman" w:hAnsi="Times New Roman" w:cs="Times New Roman"/>
          <w:b/>
          <w:bCs/>
          <w:spacing w:val="-8"/>
          <w:sz w:val="26"/>
          <w:szCs w:val="26"/>
          <w:rtl/>
        </w:rPr>
        <w:t>الفرع الثّالث: مكانته العلميّة وثناء العلماء عليه.</w:t>
      </w:r>
    </w:p>
    <w:p w14:paraId="3B756EC9" w14:textId="77777777" w:rsidR="00E76D0C" w:rsidRPr="002430A2" w:rsidRDefault="00E76D0C" w:rsidP="00E76D0C">
      <w:pPr>
        <w:spacing w:line="360" w:lineRule="auto"/>
        <w:jc w:val="both"/>
        <w:rPr>
          <w:rFonts w:ascii="Times New Roman" w:hAnsi="Times New Roman" w:cs="Times New Roman"/>
          <w:spacing w:val="-8"/>
          <w:sz w:val="26"/>
          <w:szCs w:val="26"/>
          <w:rtl/>
        </w:rPr>
      </w:pPr>
      <w:r w:rsidRPr="002430A2">
        <w:rPr>
          <w:rFonts w:ascii="Times New Roman" w:hAnsi="Times New Roman" w:cs="Times New Roman"/>
          <w:spacing w:val="-8"/>
          <w:sz w:val="26"/>
          <w:szCs w:val="26"/>
          <w:rtl/>
        </w:rPr>
        <w:t xml:space="preserve">عاش الإمام رضي الدّين السّرخسي- رحمه الله - خادماً للعلم وأهله، وكان فقيهاً حنفياً حافظاً أصوليّاً، مُلمّاً بالعديد من العلوم وضابطاً لكثير منها، محبّاً للعلم وأهله، عابداً ورعاً زاهداً صابراً على ما مرّ به من صعاب، </w:t>
      </w:r>
      <w:r w:rsidRPr="002430A2">
        <w:rPr>
          <w:rFonts w:ascii="Times New Roman" w:hAnsi="Times New Roman" w:cs="Times New Roman"/>
          <w:spacing w:val="-8"/>
          <w:sz w:val="26"/>
          <w:szCs w:val="26"/>
          <w:rtl/>
        </w:rPr>
        <w:lastRenderedPageBreak/>
        <w:t>وكان -رحمه الله- مدرّساً بالمدرسة النّورية والحلاويّة، نهل من علمه وتتلمذ على يده العديد من طلبة العلم، وكان له الفضل بعد الله تعالى في نشر الفقه وعلوم الشّريعة، وخاصةً الفقه الحنفي</w:t>
      </w:r>
      <w:r w:rsidRPr="002430A2">
        <w:rPr>
          <w:rFonts w:ascii="Times New Roman" w:hAnsi="Times New Roman" w:cs="Times New Roman"/>
          <w:b/>
          <w:bCs/>
          <w:spacing w:val="-8"/>
          <w:sz w:val="26"/>
          <w:szCs w:val="26"/>
          <w:vertAlign w:val="superscript"/>
          <w:rtl/>
        </w:rPr>
        <w:t xml:space="preserve"> </w:t>
      </w:r>
      <w:r w:rsidRPr="002A128E">
        <w:rPr>
          <w:rFonts w:ascii="Times New Roman" w:hAnsi="Times New Roman" w:cs="Times New Roman"/>
          <w:b/>
          <w:bCs/>
          <w:spacing w:val="-8"/>
          <w:sz w:val="20"/>
          <w:szCs w:val="20"/>
          <w:vertAlign w:val="superscript"/>
          <w:rtl/>
        </w:rPr>
        <w:t>(</w:t>
      </w:r>
      <w:r w:rsidRPr="002A128E">
        <w:rPr>
          <w:rStyle w:val="a5"/>
          <w:rFonts w:ascii="Times New Roman" w:hAnsi="Times New Roman" w:cs="Times New Roman"/>
          <w:spacing w:val="-8"/>
          <w:sz w:val="20"/>
          <w:szCs w:val="20"/>
          <w:rtl/>
        </w:rPr>
        <w:footnoteReference w:id="29"/>
      </w:r>
      <w:r w:rsidRPr="002A128E">
        <w:rPr>
          <w:rFonts w:ascii="Times New Roman" w:hAnsi="Times New Roman" w:cs="Times New Roman"/>
          <w:b/>
          <w:bCs/>
          <w:spacing w:val="-8"/>
          <w:sz w:val="20"/>
          <w:szCs w:val="20"/>
          <w:vertAlign w:val="superscript"/>
          <w:rtl/>
        </w:rPr>
        <w:t>)</w:t>
      </w:r>
      <w:r w:rsidRPr="002430A2">
        <w:rPr>
          <w:rFonts w:ascii="Times New Roman" w:hAnsi="Times New Roman" w:cs="Times New Roman"/>
          <w:spacing w:val="-8"/>
          <w:sz w:val="26"/>
          <w:szCs w:val="26"/>
          <w:rtl/>
        </w:rPr>
        <w:t>.</w:t>
      </w:r>
    </w:p>
    <w:p w14:paraId="2327DE14" w14:textId="77777777" w:rsidR="00E76D0C" w:rsidRPr="002430A2" w:rsidRDefault="00E76D0C" w:rsidP="00E76D0C">
      <w:pPr>
        <w:spacing w:line="360" w:lineRule="auto"/>
        <w:jc w:val="both"/>
        <w:rPr>
          <w:rFonts w:ascii="Times New Roman" w:hAnsi="Times New Roman" w:cs="Times New Roman"/>
          <w:spacing w:val="-8"/>
          <w:sz w:val="26"/>
          <w:szCs w:val="26"/>
          <w:rtl/>
        </w:rPr>
      </w:pPr>
      <w:r w:rsidRPr="002430A2">
        <w:rPr>
          <w:rFonts w:ascii="Times New Roman" w:hAnsi="Times New Roman" w:cs="Times New Roman"/>
          <w:spacing w:val="-8"/>
          <w:sz w:val="26"/>
          <w:szCs w:val="26"/>
          <w:rtl/>
        </w:rPr>
        <w:t>قال اللّكنوي</w:t>
      </w:r>
      <w:r w:rsidRPr="002A128E">
        <w:rPr>
          <w:rFonts w:ascii="Times New Roman" w:hAnsi="Times New Roman" w:cs="Times New Roman"/>
          <w:b/>
          <w:bCs/>
          <w:spacing w:val="-8"/>
          <w:sz w:val="20"/>
          <w:szCs w:val="20"/>
          <w:vertAlign w:val="superscript"/>
          <w:rtl/>
        </w:rPr>
        <w:t>(</w:t>
      </w:r>
      <w:r w:rsidRPr="002A128E">
        <w:rPr>
          <w:rStyle w:val="a5"/>
          <w:rFonts w:ascii="Times New Roman" w:hAnsi="Times New Roman" w:cs="Times New Roman"/>
          <w:spacing w:val="-8"/>
          <w:sz w:val="20"/>
          <w:szCs w:val="20"/>
          <w:rtl/>
        </w:rPr>
        <w:footnoteReference w:id="30"/>
      </w:r>
      <w:r w:rsidRPr="002A128E">
        <w:rPr>
          <w:rFonts w:ascii="Times New Roman" w:hAnsi="Times New Roman" w:cs="Times New Roman"/>
          <w:b/>
          <w:bCs/>
          <w:spacing w:val="-8"/>
          <w:sz w:val="20"/>
          <w:szCs w:val="20"/>
          <w:vertAlign w:val="superscript"/>
          <w:rtl/>
        </w:rPr>
        <w:t>)</w:t>
      </w:r>
      <w:r w:rsidRPr="002430A2">
        <w:rPr>
          <w:rFonts w:ascii="Times New Roman" w:hAnsi="Times New Roman" w:cs="Times New Roman"/>
          <w:spacing w:val="-8"/>
          <w:sz w:val="26"/>
          <w:szCs w:val="26"/>
          <w:rtl/>
        </w:rPr>
        <w:t xml:space="preserve"> في الفوائد البهية في تراجم الحنفية:( كان إمامًا كبيراً جامع العلوم العقلية والنقلية)</w:t>
      </w:r>
      <w:r w:rsidRPr="002430A2">
        <w:rPr>
          <w:rFonts w:ascii="Times New Roman" w:hAnsi="Times New Roman" w:cs="Times New Roman"/>
          <w:b/>
          <w:bCs/>
          <w:spacing w:val="-8"/>
          <w:sz w:val="26"/>
          <w:szCs w:val="26"/>
          <w:vertAlign w:val="superscript"/>
          <w:rtl/>
        </w:rPr>
        <w:t xml:space="preserve"> </w:t>
      </w:r>
      <w:r w:rsidRPr="002A128E">
        <w:rPr>
          <w:rFonts w:ascii="Times New Roman" w:hAnsi="Times New Roman" w:cs="Times New Roman"/>
          <w:b/>
          <w:bCs/>
          <w:spacing w:val="-8"/>
          <w:sz w:val="20"/>
          <w:szCs w:val="20"/>
          <w:vertAlign w:val="superscript"/>
          <w:rtl/>
        </w:rPr>
        <w:t>(</w:t>
      </w:r>
      <w:r w:rsidRPr="002A128E">
        <w:rPr>
          <w:rStyle w:val="a5"/>
          <w:rFonts w:ascii="Times New Roman" w:hAnsi="Times New Roman" w:cs="Times New Roman"/>
          <w:spacing w:val="-8"/>
          <w:sz w:val="20"/>
          <w:szCs w:val="20"/>
          <w:rtl/>
        </w:rPr>
        <w:footnoteReference w:id="31"/>
      </w:r>
      <w:r w:rsidRPr="002A128E">
        <w:rPr>
          <w:rFonts w:ascii="Times New Roman" w:hAnsi="Times New Roman" w:cs="Times New Roman"/>
          <w:b/>
          <w:bCs/>
          <w:spacing w:val="-8"/>
          <w:sz w:val="20"/>
          <w:szCs w:val="20"/>
          <w:vertAlign w:val="superscript"/>
          <w:rtl/>
        </w:rPr>
        <w:t>)</w:t>
      </w:r>
      <w:r w:rsidRPr="002430A2">
        <w:rPr>
          <w:rFonts w:ascii="Times New Roman" w:hAnsi="Times New Roman" w:cs="Times New Roman"/>
          <w:spacing w:val="-8"/>
          <w:sz w:val="26"/>
          <w:szCs w:val="26"/>
          <w:rtl/>
        </w:rPr>
        <w:t>.</w:t>
      </w:r>
    </w:p>
    <w:p w14:paraId="4B7F5C90" w14:textId="77777777" w:rsidR="00E76D0C" w:rsidRPr="002430A2" w:rsidRDefault="00E76D0C" w:rsidP="00E76D0C">
      <w:pPr>
        <w:spacing w:line="360" w:lineRule="auto"/>
        <w:jc w:val="both"/>
        <w:rPr>
          <w:rFonts w:ascii="Times New Roman" w:hAnsi="Times New Roman" w:cs="Times New Roman"/>
          <w:spacing w:val="-8"/>
          <w:sz w:val="26"/>
          <w:szCs w:val="26"/>
          <w:rtl/>
        </w:rPr>
      </w:pPr>
      <w:r w:rsidRPr="002430A2">
        <w:rPr>
          <w:rFonts w:ascii="Times New Roman" w:hAnsi="Times New Roman" w:cs="Times New Roman"/>
          <w:spacing w:val="-8"/>
          <w:sz w:val="26"/>
          <w:szCs w:val="26"/>
          <w:rtl/>
        </w:rPr>
        <w:t>وقال</w:t>
      </w:r>
      <w:r w:rsidRPr="002430A2">
        <w:rPr>
          <w:rFonts w:ascii="Times New Roman" w:hAnsi="Times New Roman" w:cs="Times New Roman"/>
          <w:sz w:val="26"/>
          <w:szCs w:val="26"/>
          <w:rtl/>
        </w:rPr>
        <w:t xml:space="preserve"> </w:t>
      </w:r>
      <w:r w:rsidRPr="002430A2">
        <w:rPr>
          <w:rFonts w:ascii="Times New Roman" w:hAnsi="Times New Roman" w:cs="Times New Roman"/>
          <w:spacing w:val="-8"/>
          <w:sz w:val="26"/>
          <w:szCs w:val="26"/>
          <w:rtl/>
        </w:rPr>
        <w:t>عَبْد القَادِر القُرَشي</w:t>
      </w:r>
      <w:r w:rsidRPr="002A128E">
        <w:rPr>
          <w:rFonts w:ascii="Times New Roman" w:hAnsi="Times New Roman" w:cs="Times New Roman"/>
          <w:b/>
          <w:bCs/>
          <w:spacing w:val="-8"/>
          <w:sz w:val="20"/>
          <w:szCs w:val="20"/>
          <w:vertAlign w:val="superscript"/>
          <w:rtl/>
        </w:rPr>
        <w:t>(</w:t>
      </w:r>
      <w:r w:rsidRPr="002A128E">
        <w:rPr>
          <w:rStyle w:val="a5"/>
          <w:rFonts w:ascii="Times New Roman" w:hAnsi="Times New Roman" w:cs="Times New Roman"/>
          <w:spacing w:val="-8"/>
          <w:sz w:val="20"/>
          <w:szCs w:val="20"/>
          <w:rtl/>
        </w:rPr>
        <w:footnoteReference w:id="32"/>
      </w:r>
      <w:r w:rsidRPr="002A128E">
        <w:rPr>
          <w:rFonts w:ascii="Times New Roman" w:hAnsi="Times New Roman" w:cs="Times New Roman"/>
          <w:b/>
          <w:bCs/>
          <w:spacing w:val="-8"/>
          <w:sz w:val="20"/>
          <w:szCs w:val="20"/>
          <w:vertAlign w:val="superscript"/>
          <w:rtl/>
        </w:rPr>
        <w:t>)</w:t>
      </w:r>
      <w:r w:rsidRPr="002430A2">
        <w:rPr>
          <w:rFonts w:ascii="Times New Roman" w:hAnsi="Times New Roman" w:cs="Times New Roman"/>
          <w:spacing w:val="-8"/>
          <w:sz w:val="26"/>
          <w:szCs w:val="26"/>
          <w:rtl/>
        </w:rPr>
        <w:t xml:space="preserve"> في الجواهر المضية</w:t>
      </w:r>
      <w:r w:rsidRPr="002430A2">
        <w:rPr>
          <w:rFonts w:ascii="Times New Roman" w:hAnsi="Times New Roman" w:cs="Times New Roman"/>
          <w:sz w:val="26"/>
          <w:szCs w:val="26"/>
          <w:rtl/>
        </w:rPr>
        <w:t xml:space="preserve"> </w:t>
      </w:r>
      <w:r w:rsidRPr="002430A2">
        <w:rPr>
          <w:rFonts w:ascii="Times New Roman" w:hAnsi="Times New Roman" w:cs="Times New Roman"/>
          <w:spacing w:val="-8"/>
          <w:sz w:val="26"/>
          <w:szCs w:val="26"/>
          <w:rtl/>
        </w:rPr>
        <w:t>في طبقات الحنفية:( الْعَلامَة الملقب رَضِي الدّين وبرهان الْإِسْلَام السَّرخسِيّ كَانَ إِمَامًا كَبِيراً مُصَنف الْمُحِيط)</w:t>
      </w:r>
      <w:r w:rsidRPr="002430A2">
        <w:rPr>
          <w:rFonts w:ascii="Times New Roman" w:hAnsi="Times New Roman" w:cs="Times New Roman"/>
          <w:b/>
          <w:bCs/>
          <w:spacing w:val="-8"/>
          <w:sz w:val="26"/>
          <w:szCs w:val="26"/>
          <w:vertAlign w:val="superscript"/>
          <w:rtl/>
        </w:rPr>
        <w:t xml:space="preserve"> </w:t>
      </w:r>
      <w:r w:rsidRPr="002A128E">
        <w:rPr>
          <w:rFonts w:ascii="Times New Roman" w:hAnsi="Times New Roman" w:cs="Times New Roman"/>
          <w:b/>
          <w:bCs/>
          <w:spacing w:val="-8"/>
          <w:sz w:val="20"/>
          <w:szCs w:val="20"/>
          <w:vertAlign w:val="superscript"/>
          <w:rtl/>
        </w:rPr>
        <w:t>(</w:t>
      </w:r>
      <w:r w:rsidRPr="002A128E">
        <w:rPr>
          <w:rStyle w:val="a5"/>
          <w:rFonts w:ascii="Times New Roman" w:hAnsi="Times New Roman" w:cs="Times New Roman"/>
          <w:spacing w:val="-8"/>
          <w:sz w:val="20"/>
          <w:szCs w:val="20"/>
          <w:rtl/>
        </w:rPr>
        <w:footnoteReference w:id="33"/>
      </w:r>
      <w:r w:rsidRPr="002A128E">
        <w:rPr>
          <w:rFonts w:ascii="Times New Roman" w:hAnsi="Times New Roman" w:cs="Times New Roman"/>
          <w:b/>
          <w:bCs/>
          <w:spacing w:val="-8"/>
          <w:sz w:val="20"/>
          <w:szCs w:val="20"/>
          <w:vertAlign w:val="superscript"/>
          <w:rtl/>
        </w:rPr>
        <w:t>)</w:t>
      </w:r>
      <w:r w:rsidRPr="002430A2">
        <w:rPr>
          <w:rFonts w:ascii="Times New Roman" w:hAnsi="Times New Roman" w:cs="Times New Roman"/>
          <w:spacing w:val="-8"/>
          <w:sz w:val="26"/>
          <w:szCs w:val="26"/>
          <w:rtl/>
        </w:rPr>
        <w:t>.</w:t>
      </w:r>
    </w:p>
    <w:p w14:paraId="700EDC19" w14:textId="77777777" w:rsidR="00E76D0C" w:rsidRDefault="00E76D0C" w:rsidP="00E76D0C">
      <w:pPr>
        <w:spacing w:line="360" w:lineRule="auto"/>
        <w:jc w:val="both"/>
        <w:rPr>
          <w:rFonts w:ascii="Times New Roman" w:hAnsi="Times New Roman" w:cs="Times New Roman"/>
          <w:spacing w:val="-8"/>
          <w:sz w:val="26"/>
          <w:szCs w:val="26"/>
          <w:rtl/>
        </w:rPr>
      </w:pPr>
      <w:r w:rsidRPr="002430A2">
        <w:rPr>
          <w:rFonts w:ascii="Times New Roman" w:hAnsi="Times New Roman" w:cs="Times New Roman"/>
          <w:spacing w:val="-8"/>
          <w:sz w:val="26"/>
          <w:szCs w:val="26"/>
          <w:rtl/>
        </w:rPr>
        <w:t>وجاء في الموسوعة الفقهيّة الكويتية: (رضي الدين، وبرهان الإسلام، السرخسي، فقيه وأصولي حنفي، كان إمامًا كبيرًا، جامعًا للعلوم العقلية والنقلية)</w:t>
      </w:r>
      <w:r w:rsidRPr="002430A2">
        <w:rPr>
          <w:rFonts w:ascii="Times New Roman" w:hAnsi="Times New Roman" w:cs="Times New Roman"/>
          <w:b/>
          <w:bCs/>
          <w:spacing w:val="-8"/>
          <w:sz w:val="26"/>
          <w:szCs w:val="26"/>
          <w:vertAlign w:val="superscript"/>
          <w:rtl/>
        </w:rPr>
        <w:t xml:space="preserve"> </w:t>
      </w:r>
      <w:r w:rsidRPr="002A128E">
        <w:rPr>
          <w:rFonts w:ascii="Times New Roman" w:hAnsi="Times New Roman" w:cs="Times New Roman"/>
          <w:b/>
          <w:bCs/>
          <w:spacing w:val="-8"/>
          <w:sz w:val="20"/>
          <w:szCs w:val="20"/>
          <w:vertAlign w:val="superscript"/>
          <w:rtl/>
        </w:rPr>
        <w:t>(</w:t>
      </w:r>
      <w:r w:rsidRPr="002A128E">
        <w:rPr>
          <w:rStyle w:val="a5"/>
          <w:rFonts w:ascii="Times New Roman" w:hAnsi="Times New Roman" w:cs="Times New Roman"/>
          <w:spacing w:val="-8"/>
          <w:sz w:val="20"/>
          <w:szCs w:val="20"/>
          <w:rtl/>
        </w:rPr>
        <w:footnoteReference w:id="34"/>
      </w:r>
      <w:r w:rsidRPr="002A128E">
        <w:rPr>
          <w:rFonts w:ascii="Times New Roman" w:hAnsi="Times New Roman" w:cs="Times New Roman"/>
          <w:b/>
          <w:bCs/>
          <w:spacing w:val="-8"/>
          <w:sz w:val="20"/>
          <w:szCs w:val="20"/>
          <w:vertAlign w:val="superscript"/>
          <w:rtl/>
        </w:rPr>
        <w:t>)</w:t>
      </w:r>
      <w:r w:rsidRPr="002430A2">
        <w:rPr>
          <w:rFonts w:ascii="Times New Roman" w:hAnsi="Times New Roman" w:cs="Times New Roman"/>
          <w:spacing w:val="-8"/>
          <w:sz w:val="26"/>
          <w:szCs w:val="26"/>
          <w:rtl/>
        </w:rPr>
        <w:t>.</w:t>
      </w:r>
    </w:p>
    <w:p w14:paraId="051E987B" w14:textId="77777777" w:rsidR="00E76D0C" w:rsidRPr="002430A2" w:rsidRDefault="00E76D0C" w:rsidP="00E76D0C">
      <w:pPr>
        <w:spacing w:line="360" w:lineRule="auto"/>
        <w:jc w:val="both"/>
        <w:rPr>
          <w:rFonts w:ascii="Times New Roman" w:hAnsi="Times New Roman" w:cs="Times New Roman"/>
          <w:spacing w:val="-8"/>
          <w:sz w:val="26"/>
          <w:szCs w:val="26"/>
          <w:rtl/>
        </w:rPr>
      </w:pPr>
    </w:p>
    <w:p w14:paraId="01CC61A8" w14:textId="77777777" w:rsidR="00E76D0C" w:rsidRPr="002430A2" w:rsidRDefault="00E76D0C" w:rsidP="00E76D0C">
      <w:pPr>
        <w:spacing w:line="360" w:lineRule="auto"/>
        <w:jc w:val="both"/>
        <w:rPr>
          <w:rFonts w:ascii="Times New Roman" w:hAnsi="Times New Roman" w:cs="Times New Roman"/>
          <w:b/>
          <w:bCs/>
          <w:spacing w:val="-8"/>
          <w:sz w:val="26"/>
          <w:szCs w:val="26"/>
          <w:rtl/>
        </w:rPr>
      </w:pPr>
      <w:r w:rsidRPr="002430A2">
        <w:rPr>
          <w:rFonts w:ascii="Times New Roman" w:hAnsi="Times New Roman" w:cs="Times New Roman"/>
          <w:b/>
          <w:bCs/>
          <w:spacing w:val="-8"/>
          <w:sz w:val="26"/>
          <w:szCs w:val="26"/>
          <w:rtl/>
        </w:rPr>
        <w:t>الفرع الرّابع: آثاره العلميّة ومصنفاته.</w:t>
      </w:r>
    </w:p>
    <w:p w14:paraId="18CB1BA3" w14:textId="77777777" w:rsidR="00E76D0C" w:rsidRPr="002430A2" w:rsidRDefault="00E76D0C" w:rsidP="00E76D0C">
      <w:pPr>
        <w:spacing w:line="360" w:lineRule="auto"/>
        <w:jc w:val="both"/>
        <w:rPr>
          <w:rFonts w:ascii="Times New Roman" w:hAnsi="Times New Roman" w:cs="Times New Roman"/>
          <w:spacing w:val="-8"/>
          <w:sz w:val="26"/>
          <w:szCs w:val="26"/>
          <w:rtl/>
        </w:rPr>
      </w:pPr>
      <w:r w:rsidRPr="002430A2">
        <w:rPr>
          <w:rFonts w:ascii="Times New Roman" w:hAnsi="Times New Roman" w:cs="Times New Roman"/>
          <w:spacing w:val="-8"/>
          <w:sz w:val="26"/>
          <w:szCs w:val="26"/>
          <w:rtl/>
        </w:rPr>
        <w:t>ترك الإمام رضي الدّين السّرخسي -رحمه الله- أثراً علميّاً كبيراً يظهر ذلك من خلال ما ترك من مؤلفات عظيمة ومصنّفات هامّة ومتنوّعة في الفقه والأصول، نذكر منها:</w:t>
      </w:r>
    </w:p>
    <w:p w14:paraId="42EFF922" w14:textId="77777777" w:rsidR="00E76D0C" w:rsidRPr="002A128E" w:rsidRDefault="00E76D0C" w:rsidP="00E76D0C">
      <w:pPr>
        <w:pStyle w:val="ab"/>
        <w:numPr>
          <w:ilvl w:val="0"/>
          <w:numId w:val="4"/>
        </w:numPr>
        <w:spacing w:line="360" w:lineRule="auto"/>
        <w:jc w:val="both"/>
        <w:rPr>
          <w:rFonts w:ascii="Times New Roman" w:hAnsi="Times New Roman" w:cs="Times New Roman"/>
          <w:spacing w:val="-8"/>
          <w:sz w:val="26"/>
          <w:szCs w:val="26"/>
          <w:rtl/>
        </w:rPr>
      </w:pPr>
      <w:r w:rsidRPr="002430A2">
        <w:rPr>
          <w:rFonts w:ascii="Times New Roman" w:hAnsi="Times New Roman" w:cs="Times New Roman"/>
          <w:b/>
          <w:bCs/>
          <w:spacing w:val="-8"/>
          <w:sz w:val="26"/>
          <w:szCs w:val="26"/>
          <w:rtl/>
        </w:rPr>
        <w:t xml:space="preserve"> كتاب المحيط:</w:t>
      </w:r>
      <w:r w:rsidRPr="002430A2">
        <w:rPr>
          <w:rFonts w:ascii="Times New Roman" w:hAnsi="Times New Roman" w:cs="Times New Roman"/>
          <w:spacing w:val="-8"/>
          <w:sz w:val="26"/>
          <w:szCs w:val="26"/>
          <w:rtl/>
        </w:rPr>
        <w:t xml:space="preserve"> وهو أربع مصنّفات كلها في الفقه: </w:t>
      </w:r>
    </w:p>
    <w:p w14:paraId="0B3571AF" w14:textId="77777777" w:rsidR="00E76D0C" w:rsidRPr="002430A2" w:rsidRDefault="00E76D0C" w:rsidP="00E76D0C">
      <w:pPr>
        <w:pStyle w:val="ab"/>
        <w:numPr>
          <w:ilvl w:val="0"/>
          <w:numId w:val="6"/>
        </w:numPr>
        <w:spacing w:line="360" w:lineRule="auto"/>
        <w:jc w:val="both"/>
        <w:rPr>
          <w:rFonts w:ascii="Times New Roman" w:hAnsi="Times New Roman" w:cs="Times New Roman"/>
          <w:spacing w:val="-8"/>
          <w:sz w:val="26"/>
          <w:szCs w:val="26"/>
        </w:rPr>
      </w:pPr>
      <w:r w:rsidRPr="002430A2">
        <w:rPr>
          <w:rFonts w:ascii="Times New Roman" w:hAnsi="Times New Roman" w:cs="Times New Roman"/>
          <w:b/>
          <w:bCs/>
          <w:spacing w:val="-8"/>
          <w:sz w:val="26"/>
          <w:szCs w:val="26"/>
          <w:rtl/>
        </w:rPr>
        <w:t xml:space="preserve">كتاب المحيط الأوّل "الكبير": </w:t>
      </w:r>
      <w:r w:rsidRPr="002430A2">
        <w:rPr>
          <w:rFonts w:ascii="Times New Roman" w:hAnsi="Times New Roman" w:cs="Times New Roman"/>
          <w:spacing w:val="-8"/>
          <w:sz w:val="26"/>
          <w:szCs w:val="26"/>
          <w:rtl/>
        </w:rPr>
        <w:t>في نحو أربعين مجلّداً، موجود بالشّام ومصر</w:t>
      </w:r>
      <w:r w:rsidRPr="002A128E">
        <w:rPr>
          <w:rFonts w:ascii="Times New Roman" w:hAnsi="Times New Roman" w:cs="Times New Roman"/>
          <w:b/>
          <w:bCs/>
          <w:spacing w:val="-8"/>
          <w:sz w:val="20"/>
          <w:szCs w:val="20"/>
          <w:vertAlign w:val="superscript"/>
          <w:rtl/>
        </w:rPr>
        <w:t>(</w:t>
      </w:r>
      <w:r w:rsidRPr="002A128E">
        <w:rPr>
          <w:rStyle w:val="a5"/>
          <w:rFonts w:ascii="Times New Roman" w:hAnsi="Times New Roman" w:cs="Times New Roman"/>
          <w:spacing w:val="-8"/>
          <w:sz w:val="20"/>
          <w:szCs w:val="20"/>
          <w:rtl/>
        </w:rPr>
        <w:footnoteReference w:id="35"/>
      </w:r>
      <w:r w:rsidRPr="002A128E">
        <w:rPr>
          <w:rFonts w:ascii="Times New Roman" w:hAnsi="Times New Roman" w:cs="Times New Roman"/>
          <w:b/>
          <w:bCs/>
          <w:spacing w:val="-8"/>
          <w:sz w:val="20"/>
          <w:szCs w:val="20"/>
          <w:vertAlign w:val="superscript"/>
          <w:rtl/>
        </w:rPr>
        <w:t>)</w:t>
      </w:r>
      <w:r w:rsidRPr="002430A2">
        <w:rPr>
          <w:rFonts w:ascii="Times New Roman" w:hAnsi="Times New Roman" w:cs="Times New Roman"/>
          <w:spacing w:val="-8"/>
          <w:sz w:val="26"/>
          <w:szCs w:val="26"/>
          <w:rtl/>
        </w:rPr>
        <w:t>.</w:t>
      </w:r>
    </w:p>
    <w:p w14:paraId="1C57025F" w14:textId="77777777" w:rsidR="00E76D0C" w:rsidRPr="002430A2" w:rsidRDefault="00E76D0C" w:rsidP="00E76D0C">
      <w:pPr>
        <w:pStyle w:val="ab"/>
        <w:numPr>
          <w:ilvl w:val="0"/>
          <w:numId w:val="6"/>
        </w:numPr>
        <w:spacing w:line="360" w:lineRule="auto"/>
        <w:jc w:val="both"/>
        <w:rPr>
          <w:rFonts w:ascii="Times New Roman" w:hAnsi="Times New Roman" w:cs="Times New Roman"/>
          <w:spacing w:val="-8"/>
          <w:sz w:val="26"/>
          <w:szCs w:val="26"/>
          <w:rtl/>
        </w:rPr>
      </w:pPr>
      <w:r w:rsidRPr="002430A2">
        <w:rPr>
          <w:rFonts w:ascii="Times New Roman" w:hAnsi="Times New Roman" w:cs="Times New Roman"/>
          <w:b/>
          <w:bCs/>
          <w:spacing w:val="-8"/>
          <w:sz w:val="26"/>
          <w:szCs w:val="26"/>
          <w:rtl/>
        </w:rPr>
        <w:t>كتاب المحيط الثّاني "المتوسّط":</w:t>
      </w:r>
      <w:r w:rsidRPr="002430A2">
        <w:rPr>
          <w:rFonts w:ascii="Times New Roman" w:hAnsi="Times New Roman" w:cs="Times New Roman"/>
          <w:spacing w:val="-8"/>
          <w:sz w:val="26"/>
          <w:szCs w:val="26"/>
          <w:rtl/>
        </w:rPr>
        <w:t xml:space="preserve"> نحو عشرة مجلّدات</w:t>
      </w:r>
      <w:r w:rsidRPr="002A128E">
        <w:rPr>
          <w:rFonts w:ascii="Times New Roman" w:hAnsi="Times New Roman" w:cs="Times New Roman"/>
          <w:b/>
          <w:bCs/>
          <w:spacing w:val="-8"/>
          <w:sz w:val="20"/>
          <w:szCs w:val="20"/>
          <w:vertAlign w:val="superscript"/>
          <w:rtl/>
        </w:rPr>
        <w:t>(</w:t>
      </w:r>
      <w:r w:rsidRPr="002A128E">
        <w:rPr>
          <w:rStyle w:val="a5"/>
          <w:rFonts w:ascii="Times New Roman" w:hAnsi="Times New Roman" w:cs="Times New Roman"/>
          <w:spacing w:val="-8"/>
          <w:sz w:val="20"/>
          <w:szCs w:val="20"/>
          <w:rtl/>
        </w:rPr>
        <w:footnoteReference w:id="36"/>
      </w:r>
      <w:r w:rsidRPr="002A128E">
        <w:rPr>
          <w:rFonts w:ascii="Times New Roman" w:hAnsi="Times New Roman" w:cs="Times New Roman"/>
          <w:b/>
          <w:bCs/>
          <w:spacing w:val="-8"/>
          <w:sz w:val="20"/>
          <w:szCs w:val="20"/>
          <w:vertAlign w:val="superscript"/>
          <w:rtl/>
        </w:rPr>
        <w:t>)</w:t>
      </w:r>
      <w:r w:rsidRPr="002430A2">
        <w:rPr>
          <w:rFonts w:ascii="Times New Roman" w:hAnsi="Times New Roman" w:cs="Times New Roman"/>
          <w:spacing w:val="-8"/>
          <w:sz w:val="26"/>
          <w:szCs w:val="26"/>
          <w:rtl/>
        </w:rPr>
        <w:t>.</w:t>
      </w:r>
    </w:p>
    <w:p w14:paraId="5102A80A" w14:textId="77777777" w:rsidR="00E76D0C" w:rsidRPr="002430A2" w:rsidRDefault="00E76D0C" w:rsidP="00E76D0C">
      <w:pPr>
        <w:spacing w:line="360" w:lineRule="auto"/>
        <w:jc w:val="both"/>
        <w:rPr>
          <w:rFonts w:ascii="Times New Roman" w:hAnsi="Times New Roman" w:cs="Times New Roman"/>
          <w:spacing w:val="-8"/>
          <w:sz w:val="26"/>
          <w:szCs w:val="26"/>
          <w:rtl/>
        </w:rPr>
      </w:pPr>
      <w:r w:rsidRPr="002430A2">
        <w:rPr>
          <w:rFonts w:ascii="Times New Roman" w:hAnsi="Times New Roman" w:cs="Times New Roman"/>
          <w:b/>
          <w:bCs/>
          <w:spacing w:val="-8"/>
          <w:sz w:val="26"/>
          <w:szCs w:val="26"/>
          <w:rtl/>
        </w:rPr>
        <w:t xml:space="preserve"> ج- </w:t>
      </w:r>
      <w:r>
        <w:rPr>
          <w:rFonts w:ascii="Times New Roman" w:hAnsi="Times New Roman" w:cs="Times New Roman" w:hint="cs"/>
          <w:b/>
          <w:bCs/>
          <w:spacing w:val="-8"/>
          <w:sz w:val="26"/>
          <w:szCs w:val="26"/>
          <w:rtl/>
        </w:rPr>
        <w:t xml:space="preserve">     </w:t>
      </w:r>
      <w:r w:rsidRPr="002430A2">
        <w:rPr>
          <w:rFonts w:ascii="Times New Roman" w:hAnsi="Times New Roman" w:cs="Times New Roman"/>
          <w:b/>
          <w:bCs/>
          <w:spacing w:val="-8"/>
          <w:sz w:val="26"/>
          <w:szCs w:val="26"/>
          <w:rtl/>
        </w:rPr>
        <w:t>کتاب المحيط الثّالث:</w:t>
      </w:r>
      <w:r w:rsidRPr="002430A2">
        <w:rPr>
          <w:rFonts w:ascii="Times New Roman" w:hAnsi="Times New Roman" w:cs="Times New Roman"/>
          <w:spacing w:val="-8"/>
          <w:sz w:val="26"/>
          <w:szCs w:val="26"/>
          <w:rtl/>
        </w:rPr>
        <w:t xml:space="preserve"> نحو أربعة مجلّدات، وهو موضوع هذه الدّراسة</w:t>
      </w:r>
      <w:r w:rsidRPr="002A128E">
        <w:rPr>
          <w:rFonts w:ascii="Times New Roman" w:hAnsi="Times New Roman" w:cs="Times New Roman"/>
          <w:b/>
          <w:bCs/>
          <w:spacing w:val="-8"/>
          <w:sz w:val="20"/>
          <w:szCs w:val="20"/>
          <w:vertAlign w:val="superscript"/>
          <w:rtl/>
        </w:rPr>
        <w:t>(</w:t>
      </w:r>
      <w:r w:rsidRPr="002A128E">
        <w:rPr>
          <w:rStyle w:val="a5"/>
          <w:rFonts w:ascii="Times New Roman" w:hAnsi="Times New Roman" w:cs="Times New Roman"/>
          <w:spacing w:val="-8"/>
          <w:sz w:val="20"/>
          <w:szCs w:val="20"/>
          <w:rtl/>
        </w:rPr>
        <w:footnoteReference w:id="37"/>
      </w:r>
      <w:r w:rsidRPr="002A128E">
        <w:rPr>
          <w:rFonts w:ascii="Times New Roman" w:hAnsi="Times New Roman" w:cs="Times New Roman"/>
          <w:b/>
          <w:bCs/>
          <w:spacing w:val="-8"/>
          <w:sz w:val="20"/>
          <w:szCs w:val="20"/>
          <w:vertAlign w:val="superscript"/>
          <w:rtl/>
        </w:rPr>
        <w:t>)</w:t>
      </w:r>
      <w:r w:rsidRPr="002430A2">
        <w:rPr>
          <w:rFonts w:ascii="Times New Roman" w:hAnsi="Times New Roman" w:cs="Times New Roman"/>
          <w:spacing w:val="-8"/>
          <w:sz w:val="26"/>
          <w:szCs w:val="26"/>
          <w:rtl/>
        </w:rPr>
        <w:t>.</w:t>
      </w:r>
    </w:p>
    <w:p w14:paraId="73869216" w14:textId="77777777" w:rsidR="001B0383" w:rsidRDefault="00E76D0C" w:rsidP="00E76D0C">
      <w:pPr>
        <w:spacing w:line="360" w:lineRule="auto"/>
        <w:jc w:val="both"/>
        <w:rPr>
          <w:rFonts w:ascii="Times New Roman" w:hAnsi="Times New Roman" w:cs="Times New Roman"/>
          <w:b/>
          <w:bCs/>
          <w:spacing w:val="-8"/>
          <w:sz w:val="26"/>
          <w:szCs w:val="26"/>
          <w:rtl/>
        </w:rPr>
      </w:pPr>
      <w:r w:rsidRPr="002430A2">
        <w:rPr>
          <w:rFonts w:ascii="Times New Roman" w:hAnsi="Times New Roman" w:cs="Times New Roman"/>
          <w:b/>
          <w:bCs/>
          <w:spacing w:val="-8"/>
          <w:sz w:val="26"/>
          <w:szCs w:val="26"/>
          <w:rtl/>
        </w:rPr>
        <w:t xml:space="preserve"> </w:t>
      </w:r>
    </w:p>
    <w:p w14:paraId="6DF563F1" w14:textId="44574779" w:rsidR="00E76D0C" w:rsidRPr="002430A2" w:rsidRDefault="00E76D0C" w:rsidP="00E76D0C">
      <w:pPr>
        <w:spacing w:line="360" w:lineRule="auto"/>
        <w:jc w:val="both"/>
        <w:rPr>
          <w:rFonts w:ascii="Times New Roman" w:hAnsi="Times New Roman" w:cs="Times New Roman"/>
          <w:spacing w:val="-8"/>
          <w:sz w:val="26"/>
          <w:szCs w:val="26"/>
          <w:rtl/>
        </w:rPr>
      </w:pPr>
      <w:r w:rsidRPr="002430A2">
        <w:rPr>
          <w:rFonts w:ascii="Times New Roman" w:hAnsi="Times New Roman" w:cs="Times New Roman"/>
          <w:b/>
          <w:bCs/>
          <w:spacing w:val="-8"/>
          <w:sz w:val="26"/>
          <w:szCs w:val="26"/>
          <w:rtl/>
        </w:rPr>
        <w:lastRenderedPageBreak/>
        <w:t>د-  كتاب المحيط الرّابع:</w:t>
      </w:r>
      <w:r w:rsidRPr="002430A2">
        <w:rPr>
          <w:rFonts w:ascii="Times New Roman" w:hAnsi="Times New Roman" w:cs="Times New Roman"/>
          <w:spacing w:val="-8"/>
          <w:sz w:val="26"/>
          <w:szCs w:val="26"/>
          <w:rtl/>
        </w:rPr>
        <w:t xml:space="preserve"> يقع في مجلّدين</w:t>
      </w:r>
      <w:r w:rsidRPr="002A128E">
        <w:rPr>
          <w:rFonts w:ascii="Times New Roman" w:hAnsi="Times New Roman" w:cs="Times New Roman"/>
          <w:b/>
          <w:bCs/>
          <w:spacing w:val="-8"/>
          <w:sz w:val="20"/>
          <w:szCs w:val="20"/>
          <w:vertAlign w:val="superscript"/>
          <w:rtl/>
        </w:rPr>
        <w:t>(</w:t>
      </w:r>
      <w:r w:rsidRPr="002A128E">
        <w:rPr>
          <w:rStyle w:val="a5"/>
          <w:rFonts w:ascii="Times New Roman" w:hAnsi="Times New Roman" w:cs="Times New Roman"/>
          <w:spacing w:val="-8"/>
          <w:sz w:val="20"/>
          <w:szCs w:val="20"/>
          <w:rtl/>
        </w:rPr>
        <w:footnoteReference w:id="38"/>
      </w:r>
      <w:r w:rsidRPr="002A128E">
        <w:rPr>
          <w:rFonts w:ascii="Times New Roman" w:hAnsi="Times New Roman" w:cs="Times New Roman"/>
          <w:b/>
          <w:bCs/>
          <w:spacing w:val="-8"/>
          <w:sz w:val="20"/>
          <w:szCs w:val="20"/>
          <w:vertAlign w:val="superscript"/>
          <w:rtl/>
        </w:rPr>
        <w:t>)</w:t>
      </w:r>
      <w:r w:rsidRPr="002430A2">
        <w:rPr>
          <w:rFonts w:ascii="Times New Roman" w:hAnsi="Times New Roman" w:cs="Times New Roman"/>
          <w:spacing w:val="-8"/>
          <w:sz w:val="26"/>
          <w:szCs w:val="26"/>
          <w:rtl/>
        </w:rPr>
        <w:t>.</w:t>
      </w:r>
    </w:p>
    <w:p w14:paraId="7A080C5C" w14:textId="77777777" w:rsidR="00E76D0C" w:rsidRPr="002430A2" w:rsidRDefault="00E76D0C" w:rsidP="00E76D0C">
      <w:pPr>
        <w:pStyle w:val="ab"/>
        <w:numPr>
          <w:ilvl w:val="0"/>
          <w:numId w:val="4"/>
        </w:numPr>
        <w:spacing w:line="360" w:lineRule="auto"/>
        <w:jc w:val="both"/>
        <w:rPr>
          <w:rFonts w:ascii="Times New Roman" w:hAnsi="Times New Roman" w:cs="Times New Roman"/>
          <w:spacing w:val="-8"/>
          <w:sz w:val="26"/>
          <w:szCs w:val="26"/>
        </w:rPr>
      </w:pPr>
      <w:r w:rsidRPr="002430A2">
        <w:rPr>
          <w:rFonts w:ascii="Times New Roman" w:hAnsi="Times New Roman" w:cs="Times New Roman"/>
          <w:b/>
          <w:bCs/>
          <w:spacing w:val="-8"/>
          <w:sz w:val="26"/>
          <w:szCs w:val="26"/>
          <w:rtl/>
        </w:rPr>
        <w:t xml:space="preserve"> الطريقة الرّضوية:</w:t>
      </w:r>
      <w:r w:rsidRPr="002430A2">
        <w:rPr>
          <w:rFonts w:ascii="Times New Roman" w:hAnsi="Times New Roman" w:cs="Times New Roman"/>
          <w:spacing w:val="-8"/>
          <w:sz w:val="26"/>
          <w:szCs w:val="26"/>
          <w:rtl/>
        </w:rPr>
        <w:t xml:space="preserve"> وهو كتاب في الفقه</w:t>
      </w:r>
      <w:r w:rsidRPr="002A128E">
        <w:rPr>
          <w:rFonts w:ascii="Times New Roman" w:hAnsi="Times New Roman" w:cs="Times New Roman"/>
          <w:b/>
          <w:bCs/>
          <w:spacing w:val="-8"/>
          <w:sz w:val="20"/>
          <w:szCs w:val="20"/>
          <w:vertAlign w:val="superscript"/>
          <w:rtl/>
        </w:rPr>
        <w:t>(</w:t>
      </w:r>
      <w:r w:rsidRPr="002A128E">
        <w:rPr>
          <w:rStyle w:val="a5"/>
          <w:rFonts w:ascii="Times New Roman" w:hAnsi="Times New Roman" w:cs="Times New Roman"/>
          <w:spacing w:val="-8"/>
          <w:sz w:val="20"/>
          <w:szCs w:val="20"/>
          <w:rtl/>
        </w:rPr>
        <w:footnoteReference w:id="39"/>
      </w:r>
      <w:r w:rsidRPr="002A128E">
        <w:rPr>
          <w:rFonts w:ascii="Times New Roman" w:hAnsi="Times New Roman" w:cs="Times New Roman"/>
          <w:b/>
          <w:bCs/>
          <w:spacing w:val="-8"/>
          <w:sz w:val="20"/>
          <w:szCs w:val="20"/>
          <w:vertAlign w:val="superscript"/>
          <w:rtl/>
        </w:rPr>
        <w:t>)</w:t>
      </w:r>
      <w:r w:rsidRPr="002430A2">
        <w:rPr>
          <w:rFonts w:ascii="Times New Roman" w:hAnsi="Times New Roman" w:cs="Times New Roman"/>
          <w:spacing w:val="-8"/>
          <w:sz w:val="26"/>
          <w:szCs w:val="26"/>
          <w:rtl/>
        </w:rPr>
        <w:t xml:space="preserve">. </w:t>
      </w:r>
    </w:p>
    <w:p w14:paraId="21CF1059" w14:textId="77777777" w:rsidR="00E76D0C" w:rsidRPr="002430A2" w:rsidRDefault="00E76D0C" w:rsidP="00E76D0C">
      <w:pPr>
        <w:pStyle w:val="ab"/>
        <w:numPr>
          <w:ilvl w:val="0"/>
          <w:numId w:val="4"/>
        </w:numPr>
        <w:spacing w:line="360" w:lineRule="auto"/>
        <w:jc w:val="both"/>
        <w:rPr>
          <w:rFonts w:ascii="Times New Roman" w:hAnsi="Times New Roman" w:cs="Times New Roman"/>
          <w:spacing w:val="-8"/>
          <w:sz w:val="26"/>
          <w:szCs w:val="26"/>
        </w:rPr>
      </w:pPr>
      <w:r w:rsidRPr="002430A2">
        <w:rPr>
          <w:rFonts w:ascii="Times New Roman" w:hAnsi="Times New Roman" w:cs="Times New Roman"/>
          <w:b/>
          <w:bCs/>
          <w:spacing w:val="-8"/>
          <w:sz w:val="26"/>
          <w:szCs w:val="26"/>
          <w:rtl/>
        </w:rPr>
        <w:t xml:space="preserve"> کتاب الوسیط:</w:t>
      </w:r>
      <w:r w:rsidRPr="002430A2">
        <w:rPr>
          <w:rFonts w:ascii="Times New Roman" w:hAnsi="Times New Roman" w:cs="Times New Roman"/>
          <w:spacing w:val="-8"/>
          <w:sz w:val="26"/>
          <w:szCs w:val="26"/>
          <w:rtl/>
        </w:rPr>
        <w:t xml:space="preserve"> وهو کتاب في الفقه</w:t>
      </w:r>
      <w:r w:rsidRPr="002A128E">
        <w:rPr>
          <w:rFonts w:ascii="Times New Roman" w:hAnsi="Times New Roman" w:cs="Times New Roman"/>
          <w:b/>
          <w:bCs/>
          <w:spacing w:val="-8"/>
          <w:sz w:val="20"/>
          <w:szCs w:val="20"/>
          <w:vertAlign w:val="superscript"/>
          <w:rtl/>
        </w:rPr>
        <w:t>(</w:t>
      </w:r>
      <w:r w:rsidRPr="002A128E">
        <w:rPr>
          <w:rStyle w:val="a5"/>
          <w:rFonts w:ascii="Times New Roman" w:hAnsi="Times New Roman" w:cs="Times New Roman"/>
          <w:spacing w:val="-8"/>
          <w:sz w:val="20"/>
          <w:szCs w:val="20"/>
          <w:rtl/>
        </w:rPr>
        <w:footnoteReference w:id="40"/>
      </w:r>
      <w:r w:rsidRPr="002A128E">
        <w:rPr>
          <w:rFonts w:ascii="Times New Roman" w:hAnsi="Times New Roman" w:cs="Times New Roman"/>
          <w:b/>
          <w:bCs/>
          <w:spacing w:val="-8"/>
          <w:sz w:val="20"/>
          <w:szCs w:val="20"/>
          <w:vertAlign w:val="superscript"/>
          <w:rtl/>
        </w:rPr>
        <w:t>)</w:t>
      </w:r>
      <w:r w:rsidRPr="002430A2">
        <w:rPr>
          <w:rFonts w:ascii="Times New Roman" w:hAnsi="Times New Roman" w:cs="Times New Roman"/>
          <w:spacing w:val="-8"/>
          <w:sz w:val="26"/>
          <w:szCs w:val="26"/>
          <w:rtl/>
        </w:rPr>
        <w:t>.</w:t>
      </w:r>
    </w:p>
    <w:p w14:paraId="1FB2E19A" w14:textId="77777777" w:rsidR="00E76D0C" w:rsidRPr="002430A2" w:rsidRDefault="00E76D0C" w:rsidP="00E76D0C">
      <w:pPr>
        <w:pStyle w:val="ab"/>
        <w:numPr>
          <w:ilvl w:val="0"/>
          <w:numId w:val="4"/>
        </w:numPr>
        <w:spacing w:line="360" w:lineRule="auto"/>
        <w:jc w:val="both"/>
        <w:rPr>
          <w:rFonts w:ascii="Times New Roman" w:hAnsi="Times New Roman" w:cs="Times New Roman"/>
          <w:spacing w:val="-8"/>
          <w:sz w:val="26"/>
          <w:szCs w:val="26"/>
          <w:rtl/>
        </w:rPr>
      </w:pPr>
      <w:r w:rsidRPr="002430A2">
        <w:rPr>
          <w:rFonts w:ascii="Times New Roman" w:hAnsi="Times New Roman" w:cs="Times New Roman"/>
          <w:spacing w:val="-8"/>
          <w:sz w:val="26"/>
          <w:szCs w:val="26"/>
          <w:rtl/>
        </w:rPr>
        <w:t xml:space="preserve"> </w:t>
      </w:r>
      <w:r w:rsidRPr="002430A2">
        <w:rPr>
          <w:rFonts w:ascii="Times New Roman" w:hAnsi="Times New Roman" w:cs="Times New Roman"/>
          <w:b/>
          <w:bCs/>
          <w:spacing w:val="-8"/>
          <w:sz w:val="26"/>
          <w:szCs w:val="26"/>
          <w:rtl/>
        </w:rPr>
        <w:t>كتاب الوجيز:</w:t>
      </w:r>
      <w:r w:rsidRPr="002430A2">
        <w:rPr>
          <w:rFonts w:ascii="Times New Roman" w:hAnsi="Times New Roman" w:cs="Times New Roman"/>
          <w:spacing w:val="-8"/>
          <w:sz w:val="26"/>
          <w:szCs w:val="26"/>
          <w:rtl/>
        </w:rPr>
        <w:t xml:space="preserve"> وهو في أصول الفقه</w:t>
      </w:r>
      <w:r w:rsidRPr="002A128E">
        <w:rPr>
          <w:rFonts w:ascii="Times New Roman" w:hAnsi="Times New Roman" w:cs="Times New Roman"/>
          <w:b/>
          <w:bCs/>
          <w:spacing w:val="-8"/>
          <w:sz w:val="20"/>
          <w:szCs w:val="20"/>
          <w:vertAlign w:val="superscript"/>
          <w:rtl/>
        </w:rPr>
        <w:t>(</w:t>
      </w:r>
      <w:r w:rsidRPr="002A128E">
        <w:rPr>
          <w:rStyle w:val="a5"/>
          <w:rFonts w:ascii="Times New Roman" w:hAnsi="Times New Roman" w:cs="Times New Roman"/>
          <w:spacing w:val="-8"/>
          <w:sz w:val="20"/>
          <w:szCs w:val="20"/>
          <w:rtl/>
        </w:rPr>
        <w:footnoteReference w:id="41"/>
      </w:r>
      <w:r w:rsidRPr="002A128E">
        <w:rPr>
          <w:rFonts w:ascii="Times New Roman" w:hAnsi="Times New Roman" w:cs="Times New Roman"/>
          <w:b/>
          <w:bCs/>
          <w:spacing w:val="-8"/>
          <w:sz w:val="20"/>
          <w:szCs w:val="20"/>
          <w:vertAlign w:val="superscript"/>
          <w:rtl/>
        </w:rPr>
        <w:t>)</w:t>
      </w:r>
      <w:r w:rsidRPr="002430A2">
        <w:rPr>
          <w:rFonts w:ascii="Times New Roman" w:hAnsi="Times New Roman" w:cs="Times New Roman"/>
          <w:spacing w:val="-8"/>
          <w:sz w:val="26"/>
          <w:szCs w:val="26"/>
          <w:rtl/>
        </w:rPr>
        <w:t>.</w:t>
      </w:r>
    </w:p>
    <w:p w14:paraId="2C859E6C" w14:textId="77777777" w:rsidR="00E76D0C" w:rsidRPr="002430A2" w:rsidRDefault="00E76D0C" w:rsidP="00E76D0C">
      <w:pPr>
        <w:spacing w:line="360" w:lineRule="auto"/>
        <w:ind w:left="567" w:firstLine="0"/>
        <w:jc w:val="both"/>
        <w:rPr>
          <w:rFonts w:ascii="Times New Roman" w:hAnsi="Times New Roman" w:cs="Times New Roman"/>
          <w:b/>
          <w:bCs/>
          <w:spacing w:val="-8"/>
          <w:sz w:val="26"/>
          <w:szCs w:val="26"/>
          <w:rtl/>
        </w:rPr>
      </w:pPr>
    </w:p>
    <w:p w14:paraId="1D1B6808" w14:textId="77777777" w:rsidR="00E76D0C" w:rsidRPr="002430A2" w:rsidRDefault="00E76D0C" w:rsidP="00E76D0C">
      <w:pPr>
        <w:spacing w:line="360" w:lineRule="auto"/>
        <w:jc w:val="both"/>
        <w:rPr>
          <w:rFonts w:ascii="Times New Roman" w:hAnsi="Times New Roman" w:cs="Times New Roman"/>
          <w:spacing w:val="-8"/>
          <w:sz w:val="26"/>
          <w:szCs w:val="26"/>
          <w:rtl/>
        </w:rPr>
      </w:pPr>
    </w:p>
    <w:p w14:paraId="3F72C9BB" w14:textId="77777777" w:rsidR="00E76D0C" w:rsidRPr="002430A2" w:rsidRDefault="00E76D0C" w:rsidP="00E76D0C">
      <w:pPr>
        <w:spacing w:line="360" w:lineRule="auto"/>
        <w:jc w:val="both"/>
        <w:rPr>
          <w:rFonts w:ascii="Times New Roman" w:hAnsi="Times New Roman" w:cs="Times New Roman"/>
          <w:b/>
          <w:bCs/>
          <w:spacing w:val="-8"/>
          <w:sz w:val="26"/>
          <w:szCs w:val="26"/>
          <w:rtl/>
        </w:rPr>
      </w:pPr>
    </w:p>
    <w:p w14:paraId="31B1E812" w14:textId="77777777" w:rsidR="00E76D0C" w:rsidRPr="002430A2" w:rsidRDefault="00E76D0C" w:rsidP="00E76D0C">
      <w:pPr>
        <w:bidi w:val="0"/>
        <w:spacing w:after="160" w:line="360" w:lineRule="auto"/>
        <w:ind w:firstLine="0"/>
        <w:jc w:val="left"/>
        <w:rPr>
          <w:rFonts w:ascii="Times New Roman" w:hAnsi="Times New Roman" w:cs="Times New Roman"/>
          <w:b/>
          <w:bCs/>
          <w:spacing w:val="-8"/>
          <w:sz w:val="26"/>
          <w:szCs w:val="26"/>
          <w:rtl/>
        </w:rPr>
      </w:pPr>
      <w:r w:rsidRPr="002430A2">
        <w:rPr>
          <w:rFonts w:ascii="Times New Roman" w:hAnsi="Times New Roman" w:cs="Times New Roman"/>
          <w:b/>
          <w:bCs/>
          <w:spacing w:val="-8"/>
          <w:sz w:val="26"/>
          <w:szCs w:val="26"/>
          <w:rtl/>
        </w:rPr>
        <w:br w:type="page"/>
      </w:r>
    </w:p>
    <w:p w14:paraId="1120CBEA" w14:textId="77777777" w:rsidR="00E76D0C" w:rsidRDefault="00E76D0C" w:rsidP="00E76D0C">
      <w:pPr>
        <w:spacing w:line="360" w:lineRule="auto"/>
        <w:jc w:val="center"/>
        <w:rPr>
          <w:rFonts w:ascii="Times New Roman" w:hAnsi="Times New Roman" w:cs="Times New Roman"/>
          <w:b/>
          <w:bCs/>
          <w:spacing w:val="-8"/>
          <w:szCs w:val="32"/>
          <w:rtl/>
        </w:rPr>
      </w:pPr>
    </w:p>
    <w:p w14:paraId="323B8D86" w14:textId="77777777" w:rsidR="00E76D0C" w:rsidRPr="002A128E" w:rsidRDefault="00E76D0C" w:rsidP="00E76D0C">
      <w:pPr>
        <w:spacing w:line="360" w:lineRule="auto"/>
        <w:jc w:val="center"/>
        <w:rPr>
          <w:rFonts w:ascii="Times New Roman" w:hAnsi="Times New Roman" w:cs="Times New Roman"/>
          <w:b/>
          <w:bCs/>
          <w:spacing w:val="-8"/>
          <w:szCs w:val="32"/>
          <w:rtl/>
        </w:rPr>
      </w:pPr>
      <w:r w:rsidRPr="002A128E">
        <w:rPr>
          <w:rFonts w:ascii="Times New Roman" w:hAnsi="Times New Roman" w:cs="Times New Roman"/>
          <w:b/>
          <w:bCs/>
          <w:spacing w:val="-8"/>
          <w:szCs w:val="32"/>
          <w:rtl/>
        </w:rPr>
        <w:t>الفصل الثّاني</w:t>
      </w:r>
    </w:p>
    <w:p w14:paraId="31B12C64" w14:textId="77777777" w:rsidR="00E76D0C" w:rsidRPr="002A128E" w:rsidRDefault="00E76D0C" w:rsidP="00E76D0C">
      <w:pPr>
        <w:spacing w:line="360" w:lineRule="auto"/>
        <w:jc w:val="center"/>
        <w:rPr>
          <w:rFonts w:ascii="Times New Roman" w:hAnsi="Times New Roman" w:cs="Times New Roman"/>
          <w:b/>
          <w:bCs/>
          <w:spacing w:val="-8"/>
          <w:szCs w:val="32"/>
          <w:rtl/>
        </w:rPr>
      </w:pPr>
      <w:r w:rsidRPr="002A128E">
        <w:rPr>
          <w:rFonts w:ascii="Times New Roman" w:hAnsi="Times New Roman" w:cs="Times New Roman"/>
          <w:b/>
          <w:bCs/>
          <w:spacing w:val="-8"/>
          <w:szCs w:val="32"/>
          <w:rtl/>
        </w:rPr>
        <w:t>التّعريف بالمخطوط</w:t>
      </w:r>
    </w:p>
    <w:p w14:paraId="7500C294" w14:textId="77777777" w:rsidR="00E76D0C" w:rsidRPr="004F7E75" w:rsidRDefault="00E76D0C" w:rsidP="00E76D0C">
      <w:pPr>
        <w:spacing w:line="360" w:lineRule="auto"/>
        <w:jc w:val="left"/>
        <w:rPr>
          <w:rFonts w:ascii="Times New Roman" w:hAnsi="Times New Roman" w:cs="Times New Roman"/>
          <w:b/>
          <w:bCs/>
          <w:spacing w:val="-8"/>
          <w:sz w:val="28"/>
          <w:szCs w:val="28"/>
          <w:rtl/>
        </w:rPr>
      </w:pPr>
      <w:r w:rsidRPr="004F7E75">
        <w:rPr>
          <w:rFonts w:ascii="Times New Roman" w:hAnsi="Times New Roman" w:cs="Times New Roman"/>
          <w:b/>
          <w:bCs/>
          <w:spacing w:val="-8"/>
          <w:sz w:val="28"/>
          <w:szCs w:val="28"/>
          <w:rtl/>
        </w:rPr>
        <w:t>ــــ</w:t>
      </w:r>
      <w:r>
        <w:rPr>
          <w:rFonts w:ascii="Times New Roman" w:hAnsi="Times New Roman" w:cs="Times New Roman"/>
          <w:b/>
          <w:bCs/>
          <w:spacing w:val="-8"/>
          <w:sz w:val="28"/>
          <w:szCs w:val="28"/>
          <w:rtl/>
        </w:rPr>
        <w:t>ــــــــــــــــــــــ</w:t>
      </w:r>
      <w:r w:rsidRPr="004F7E75">
        <w:rPr>
          <w:rFonts w:ascii="Times New Roman" w:hAnsi="Times New Roman" w:cs="Times New Roman"/>
          <w:b/>
          <w:bCs/>
          <w:spacing w:val="-8"/>
          <w:sz w:val="28"/>
          <w:szCs w:val="28"/>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14:paraId="3935A832" w14:textId="77777777" w:rsidR="00E76D0C" w:rsidRPr="004F7E75" w:rsidRDefault="00E76D0C" w:rsidP="00E76D0C">
      <w:pPr>
        <w:spacing w:line="360" w:lineRule="auto"/>
        <w:jc w:val="left"/>
        <w:rPr>
          <w:rFonts w:ascii="Times New Roman" w:hAnsi="Times New Roman" w:cs="Times New Roman"/>
          <w:b/>
          <w:bCs/>
          <w:spacing w:val="-8"/>
          <w:sz w:val="28"/>
          <w:szCs w:val="28"/>
          <w:u w:val="single"/>
          <w:rtl/>
        </w:rPr>
      </w:pPr>
      <w:r w:rsidRPr="004F7E75">
        <w:rPr>
          <w:rFonts w:ascii="Times New Roman" w:hAnsi="Times New Roman" w:cs="Times New Roman"/>
          <w:b/>
          <w:bCs/>
          <w:spacing w:val="-8"/>
          <w:sz w:val="28"/>
          <w:szCs w:val="28"/>
          <w:u w:val="single"/>
          <w:rtl/>
        </w:rPr>
        <w:t>وفيه خمسة مباحث:</w:t>
      </w:r>
    </w:p>
    <w:p w14:paraId="5A824687" w14:textId="77777777" w:rsidR="00E76D0C" w:rsidRPr="004F7E75" w:rsidRDefault="00E76D0C" w:rsidP="00E76D0C">
      <w:pPr>
        <w:spacing w:line="360" w:lineRule="auto"/>
        <w:jc w:val="left"/>
        <w:rPr>
          <w:rFonts w:ascii="Times New Roman" w:hAnsi="Times New Roman" w:cs="Times New Roman"/>
          <w:b/>
          <w:bCs/>
          <w:spacing w:val="-8"/>
          <w:sz w:val="28"/>
          <w:szCs w:val="28"/>
          <w:rtl/>
        </w:rPr>
      </w:pPr>
      <w:r w:rsidRPr="004F7E75">
        <w:rPr>
          <w:rFonts w:ascii="Times New Roman" w:hAnsi="Times New Roman" w:cs="Times New Roman"/>
          <w:b/>
          <w:bCs/>
          <w:spacing w:val="-8"/>
          <w:sz w:val="28"/>
          <w:szCs w:val="28"/>
          <w:u w:val="single"/>
          <w:rtl/>
        </w:rPr>
        <w:t>البحث الأوّل:</w:t>
      </w:r>
      <w:r w:rsidRPr="004F7E75">
        <w:rPr>
          <w:rFonts w:ascii="Times New Roman" w:hAnsi="Times New Roman" w:cs="Times New Roman"/>
          <w:b/>
          <w:bCs/>
          <w:spacing w:val="-8"/>
          <w:sz w:val="28"/>
          <w:szCs w:val="28"/>
          <w:rtl/>
        </w:rPr>
        <w:t xml:space="preserve"> اسم الكتاب وتوثيق نسبته إلى المؤلّف.</w:t>
      </w:r>
    </w:p>
    <w:p w14:paraId="52D88401" w14:textId="77777777" w:rsidR="00E76D0C" w:rsidRPr="004F7E75" w:rsidRDefault="00E76D0C" w:rsidP="00E76D0C">
      <w:pPr>
        <w:spacing w:line="360" w:lineRule="auto"/>
        <w:jc w:val="left"/>
        <w:rPr>
          <w:rFonts w:ascii="Times New Roman" w:hAnsi="Times New Roman" w:cs="Times New Roman"/>
          <w:b/>
          <w:bCs/>
          <w:spacing w:val="-8"/>
          <w:sz w:val="28"/>
          <w:szCs w:val="28"/>
          <w:rtl/>
        </w:rPr>
      </w:pPr>
      <w:r w:rsidRPr="004F7E75">
        <w:rPr>
          <w:rFonts w:ascii="Times New Roman" w:hAnsi="Times New Roman" w:cs="Times New Roman"/>
          <w:b/>
          <w:bCs/>
          <w:spacing w:val="-8"/>
          <w:sz w:val="28"/>
          <w:szCs w:val="28"/>
          <w:u w:val="single"/>
          <w:rtl/>
        </w:rPr>
        <w:t>المبحث الثّاني:</w:t>
      </w:r>
      <w:r w:rsidRPr="004F7E75">
        <w:rPr>
          <w:rFonts w:ascii="Times New Roman" w:hAnsi="Times New Roman" w:cs="Times New Roman"/>
          <w:b/>
          <w:bCs/>
          <w:spacing w:val="-8"/>
          <w:sz w:val="28"/>
          <w:szCs w:val="28"/>
          <w:rtl/>
        </w:rPr>
        <w:t xml:space="preserve"> منهج المؤلّف وأسلوبه.</w:t>
      </w:r>
    </w:p>
    <w:p w14:paraId="574D07D5" w14:textId="77777777" w:rsidR="00E76D0C" w:rsidRPr="004F7E75" w:rsidRDefault="00E76D0C" w:rsidP="00E76D0C">
      <w:pPr>
        <w:spacing w:line="360" w:lineRule="auto"/>
        <w:jc w:val="left"/>
        <w:rPr>
          <w:rFonts w:ascii="Times New Roman" w:hAnsi="Times New Roman" w:cs="Times New Roman"/>
          <w:b/>
          <w:bCs/>
          <w:spacing w:val="-8"/>
          <w:sz w:val="28"/>
          <w:szCs w:val="28"/>
          <w:rtl/>
        </w:rPr>
      </w:pPr>
      <w:r w:rsidRPr="004F7E75">
        <w:rPr>
          <w:rFonts w:ascii="Times New Roman" w:hAnsi="Times New Roman" w:cs="Times New Roman"/>
          <w:b/>
          <w:bCs/>
          <w:spacing w:val="-8"/>
          <w:sz w:val="28"/>
          <w:szCs w:val="28"/>
          <w:u w:val="single"/>
          <w:rtl/>
        </w:rPr>
        <w:t>المبحث الثّالث:</w:t>
      </w:r>
      <w:r w:rsidRPr="004F7E75">
        <w:rPr>
          <w:rFonts w:ascii="Times New Roman" w:hAnsi="Times New Roman" w:cs="Times New Roman"/>
          <w:b/>
          <w:bCs/>
          <w:spacing w:val="-8"/>
          <w:sz w:val="28"/>
          <w:szCs w:val="28"/>
          <w:rtl/>
        </w:rPr>
        <w:t xml:space="preserve"> قيمة الكتاب العلميّة.</w:t>
      </w:r>
    </w:p>
    <w:p w14:paraId="41325EAE" w14:textId="77777777" w:rsidR="00E76D0C" w:rsidRPr="004F7E75" w:rsidRDefault="00E76D0C" w:rsidP="00E76D0C">
      <w:pPr>
        <w:spacing w:line="360" w:lineRule="auto"/>
        <w:jc w:val="left"/>
        <w:rPr>
          <w:rFonts w:ascii="Times New Roman" w:hAnsi="Times New Roman" w:cs="Times New Roman"/>
          <w:b/>
          <w:bCs/>
          <w:spacing w:val="-8"/>
          <w:sz w:val="28"/>
          <w:szCs w:val="28"/>
          <w:rtl/>
        </w:rPr>
      </w:pPr>
      <w:r w:rsidRPr="004F7E75">
        <w:rPr>
          <w:rFonts w:ascii="Times New Roman" w:hAnsi="Times New Roman" w:cs="Times New Roman"/>
          <w:b/>
          <w:bCs/>
          <w:spacing w:val="-8"/>
          <w:sz w:val="28"/>
          <w:szCs w:val="28"/>
          <w:u w:val="single"/>
          <w:rtl/>
        </w:rPr>
        <w:t>المبحث الرّابع:</w:t>
      </w:r>
      <w:r w:rsidRPr="004F7E75">
        <w:rPr>
          <w:rFonts w:ascii="Times New Roman" w:hAnsi="Times New Roman" w:cs="Times New Roman"/>
          <w:b/>
          <w:bCs/>
          <w:spacing w:val="-8"/>
          <w:sz w:val="28"/>
          <w:szCs w:val="28"/>
          <w:rtl/>
        </w:rPr>
        <w:t xml:space="preserve"> الكتب التي اعتمد عليها المؤلف.</w:t>
      </w:r>
    </w:p>
    <w:p w14:paraId="44670D0E" w14:textId="77777777" w:rsidR="00E76D0C" w:rsidRPr="004F7E75" w:rsidRDefault="00E76D0C" w:rsidP="00E76D0C">
      <w:pPr>
        <w:spacing w:line="360" w:lineRule="auto"/>
        <w:jc w:val="left"/>
        <w:rPr>
          <w:rFonts w:ascii="Times New Roman" w:hAnsi="Times New Roman" w:cs="Times New Roman"/>
          <w:b/>
          <w:bCs/>
          <w:spacing w:val="-8"/>
          <w:sz w:val="28"/>
          <w:szCs w:val="28"/>
          <w:rtl/>
        </w:rPr>
      </w:pPr>
      <w:r w:rsidRPr="004F7E75">
        <w:rPr>
          <w:rFonts w:ascii="Times New Roman" w:hAnsi="Times New Roman" w:cs="Times New Roman"/>
          <w:b/>
          <w:bCs/>
          <w:spacing w:val="-8"/>
          <w:sz w:val="28"/>
          <w:szCs w:val="28"/>
          <w:u w:val="single"/>
          <w:rtl/>
        </w:rPr>
        <w:t>المبحث الخامس:</w:t>
      </w:r>
      <w:r w:rsidRPr="004F7E75">
        <w:rPr>
          <w:rFonts w:ascii="Times New Roman" w:hAnsi="Times New Roman" w:cs="Times New Roman"/>
          <w:b/>
          <w:bCs/>
          <w:spacing w:val="-8"/>
          <w:sz w:val="28"/>
          <w:szCs w:val="28"/>
          <w:rtl/>
        </w:rPr>
        <w:t xml:space="preserve"> المصطلحات التي استعملها المؤلّف في كتابه.</w:t>
      </w:r>
    </w:p>
    <w:p w14:paraId="406CB5BE" w14:textId="77777777" w:rsidR="00E76D0C" w:rsidRPr="004F7E75" w:rsidRDefault="00E76D0C" w:rsidP="00E76D0C">
      <w:pPr>
        <w:spacing w:line="360" w:lineRule="auto"/>
        <w:jc w:val="left"/>
        <w:rPr>
          <w:rFonts w:ascii="Times New Roman" w:hAnsi="Times New Roman" w:cs="Times New Roman"/>
          <w:b/>
          <w:bCs/>
          <w:spacing w:val="-8"/>
          <w:sz w:val="28"/>
          <w:szCs w:val="28"/>
          <w:rtl/>
        </w:rPr>
      </w:pPr>
      <w:r w:rsidRPr="004F7E75">
        <w:rPr>
          <w:rFonts w:ascii="Times New Roman" w:hAnsi="Times New Roman" w:cs="Times New Roman"/>
          <w:b/>
          <w:bCs/>
          <w:spacing w:val="-8"/>
          <w:sz w:val="28"/>
          <w:szCs w:val="28"/>
          <w:u w:val="single"/>
          <w:rtl/>
        </w:rPr>
        <w:t>المبحث السّادس:</w:t>
      </w:r>
      <w:r w:rsidRPr="004F7E75">
        <w:rPr>
          <w:rFonts w:ascii="Times New Roman" w:hAnsi="Times New Roman" w:cs="Times New Roman"/>
          <w:b/>
          <w:bCs/>
          <w:spacing w:val="-8"/>
          <w:sz w:val="28"/>
          <w:szCs w:val="28"/>
          <w:rtl/>
        </w:rPr>
        <w:t xml:space="preserve"> وصف نسخ المخطوط.</w:t>
      </w:r>
    </w:p>
    <w:p w14:paraId="258503D4" w14:textId="77777777" w:rsidR="00E76D0C" w:rsidRPr="002430A2" w:rsidRDefault="00E76D0C" w:rsidP="00E76D0C">
      <w:pPr>
        <w:spacing w:line="360" w:lineRule="auto"/>
        <w:jc w:val="both"/>
        <w:rPr>
          <w:rFonts w:ascii="Times New Roman" w:hAnsi="Times New Roman" w:cs="Times New Roman"/>
          <w:b/>
          <w:bCs/>
          <w:spacing w:val="-8"/>
          <w:sz w:val="26"/>
          <w:szCs w:val="26"/>
          <w:rtl/>
        </w:rPr>
      </w:pPr>
    </w:p>
    <w:p w14:paraId="7AF0B2A1" w14:textId="77777777" w:rsidR="00E76D0C" w:rsidRPr="002430A2" w:rsidRDefault="00E76D0C" w:rsidP="00E76D0C">
      <w:pPr>
        <w:spacing w:line="360" w:lineRule="auto"/>
        <w:jc w:val="both"/>
        <w:rPr>
          <w:rFonts w:ascii="Times New Roman" w:hAnsi="Times New Roman" w:cs="Times New Roman"/>
          <w:spacing w:val="-8"/>
          <w:sz w:val="26"/>
          <w:szCs w:val="26"/>
          <w:rtl/>
        </w:rPr>
      </w:pPr>
    </w:p>
    <w:p w14:paraId="7F01C9CA" w14:textId="77777777" w:rsidR="00E76D0C" w:rsidRPr="002430A2" w:rsidRDefault="00E76D0C" w:rsidP="00E76D0C">
      <w:pPr>
        <w:bidi w:val="0"/>
        <w:spacing w:after="160" w:line="360" w:lineRule="auto"/>
        <w:ind w:firstLine="0"/>
        <w:jc w:val="both"/>
        <w:rPr>
          <w:rFonts w:ascii="Times New Roman" w:hAnsi="Times New Roman" w:cs="Times New Roman"/>
          <w:spacing w:val="-8"/>
          <w:sz w:val="26"/>
          <w:szCs w:val="26"/>
          <w:rtl/>
        </w:rPr>
      </w:pPr>
      <w:r w:rsidRPr="002430A2">
        <w:rPr>
          <w:rFonts w:ascii="Times New Roman" w:hAnsi="Times New Roman" w:cs="Times New Roman"/>
          <w:spacing w:val="-8"/>
          <w:sz w:val="26"/>
          <w:szCs w:val="26"/>
          <w:rtl/>
        </w:rPr>
        <w:br w:type="page"/>
      </w:r>
    </w:p>
    <w:p w14:paraId="02A73B9B" w14:textId="77777777" w:rsidR="00E76D0C" w:rsidRPr="002A128E" w:rsidRDefault="00E76D0C" w:rsidP="0020747C">
      <w:pPr>
        <w:pStyle w:val="3"/>
      </w:pPr>
      <w:r w:rsidRPr="002430A2">
        <w:rPr>
          <w:rtl/>
        </w:rPr>
        <w:lastRenderedPageBreak/>
        <w:t>البحث الأوّل: اسم الكتاب وتوثيق نسبته إلى المؤلّف.</w:t>
      </w:r>
    </w:p>
    <w:p w14:paraId="64A6481A" w14:textId="77777777" w:rsidR="00E76D0C" w:rsidRPr="002430A2" w:rsidRDefault="00E76D0C" w:rsidP="00E76D0C">
      <w:pPr>
        <w:spacing w:line="360" w:lineRule="auto"/>
        <w:jc w:val="both"/>
        <w:rPr>
          <w:rFonts w:ascii="Times New Roman" w:hAnsi="Times New Roman" w:cs="Times New Roman"/>
          <w:spacing w:val="-8"/>
          <w:sz w:val="26"/>
          <w:szCs w:val="26"/>
          <w:rtl/>
        </w:rPr>
      </w:pPr>
      <w:r w:rsidRPr="002430A2">
        <w:rPr>
          <w:rFonts w:ascii="Times New Roman" w:hAnsi="Times New Roman" w:cs="Times New Roman"/>
          <w:b/>
          <w:bCs/>
          <w:spacing w:val="-8"/>
          <w:sz w:val="26"/>
          <w:szCs w:val="26"/>
          <w:rtl/>
        </w:rPr>
        <w:t>اسم الكتاب:</w:t>
      </w:r>
      <w:r w:rsidRPr="002430A2">
        <w:rPr>
          <w:rFonts w:ascii="Times New Roman" w:hAnsi="Times New Roman" w:cs="Times New Roman"/>
          <w:spacing w:val="-8"/>
          <w:sz w:val="26"/>
          <w:szCs w:val="26"/>
          <w:rtl/>
        </w:rPr>
        <w:t xml:space="preserve"> </w:t>
      </w:r>
      <w:r>
        <w:rPr>
          <w:rFonts w:ascii="Times New Roman" w:hAnsi="Times New Roman" w:cs="Times New Roman" w:hint="cs"/>
          <w:b/>
          <w:bCs/>
          <w:spacing w:val="-8"/>
          <w:sz w:val="26"/>
          <w:szCs w:val="26"/>
          <w:rtl/>
        </w:rPr>
        <w:t>(</w:t>
      </w:r>
      <w:r w:rsidRPr="002A128E">
        <w:rPr>
          <w:rFonts w:ascii="Times New Roman" w:hAnsi="Times New Roman" w:cs="Times New Roman"/>
          <w:b/>
          <w:bCs/>
          <w:spacing w:val="-8"/>
          <w:sz w:val="26"/>
          <w:szCs w:val="26"/>
          <w:rtl/>
        </w:rPr>
        <w:t>المحيط الرّضوي</w:t>
      </w:r>
      <w:r>
        <w:rPr>
          <w:rFonts w:ascii="Times New Roman" w:hAnsi="Times New Roman" w:cs="Times New Roman" w:hint="cs"/>
          <w:b/>
          <w:bCs/>
          <w:spacing w:val="-8"/>
          <w:sz w:val="26"/>
          <w:szCs w:val="26"/>
          <w:rtl/>
        </w:rPr>
        <w:t>)</w:t>
      </w:r>
      <w:r w:rsidRPr="002A128E">
        <w:rPr>
          <w:rFonts w:ascii="Times New Roman" w:hAnsi="Times New Roman" w:cs="Times New Roman"/>
          <w:b/>
          <w:bCs/>
          <w:spacing w:val="-8"/>
          <w:sz w:val="26"/>
          <w:szCs w:val="26"/>
          <w:rtl/>
        </w:rPr>
        <w:t>.</w:t>
      </w:r>
    </w:p>
    <w:p w14:paraId="5A290063" w14:textId="77777777" w:rsidR="00E76D0C" w:rsidRPr="002430A2" w:rsidRDefault="00E76D0C" w:rsidP="00E76D0C">
      <w:pPr>
        <w:spacing w:line="360" w:lineRule="auto"/>
        <w:jc w:val="both"/>
        <w:rPr>
          <w:rFonts w:ascii="Times New Roman" w:hAnsi="Times New Roman" w:cs="Times New Roman"/>
          <w:spacing w:val="-8"/>
          <w:sz w:val="26"/>
          <w:szCs w:val="26"/>
          <w:rtl/>
        </w:rPr>
      </w:pPr>
      <w:r w:rsidRPr="002430A2">
        <w:rPr>
          <w:rFonts w:ascii="Times New Roman" w:hAnsi="Times New Roman" w:cs="Times New Roman"/>
          <w:spacing w:val="-8"/>
          <w:sz w:val="26"/>
          <w:szCs w:val="26"/>
          <w:rtl/>
        </w:rPr>
        <w:t xml:space="preserve"> ممّا يؤكد نسبة الكتاب للإمام رضي الدّين السّرخسي -رحمه الله-، النسخة الخطيّة للمخطوط الذي بين أيدينا، فقد ذكر الإمام في مقدمة المخطوط سبب تسميته بالمحيط فقال: (سميته محيطاً لأنه محيط لمسائل الكتب شامل على فوائدها وحقائقها)</w:t>
      </w:r>
      <w:r w:rsidRPr="002430A2">
        <w:rPr>
          <w:rFonts w:ascii="Times New Roman" w:hAnsi="Times New Roman" w:cs="Times New Roman"/>
          <w:b/>
          <w:bCs/>
          <w:spacing w:val="-8"/>
          <w:sz w:val="26"/>
          <w:szCs w:val="26"/>
          <w:vertAlign w:val="superscript"/>
          <w:rtl/>
        </w:rPr>
        <w:t xml:space="preserve"> </w:t>
      </w:r>
      <w:r w:rsidRPr="002A128E">
        <w:rPr>
          <w:rFonts w:ascii="Times New Roman" w:hAnsi="Times New Roman" w:cs="Times New Roman"/>
          <w:b/>
          <w:bCs/>
          <w:spacing w:val="-8"/>
          <w:sz w:val="20"/>
          <w:szCs w:val="20"/>
          <w:vertAlign w:val="superscript"/>
          <w:rtl/>
        </w:rPr>
        <w:t>(</w:t>
      </w:r>
      <w:r w:rsidRPr="002A128E">
        <w:rPr>
          <w:rStyle w:val="a5"/>
          <w:rFonts w:ascii="Times New Roman" w:hAnsi="Times New Roman" w:cs="Times New Roman"/>
          <w:spacing w:val="-8"/>
          <w:sz w:val="20"/>
          <w:szCs w:val="20"/>
          <w:rtl/>
        </w:rPr>
        <w:footnoteReference w:id="42"/>
      </w:r>
      <w:r w:rsidRPr="002A128E">
        <w:rPr>
          <w:rFonts w:ascii="Times New Roman" w:hAnsi="Times New Roman" w:cs="Times New Roman"/>
          <w:b/>
          <w:bCs/>
          <w:spacing w:val="-8"/>
          <w:sz w:val="20"/>
          <w:szCs w:val="20"/>
          <w:vertAlign w:val="superscript"/>
          <w:rtl/>
        </w:rPr>
        <w:t>)</w:t>
      </w:r>
      <w:r w:rsidRPr="002430A2">
        <w:rPr>
          <w:rFonts w:ascii="Times New Roman" w:hAnsi="Times New Roman" w:cs="Times New Roman"/>
          <w:spacing w:val="-8"/>
          <w:sz w:val="26"/>
          <w:szCs w:val="26"/>
          <w:rtl/>
        </w:rPr>
        <w:t>.</w:t>
      </w:r>
    </w:p>
    <w:p w14:paraId="7200B8DE" w14:textId="77777777" w:rsidR="00E76D0C" w:rsidRPr="002430A2" w:rsidRDefault="00E76D0C" w:rsidP="00E76D0C">
      <w:pPr>
        <w:spacing w:line="360" w:lineRule="auto"/>
        <w:jc w:val="both"/>
        <w:rPr>
          <w:rFonts w:ascii="Times New Roman" w:hAnsi="Times New Roman" w:cs="Times New Roman"/>
          <w:spacing w:val="-8"/>
          <w:sz w:val="26"/>
          <w:szCs w:val="26"/>
          <w:rtl/>
        </w:rPr>
      </w:pPr>
      <w:r w:rsidRPr="002430A2">
        <w:rPr>
          <w:rFonts w:ascii="Times New Roman" w:hAnsi="Times New Roman" w:cs="Times New Roman"/>
          <w:spacing w:val="-8"/>
          <w:sz w:val="26"/>
          <w:szCs w:val="26"/>
          <w:rtl/>
        </w:rPr>
        <w:t>وكذلك إذا أطلق المحيط عند الحنفيّة يقيّد بالمحيط الرّضوي، أو بمحيط السّرخسي، وكتاب: المحيط الرّضوي من الكتب المعتمدة، والمعتبرة في المذهب الحنفي، والّتي تلقاها العلماء بالقبول</w:t>
      </w:r>
      <w:r w:rsidRPr="002A128E">
        <w:rPr>
          <w:rFonts w:ascii="Times New Roman" w:hAnsi="Times New Roman" w:cs="Times New Roman"/>
          <w:b/>
          <w:bCs/>
          <w:spacing w:val="-8"/>
          <w:sz w:val="20"/>
          <w:szCs w:val="20"/>
          <w:vertAlign w:val="superscript"/>
          <w:rtl/>
        </w:rPr>
        <w:t>(</w:t>
      </w:r>
      <w:r w:rsidRPr="002A128E">
        <w:rPr>
          <w:rStyle w:val="a5"/>
          <w:rFonts w:ascii="Times New Roman" w:hAnsi="Times New Roman" w:cs="Times New Roman"/>
          <w:spacing w:val="-8"/>
          <w:sz w:val="20"/>
          <w:szCs w:val="20"/>
          <w:rtl/>
        </w:rPr>
        <w:footnoteReference w:id="43"/>
      </w:r>
      <w:r w:rsidRPr="002A128E">
        <w:rPr>
          <w:rFonts w:ascii="Times New Roman" w:hAnsi="Times New Roman" w:cs="Times New Roman"/>
          <w:b/>
          <w:bCs/>
          <w:spacing w:val="-8"/>
          <w:sz w:val="20"/>
          <w:szCs w:val="20"/>
          <w:vertAlign w:val="superscript"/>
          <w:rtl/>
        </w:rPr>
        <w:t>)</w:t>
      </w:r>
      <w:r w:rsidRPr="002430A2">
        <w:rPr>
          <w:rFonts w:ascii="Times New Roman" w:hAnsi="Times New Roman" w:cs="Times New Roman"/>
          <w:spacing w:val="-8"/>
          <w:sz w:val="26"/>
          <w:szCs w:val="26"/>
          <w:rtl/>
        </w:rPr>
        <w:t>.</w:t>
      </w:r>
    </w:p>
    <w:p w14:paraId="20C113DD" w14:textId="77777777" w:rsidR="00E76D0C" w:rsidRPr="002430A2" w:rsidRDefault="00E76D0C" w:rsidP="00E76D0C">
      <w:pPr>
        <w:spacing w:line="360" w:lineRule="auto"/>
        <w:jc w:val="both"/>
        <w:rPr>
          <w:rFonts w:ascii="Times New Roman" w:hAnsi="Times New Roman" w:cs="Times New Roman"/>
          <w:spacing w:val="-8"/>
          <w:sz w:val="26"/>
          <w:szCs w:val="26"/>
          <w:rtl/>
        </w:rPr>
      </w:pPr>
      <w:r w:rsidRPr="002430A2">
        <w:rPr>
          <w:rFonts w:ascii="Times New Roman" w:hAnsi="Times New Roman" w:cs="Times New Roman"/>
          <w:spacing w:val="-8"/>
          <w:sz w:val="26"/>
          <w:szCs w:val="26"/>
          <w:rtl/>
        </w:rPr>
        <w:t>وكذلك أوردت فهارس المخطوطات وخزائن التراث اسم الكتاب المحيط منسوباً إلى الإمام رضي الدّين السّرخسي رحمه الله تعالى</w:t>
      </w:r>
      <w:r w:rsidRPr="002A128E">
        <w:rPr>
          <w:rFonts w:ascii="Times New Roman" w:hAnsi="Times New Roman" w:cs="Times New Roman"/>
          <w:b/>
          <w:bCs/>
          <w:spacing w:val="-8"/>
          <w:sz w:val="20"/>
          <w:szCs w:val="20"/>
          <w:vertAlign w:val="superscript"/>
          <w:rtl/>
        </w:rPr>
        <w:t>(</w:t>
      </w:r>
      <w:r w:rsidRPr="002A128E">
        <w:rPr>
          <w:rStyle w:val="a5"/>
          <w:rFonts w:ascii="Times New Roman" w:hAnsi="Times New Roman" w:cs="Times New Roman"/>
          <w:spacing w:val="-8"/>
          <w:sz w:val="20"/>
          <w:szCs w:val="20"/>
          <w:rtl/>
        </w:rPr>
        <w:footnoteReference w:id="44"/>
      </w:r>
      <w:r w:rsidRPr="002A128E">
        <w:rPr>
          <w:rFonts w:ascii="Times New Roman" w:hAnsi="Times New Roman" w:cs="Times New Roman"/>
          <w:b/>
          <w:bCs/>
          <w:spacing w:val="-8"/>
          <w:sz w:val="20"/>
          <w:szCs w:val="20"/>
          <w:vertAlign w:val="superscript"/>
          <w:rtl/>
        </w:rPr>
        <w:t>)</w:t>
      </w:r>
      <w:r w:rsidRPr="002430A2">
        <w:rPr>
          <w:rFonts w:ascii="Times New Roman" w:hAnsi="Times New Roman" w:cs="Times New Roman"/>
          <w:spacing w:val="-8"/>
          <w:sz w:val="26"/>
          <w:szCs w:val="26"/>
          <w:rtl/>
        </w:rPr>
        <w:t>.</w:t>
      </w:r>
    </w:p>
    <w:p w14:paraId="2A23B876" w14:textId="77777777" w:rsidR="00E76D0C" w:rsidRPr="002430A2" w:rsidRDefault="00E76D0C" w:rsidP="00E76D0C">
      <w:pPr>
        <w:spacing w:line="360" w:lineRule="auto"/>
        <w:jc w:val="both"/>
        <w:rPr>
          <w:rFonts w:ascii="Times New Roman" w:hAnsi="Times New Roman" w:cs="Times New Roman"/>
          <w:spacing w:val="-8"/>
          <w:sz w:val="26"/>
          <w:szCs w:val="26"/>
        </w:rPr>
      </w:pPr>
    </w:p>
    <w:p w14:paraId="37686308" w14:textId="77777777" w:rsidR="00E76D0C" w:rsidRPr="002430A2" w:rsidRDefault="00E76D0C" w:rsidP="00E76D0C">
      <w:pPr>
        <w:spacing w:line="360" w:lineRule="auto"/>
        <w:ind w:firstLine="0"/>
        <w:jc w:val="both"/>
        <w:rPr>
          <w:rFonts w:ascii="Times New Roman" w:hAnsi="Times New Roman" w:cs="Times New Roman"/>
          <w:spacing w:val="-8"/>
          <w:sz w:val="26"/>
          <w:szCs w:val="26"/>
        </w:rPr>
      </w:pPr>
    </w:p>
    <w:p w14:paraId="3AABED6B" w14:textId="77777777" w:rsidR="00E76D0C" w:rsidRPr="002430A2" w:rsidRDefault="00E76D0C" w:rsidP="00E76D0C">
      <w:pPr>
        <w:spacing w:line="360" w:lineRule="auto"/>
        <w:jc w:val="both"/>
        <w:rPr>
          <w:rFonts w:ascii="Times New Roman" w:hAnsi="Times New Roman" w:cs="Times New Roman"/>
          <w:spacing w:val="-8"/>
          <w:sz w:val="26"/>
          <w:szCs w:val="26"/>
        </w:rPr>
      </w:pPr>
    </w:p>
    <w:p w14:paraId="70BFEE98" w14:textId="77777777" w:rsidR="00E76D0C" w:rsidRPr="002430A2" w:rsidRDefault="00E76D0C" w:rsidP="00E76D0C">
      <w:pPr>
        <w:bidi w:val="0"/>
        <w:spacing w:after="160" w:line="360" w:lineRule="auto"/>
        <w:ind w:firstLine="0"/>
        <w:jc w:val="both"/>
        <w:rPr>
          <w:rFonts w:ascii="Times New Roman" w:hAnsi="Times New Roman" w:cs="Times New Roman"/>
          <w:spacing w:val="-8"/>
          <w:sz w:val="26"/>
          <w:szCs w:val="26"/>
          <w:rtl/>
        </w:rPr>
      </w:pPr>
      <w:r w:rsidRPr="002430A2">
        <w:rPr>
          <w:rFonts w:ascii="Times New Roman" w:hAnsi="Times New Roman" w:cs="Times New Roman"/>
          <w:spacing w:val="-8"/>
          <w:sz w:val="26"/>
          <w:szCs w:val="26"/>
          <w:rtl/>
        </w:rPr>
        <w:br w:type="page"/>
      </w:r>
    </w:p>
    <w:p w14:paraId="0E313D6D" w14:textId="77777777" w:rsidR="00E76D0C" w:rsidRPr="002A128E" w:rsidRDefault="00E76D0C" w:rsidP="0020747C">
      <w:pPr>
        <w:pStyle w:val="3"/>
        <w:rPr>
          <w:rtl/>
        </w:rPr>
      </w:pPr>
      <w:r w:rsidRPr="002430A2">
        <w:rPr>
          <w:rtl/>
        </w:rPr>
        <w:lastRenderedPageBreak/>
        <w:t>المبحث الثّاني: منهج المؤلّف وأسلوبه.</w:t>
      </w:r>
    </w:p>
    <w:p w14:paraId="120E29FC" w14:textId="77777777" w:rsidR="00E76D0C" w:rsidRPr="002430A2" w:rsidRDefault="00E76D0C" w:rsidP="00E76D0C">
      <w:pPr>
        <w:spacing w:line="360" w:lineRule="auto"/>
        <w:jc w:val="both"/>
        <w:rPr>
          <w:rFonts w:ascii="Times New Roman" w:hAnsi="Times New Roman" w:cs="Times New Roman"/>
          <w:spacing w:val="-8"/>
          <w:sz w:val="26"/>
          <w:szCs w:val="26"/>
          <w:rtl/>
        </w:rPr>
      </w:pPr>
      <w:r w:rsidRPr="002430A2">
        <w:rPr>
          <w:rFonts w:ascii="Times New Roman" w:hAnsi="Times New Roman" w:cs="Times New Roman"/>
          <w:spacing w:val="-8"/>
          <w:sz w:val="26"/>
          <w:szCs w:val="26"/>
          <w:rtl/>
        </w:rPr>
        <w:t xml:space="preserve">ذكر المؤلّف –رحمه الله- المنهج الّذي اتّبعه في مقدمة كتابه فقال: (فجمعت في هذا الكتاب عامة مسائل الفقه مع مبانيها، على حسن ترتيبها وتجنيسها وجودة تقسيمها وتفصيلها، وسعيت في وجازة مبانيها، ووفارة معانيها، وإيضاح مشكلاتها بأوضح دلیل، طلباً للتّخفيف وحذفاً للتّطويل، تسهيلاً على ذوي التّحصيل، فمن حفظه كان كمن حفظ الكتب بأسرها واجتنى من أزهارها، وقطف من ثمارها، وابتدأت كلّ باب بمسائل </w:t>
      </w:r>
      <w:r w:rsidRPr="002430A2">
        <w:rPr>
          <w:rFonts w:ascii="Times New Roman" w:hAnsi="Times New Roman" w:cs="Times New Roman"/>
          <w:b/>
          <w:bCs/>
          <w:spacing w:val="-8"/>
          <w:sz w:val="26"/>
          <w:szCs w:val="26"/>
          <w:rtl/>
        </w:rPr>
        <w:t>المبسوط</w:t>
      </w:r>
      <w:r w:rsidRPr="002430A2">
        <w:rPr>
          <w:rFonts w:ascii="Times New Roman" w:hAnsi="Times New Roman" w:cs="Times New Roman"/>
          <w:spacing w:val="-8"/>
          <w:sz w:val="26"/>
          <w:szCs w:val="26"/>
          <w:rtl/>
        </w:rPr>
        <w:t xml:space="preserve">؛ لأنّها أصول مبنية، وأردفتها بمسائل </w:t>
      </w:r>
      <w:r w:rsidRPr="002430A2">
        <w:rPr>
          <w:rFonts w:ascii="Times New Roman" w:hAnsi="Times New Roman" w:cs="Times New Roman"/>
          <w:b/>
          <w:bCs/>
          <w:spacing w:val="-8"/>
          <w:sz w:val="26"/>
          <w:szCs w:val="26"/>
          <w:rtl/>
        </w:rPr>
        <w:t>النّوادر</w:t>
      </w:r>
      <w:r w:rsidRPr="002430A2">
        <w:rPr>
          <w:rFonts w:ascii="Times New Roman" w:hAnsi="Times New Roman" w:cs="Times New Roman"/>
          <w:spacing w:val="-8"/>
          <w:sz w:val="26"/>
          <w:szCs w:val="26"/>
          <w:rtl/>
        </w:rPr>
        <w:t xml:space="preserve"> لما أنّها من أصول المسائل منزوعة، ثمّ أعقبتها بمسائل </w:t>
      </w:r>
      <w:r w:rsidRPr="002430A2">
        <w:rPr>
          <w:rFonts w:ascii="Times New Roman" w:hAnsi="Times New Roman" w:cs="Times New Roman"/>
          <w:b/>
          <w:bCs/>
          <w:spacing w:val="-8"/>
          <w:sz w:val="26"/>
          <w:szCs w:val="26"/>
          <w:rtl/>
        </w:rPr>
        <w:t>الجامع</w:t>
      </w:r>
      <w:r w:rsidRPr="002430A2">
        <w:rPr>
          <w:rFonts w:ascii="Times New Roman" w:hAnsi="Times New Roman" w:cs="Times New Roman"/>
          <w:spacing w:val="-8"/>
          <w:sz w:val="26"/>
          <w:szCs w:val="26"/>
          <w:rtl/>
        </w:rPr>
        <w:t xml:space="preserve"> لما أنّها من زبدة الفقه مجموعة، ثمّ ختمتها بمسائل </w:t>
      </w:r>
      <w:r w:rsidRPr="002430A2">
        <w:rPr>
          <w:rFonts w:ascii="Times New Roman" w:hAnsi="Times New Roman" w:cs="Times New Roman"/>
          <w:b/>
          <w:bCs/>
          <w:spacing w:val="-8"/>
          <w:sz w:val="26"/>
          <w:szCs w:val="26"/>
          <w:rtl/>
        </w:rPr>
        <w:t>الزّيادات</w:t>
      </w:r>
      <w:r w:rsidRPr="002430A2">
        <w:rPr>
          <w:rFonts w:ascii="Times New Roman" w:hAnsi="Times New Roman" w:cs="Times New Roman"/>
          <w:spacing w:val="-8"/>
          <w:sz w:val="26"/>
          <w:szCs w:val="26"/>
          <w:rtl/>
        </w:rPr>
        <w:t xml:space="preserve"> لما أنّها على فروع الجامع مزيدة)</w:t>
      </w:r>
      <w:r w:rsidRPr="002A128E">
        <w:rPr>
          <w:rFonts w:ascii="Times New Roman" w:hAnsi="Times New Roman" w:cs="Times New Roman"/>
          <w:b/>
          <w:bCs/>
          <w:spacing w:val="-8"/>
          <w:sz w:val="20"/>
          <w:szCs w:val="20"/>
          <w:vertAlign w:val="superscript"/>
          <w:rtl/>
        </w:rPr>
        <w:t>(</w:t>
      </w:r>
      <w:r w:rsidRPr="002A128E">
        <w:rPr>
          <w:rStyle w:val="a5"/>
          <w:rFonts w:ascii="Times New Roman" w:hAnsi="Times New Roman" w:cs="Times New Roman"/>
          <w:spacing w:val="-8"/>
          <w:sz w:val="20"/>
          <w:szCs w:val="20"/>
          <w:rtl/>
        </w:rPr>
        <w:footnoteReference w:id="45"/>
      </w:r>
      <w:r w:rsidRPr="002A128E">
        <w:rPr>
          <w:rFonts w:ascii="Times New Roman" w:hAnsi="Times New Roman" w:cs="Times New Roman"/>
          <w:b/>
          <w:bCs/>
          <w:spacing w:val="-8"/>
          <w:sz w:val="20"/>
          <w:szCs w:val="20"/>
          <w:vertAlign w:val="superscript"/>
          <w:rtl/>
        </w:rPr>
        <w:t>)</w:t>
      </w:r>
      <w:r w:rsidRPr="002430A2">
        <w:rPr>
          <w:rFonts w:ascii="Times New Roman" w:hAnsi="Times New Roman" w:cs="Times New Roman"/>
          <w:spacing w:val="-8"/>
          <w:sz w:val="26"/>
          <w:szCs w:val="26"/>
          <w:rtl/>
        </w:rPr>
        <w:t>.</w:t>
      </w:r>
    </w:p>
    <w:p w14:paraId="446D628B" w14:textId="77777777" w:rsidR="00E76D0C" w:rsidRPr="002430A2" w:rsidRDefault="00E76D0C" w:rsidP="00E76D0C">
      <w:pPr>
        <w:spacing w:line="360" w:lineRule="auto"/>
        <w:jc w:val="both"/>
        <w:rPr>
          <w:rFonts w:ascii="Times New Roman" w:hAnsi="Times New Roman" w:cs="Times New Roman"/>
          <w:spacing w:val="-8"/>
          <w:sz w:val="26"/>
          <w:szCs w:val="26"/>
          <w:rtl/>
        </w:rPr>
      </w:pPr>
      <w:r w:rsidRPr="002430A2">
        <w:rPr>
          <w:rFonts w:ascii="Times New Roman" w:hAnsi="Times New Roman" w:cs="Times New Roman"/>
          <w:spacing w:val="-8"/>
          <w:sz w:val="26"/>
          <w:szCs w:val="26"/>
          <w:rtl/>
        </w:rPr>
        <w:t xml:space="preserve"> فهو غالباً ما يفتتح الأبواب بمسائل المبسوط ويجعلها على عدّة فصول، ثم يذكر بعدها مسائل النّوادر، ثمّ بعدها يأتي بمسائل الجامع والزّيادات.</w:t>
      </w:r>
    </w:p>
    <w:p w14:paraId="336A389A" w14:textId="77777777" w:rsidR="00E76D0C" w:rsidRPr="002430A2" w:rsidRDefault="00E76D0C" w:rsidP="00E76D0C">
      <w:pPr>
        <w:spacing w:line="360" w:lineRule="auto"/>
        <w:jc w:val="both"/>
        <w:rPr>
          <w:rFonts w:ascii="Times New Roman" w:hAnsi="Times New Roman" w:cs="Times New Roman"/>
          <w:spacing w:val="-8"/>
          <w:sz w:val="26"/>
          <w:szCs w:val="26"/>
          <w:rtl/>
        </w:rPr>
      </w:pPr>
      <w:r w:rsidRPr="002430A2">
        <w:rPr>
          <w:rFonts w:ascii="Times New Roman" w:hAnsi="Times New Roman" w:cs="Times New Roman"/>
          <w:spacing w:val="-8"/>
          <w:sz w:val="26"/>
          <w:szCs w:val="26"/>
          <w:rtl/>
        </w:rPr>
        <w:t>هذا مُجمل ما يميّز منهج الإمام رضي الدّين في كتابه المحيط إجمالاً، أمّا تفصيلاً فقد يتلخص في الآتي:</w:t>
      </w:r>
    </w:p>
    <w:p w14:paraId="0D0A3813" w14:textId="77777777" w:rsidR="00E76D0C" w:rsidRPr="002430A2" w:rsidRDefault="00E76D0C" w:rsidP="00E76D0C">
      <w:pPr>
        <w:pStyle w:val="ab"/>
        <w:numPr>
          <w:ilvl w:val="0"/>
          <w:numId w:val="8"/>
        </w:numPr>
        <w:spacing w:line="360" w:lineRule="auto"/>
        <w:jc w:val="both"/>
        <w:rPr>
          <w:rFonts w:ascii="Times New Roman" w:hAnsi="Times New Roman" w:cs="Times New Roman"/>
          <w:spacing w:val="-8"/>
          <w:sz w:val="26"/>
          <w:szCs w:val="26"/>
        </w:rPr>
      </w:pPr>
      <w:r w:rsidRPr="002430A2">
        <w:rPr>
          <w:rFonts w:ascii="Times New Roman" w:hAnsi="Times New Roman" w:cs="Times New Roman"/>
          <w:spacing w:val="-8"/>
          <w:sz w:val="26"/>
          <w:szCs w:val="26"/>
          <w:rtl/>
        </w:rPr>
        <w:t>يبدأ الكتاب بمقدمة يستدل بها على كلامه بالنّصوص الشرعيّة، من القرآن الكريم أولاً، ثم السنّة النبويّة الشّريفة، ثمّ الآثار الواردة عن الصّحابة والتّابعين، ثمّ ينتقل إلى الأدلة الأصوليّة كالقياس والاستحسان، مع استدلاله ببعض القواعد الفقهيّة.</w:t>
      </w:r>
    </w:p>
    <w:p w14:paraId="5C15F95B" w14:textId="77777777" w:rsidR="00E76D0C" w:rsidRPr="002430A2" w:rsidRDefault="00E76D0C" w:rsidP="00E76D0C">
      <w:pPr>
        <w:pStyle w:val="ab"/>
        <w:numPr>
          <w:ilvl w:val="0"/>
          <w:numId w:val="8"/>
        </w:numPr>
        <w:spacing w:line="360" w:lineRule="auto"/>
        <w:jc w:val="both"/>
        <w:rPr>
          <w:rFonts w:ascii="Times New Roman" w:hAnsi="Times New Roman" w:cs="Times New Roman"/>
          <w:spacing w:val="-8"/>
          <w:sz w:val="26"/>
          <w:szCs w:val="26"/>
        </w:rPr>
      </w:pPr>
      <w:r w:rsidRPr="002430A2">
        <w:rPr>
          <w:rFonts w:ascii="Times New Roman" w:hAnsi="Times New Roman" w:cs="Times New Roman"/>
          <w:spacing w:val="-8"/>
          <w:sz w:val="26"/>
          <w:szCs w:val="26"/>
          <w:rtl/>
        </w:rPr>
        <w:t xml:space="preserve"> يكثر المؤلّف -رحمه الله- في كتابه من افتراض المسائل، فيبدأ المسألة بقوله: (لو قال كذا)، ثم يبيّن المسألة ويذكر حكمها الشرعي. </w:t>
      </w:r>
    </w:p>
    <w:p w14:paraId="520C0AB3" w14:textId="77777777" w:rsidR="00E76D0C" w:rsidRPr="002430A2" w:rsidRDefault="00E76D0C" w:rsidP="00E76D0C">
      <w:pPr>
        <w:pStyle w:val="ab"/>
        <w:numPr>
          <w:ilvl w:val="0"/>
          <w:numId w:val="8"/>
        </w:numPr>
        <w:spacing w:line="360" w:lineRule="auto"/>
        <w:jc w:val="both"/>
        <w:rPr>
          <w:rFonts w:ascii="Times New Roman" w:hAnsi="Times New Roman" w:cs="Times New Roman"/>
          <w:spacing w:val="-8"/>
          <w:sz w:val="26"/>
          <w:szCs w:val="26"/>
          <w:rtl/>
        </w:rPr>
      </w:pPr>
      <w:r w:rsidRPr="002430A2">
        <w:rPr>
          <w:rFonts w:ascii="Times New Roman" w:hAnsi="Times New Roman" w:cs="Times New Roman"/>
          <w:spacing w:val="-8"/>
          <w:sz w:val="26"/>
          <w:szCs w:val="26"/>
          <w:rtl/>
          <w:lang w:bidi="fa-IR"/>
        </w:rPr>
        <w:t xml:space="preserve"> </w:t>
      </w:r>
      <w:r w:rsidRPr="002430A2">
        <w:rPr>
          <w:rFonts w:ascii="Times New Roman" w:hAnsi="Times New Roman" w:cs="Times New Roman"/>
          <w:spacing w:val="-8"/>
          <w:sz w:val="26"/>
          <w:szCs w:val="26"/>
          <w:rtl/>
        </w:rPr>
        <w:t>تناول بعض المسائل الخلافيّة داخل المذهب الحنفيّ بين أبي حنيفة وأبي يوسف ومحـمد بن الحسن وزفر -رحمهم الله -، والخلاف بين المذهب الحنفي وبين الإمام الشّافعي -رحمه الله - وقل ما يذكر الخلاف بينهم وبين الإمام مالك -رحمه الله-، ثمّ يذكر الخلاف بينهم وبين بعض المجتهدين، كما تجده -رحمه الله- دائماً ما يرجح المذهب الحنفيّ على غيره من المذاهب، مع بيان العلّة والدّليل، وذلك بقوله: (والرّاجح، والصّحيح، أو والأصحّ، أو وعليه الفتوى)، وإن كان الخلاف داخل المذهب فلا يرجّح ولا يغلبُ رأيًا على رأي، بل ينقلها بعزو كل قول لصاحبه مع تعليله إن وجد.</w:t>
      </w:r>
    </w:p>
    <w:p w14:paraId="33034B6C" w14:textId="77777777" w:rsidR="00E76D0C" w:rsidRPr="002430A2" w:rsidRDefault="00E76D0C" w:rsidP="00E76D0C">
      <w:pPr>
        <w:pStyle w:val="ab"/>
        <w:numPr>
          <w:ilvl w:val="0"/>
          <w:numId w:val="8"/>
        </w:numPr>
        <w:spacing w:line="360" w:lineRule="auto"/>
        <w:jc w:val="both"/>
        <w:rPr>
          <w:rFonts w:ascii="Times New Roman" w:hAnsi="Times New Roman" w:cs="Times New Roman"/>
          <w:spacing w:val="-8"/>
          <w:sz w:val="26"/>
          <w:szCs w:val="26"/>
        </w:rPr>
      </w:pPr>
      <w:r w:rsidRPr="002430A2">
        <w:rPr>
          <w:rFonts w:ascii="Times New Roman" w:hAnsi="Times New Roman" w:cs="Times New Roman"/>
          <w:spacing w:val="-8"/>
          <w:sz w:val="26"/>
          <w:szCs w:val="26"/>
          <w:rtl/>
        </w:rPr>
        <w:t xml:space="preserve"> احتجاجه بالحديث النّبوي دون الحكم عليه، فقد يحتج بالحديث الضعيف في بعض المسائل، وقد يأتي بألفاظ للحديث تختلف عمّا هي عليه في كتب الحديث.</w:t>
      </w:r>
    </w:p>
    <w:p w14:paraId="20713246" w14:textId="77777777" w:rsidR="00E76D0C" w:rsidRPr="002430A2" w:rsidRDefault="00E76D0C" w:rsidP="00E76D0C">
      <w:pPr>
        <w:pStyle w:val="ab"/>
        <w:numPr>
          <w:ilvl w:val="0"/>
          <w:numId w:val="8"/>
        </w:numPr>
        <w:spacing w:line="360" w:lineRule="auto"/>
        <w:jc w:val="both"/>
        <w:rPr>
          <w:rFonts w:ascii="Times New Roman" w:hAnsi="Times New Roman" w:cs="Times New Roman"/>
          <w:spacing w:val="-8"/>
          <w:sz w:val="26"/>
          <w:szCs w:val="26"/>
        </w:rPr>
      </w:pPr>
      <w:r w:rsidRPr="002430A2">
        <w:rPr>
          <w:rFonts w:ascii="Times New Roman" w:hAnsi="Times New Roman" w:cs="Times New Roman"/>
          <w:spacing w:val="-8"/>
          <w:sz w:val="26"/>
          <w:szCs w:val="26"/>
          <w:rtl/>
        </w:rPr>
        <w:t xml:space="preserve"> استخدامه الألفاظ الفارسية القديمة دون الإشارة إلى معانيها.</w:t>
      </w:r>
    </w:p>
    <w:p w14:paraId="31A25836" w14:textId="77777777" w:rsidR="00E76D0C" w:rsidRPr="002430A2" w:rsidRDefault="00E76D0C" w:rsidP="00E76D0C">
      <w:pPr>
        <w:spacing w:line="360" w:lineRule="auto"/>
        <w:jc w:val="both"/>
        <w:rPr>
          <w:rFonts w:ascii="Times New Roman" w:hAnsi="Times New Roman" w:cs="Times New Roman"/>
          <w:spacing w:val="-8"/>
          <w:sz w:val="26"/>
          <w:szCs w:val="26"/>
          <w:rtl/>
        </w:rPr>
      </w:pPr>
    </w:p>
    <w:p w14:paraId="3C1ECC9C" w14:textId="77777777" w:rsidR="00E76D0C" w:rsidRPr="002430A2" w:rsidRDefault="00E76D0C" w:rsidP="00E76D0C">
      <w:pPr>
        <w:spacing w:line="360" w:lineRule="auto"/>
        <w:jc w:val="both"/>
        <w:rPr>
          <w:rFonts w:ascii="Times New Roman" w:hAnsi="Times New Roman" w:cs="Times New Roman"/>
          <w:spacing w:val="-8"/>
          <w:sz w:val="26"/>
          <w:szCs w:val="26"/>
          <w:rtl/>
        </w:rPr>
      </w:pPr>
    </w:p>
    <w:p w14:paraId="049C50F8" w14:textId="77777777" w:rsidR="00E76D0C" w:rsidRPr="002430A2" w:rsidRDefault="00E76D0C" w:rsidP="00E76D0C">
      <w:pPr>
        <w:bidi w:val="0"/>
        <w:spacing w:after="160" w:line="360" w:lineRule="auto"/>
        <w:ind w:firstLine="0"/>
        <w:jc w:val="both"/>
        <w:rPr>
          <w:rFonts w:ascii="Times New Roman" w:hAnsi="Times New Roman" w:cs="Times New Roman"/>
          <w:spacing w:val="-8"/>
          <w:sz w:val="26"/>
          <w:szCs w:val="26"/>
        </w:rPr>
      </w:pPr>
      <w:r w:rsidRPr="002430A2">
        <w:rPr>
          <w:rFonts w:ascii="Times New Roman" w:hAnsi="Times New Roman" w:cs="Times New Roman"/>
          <w:spacing w:val="-8"/>
          <w:sz w:val="26"/>
          <w:szCs w:val="26"/>
          <w:rtl/>
        </w:rPr>
        <w:br w:type="page"/>
      </w:r>
    </w:p>
    <w:p w14:paraId="7BDAFAD4" w14:textId="77777777" w:rsidR="00E76D0C" w:rsidRPr="002A128E" w:rsidRDefault="00E76D0C" w:rsidP="0020747C">
      <w:pPr>
        <w:pStyle w:val="3"/>
        <w:rPr>
          <w:rtl/>
        </w:rPr>
      </w:pPr>
      <w:r w:rsidRPr="002430A2">
        <w:rPr>
          <w:rtl/>
        </w:rPr>
        <w:lastRenderedPageBreak/>
        <w:t>المبحث الثّالث: قيمة الكتاب العلميّة.</w:t>
      </w:r>
    </w:p>
    <w:p w14:paraId="1AD594D3" w14:textId="77777777" w:rsidR="00E76D0C" w:rsidRPr="002430A2" w:rsidRDefault="00E76D0C" w:rsidP="00E76D0C">
      <w:pPr>
        <w:spacing w:line="360" w:lineRule="auto"/>
        <w:jc w:val="both"/>
        <w:rPr>
          <w:rFonts w:ascii="Times New Roman" w:hAnsi="Times New Roman" w:cs="Times New Roman"/>
          <w:spacing w:val="-8"/>
          <w:sz w:val="26"/>
          <w:szCs w:val="26"/>
          <w:rtl/>
        </w:rPr>
      </w:pPr>
      <w:r w:rsidRPr="002430A2">
        <w:rPr>
          <w:rFonts w:ascii="Times New Roman" w:hAnsi="Times New Roman" w:cs="Times New Roman"/>
          <w:spacing w:val="-8"/>
          <w:sz w:val="26"/>
          <w:szCs w:val="26"/>
          <w:rtl/>
        </w:rPr>
        <w:t>کتاب المحيط الرّضوي يعتبر من أجل كتب المذهب الحنفي جمعاً وتقريباً وترتيباً وتبويباً، حتى أصبح عمدة في المذهب، لاسيما وأن مؤلّفه رضي الدّين السّرخسي -رحمه الله- الذي يعتبر من كبار أئمة المذهب الحنفي، فقد أثنى على منهجه صاحب الطّبقات السّنية فقال: (ثمّ جمع المتأخرون هذه المسائل في فتاواهم وكتبهم مختلطة غير متميّزة، كما في جامع قاضي خان، والخلاصة، وغيرهما، وميز بعضهم كما في كتاب المحيط لرضي الدّين السّرخسي؛ فإنّه ذكر أوّلاً مسائل الأصول، ثمّ النّوادر، ثمّ الفتاوى، ونعم ما فعل)</w:t>
      </w:r>
      <w:r w:rsidRPr="002A128E">
        <w:rPr>
          <w:rFonts w:ascii="Times New Roman" w:hAnsi="Times New Roman" w:cs="Times New Roman"/>
          <w:b/>
          <w:bCs/>
          <w:spacing w:val="-8"/>
          <w:sz w:val="20"/>
          <w:szCs w:val="20"/>
          <w:vertAlign w:val="superscript"/>
          <w:rtl/>
        </w:rPr>
        <w:t>(</w:t>
      </w:r>
      <w:r w:rsidRPr="002A128E">
        <w:rPr>
          <w:rStyle w:val="a5"/>
          <w:rFonts w:ascii="Times New Roman" w:hAnsi="Times New Roman" w:cs="Times New Roman"/>
          <w:spacing w:val="-8"/>
          <w:sz w:val="20"/>
          <w:szCs w:val="20"/>
          <w:rtl/>
        </w:rPr>
        <w:footnoteReference w:id="46"/>
      </w:r>
      <w:r w:rsidRPr="002A128E">
        <w:rPr>
          <w:rFonts w:ascii="Times New Roman" w:hAnsi="Times New Roman" w:cs="Times New Roman"/>
          <w:b/>
          <w:bCs/>
          <w:spacing w:val="-8"/>
          <w:sz w:val="20"/>
          <w:szCs w:val="20"/>
          <w:vertAlign w:val="superscript"/>
          <w:rtl/>
        </w:rPr>
        <w:t>)</w:t>
      </w:r>
      <w:r w:rsidRPr="002430A2">
        <w:rPr>
          <w:rFonts w:ascii="Times New Roman" w:hAnsi="Times New Roman" w:cs="Times New Roman"/>
          <w:spacing w:val="-8"/>
          <w:sz w:val="26"/>
          <w:szCs w:val="26"/>
          <w:rtl/>
        </w:rPr>
        <w:t>.</w:t>
      </w:r>
    </w:p>
    <w:p w14:paraId="0EBB153B" w14:textId="77777777" w:rsidR="00E76D0C" w:rsidRPr="002430A2" w:rsidRDefault="00E76D0C" w:rsidP="00E76D0C">
      <w:pPr>
        <w:spacing w:line="360" w:lineRule="auto"/>
        <w:jc w:val="both"/>
        <w:rPr>
          <w:rFonts w:ascii="Times New Roman" w:hAnsi="Times New Roman" w:cs="Times New Roman"/>
          <w:spacing w:val="-8"/>
          <w:sz w:val="26"/>
          <w:szCs w:val="26"/>
          <w:rtl/>
        </w:rPr>
      </w:pPr>
      <w:r w:rsidRPr="002430A2">
        <w:rPr>
          <w:rFonts w:ascii="Times New Roman" w:hAnsi="Times New Roman" w:cs="Times New Roman"/>
          <w:spacing w:val="-8"/>
          <w:sz w:val="26"/>
          <w:szCs w:val="26"/>
          <w:rtl/>
        </w:rPr>
        <w:t>ومما يزيد قدر هذا الكتاب وقيمته ما حواه من نقولات بالغة الأهمية عن بعض الكتب المفقودة في هذه الأزمان مثل كتاب المنتقى و الزّيادات.</w:t>
      </w:r>
    </w:p>
    <w:p w14:paraId="3A2A4336" w14:textId="77777777" w:rsidR="00E76D0C" w:rsidRPr="002430A2" w:rsidRDefault="00E76D0C" w:rsidP="00E76D0C">
      <w:pPr>
        <w:bidi w:val="0"/>
        <w:spacing w:after="160" w:line="360" w:lineRule="auto"/>
        <w:ind w:firstLine="0"/>
        <w:jc w:val="both"/>
        <w:rPr>
          <w:rFonts w:ascii="Times New Roman" w:hAnsi="Times New Roman" w:cs="Times New Roman"/>
          <w:spacing w:val="-8"/>
          <w:sz w:val="26"/>
          <w:szCs w:val="26"/>
        </w:rPr>
      </w:pPr>
      <w:r w:rsidRPr="002430A2">
        <w:rPr>
          <w:rFonts w:ascii="Times New Roman" w:hAnsi="Times New Roman" w:cs="Times New Roman"/>
          <w:spacing w:val="-8"/>
          <w:sz w:val="26"/>
          <w:szCs w:val="26"/>
        </w:rPr>
        <w:br w:type="page"/>
      </w:r>
    </w:p>
    <w:p w14:paraId="0261531A" w14:textId="77777777" w:rsidR="00E76D0C" w:rsidRPr="002A128E" w:rsidRDefault="00E76D0C" w:rsidP="0020747C">
      <w:pPr>
        <w:pStyle w:val="3"/>
        <w:rPr>
          <w:rtl/>
        </w:rPr>
      </w:pPr>
      <w:r w:rsidRPr="002430A2">
        <w:rPr>
          <w:rtl/>
        </w:rPr>
        <w:lastRenderedPageBreak/>
        <w:t>المبحث الرّابع: الكتب التي اعتمد عليها المؤلف.</w:t>
      </w:r>
    </w:p>
    <w:p w14:paraId="6ABDAFCF" w14:textId="77777777" w:rsidR="00E76D0C" w:rsidRPr="002430A2" w:rsidRDefault="00E76D0C" w:rsidP="00E76D0C">
      <w:pPr>
        <w:spacing w:line="360" w:lineRule="auto"/>
        <w:jc w:val="both"/>
        <w:rPr>
          <w:rFonts w:ascii="Times New Roman" w:hAnsi="Times New Roman" w:cs="Times New Roman"/>
          <w:spacing w:val="-8"/>
          <w:sz w:val="26"/>
          <w:szCs w:val="26"/>
          <w:rtl/>
        </w:rPr>
      </w:pPr>
      <w:r w:rsidRPr="002430A2">
        <w:rPr>
          <w:rFonts w:ascii="Times New Roman" w:hAnsi="Times New Roman" w:cs="Times New Roman"/>
          <w:spacing w:val="-8"/>
          <w:sz w:val="26"/>
          <w:szCs w:val="26"/>
          <w:rtl/>
        </w:rPr>
        <w:t>اعتمد المؤلّف أوّلاً على أهم مصدرين وهما الكتاب والسنّة.</w:t>
      </w:r>
    </w:p>
    <w:p w14:paraId="0A0E8E38" w14:textId="77777777" w:rsidR="00E76D0C" w:rsidRPr="002430A2" w:rsidRDefault="00E76D0C" w:rsidP="00E76D0C">
      <w:pPr>
        <w:spacing w:line="360" w:lineRule="auto"/>
        <w:jc w:val="both"/>
        <w:rPr>
          <w:rFonts w:ascii="Times New Roman" w:hAnsi="Times New Roman" w:cs="Times New Roman"/>
          <w:spacing w:val="-8"/>
          <w:sz w:val="26"/>
          <w:szCs w:val="26"/>
          <w:rtl/>
        </w:rPr>
      </w:pPr>
      <w:r w:rsidRPr="002430A2">
        <w:rPr>
          <w:rFonts w:ascii="Times New Roman" w:hAnsi="Times New Roman" w:cs="Times New Roman"/>
          <w:spacing w:val="-8"/>
          <w:sz w:val="26"/>
          <w:szCs w:val="26"/>
          <w:rtl/>
        </w:rPr>
        <w:t>كما اعتمد على أقوال علماء المذهب كأبي حنيفة وصاحبيه أبي يوسف ومحـمد -رحمهم الله- وقد</w:t>
      </w:r>
      <w:r w:rsidRPr="002430A2">
        <w:rPr>
          <w:rFonts w:ascii="Times New Roman" w:hAnsi="Times New Roman" w:cs="Times New Roman"/>
          <w:spacing w:val="-8"/>
          <w:sz w:val="26"/>
          <w:szCs w:val="26"/>
        </w:rPr>
        <w:t xml:space="preserve"> </w:t>
      </w:r>
      <w:r w:rsidRPr="002430A2">
        <w:rPr>
          <w:rFonts w:ascii="Times New Roman" w:hAnsi="Times New Roman" w:cs="Times New Roman"/>
          <w:spacing w:val="-8"/>
          <w:sz w:val="26"/>
          <w:szCs w:val="26"/>
          <w:rtl/>
        </w:rPr>
        <w:t>يلحق</w:t>
      </w:r>
      <w:r w:rsidRPr="002430A2">
        <w:rPr>
          <w:rFonts w:ascii="Times New Roman" w:hAnsi="Times New Roman" w:cs="Times New Roman"/>
          <w:spacing w:val="-8"/>
          <w:sz w:val="26"/>
          <w:szCs w:val="26"/>
          <w:rtl/>
          <w:lang w:bidi="ar-LY"/>
        </w:rPr>
        <w:t xml:space="preserve"> به</w:t>
      </w:r>
      <w:r w:rsidRPr="002430A2">
        <w:rPr>
          <w:rFonts w:ascii="Times New Roman" w:hAnsi="Times New Roman" w:cs="Times New Roman"/>
          <w:spacing w:val="-8"/>
          <w:sz w:val="26"/>
          <w:szCs w:val="26"/>
          <w:rtl/>
        </w:rPr>
        <w:t>م</w:t>
      </w:r>
      <w:r w:rsidRPr="002430A2">
        <w:rPr>
          <w:rFonts w:ascii="Times New Roman" w:hAnsi="Times New Roman" w:cs="Times New Roman"/>
          <w:spacing w:val="-8"/>
          <w:sz w:val="26"/>
          <w:szCs w:val="26"/>
        </w:rPr>
        <w:t xml:space="preserve"> </w:t>
      </w:r>
      <w:r w:rsidRPr="002430A2">
        <w:rPr>
          <w:rFonts w:ascii="Times New Roman" w:hAnsi="Times New Roman" w:cs="Times New Roman"/>
          <w:spacing w:val="-8"/>
          <w:sz w:val="26"/>
          <w:szCs w:val="26"/>
          <w:rtl/>
        </w:rPr>
        <w:t>زفر</w:t>
      </w:r>
      <w:r w:rsidRPr="002430A2">
        <w:rPr>
          <w:rFonts w:ascii="Times New Roman" w:hAnsi="Times New Roman" w:cs="Times New Roman"/>
          <w:spacing w:val="-8"/>
          <w:sz w:val="26"/>
          <w:szCs w:val="26"/>
        </w:rPr>
        <w:t xml:space="preserve"> </w:t>
      </w:r>
      <w:r w:rsidRPr="002430A2">
        <w:rPr>
          <w:rFonts w:ascii="Times New Roman" w:hAnsi="Times New Roman" w:cs="Times New Roman"/>
          <w:spacing w:val="-8"/>
          <w:sz w:val="26"/>
          <w:szCs w:val="26"/>
          <w:rtl/>
        </w:rPr>
        <w:t>والحسن</w:t>
      </w:r>
      <w:r w:rsidRPr="002430A2">
        <w:rPr>
          <w:rFonts w:ascii="Times New Roman" w:hAnsi="Times New Roman" w:cs="Times New Roman"/>
          <w:spacing w:val="-8"/>
          <w:sz w:val="26"/>
          <w:szCs w:val="26"/>
        </w:rPr>
        <w:t xml:space="preserve"> </w:t>
      </w:r>
      <w:r w:rsidRPr="002430A2">
        <w:rPr>
          <w:rFonts w:ascii="Times New Roman" w:hAnsi="Times New Roman" w:cs="Times New Roman"/>
          <w:spacing w:val="-8"/>
          <w:sz w:val="26"/>
          <w:szCs w:val="26"/>
          <w:rtl/>
        </w:rPr>
        <w:t>وغيرهما،</w:t>
      </w:r>
      <w:r w:rsidRPr="002430A2">
        <w:rPr>
          <w:rFonts w:ascii="Times New Roman" w:hAnsi="Times New Roman" w:cs="Times New Roman"/>
          <w:spacing w:val="-8"/>
          <w:sz w:val="26"/>
          <w:szCs w:val="26"/>
        </w:rPr>
        <w:t xml:space="preserve"> </w:t>
      </w:r>
      <w:r w:rsidRPr="002430A2">
        <w:rPr>
          <w:rFonts w:ascii="Times New Roman" w:hAnsi="Times New Roman" w:cs="Times New Roman"/>
          <w:spacing w:val="-8"/>
          <w:sz w:val="26"/>
          <w:szCs w:val="26"/>
          <w:rtl/>
        </w:rPr>
        <w:t>ممن</w:t>
      </w:r>
      <w:r w:rsidRPr="002430A2">
        <w:rPr>
          <w:rFonts w:ascii="Times New Roman" w:hAnsi="Times New Roman" w:cs="Times New Roman"/>
          <w:spacing w:val="-8"/>
          <w:sz w:val="26"/>
          <w:szCs w:val="26"/>
        </w:rPr>
        <w:t xml:space="preserve"> </w:t>
      </w:r>
      <w:r w:rsidRPr="002430A2">
        <w:rPr>
          <w:rFonts w:ascii="Times New Roman" w:hAnsi="Times New Roman" w:cs="Times New Roman"/>
          <w:spacing w:val="-8"/>
          <w:sz w:val="26"/>
          <w:szCs w:val="26"/>
          <w:rtl/>
        </w:rPr>
        <w:t>أخذ</w:t>
      </w:r>
      <w:r w:rsidRPr="002430A2">
        <w:rPr>
          <w:rFonts w:ascii="Times New Roman" w:hAnsi="Times New Roman" w:cs="Times New Roman"/>
          <w:spacing w:val="-8"/>
          <w:sz w:val="26"/>
          <w:szCs w:val="26"/>
        </w:rPr>
        <w:t xml:space="preserve"> </w:t>
      </w:r>
      <w:r w:rsidRPr="002430A2">
        <w:rPr>
          <w:rFonts w:ascii="Times New Roman" w:hAnsi="Times New Roman" w:cs="Times New Roman"/>
          <w:spacing w:val="-8"/>
          <w:sz w:val="26"/>
          <w:szCs w:val="26"/>
          <w:rtl/>
        </w:rPr>
        <w:t>الفقه</w:t>
      </w:r>
      <w:r w:rsidRPr="002430A2">
        <w:rPr>
          <w:rFonts w:ascii="Times New Roman" w:hAnsi="Times New Roman" w:cs="Times New Roman"/>
          <w:spacing w:val="-8"/>
          <w:sz w:val="26"/>
          <w:szCs w:val="26"/>
        </w:rPr>
        <w:t xml:space="preserve"> </w:t>
      </w:r>
      <w:r w:rsidRPr="002430A2">
        <w:rPr>
          <w:rFonts w:ascii="Times New Roman" w:hAnsi="Times New Roman" w:cs="Times New Roman"/>
          <w:spacing w:val="-8"/>
          <w:sz w:val="26"/>
          <w:szCs w:val="26"/>
          <w:rtl/>
        </w:rPr>
        <w:t>عن</w:t>
      </w:r>
      <w:r w:rsidRPr="002430A2">
        <w:rPr>
          <w:rFonts w:ascii="Times New Roman" w:hAnsi="Times New Roman" w:cs="Times New Roman"/>
          <w:spacing w:val="-8"/>
          <w:sz w:val="26"/>
          <w:szCs w:val="26"/>
        </w:rPr>
        <w:t xml:space="preserve"> </w:t>
      </w:r>
      <w:r w:rsidRPr="002430A2">
        <w:rPr>
          <w:rFonts w:ascii="Times New Roman" w:hAnsi="Times New Roman" w:cs="Times New Roman"/>
          <w:spacing w:val="-8"/>
          <w:sz w:val="26"/>
          <w:szCs w:val="26"/>
          <w:rtl/>
        </w:rPr>
        <w:t>أبي</w:t>
      </w:r>
      <w:r w:rsidRPr="002430A2">
        <w:rPr>
          <w:rFonts w:ascii="Times New Roman" w:hAnsi="Times New Roman" w:cs="Times New Roman"/>
          <w:spacing w:val="-8"/>
          <w:sz w:val="26"/>
          <w:szCs w:val="26"/>
        </w:rPr>
        <w:t xml:space="preserve"> </w:t>
      </w:r>
      <w:r w:rsidRPr="002430A2">
        <w:rPr>
          <w:rFonts w:ascii="Times New Roman" w:hAnsi="Times New Roman" w:cs="Times New Roman"/>
          <w:spacing w:val="-8"/>
          <w:sz w:val="26"/>
          <w:szCs w:val="26"/>
          <w:rtl/>
        </w:rPr>
        <w:t>حنيفة -رحمه الله-،</w:t>
      </w:r>
      <w:r w:rsidRPr="002430A2">
        <w:rPr>
          <w:rFonts w:ascii="Times New Roman" w:hAnsi="Times New Roman" w:cs="Times New Roman"/>
          <w:spacing w:val="-8"/>
          <w:sz w:val="26"/>
          <w:szCs w:val="26"/>
        </w:rPr>
        <w:t xml:space="preserve"> </w:t>
      </w:r>
      <w:r w:rsidRPr="002430A2">
        <w:rPr>
          <w:rFonts w:ascii="Times New Roman" w:hAnsi="Times New Roman" w:cs="Times New Roman"/>
          <w:spacing w:val="-8"/>
          <w:sz w:val="26"/>
          <w:szCs w:val="26"/>
          <w:rtl/>
        </w:rPr>
        <w:t>وتسمّى كتبهم بكتب</w:t>
      </w:r>
      <w:r w:rsidRPr="002430A2">
        <w:rPr>
          <w:rFonts w:ascii="Times New Roman" w:hAnsi="Times New Roman" w:cs="Times New Roman"/>
          <w:b/>
          <w:bCs/>
          <w:spacing w:val="-8"/>
          <w:sz w:val="26"/>
          <w:szCs w:val="26"/>
        </w:rPr>
        <w:t xml:space="preserve"> </w:t>
      </w:r>
      <w:r w:rsidRPr="002430A2">
        <w:rPr>
          <w:rFonts w:ascii="Times New Roman" w:hAnsi="Times New Roman" w:cs="Times New Roman"/>
          <w:b/>
          <w:bCs/>
          <w:spacing w:val="-8"/>
          <w:sz w:val="26"/>
          <w:szCs w:val="26"/>
          <w:rtl/>
        </w:rPr>
        <w:t>بظاهر</w:t>
      </w:r>
      <w:r w:rsidRPr="002430A2">
        <w:rPr>
          <w:rFonts w:ascii="Times New Roman" w:hAnsi="Times New Roman" w:cs="Times New Roman"/>
          <w:b/>
          <w:bCs/>
          <w:spacing w:val="-8"/>
          <w:sz w:val="26"/>
          <w:szCs w:val="26"/>
        </w:rPr>
        <w:t xml:space="preserve"> </w:t>
      </w:r>
      <w:r w:rsidRPr="002430A2">
        <w:rPr>
          <w:rFonts w:ascii="Times New Roman" w:hAnsi="Times New Roman" w:cs="Times New Roman"/>
          <w:b/>
          <w:bCs/>
          <w:spacing w:val="-8"/>
          <w:sz w:val="26"/>
          <w:szCs w:val="26"/>
          <w:rtl/>
        </w:rPr>
        <w:t>الرّواية</w:t>
      </w:r>
      <w:r w:rsidRPr="002430A2">
        <w:rPr>
          <w:rFonts w:ascii="Times New Roman" w:hAnsi="Times New Roman" w:cs="Times New Roman"/>
          <w:spacing w:val="-8"/>
          <w:sz w:val="26"/>
          <w:szCs w:val="26"/>
          <w:rtl/>
        </w:rPr>
        <w:t>، وسمّيت بذلك؛ لأنّها</w:t>
      </w:r>
      <w:r w:rsidRPr="002430A2">
        <w:rPr>
          <w:rFonts w:ascii="Times New Roman" w:hAnsi="Times New Roman" w:cs="Times New Roman"/>
          <w:spacing w:val="-8"/>
          <w:sz w:val="26"/>
          <w:szCs w:val="26"/>
        </w:rPr>
        <w:t xml:space="preserve"> </w:t>
      </w:r>
      <w:r w:rsidRPr="002430A2">
        <w:rPr>
          <w:rFonts w:ascii="Times New Roman" w:hAnsi="Times New Roman" w:cs="Times New Roman"/>
          <w:spacing w:val="-8"/>
          <w:sz w:val="26"/>
          <w:szCs w:val="26"/>
          <w:rtl/>
        </w:rPr>
        <w:t>رويت</w:t>
      </w:r>
      <w:r w:rsidRPr="002430A2">
        <w:rPr>
          <w:rFonts w:ascii="Times New Roman" w:hAnsi="Times New Roman" w:cs="Times New Roman"/>
          <w:spacing w:val="-8"/>
          <w:sz w:val="26"/>
          <w:szCs w:val="26"/>
        </w:rPr>
        <w:t xml:space="preserve"> </w:t>
      </w:r>
      <w:r w:rsidRPr="002430A2">
        <w:rPr>
          <w:rFonts w:ascii="Times New Roman" w:hAnsi="Times New Roman" w:cs="Times New Roman"/>
          <w:spacing w:val="-8"/>
          <w:sz w:val="26"/>
          <w:szCs w:val="26"/>
          <w:rtl/>
        </w:rPr>
        <w:t>عن</w:t>
      </w:r>
      <w:r w:rsidRPr="002430A2">
        <w:rPr>
          <w:rFonts w:ascii="Times New Roman" w:hAnsi="Times New Roman" w:cs="Times New Roman"/>
          <w:spacing w:val="-8"/>
          <w:sz w:val="26"/>
          <w:szCs w:val="26"/>
        </w:rPr>
        <w:t xml:space="preserve"> </w:t>
      </w:r>
      <w:r w:rsidRPr="002430A2">
        <w:rPr>
          <w:rFonts w:ascii="Times New Roman" w:hAnsi="Times New Roman" w:cs="Times New Roman"/>
          <w:spacing w:val="-8"/>
          <w:sz w:val="26"/>
          <w:szCs w:val="26"/>
          <w:rtl/>
        </w:rPr>
        <w:t>محـمد</w:t>
      </w:r>
      <w:r w:rsidRPr="002430A2">
        <w:rPr>
          <w:rFonts w:ascii="Times New Roman" w:hAnsi="Times New Roman" w:cs="Times New Roman"/>
          <w:spacing w:val="-8"/>
          <w:sz w:val="26"/>
          <w:szCs w:val="26"/>
        </w:rPr>
        <w:t xml:space="preserve"> </w:t>
      </w:r>
      <w:r w:rsidRPr="002430A2">
        <w:rPr>
          <w:rFonts w:ascii="Times New Roman" w:hAnsi="Times New Roman" w:cs="Times New Roman"/>
          <w:spacing w:val="-8"/>
          <w:sz w:val="26"/>
          <w:szCs w:val="26"/>
          <w:rtl/>
        </w:rPr>
        <w:t>برواية</w:t>
      </w:r>
      <w:r w:rsidRPr="002430A2">
        <w:rPr>
          <w:rFonts w:ascii="Times New Roman" w:hAnsi="Times New Roman" w:cs="Times New Roman"/>
          <w:spacing w:val="-8"/>
          <w:sz w:val="26"/>
          <w:szCs w:val="26"/>
        </w:rPr>
        <w:t xml:space="preserve"> </w:t>
      </w:r>
      <w:r w:rsidRPr="002430A2">
        <w:rPr>
          <w:rFonts w:ascii="Times New Roman" w:hAnsi="Times New Roman" w:cs="Times New Roman"/>
          <w:spacing w:val="-8"/>
          <w:sz w:val="26"/>
          <w:szCs w:val="26"/>
          <w:rtl/>
        </w:rPr>
        <w:t>الثّقات،</w:t>
      </w:r>
      <w:r w:rsidRPr="002430A2">
        <w:rPr>
          <w:rFonts w:ascii="Times New Roman" w:hAnsi="Times New Roman" w:cs="Times New Roman"/>
          <w:spacing w:val="-8"/>
          <w:sz w:val="26"/>
          <w:szCs w:val="26"/>
        </w:rPr>
        <w:t xml:space="preserve"> </w:t>
      </w:r>
      <w:r w:rsidRPr="002430A2">
        <w:rPr>
          <w:rFonts w:ascii="Times New Roman" w:hAnsi="Times New Roman" w:cs="Times New Roman"/>
          <w:spacing w:val="-8"/>
          <w:sz w:val="26"/>
          <w:szCs w:val="26"/>
          <w:rtl/>
        </w:rPr>
        <w:t>فهي</w:t>
      </w:r>
      <w:r w:rsidRPr="002430A2">
        <w:rPr>
          <w:rFonts w:ascii="Times New Roman" w:hAnsi="Times New Roman" w:cs="Times New Roman"/>
          <w:spacing w:val="-8"/>
          <w:sz w:val="26"/>
          <w:szCs w:val="26"/>
        </w:rPr>
        <w:t xml:space="preserve"> </w:t>
      </w:r>
      <w:r w:rsidRPr="002430A2">
        <w:rPr>
          <w:rFonts w:ascii="Times New Roman" w:hAnsi="Times New Roman" w:cs="Times New Roman"/>
          <w:spacing w:val="-8"/>
          <w:sz w:val="26"/>
          <w:szCs w:val="26"/>
          <w:rtl/>
        </w:rPr>
        <w:t>ثابتة</w:t>
      </w:r>
      <w:r w:rsidRPr="002430A2">
        <w:rPr>
          <w:rFonts w:ascii="Times New Roman" w:hAnsi="Times New Roman" w:cs="Times New Roman"/>
          <w:spacing w:val="-8"/>
          <w:sz w:val="26"/>
          <w:szCs w:val="26"/>
        </w:rPr>
        <w:t xml:space="preserve"> </w:t>
      </w:r>
      <w:r w:rsidRPr="002430A2">
        <w:rPr>
          <w:rFonts w:ascii="Times New Roman" w:hAnsi="Times New Roman" w:cs="Times New Roman"/>
          <w:spacing w:val="-8"/>
          <w:sz w:val="26"/>
          <w:szCs w:val="26"/>
          <w:rtl/>
        </w:rPr>
        <w:t>عنه</w:t>
      </w:r>
      <w:r w:rsidRPr="002430A2">
        <w:rPr>
          <w:rFonts w:ascii="Times New Roman" w:hAnsi="Times New Roman" w:cs="Times New Roman"/>
          <w:spacing w:val="-8"/>
          <w:sz w:val="26"/>
          <w:szCs w:val="26"/>
        </w:rPr>
        <w:t xml:space="preserve"> </w:t>
      </w:r>
      <w:r w:rsidRPr="002430A2">
        <w:rPr>
          <w:rFonts w:ascii="Times New Roman" w:hAnsi="Times New Roman" w:cs="Times New Roman"/>
          <w:spacing w:val="-8"/>
          <w:sz w:val="26"/>
          <w:szCs w:val="26"/>
          <w:rtl/>
        </w:rPr>
        <w:t>إمّا</w:t>
      </w:r>
      <w:r w:rsidRPr="002430A2">
        <w:rPr>
          <w:rFonts w:ascii="Times New Roman" w:hAnsi="Times New Roman" w:cs="Times New Roman"/>
          <w:spacing w:val="-8"/>
          <w:sz w:val="26"/>
          <w:szCs w:val="26"/>
        </w:rPr>
        <w:t xml:space="preserve"> </w:t>
      </w:r>
      <w:r w:rsidRPr="002430A2">
        <w:rPr>
          <w:rFonts w:ascii="Times New Roman" w:hAnsi="Times New Roman" w:cs="Times New Roman"/>
          <w:spacing w:val="-8"/>
          <w:sz w:val="26"/>
          <w:szCs w:val="26"/>
          <w:rtl/>
        </w:rPr>
        <w:t>متواترة</w:t>
      </w:r>
      <w:r w:rsidRPr="002430A2">
        <w:rPr>
          <w:rFonts w:ascii="Times New Roman" w:hAnsi="Times New Roman" w:cs="Times New Roman"/>
          <w:spacing w:val="-8"/>
          <w:sz w:val="26"/>
          <w:szCs w:val="26"/>
        </w:rPr>
        <w:t xml:space="preserve"> </w:t>
      </w:r>
      <w:r w:rsidRPr="002430A2">
        <w:rPr>
          <w:rFonts w:ascii="Times New Roman" w:hAnsi="Times New Roman" w:cs="Times New Roman"/>
          <w:spacing w:val="-8"/>
          <w:sz w:val="26"/>
          <w:szCs w:val="26"/>
          <w:rtl/>
        </w:rPr>
        <w:t>أو</w:t>
      </w:r>
      <w:r w:rsidRPr="002430A2">
        <w:rPr>
          <w:rFonts w:ascii="Times New Roman" w:hAnsi="Times New Roman" w:cs="Times New Roman"/>
          <w:spacing w:val="-8"/>
          <w:sz w:val="26"/>
          <w:szCs w:val="26"/>
        </w:rPr>
        <w:t xml:space="preserve"> </w:t>
      </w:r>
      <w:r w:rsidRPr="002430A2">
        <w:rPr>
          <w:rFonts w:ascii="Times New Roman" w:hAnsi="Times New Roman" w:cs="Times New Roman"/>
          <w:spacing w:val="-8"/>
          <w:sz w:val="26"/>
          <w:szCs w:val="26"/>
          <w:rtl/>
        </w:rPr>
        <w:t>مشهورة، وهذه الكتب هي: (المبسوط، والزّيادات، والجامع</w:t>
      </w:r>
      <w:r w:rsidRPr="002430A2">
        <w:rPr>
          <w:rFonts w:ascii="Times New Roman" w:hAnsi="Times New Roman" w:cs="Times New Roman"/>
          <w:spacing w:val="-8"/>
          <w:sz w:val="26"/>
          <w:szCs w:val="26"/>
        </w:rPr>
        <w:t xml:space="preserve"> </w:t>
      </w:r>
      <w:r w:rsidRPr="002430A2">
        <w:rPr>
          <w:rFonts w:ascii="Times New Roman" w:hAnsi="Times New Roman" w:cs="Times New Roman"/>
          <w:spacing w:val="-8"/>
          <w:sz w:val="26"/>
          <w:szCs w:val="26"/>
          <w:rtl/>
        </w:rPr>
        <w:t>الكبير،</w:t>
      </w:r>
      <w:r w:rsidRPr="002430A2">
        <w:rPr>
          <w:rFonts w:ascii="Times New Roman" w:hAnsi="Times New Roman" w:cs="Times New Roman"/>
          <w:spacing w:val="-8"/>
          <w:sz w:val="26"/>
          <w:szCs w:val="26"/>
        </w:rPr>
        <w:t xml:space="preserve"> </w:t>
      </w:r>
      <w:r w:rsidRPr="002430A2">
        <w:rPr>
          <w:rFonts w:ascii="Times New Roman" w:hAnsi="Times New Roman" w:cs="Times New Roman"/>
          <w:spacing w:val="-8"/>
          <w:sz w:val="26"/>
          <w:szCs w:val="26"/>
          <w:rtl/>
        </w:rPr>
        <w:t>والجامع</w:t>
      </w:r>
      <w:r w:rsidRPr="002430A2">
        <w:rPr>
          <w:rFonts w:ascii="Times New Roman" w:hAnsi="Times New Roman" w:cs="Times New Roman"/>
          <w:spacing w:val="-8"/>
          <w:sz w:val="26"/>
          <w:szCs w:val="26"/>
        </w:rPr>
        <w:t xml:space="preserve"> </w:t>
      </w:r>
      <w:r w:rsidRPr="002430A2">
        <w:rPr>
          <w:rFonts w:ascii="Times New Roman" w:hAnsi="Times New Roman" w:cs="Times New Roman"/>
          <w:spacing w:val="-8"/>
          <w:sz w:val="26"/>
          <w:szCs w:val="26"/>
          <w:rtl/>
        </w:rPr>
        <w:t>الصّغير،</w:t>
      </w:r>
      <w:r w:rsidRPr="002430A2">
        <w:rPr>
          <w:rFonts w:ascii="Times New Roman" w:hAnsi="Times New Roman" w:cs="Times New Roman"/>
          <w:spacing w:val="-8"/>
          <w:sz w:val="26"/>
          <w:szCs w:val="26"/>
        </w:rPr>
        <w:t xml:space="preserve"> </w:t>
      </w:r>
      <w:r w:rsidRPr="002430A2">
        <w:rPr>
          <w:rFonts w:ascii="Times New Roman" w:hAnsi="Times New Roman" w:cs="Times New Roman"/>
          <w:spacing w:val="-8"/>
          <w:sz w:val="26"/>
          <w:szCs w:val="26"/>
          <w:rtl/>
        </w:rPr>
        <w:t>والسّير</w:t>
      </w:r>
      <w:r w:rsidRPr="002430A2">
        <w:rPr>
          <w:rFonts w:ascii="Times New Roman" w:hAnsi="Times New Roman" w:cs="Times New Roman"/>
          <w:spacing w:val="-8"/>
          <w:sz w:val="26"/>
          <w:szCs w:val="26"/>
        </w:rPr>
        <w:t xml:space="preserve"> </w:t>
      </w:r>
      <w:r w:rsidRPr="002430A2">
        <w:rPr>
          <w:rFonts w:ascii="Times New Roman" w:hAnsi="Times New Roman" w:cs="Times New Roman"/>
          <w:spacing w:val="-8"/>
          <w:sz w:val="26"/>
          <w:szCs w:val="26"/>
          <w:rtl/>
        </w:rPr>
        <w:t>الصّغير،</w:t>
      </w:r>
      <w:r w:rsidRPr="002430A2">
        <w:rPr>
          <w:rFonts w:ascii="Times New Roman" w:hAnsi="Times New Roman" w:cs="Times New Roman"/>
          <w:spacing w:val="-8"/>
          <w:sz w:val="26"/>
          <w:szCs w:val="26"/>
        </w:rPr>
        <w:t xml:space="preserve"> </w:t>
      </w:r>
      <w:r w:rsidRPr="002430A2">
        <w:rPr>
          <w:rFonts w:ascii="Times New Roman" w:hAnsi="Times New Roman" w:cs="Times New Roman"/>
          <w:spacing w:val="-8"/>
          <w:sz w:val="26"/>
          <w:szCs w:val="26"/>
          <w:rtl/>
        </w:rPr>
        <w:t>والسّير</w:t>
      </w:r>
      <w:r w:rsidRPr="002430A2">
        <w:rPr>
          <w:rFonts w:ascii="Times New Roman" w:hAnsi="Times New Roman" w:cs="Times New Roman"/>
          <w:spacing w:val="-8"/>
          <w:sz w:val="26"/>
          <w:szCs w:val="26"/>
        </w:rPr>
        <w:t xml:space="preserve"> </w:t>
      </w:r>
      <w:r w:rsidRPr="002430A2">
        <w:rPr>
          <w:rFonts w:ascii="Times New Roman" w:hAnsi="Times New Roman" w:cs="Times New Roman"/>
          <w:spacing w:val="-8"/>
          <w:sz w:val="26"/>
          <w:szCs w:val="26"/>
          <w:rtl/>
        </w:rPr>
        <w:t>الكبير</w:t>
      </w:r>
      <w:r w:rsidRPr="002430A2">
        <w:rPr>
          <w:rFonts w:ascii="Times New Roman" w:hAnsi="Times New Roman" w:cs="Times New Roman"/>
          <w:spacing w:val="-8"/>
          <w:sz w:val="26"/>
          <w:szCs w:val="26"/>
        </w:rPr>
        <w:t xml:space="preserve"> (</w:t>
      </w:r>
      <w:r w:rsidRPr="002430A2">
        <w:rPr>
          <w:rFonts w:ascii="Times New Roman" w:hAnsi="Times New Roman" w:cs="Times New Roman"/>
          <w:spacing w:val="-8"/>
          <w:sz w:val="26"/>
          <w:szCs w:val="26"/>
          <w:rtl/>
        </w:rPr>
        <w:t>.</w:t>
      </w:r>
    </w:p>
    <w:p w14:paraId="6B72A1AE" w14:textId="77777777" w:rsidR="00E76D0C" w:rsidRPr="002430A2" w:rsidRDefault="00E76D0C" w:rsidP="00E76D0C">
      <w:pPr>
        <w:spacing w:line="360" w:lineRule="auto"/>
        <w:jc w:val="both"/>
        <w:rPr>
          <w:rFonts w:ascii="Times New Roman" w:hAnsi="Times New Roman" w:cs="Times New Roman"/>
          <w:spacing w:val="-8"/>
          <w:sz w:val="26"/>
          <w:szCs w:val="26"/>
          <w:rtl/>
        </w:rPr>
      </w:pPr>
      <w:r w:rsidRPr="002430A2">
        <w:rPr>
          <w:rFonts w:ascii="Times New Roman" w:hAnsi="Times New Roman" w:cs="Times New Roman"/>
          <w:spacing w:val="-8"/>
          <w:sz w:val="26"/>
          <w:szCs w:val="26"/>
          <w:rtl/>
        </w:rPr>
        <w:t xml:space="preserve">واعتمد على مسائل مرويّة عن أصحاب المذهب المذكورين، لكن ليس في كتب ظاهر الرّواية، وإنّما في كتب أخرى لمحمد وغيرها: كالكيسانيّات، والهارونيّات، والجرجانيّات، والرقيات، وإنّما قيل لها </w:t>
      </w:r>
      <w:r w:rsidRPr="002430A2">
        <w:rPr>
          <w:rFonts w:ascii="Times New Roman" w:hAnsi="Times New Roman" w:cs="Times New Roman"/>
          <w:b/>
          <w:bCs/>
          <w:spacing w:val="-8"/>
          <w:sz w:val="26"/>
          <w:szCs w:val="26"/>
          <w:rtl/>
        </w:rPr>
        <w:t>غير ظاهر الرّواية</w:t>
      </w:r>
      <w:r w:rsidRPr="002430A2">
        <w:rPr>
          <w:rFonts w:ascii="Times New Roman" w:hAnsi="Times New Roman" w:cs="Times New Roman"/>
          <w:spacing w:val="-8"/>
          <w:sz w:val="26"/>
          <w:szCs w:val="26"/>
          <w:rtl/>
        </w:rPr>
        <w:t>؛ لأنّها لم ترو عن محـمد بروايات ظاهرة ثابتة صحيحة كالكتب المشار إليها آنفاً، وإمّا في كتب أخرى غير كتب محمّد، ككتاب المجرد للحسن بن زياد، وكتاب المنتقى، والكافي للحاكم الشهيد، وكتاب الوقف للصدر الشهيد، وكتاب النوازل لأبي اللّيث السّمرقندي، والواقعات للنّاطفي، وكتب الآمالي المروية عن أبي يوسف، وإمّا بروايات مفردة مثل: رواية ابن سماعة، وهشام بن عبيد الله، وغيرها، وهي ما تعرف بالنّوادر، وهذه النّوادر مفقودة لم يعثر عليها، وسيأتي بيان موجز عن هذه الكتب في الهامش من قسم التحقيق</w:t>
      </w:r>
      <w:r w:rsidRPr="002A128E">
        <w:rPr>
          <w:rFonts w:ascii="Times New Roman" w:hAnsi="Times New Roman" w:cs="Times New Roman"/>
          <w:b/>
          <w:bCs/>
          <w:spacing w:val="-8"/>
          <w:sz w:val="20"/>
          <w:szCs w:val="20"/>
          <w:vertAlign w:val="superscript"/>
          <w:rtl/>
        </w:rPr>
        <w:t>(</w:t>
      </w:r>
      <w:r w:rsidRPr="002A128E">
        <w:rPr>
          <w:rStyle w:val="a5"/>
          <w:rFonts w:ascii="Times New Roman" w:hAnsi="Times New Roman" w:cs="Times New Roman"/>
          <w:spacing w:val="-8"/>
          <w:sz w:val="20"/>
          <w:szCs w:val="20"/>
          <w:rtl/>
        </w:rPr>
        <w:footnoteReference w:id="47"/>
      </w:r>
      <w:r w:rsidRPr="002A128E">
        <w:rPr>
          <w:rFonts w:ascii="Times New Roman" w:hAnsi="Times New Roman" w:cs="Times New Roman"/>
          <w:b/>
          <w:bCs/>
          <w:spacing w:val="-8"/>
          <w:sz w:val="20"/>
          <w:szCs w:val="20"/>
          <w:vertAlign w:val="superscript"/>
          <w:rtl/>
        </w:rPr>
        <w:t>)</w:t>
      </w:r>
      <w:r w:rsidRPr="002430A2">
        <w:rPr>
          <w:rFonts w:ascii="Times New Roman" w:hAnsi="Times New Roman" w:cs="Times New Roman"/>
          <w:spacing w:val="-8"/>
          <w:sz w:val="26"/>
          <w:szCs w:val="26"/>
          <w:rtl/>
        </w:rPr>
        <w:t>.</w:t>
      </w:r>
    </w:p>
    <w:p w14:paraId="27B177EA" w14:textId="77777777" w:rsidR="00E76D0C" w:rsidRPr="002430A2" w:rsidRDefault="00E76D0C" w:rsidP="00E76D0C">
      <w:pPr>
        <w:bidi w:val="0"/>
        <w:spacing w:after="160" w:line="360" w:lineRule="auto"/>
        <w:ind w:firstLine="0"/>
        <w:jc w:val="both"/>
        <w:rPr>
          <w:rFonts w:ascii="Times New Roman" w:hAnsi="Times New Roman" w:cs="Times New Roman"/>
          <w:spacing w:val="-8"/>
          <w:sz w:val="26"/>
          <w:szCs w:val="26"/>
        </w:rPr>
      </w:pPr>
      <w:r w:rsidRPr="002430A2">
        <w:rPr>
          <w:rFonts w:ascii="Times New Roman" w:hAnsi="Times New Roman" w:cs="Times New Roman"/>
          <w:spacing w:val="-8"/>
          <w:sz w:val="26"/>
          <w:szCs w:val="26"/>
        </w:rPr>
        <w:br w:type="page"/>
      </w:r>
    </w:p>
    <w:p w14:paraId="5E520E78" w14:textId="77777777" w:rsidR="00E76D0C" w:rsidRPr="002A128E" w:rsidRDefault="00E76D0C" w:rsidP="0020747C">
      <w:pPr>
        <w:pStyle w:val="3"/>
        <w:rPr>
          <w:rtl/>
        </w:rPr>
      </w:pPr>
      <w:r w:rsidRPr="002430A2">
        <w:rPr>
          <w:rtl/>
        </w:rPr>
        <w:lastRenderedPageBreak/>
        <w:t>المبحث الخامس: المصطلحات التي استعملها المؤلّف في كتابه.</w:t>
      </w:r>
    </w:p>
    <w:p w14:paraId="0D01EFDB" w14:textId="77777777" w:rsidR="00E76D0C" w:rsidRPr="002430A2" w:rsidRDefault="00E76D0C" w:rsidP="00E76D0C">
      <w:pPr>
        <w:spacing w:line="360" w:lineRule="auto"/>
        <w:jc w:val="both"/>
        <w:rPr>
          <w:rFonts w:ascii="Times New Roman" w:hAnsi="Times New Roman" w:cs="Times New Roman"/>
          <w:spacing w:val="-8"/>
          <w:sz w:val="26"/>
          <w:szCs w:val="26"/>
          <w:rtl/>
          <w:lang w:bidi="fa-IR"/>
        </w:rPr>
      </w:pPr>
      <w:r w:rsidRPr="002430A2">
        <w:rPr>
          <w:rFonts w:ascii="Times New Roman" w:hAnsi="Times New Roman" w:cs="Times New Roman"/>
          <w:spacing w:val="-8"/>
          <w:sz w:val="26"/>
          <w:szCs w:val="26"/>
          <w:rtl/>
          <w:lang w:bidi="fa-IR"/>
        </w:rPr>
        <w:t>من المعلوم أنّ كلّ مذهب له مصطلحاته الخاصة به، بل إنّ كل مؤلف قد يستخدم مصطلحاتٍ في كتابه، وهو ما قام به المؤلف في كتابه، ومن هذه المصطلحات:</w:t>
      </w:r>
    </w:p>
    <w:p w14:paraId="1E5B6B5E" w14:textId="77777777" w:rsidR="00E76D0C" w:rsidRPr="002430A2" w:rsidRDefault="00E76D0C" w:rsidP="00E76D0C">
      <w:pPr>
        <w:pStyle w:val="ab"/>
        <w:numPr>
          <w:ilvl w:val="0"/>
          <w:numId w:val="17"/>
        </w:numPr>
        <w:spacing w:line="360" w:lineRule="auto"/>
        <w:jc w:val="both"/>
        <w:rPr>
          <w:rFonts w:ascii="Times New Roman" w:hAnsi="Times New Roman" w:cs="Times New Roman"/>
          <w:spacing w:val="-8"/>
          <w:sz w:val="26"/>
          <w:szCs w:val="26"/>
          <w:rtl/>
          <w:lang w:bidi="fa-IR"/>
        </w:rPr>
      </w:pPr>
      <w:r w:rsidRPr="002430A2">
        <w:rPr>
          <w:rFonts w:ascii="Times New Roman" w:hAnsi="Times New Roman" w:cs="Times New Roman"/>
          <w:spacing w:val="-8"/>
          <w:sz w:val="26"/>
          <w:szCs w:val="26"/>
          <w:rtl/>
          <w:lang w:bidi="fa-IR"/>
        </w:rPr>
        <w:t>إذا قال: (</w:t>
      </w:r>
      <w:r w:rsidRPr="002430A2">
        <w:rPr>
          <w:rFonts w:ascii="Times New Roman" w:hAnsi="Times New Roman" w:cs="Times New Roman"/>
          <w:b/>
          <w:bCs/>
          <w:spacing w:val="-8"/>
          <w:sz w:val="26"/>
          <w:szCs w:val="26"/>
          <w:rtl/>
          <w:lang w:bidi="fa-IR"/>
        </w:rPr>
        <w:t>ظاهر الرّواية</w:t>
      </w:r>
      <w:r w:rsidRPr="002430A2">
        <w:rPr>
          <w:rFonts w:ascii="Times New Roman" w:hAnsi="Times New Roman" w:cs="Times New Roman"/>
          <w:spacing w:val="-8"/>
          <w:sz w:val="26"/>
          <w:szCs w:val="26"/>
          <w:rtl/>
          <w:lang w:bidi="fa-IR"/>
        </w:rPr>
        <w:t>): يقصد بها المسائل المرويّة عن أصحاب المذهب وهم : أبو حنيفة وأبو يوسف ومحمّد -رحمهم الله-، ويلحق بهم زفر، والحسن بن زیاد، وغيرهما ممن أخذ عن الإمام أبي حنيفة، وتعتبر مسائل ظاهر الرّواية من الطّبقة الأولى، وتسمّى كذلك بمسائل الأصول، وكتب ظاهر الرّواية كتب م</w:t>
      </w:r>
      <w:r w:rsidRPr="002430A2">
        <w:rPr>
          <w:rFonts w:ascii="Times New Roman" w:hAnsi="Times New Roman" w:cs="Times New Roman"/>
          <w:spacing w:val="-8"/>
          <w:sz w:val="26"/>
          <w:szCs w:val="26"/>
          <w:rtl/>
        </w:rPr>
        <w:t>ـ</w:t>
      </w:r>
      <w:r w:rsidRPr="002430A2">
        <w:rPr>
          <w:rFonts w:ascii="Times New Roman" w:hAnsi="Times New Roman" w:cs="Times New Roman"/>
          <w:spacing w:val="-8"/>
          <w:sz w:val="26"/>
          <w:szCs w:val="26"/>
          <w:rtl/>
          <w:lang w:bidi="fa-IR"/>
        </w:rPr>
        <w:t>حمد السّتة: (المبسوط) و (الزّيادات) و (الجامع الصّغير) و (السّير الصّغير) (السّير الكبير) و (الجامع الكبير)</w:t>
      </w:r>
      <w:r w:rsidRPr="002A128E">
        <w:rPr>
          <w:rFonts w:ascii="Times New Roman" w:hAnsi="Times New Roman" w:cs="Times New Roman"/>
          <w:b/>
          <w:bCs/>
          <w:spacing w:val="-8"/>
          <w:sz w:val="20"/>
          <w:szCs w:val="20"/>
          <w:vertAlign w:val="superscript"/>
          <w:rtl/>
        </w:rPr>
        <w:t>(</w:t>
      </w:r>
      <w:r w:rsidRPr="002A128E">
        <w:rPr>
          <w:rStyle w:val="a5"/>
          <w:rFonts w:ascii="Times New Roman" w:hAnsi="Times New Roman" w:cs="Times New Roman"/>
          <w:spacing w:val="-8"/>
          <w:sz w:val="20"/>
          <w:szCs w:val="20"/>
          <w:rtl/>
        </w:rPr>
        <w:footnoteReference w:id="48"/>
      </w:r>
      <w:r w:rsidRPr="002A128E">
        <w:rPr>
          <w:rFonts w:ascii="Times New Roman" w:hAnsi="Times New Roman" w:cs="Times New Roman"/>
          <w:b/>
          <w:bCs/>
          <w:spacing w:val="-8"/>
          <w:sz w:val="20"/>
          <w:szCs w:val="20"/>
          <w:vertAlign w:val="superscript"/>
          <w:rtl/>
        </w:rPr>
        <w:t>)</w:t>
      </w:r>
      <w:r w:rsidRPr="002430A2">
        <w:rPr>
          <w:rFonts w:ascii="Times New Roman" w:hAnsi="Times New Roman" w:cs="Times New Roman"/>
          <w:spacing w:val="-8"/>
          <w:sz w:val="26"/>
          <w:szCs w:val="26"/>
          <w:rtl/>
          <w:lang w:bidi="fa-IR"/>
        </w:rPr>
        <w:t>.</w:t>
      </w:r>
    </w:p>
    <w:p w14:paraId="3432C194" w14:textId="77777777" w:rsidR="00E76D0C" w:rsidRPr="002430A2" w:rsidRDefault="00E76D0C" w:rsidP="00E76D0C">
      <w:pPr>
        <w:pStyle w:val="ab"/>
        <w:numPr>
          <w:ilvl w:val="0"/>
          <w:numId w:val="17"/>
        </w:numPr>
        <w:spacing w:line="360" w:lineRule="auto"/>
        <w:jc w:val="both"/>
        <w:rPr>
          <w:rFonts w:ascii="Times New Roman" w:hAnsi="Times New Roman" w:cs="Times New Roman"/>
          <w:spacing w:val="-8"/>
          <w:sz w:val="26"/>
          <w:szCs w:val="26"/>
        </w:rPr>
      </w:pPr>
      <w:r w:rsidRPr="002430A2">
        <w:rPr>
          <w:rFonts w:ascii="Times New Roman" w:hAnsi="Times New Roman" w:cs="Times New Roman"/>
          <w:spacing w:val="-8"/>
          <w:sz w:val="26"/>
          <w:szCs w:val="26"/>
          <w:rtl/>
          <w:lang w:bidi="fa-IR"/>
        </w:rPr>
        <w:t xml:space="preserve"> إذا قال (</w:t>
      </w:r>
      <w:r w:rsidRPr="002430A2">
        <w:rPr>
          <w:rFonts w:ascii="Times New Roman" w:hAnsi="Times New Roman" w:cs="Times New Roman"/>
          <w:b/>
          <w:bCs/>
          <w:spacing w:val="-8"/>
          <w:sz w:val="26"/>
          <w:szCs w:val="26"/>
          <w:rtl/>
          <w:lang w:bidi="fa-IR"/>
        </w:rPr>
        <w:t>النّوادر</w:t>
      </w:r>
      <w:r w:rsidRPr="002430A2">
        <w:rPr>
          <w:rFonts w:ascii="Times New Roman" w:hAnsi="Times New Roman" w:cs="Times New Roman"/>
          <w:spacing w:val="-8"/>
          <w:sz w:val="26"/>
          <w:szCs w:val="26"/>
          <w:rtl/>
          <w:lang w:bidi="fa-IR"/>
        </w:rPr>
        <w:t>): يقصد بها المسائل المرويّة عن أبي حنيفة وأبي يوسف ومحمّد، لكن ليست في الكتب السّتة المذكورة آنفاً، بل في كتب أخرى لمحمّد، کالكيسانیّات والهارونيّات والجرجانيّات والرقيّات، وإنما أطلق عليها غير ظاهر الرّواية؛ لأنّها لم ترو عن محمد بروايات ظاهرة ثابتة صحيحة كالكتب الأولى، أو تكون في كتب لغير محمّد، (كالمجرد) للحسن بن زياد، و(الأمالي) المرويّة عن أبي يوسف، أو برواية مفردة، كرواية (ابن سماعة) وغيرها</w:t>
      </w:r>
      <w:r w:rsidRPr="002A128E">
        <w:rPr>
          <w:rFonts w:ascii="Times New Roman" w:hAnsi="Times New Roman" w:cs="Times New Roman"/>
          <w:b/>
          <w:bCs/>
          <w:spacing w:val="-8"/>
          <w:sz w:val="20"/>
          <w:szCs w:val="20"/>
          <w:vertAlign w:val="superscript"/>
          <w:rtl/>
        </w:rPr>
        <w:t>(</w:t>
      </w:r>
      <w:r w:rsidRPr="002A128E">
        <w:rPr>
          <w:rStyle w:val="a5"/>
          <w:rFonts w:ascii="Times New Roman" w:hAnsi="Times New Roman" w:cs="Times New Roman"/>
          <w:spacing w:val="-8"/>
          <w:sz w:val="20"/>
          <w:szCs w:val="20"/>
          <w:rtl/>
        </w:rPr>
        <w:footnoteReference w:id="49"/>
      </w:r>
      <w:r w:rsidRPr="002A128E">
        <w:rPr>
          <w:rFonts w:ascii="Times New Roman" w:hAnsi="Times New Roman" w:cs="Times New Roman"/>
          <w:b/>
          <w:bCs/>
          <w:spacing w:val="-8"/>
          <w:sz w:val="20"/>
          <w:szCs w:val="20"/>
          <w:vertAlign w:val="superscript"/>
          <w:rtl/>
        </w:rPr>
        <w:t>)</w:t>
      </w:r>
      <w:r w:rsidRPr="002430A2">
        <w:rPr>
          <w:rFonts w:ascii="Times New Roman" w:hAnsi="Times New Roman" w:cs="Times New Roman"/>
          <w:spacing w:val="-8"/>
          <w:sz w:val="26"/>
          <w:szCs w:val="26"/>
          <w:rtl/>
          <w:lang w:bidi="fa-IR"/>
        </w:rPr>
        <w:t>.</w:t>
      </w:r>
    </w:p>
    <w:p w14:paraId="1A3908BC" w14:textId="77777777" w:rsidR="00E76D0C" w:rsidRPr="002430A2" w:rsidRDefault="00E76D0C" w:rsidP="00E76D0C">
      <w:pPr>
        <w:pStyle w:val="ab"/>
        <w:numPr>
          <w:ilvl w:val="0"/>
          <w:numId w:val="17"/>
        </w:numPr>
        <w:spacing w:line="360" w:lineRule="auto"/>
        <w:jc w:val="both"/>
        <w:rPr>
          <w:rFonts w:ascii="Times New Roman" w:hAnsi="Times New Roman" w:cs="Times New Roman"/>
          <w:spacing w:val="-8"/>
          <w:sz w:val="26"/>
          <w:szCs w:val="26"/>
        </w:rPr>
      </w:pPr>
      <w:r w:rsidRPr="002430A2">
        <w:rPr>
          <w:rFonts w:ascii="Times New Roman" w:hAnsi="Times New Roman" w:cs="Times New Roman"/>
          <w:spacing w:val="-8"/>
          <w:sz w:val="26"/>
          <w:szCs w:val="26"/>
          <w:rtl/>
        </w:rPr>
        <w:t>إذا قال (</w:t>
      </w:r>
      <w:r w:rsidRPr="002430A2">
        <w:rPr>
          <w:rFonts w:ascii="Times New Roman" w:hAnsi="Times New Roman" w:cs="Times New Roman"/>
          <w:b/>
          <w:bCs/>
          <w:spacing w:val="-8"/>
          <w:sz w:val="26"/>
          <w:szCs w:val="26"/>
          <w:rtl/>
        </w:rPr>
        <w:t>الفتاوى</w:t>
      </w:r>
      <w:r w:rsidRPr="002430A2">
        <w:rPr>
          <w:rFonts w:ascii="Times New Roman" w:hAnsi="Times New Roman" w:cs="Times New Roman"/>
          <w:spacing w:val="-8"/>
          <w:sz w:val="26"/>
          <w:szCs w:val="26"/>
          <w:rtl/>
        </w:rPr>
        <w:t>): وتسمّى أيضاً بـ(الواقعات)، فهي أحكام استنبطها المجتهدون المتأخرون لمسائل سُئلوا عنها ولم يجدوا فيها رواية عن أصحاب المذهب المتقدمين، وهم أصحاب أبي يوسف ومحمّد، وأصحاب أصحابهما، وهلّم جرّاً، ومنهم: عصام بن يوسف، وابن رستم، ومحمـد بن سماعة، وأبو سليمان الجرجاني، وأبو حفص البخاري، ومن بعدهم: محمـد بن سلمة، ومـحمد بن مقاتل، ونصير بن يحيى، ومن أول الكتب التي جمعت فتاواهم کتاب (النّوازل) للفقيه أبي اللّيث السّمرقندي</w:t>
      </w:r>
      <w:r w:rsidRPr="002A128E">
        <w:rPr>
          <w:rFonts w:ascii="Times New Roman" w:hAnsi="Times New Roman" w:cs="Times New Roman"/>
          <w:b/>
          <w:bCs/>
          <w:spacing w:val="-8"/>
          <w:sz w:val="20"/>
          <w:szCs w:val="20"/>
          <w:vertAlign w:val="superscript"/>
          <w:rtl/>
        </w:rPr>
        <w:t>(</w:t>
      </w:r>
      <w:r w:rsidRPr="002A128E">
        <w:rPr>
          <w:rStyle w:val="a5"/>
          <w:rFonts w:ascii="Times New Roman" w:hAnsi="Times New Roman" w:cs="Times New Roman"/>
          <w:spacing w:val="-8"/>
          <w:sz w:val="20"/>
          <w:szCs w:val="20"/>
          <w:rtl/>
        </w:rPr>
        <w:footnoteReference w:id="50"/>
      </w:r>
      <w:r w:rsidRPr="002A128E">
        <w:rPr>
          <w:rFonts w:ascii="Times New Roman" w:hAnsi="Times New Roman" w:cs="Times New Roman"/>
          <w:b/>
          <w:bCs/>
          <w:spacing w:val="-8"/>
          <w:sz w:val="20"/>
          <w:szCs w:val="20"/>
          <w:vertAlign w:val="superscript"/>
          <w:rtl/>
        </w:rPr>
        <w:t>)</w:t>
      </w:r>
      <w:r w:rsidRPr="002430A2">
        <w:rPr>
          <w:rFonts w:ascii="Times New Roman" w:hAnsi="Times New Roman" w:cs="Times New Roman"/>
          <w:spacing w:val="-8"/>
          <w:sz w:val="26"/>
          <w:szCs w:val="26"/>
          <w:rtl/>
        </w:rPr>
        <w:t>.</w:t>
      </w:r>
    </w:p>
    <w:p w14:paraId="1910D018" w14:textId="77777777" w:rsidR="00E76D0C" w:rsidRPr="002430A2" w:rsidRDefault="00E76D0C" w:rsidP="00E76D0C">
      <w:pPr>
        <w:pStyle w:val="ab"/>
        <w:numPr>
          <w:ilvl w:val="0"/>
          <w:numId w:val="17"/>
        </w:numPr>
        <w:spacing w:line="360" w:lineRule="auto"/>
        <w:jc w:val="both"/>
        <w:rPr>
          <w:rFonts w:ascii="Times New Roman" w:hAnsi="Times New Roman" w:cs="Times New Roman"/>
          <w:spacing w:val="-8"/>
          <w:sz w:val="26"/>
          <w:szCs w:val="26"/>
        </w:rPr>
      </w:pPr>
      <w:r w:rsidRPr="002430A2">
        <w:rPr>
          <w:rFonts w:ascii="Times New Roman" w:hAnsi="Times New Roman" w:cs="Times New Roman"/>
          <w:spacing w:val="-8"/>
          <w:sz w:val="26"/>
          <w:szCs w:val="26"/>
          <w:rtl/>
        </w:rPr>
        <w:t>إذا قال (</w:t>
      </w:r>
      <w:r w:rsidRPr="002430A2">
        <w:rPr>
          <w:rFonts w:ascii="Times New Roman" w:hAnsi="Times New Roman" w:cs="Times New Roman"/>
          <w:b/>
          <w:bCs/>
          <w:spacing w:val="-8"/>
          <w:sz w:val="26"/>
          <w:szCs w:val="26"/>
          <w:rtl/>
        </w:rPr>
        <w:t>المبسوط</w:t>
      </w:r>
      <w:r w:rsidRPr="002430A2">
        <w:rPr>
          <w:rFonts w:ascii="Times New Roman" w:hAnsi="Times New Roman" w:cs="Times New Roman"/>
          <w:spacing w:val="-8"/>
          <w:sz w:val="26"/>
          <w:szCs w:val="26"/>
          <w:rtl/>
        </w:rPr>
        <w:t>): بإطلاقه فإنّه يقصد به مبسوط الإمام السّرخسي</w:t>
      </w:r>
      <w:r w:rsidRPr="002A128E">
        <w:rPr>
          <w:rFonts w:ascii="Times New Roman" w:hAnsi="Times New Roman" w:cs="Times New Roman"/>
          <w:b/>
          <w:bCs/>
          <w:spacing w:val="-8"/>
          <w:sz w:val="20"/>
          <w:szCs w:val="20"/>
          <w:vertAlign w:val="superscript"/>
          <w:rtl/>
        </w:rPr>
        <w:t>(</w:t>
      </w:r>
      <w:r w:rsidRPr="002A128E">
        <w:rPr>
          <w:rStyle w:val="a5"/>
          <w:rFonts w:ascii="Times New Roman" w:hAnsi="Times New Roman" w:cs="Times New Roman"/>
          <w:spacing w:val="-8"/>
          <w:sz w:val="20"/>
          <w:szCs w:val="20"/>
          <w:rtl/>
        </w:rPr>
        <w:footnoteReference w:id="51"/>
      </w:r>
      <w:r w:rsidRPr="002A128E">
        <w:rPr>
          <w:rFonts w:ascii="Times New Roman" w:hAnsi="Times New Roman" w:cs="Times New Roman"/>
          <w:b/>
          <w:bCs/>
          <w:spacing w:val="-8"/>
          <w:sz w:val="20"/>
          <w:szCs w:val="20"/>
          <w:vertAlign w:val="superscript"/>
          <w:rtl/>
        </w:rPr>
        <w:t>)</w:t>
      </w:r>
      <w:r w:rsidRPr="002430A2">
        <w:rPr>
          <w:rFonts w:ascii="Times New Roman" w:hAnsi="Times New Roman" w:cs="Times New Roman"/>
          <w:spacing w:val="-8"/>
          <w:sz w:val="26"/>
          <w:szCs w:val="26"/>
          <w:rtl/>
        </w:rPr>
        <w:t>.</w:t>
      </w:r>
    </w:p>
    <w:p w14:paraId="350BDA3F" w14:textId="77777777" w:rsidR="00E76D0C" w:rsidRDefault="00E76D0C" w:rsidP="00E76D0C">
      <w:pPr>
        <w:pStyle w:val="ab"/>
        <w:numPr>
          <w:ilvl w:val="0"/>
          <w:numId w:val="17"/>
        </w:numPr>
        <w:spacing w:line="360" w:lineRule="auto"/>
        <w:jc w:val="both"/>
        <w:rPr>
          <w:rFonts w:ascii="Times New Roman" w:hAnsi="Times New Roman" w:cs="Times New Roman"/>
          <w:spacing w:val="-8"/>
          <w:sz w:val="26"/>
          <w:szCs w:val="26"/>
        </w:rPr>
      </w:pPr>
      <w:r w:rsidRPr="002430A2">
        <w:rPr>
          <w:rFonts w:ascii="Times New Roman" w:hAnsi="Times New Roman" w:cs="Times New Roman"/>
          <w:spacing w:val="-8"/>
          <w:sz w:val="26"/>
          <w:szCs w:val="26"/>
          <w:rtl/>
        </w:rPr>
        <w:t>إذا قال (</w:t>
      </w:r>
      <w:r w:rsidRPr="002430A2">
        <w:rPr>
          <w:rFonts w:ascii="Times New Roman" w:hAnsi="Times New Roman" w:cs="Times New Roman"/>
          <w:b/>
          <w:bCs/>
          <w:spacing w:val="-8"/>
          <w:sz w:val="26"/>
          <w:szCs w:val="26"/>
          <w:rtl/>
        </w:rPr>
        <w:t>الأصل</w:t>
      </w:r>
      <w:r w:rsidRPr="002430A2">
        <w:rPr>
          <w:rFonts w:ascii="Times New Roman" w:hAnsi="Times New Roman" w:cs="Times New Roman"/>
          <w:spacing w:val="-8"/>
          <w:sz w:val="26"/>
          <w:szCs w:val="26"/>
          <w:rtl/>
        </w:rPr>
        <w:t>): يقصد به المبسوط لمحمد بن الحسن الشّيباني</w:t>
      </w:r>
      <w:r w:rsidRPr="002A128E">
        <w:rPr>
          <w:rFonts w:ascii="Times New Roman" w:hAnsi="Times New Roman" w:cs="Times New Roman"/>
          <w:b/>
          <w:bCs/>
          <w:spacing w:val="-8"/>
          <w:sz w:val="20"/>
          <w:szCs w:val="20"/>
          <w:vertAlign w:val="superscript"/>
          <w:rtl/>
        </w:rPr>
        <w:t>(</w:t>
      </w:r>
      <w:r w:rsidRPr="002A128E">
        <w:rPr>
          <w:rStyle w:val="a5"/>
          <w:rFonts w:ascii="Times New Roman" w:hAnsi="Times New Roman" w:cs="Times New Roman"/>
          <w:spacing w:val="-8"/>
          <w:sz w:val="20"/>
          <w:szCs w:val="20"/>
          <w:rtl/>
        </w:rPr>
        <w:footnoteReference w:id="52"/>
      </w:r>
      <w:r w:rsidRPr="002A128E">
        <w:rPr>
          <w:rFonts w:ascii="Times New Roman" w:hAnsi="Times New Roman" w:cs="Times New Roman"/>
          <w:b/>
          <w:bCs/>
          <w:spacing w:val="-8"/>
          <w:sz w:val="20"/>
          <w:szCs w:val="20"/>
          <w:vertAlign w:val="superscript"/>
          <w:rtl/>
        </w:rPr>
        <w:t>)</w:t>
      </w:r>
      <w:r w:rsidRPr="002430A2">
        <w:rPr>
          <w:rFonts w:ascii="Times New Roman" w:hAnsi="Times New Roman" w:cs="Times New Roman"/>
          <w:spacing w:val="-8"/>
          <w:sz w:val="26"/>
          <w:szCs w:val="26"/>
          <w:rtl/>
        </w:rPr>
        <w:t>.</w:t>
      </w:r>
    </w:p>
    <w:p w14:paraId="22C07F33" w14:textId="77777777" w:rsidR="00E76D0C" w:rsidRDefault="00E76D0C" w:rsidP="00E76D0C">
      <w:pPr>
        <w:pStyle w:val="ab"/>
        <w:spacing w:line="360" w:lineRule="auto"/>
        <w:ind w:left="577" w:firstLine="0"/>
        <w:jc w:val="both"/>
        <w:rPr>
          <w:rFonts w:ascii="Times New Roman" w:hAnsi="Times New Roman" w:cs="Times New Roman"/>
          <w:spacing w:val="-8"/>
          <w:sz w:val="26"/>
          <w:szCs w:val="26"/>
          <w:rtl/>
        </w:rPr>
      </w:pPr>
    </w:p>
    <w:p w14:paraId="4DDC98F9" w14:textId="77777777" w:rsidR="00E76D0C" w:rsidRDefault="00E76D0C" w:rsidP="00E76D0C">
      <w:pPr>
        <w:pStyle w:val="ab"/>
        <w:spacing w:line="360" w:lineRule="auto"/>
        <w:ind w:left="577" w:firstLine="0"/>
        <w:jc w:val="both"/>
        <w:rPr>
          <w:rFonts w:ascii="Times New Roman" w:hAnsi="Times New Roman" w:cs="Times New Roman"/>
          <w:spacing w:val="-8"/>
          <w:sz w:val="26"/>
          <w:szCs w:val="26"/>
          <w:rtl/>
        </w:rPr>
      </w:pPr>
    </w:p>
    <w:p w14:paraId="4B2C85C9" w14:textId="77777777" w:rsidR="006D67A4" w:rsidRPr="002430A2" w:rsidRDefault="006D67A4" w:rsidP="00E76D0C">
      <w:pPr>
        <w:pStyle w:val="ab"/>
        <w:spacing w:line="360" w:lineRule="auto"/>
        <w:ind w:left="577" w:firstLine="0"/>
        <w:jc w:val="both"/>
        <w:rPr>
          <w:rFonts w:ascii="Times New Roman" w:hAnsi="Times New Roman" w:cs="Times New Roman"/>
          <w:spacing w:val="-8"/>
          <w:sz w:val="26"/>
          <w:szCs w:val="26"/>
        </w:rPr>
      </w:pPr>
    </w:p>
    <w:p w14:paraId="22E5734F" w14:textId="77777777" w:rsidR="00E76D0C" w:rsidRPr="002430A2" w:rsidRDefault="00E76D0C" w:rsidP="00E76D0C">
      <w:pPr>
        <w:pStyle w:val="ab"/>
        <w:numPr>
          <w:ilvl w:val="0"/>
          <w:numId w:val="17"/>
        </w:numPr>
        <w:spacing w:line="360" w:lineRule="auto"/>
        <w:jc w:val="both"/>
        <w:rPr>
          <w:rFonts w:ascii="Times New Roman" w:hAnsi="Times New Roman" w:cs="Times New Roman"/>
          <w:spacing w:val="-8"/>
          <w:sz w:val="26"/>
          <w:szCs w:val="26"/>
        </w:rPr>
      </w:pPr>
      <w:r w:rsidRPr="002430A2">
        <w:rPr>
          <w:rFonts w:ascii="Times New Roman" w:hAnsi="Times New Roman" w:cs="Times New Roman"/>
          <w:spacing w:val="-8"/>
          <w:sz w:val="26"/>
          <w:szCs w:val="26"/>
          <w:rtl/>
        </w:rPr>
        <w:lastRenderedPageBreak/>
        <w:t>إذا قال (</w:t>
      </w:r>
      <w:r w:rsidRPr="002430A2">
        <w:rPr>
          <w:rFonts w:ascii="Times New Roman" w:hAnsi="Times New Roman" w:cs="Times New Roman"/>
          <w:b/>
          <w:bCs/>
          <w:spacing w:val="-8"/>
          <w:sz w:val="26"/>
          <w:szCs w:val="26"/>
          <w:rtl/>
        </w:rPr>
        <w:t>الكتاب</w:t>
      </w:r>
      <w:r w:rsidRPr="002430A2">
        <w:rPr>
          <w:rFonts w:ascii="Times New Roman" w:hAnsi="Times New Roman" w:cs="Times New Roman"/>
          <w:spacing w:val="-8"/>
          <w:sz w:val="26"/>
          <w:szCs w:val="26"/>
          <w:rtl/>
        </w:rPr>
        <w:t>): يقصد به (</w:t>
      </w:r>
      <w:r w:rsidRPr="002430A2">
        <w:rPr>
          <w:rFonts w:ascii="Times New Roman" w:hAnsi="Times New Roman" w:cs="Times New Roman"/>
          <w:b/>
          <w:bCs/>
          <w:spacing w:val="-8"/>
          <w:sz w:val="26"/>
          <w:szCs w:val="26"/>
          <w:rtl/>
        </w:rPr>
        <w:t>مختصر</w:t>
      </w:r>
      <w:r w:rsidRPr="002430A2">
        <w:rPr>
          <w:rFonts w:ascii="Times New Roman" w:hAnsi="Times New Roman" w:cs="Times New Roman"/>
          <w:spacing w:val="-8"/>
          <w:sz w:val="26"/>
          <w:szCs w:val="26"/>
          <w:rtl/>
        </w:rPr>
        <w:t xml:space="preserve"> </w:t>
      </w:r>
      <w:r w:rsidRPr="002430A2">
        <w:rPr>
          <w:rFonts w:ascii="Times New Roman" w:hAnsi="Times New Roman" w:cs="Times New Roman"/>
          <w:b/>
          <w:bCs/>
          <w:spacing w:val="-8"/>
          <w:sz w:val="26"/>
          <w:szCs w:val="26"/>
          <w:rtl/>
        </w:rPr>
        <w:t>القدّوري</w:t>
      </w:r>
      <w:r w:rsidRPr="002430A2">
        <w:rPr>
          <w:rFonts w:ascii="Times New Roman" w:hAnsi="Times New Roman" w:cs="Times New Roman"/>
          <w:spacing w:val="-8"/>
          <w:sz w:val="26"/>
          <w:szCs w:val="26"/>
          <w:rtl/>
        </w:rPr>
        <w:t>)، للإمام أحمد بن محمد القدّوري البغدادي</w:t>
      </w:r>
      <w:r w:rsidRPr="002A128E">
        <w:rPr>
          <w:rFonts w:ascii="Times New Roman" w:hAnsi="Times New Roman" w:cs="Times New Roman"/>
          <w:b/>
          <w:bCs/>
          <w:spacing w:val="-8"/>
          <w:sz w:val="20"/>
          <w:szCs w:val="20"/>
          <w:vertAlign w:val="superscript"/>
          <w:rtl/>
        </w:rPr>
        <w:t>(</w:t>
      </w:r>
      <w:r w:rsidRPr="002A128E">
        <w:rPr>
          <w:rStyle w:val="a5"/>
          <w:rFonts w:ascii="Times New Roman" w:hAnsi="Times New Roman" w:cs="Times New Roman"/>
          <w:spacing w:val="-8"/>
          <w:sz w:val="20"/>
          <w:szCs w:val="20"/>
          <w:rtl/>
        </w:rPr>
        <w:footnoteReference w:id="53"/>
      </w:r>
      <w:r w:rsidRPr="002A128E">
        <w:rPr>
          <w:rFonts w:ascii="Times New Roman" w:hAnsi="Times New Roman" w:cs="Times New Roman"/>
          <w:b/>
          <w:bCs/>
          <w:spacing w:val="-8"/>
          <w:sz w:val="20"/>
          <w:szCs w:val="20"/>
          <w:vertAlign w:val="superscript"/>
          <w:rtl/>
        </w:rPr>
        <w:t>)</w:t>
      </w:r>
      <w:r w:rsidRPr="002430A2">
        <w:rPr>
          <w:rFonts w:ascii="Times New Roman" w:hAnsi="Times New Roman" w:cs="Times New Roman"/>
          <w:spacing w:val="-8"/>
          <w:sz w:val="26"/>
          <w:szCs w:val="26"/>
          <w:rtl/>
        </w:rPr>
        <w:t>.</w:t>
      </w:r>
    </w:p>
    <w:p w14:paraId="578551EC" w14:textId="77777777" w:rsidR="00E76D0C" w:rsidRPr="002430A2" w:rsidRDefault="00E76D0C" w:rsidP="00E76D0C">
      <w:pPr>
        <w:pStyle w:val="ab"/>
        <w:numPr>
          <w:ilvl w:val="0"/>
          <w:numId w:val="17"/>
        </w:numPr>
        <w:spacing w:line="360" w:lineRule="auto"/>
        <w:jc w:val="both"/>
        <w:rPr>
          <w:rFonts w:ascii="Times New Roman" w:hAnsi="Times New Roman" w:cs="Times New Roman"/>
          <w:spacing w:val="-8"/>
          <w:sz w:val="26"/>
          <w:szCs w:val="26"/>
        </w:rPr>
      </w:pPr>
      <w:r w:rsidRPr="002430A2">
        <w:rPr>
          <w:rFonts w:ascii="Times New Roman" w:hAnsi="Times New Roman" w:cs="Times New Roman"/>
          <w:spacing w:val="-8"/>
          <w:sz w:val="26"/>
          <w:szCs w:val="26"/>
          <w:rtl/>
        </w:rPr>
        <w:t>إذا قال (</w:t>
      </w:r>
      <w:r w:rsidRPr="002430A2">
        <w:rPr>
          <w:rFonts w:ascii="Times New Roman" w:hAnsi="Times New Roman" w:cs="Times New Roman"/>
          <w:b/>
          <w:bCs/>
          <w:spacing w:val="-8"/>
          <w:sz w:val="26"/>
          <w:szCs w:val="26"/>
          <w:rtl/>
        </w:rPr>
        <w:t>عامّة مشايخنا</w:t>
      </w:r>
      <w:r w:rsidRPr="002430A2">
        <w:rPr>
          <w:rFonts w:ascii="Times New Roman" w:hAnsi="Times New Roman" w:cs="Times New Roman"/>
          <w:spacing w:val="-8"/>
          <w:sz w:val="26"/>
          <w:szCs w:val="26"/>
          <w:rtl/>
        </w:rPr>
        <w:t>): أراد به أكثر علماء المذهب عند الحنفية</w:t>
      </w:r>
      <w:r w:rsidRPr="002A128E">
        <w:rPr>
          <w:rFonts w:ascii="Times New Roman" w:hAnsi="Times New Roman" w:cs="Times New Roman"/>
          <w:b/>
          <w:bCs/>
          <w:spacing w:val="-8"/>
          <w:sz w:val="20"/>
          <w:szCs w:val="20"/>
          <w:vertAlign w:val="superscript"/>
          <w:rtl/>
        </w:rPr>
        <w:t>(</w:t>
      </w:r>
      <w:r w:rsidRPr="002A128E">
        <w:rPr>
          <w:rStyle w:val="a5"/>
          <w:rFonts w:ascii="Times New Roman" w:hAnsi="Times New Roman" w:cs="Times New Roman"/>
          <w:spacing w:val="-8"/>
          <w:sz w:val="20"/>
          <w:szCs w:val="20"/>
          <w:rtl/>
        </w:rPr>
        <w:footnoteReference w:id="54"/>
      </w:r>
      <w:r w:rsidRPr="002A128E">
        <w:rPr>
          <w:rFonts w:ascii="Times New Roman" w:hAnsi="Times New Roman" w:cs="Times New Roman"/>
          <w:b/>
          <w:bCs/>
          <w:spacing w:val="-8"/>
          <w:sz w:val="20"/>
          <w:szCs w:val="20"/>
          <w:vertAlign w:val="superscript"/>
          <w:rtl/>
        </w:rPr>
        <w:t>)</w:t>
      </w:r>
      <w:r w:rsidRPr="002430A2">
        <w:rPr>
          <w:rFonts w:ascii="Times New Roman" w:hAnsi="Times New Roman" w:cs="Times New Roman"/>
          <w:spacing w:val="-8"/>
          <w:sz w:val="26"/>
          <w:szCs w:val="26"/>
          <w:rtl/>
        </w:rPr>
        <w:t>.</w:t>
      </w:r>
    </w:p>
    <w:p w14:paraId="30A4BBBA" w14:textId="77777777" w:rsidR="00E76D0C" w:rsidRPr="002430A2" w:rsidRDefault="00E76D0C" w:rsidP="00E76D0C">
      <w:pPr>
        <w:pStyle w:val="ab"/>
        <w:numPr>
          <w:ilvl w:val="0"/>
          <w:numId w:val="17"/>
        </w:numPr>
        <w:spacing w:line="360" w:lineRule="auto"/>
        <w:jc w:val="both"/>
        <w:rPr>
          <w:rFonts w:ascii="Times New Roman" w:hAnsi="Times New Roman" w:cs="Times New Roman"/>
          <w:spacing w:val="-8"/>
          <w:sz w:val="26"/>
          <w:szCs w:val="26"/>
        </w:rPr>
      </w:pPr>
      <w:r w:rsidRPr="002430A2">
        <w:rPr>
          <w:rFonts w:ascii="Times New Roman" w:hAnsi="Times New Roman" w:cs="Times New Roman"/>
          <w:spacing w:val="-8"/>
          <w:sz w:val="26"/>
          <w:szCs w:val="26"/>
          <w:rtl/>
        </w:rPr>
        <w:t>إذا قال (</w:t>
      </w:r>
      <w:r w:rsidRPr="002430A2">
        <w:rPr>
          <w:rFonts w:ascii="Times New Roman" w:hAnsi="Times New Roman" w:cs="Times New Roman"/>
          <w:b/>
          <w:bCs/>
          <w:spacing w:val="-8"/>
          <w:sz w:val="26"/>
          <w:szCs w:val="26"/>
          <w:rtl/>
        </w:rPr>
        <w:t>المشایخ</w:t>
      </w:r>
      <w:r w:rsidRPr="002430A2">
        <w:rPr>
          <w:rFonts w:ascii="Times New Roman" w:hAnsi="Times New Roman" w:cs="Times New Roman"/>
          <w:spacing w:val="-8"/>
          <w:sz w:val="26"/>
          <w:szCs w:val="26"/>
          <w:rtl/>
        </w:rPr>
        <w:t>): يراد به من لم يدرك الإمام أبا حنيفة</w:t>
      </w:r>
      <w:r w:rsidRPr="002A128E">
        <w:rPr>
          <w:rFonts w:ascii="Times New Roman" w:hAnsi="Times New Roman" w:cs="Times New Roman"/>
          <w:b/>
          <w:bCs/>
          <w:spacing w:val="-8"/>
          <w:sz w:val="20"/>
          <w:szCs w:val="20"/>
          <w:vertAlign w:val="superscript"/>
          <w:rtl/>
        </w:rPr>
        <w:t>(</w:t>
      </w:r>
      <w:r w:rsidRPr="002A128E">
        <w:rPr>
          <w:rStyle w:val="a5"/>
          <w:rFonts w:ascii="Times New Roman" w:hAnsi="Times New Roman" w:cs="Times New Roman"/>
          <w:spacing w:val="-8"/>
          <w:sz w:val="20"/>
          <w:szCs w:val="20"/>
          <w:rtl/>
        </w:rPr>
        <w:footnoteReference w:id="55"/>
      </w:r>
      <w:r w:rsidRPr="002A128E">
        <w:rPr>
          <w:rFonts w:ascii="Times New Roman" w:hAnsi="Times New Roman" w:cs="Times New Roman"/>
          <w:b/>
          <w:bCs/>
          <w:spacing w:val="-8"/>
          <w:sz w:val="20"/>
          <w:szCs w:val="20"/>
          <w:vertAlign w:val="superscript"/>
          <w:rtl/>
        </w:rPr>
        <w:t>)</w:t>
      </w:r>
      <w:r w:rsidRPr="002430A2">
        <w:rPr>
          <w:rFonts w:ascii="Times New Roman" w:hAnsi="Times New Roman" w:cs="Times New Roman"/>
          <w:spacing w:val="-8"/>
          <w:sz w:val="26"/>
          <w:szCs w:val="26"/>
          <w:rtl/>
        </w:rPr>
        <w:t>.</w:t>
      </w:r>
    </w:p>
    <w:p w14:paraId="3AC2A51D" w14:textId="77777777" w:rsidR="00E76D0C" w:rsidRPr="002430A2" w:rsidRDefault="00E76D0C" w:rsidP="00E76D0C">
      <w:pPr>
        <w:pStyle w:val="ab"/>
        <w:numPr>
          <w:ilvl w:val="0"/>
          <w:numId w:val="17"/>
        </w:numPr>
        <w:spacing w:line="360" w:lineRule="auto"/>
        <w:jc w:val="both"/>
        <w:rPr>
          <w:rFonts w:ascii="Times New Roman" w:hAnsi="Times New Roman" w:cs="Times New Roman"/>
          <w:spacing w:val="-8"/>
          <w:sz w:val="26"/>
          <w:szCs w:val="26"/>
        </w:rPr>
      </w:pPr>
      <w:r w:rsidRPr="002430A2">
        <w:rPr>
          <w:rFonts w:ascii="Times New Roman" w:hAnsi="Times New Roman" w:cs="Times New Roman"/>
          <w:spacing w:val="-8"/>
          <w:sz w:val="26"/>
          <w:szCs w:val="26"/>
          <w:rtl/>
        </w:rPr>
        <w:t>إذا قال (</w:t>
      </w:r>
      <w:r w:rsidRPr="002430A2">
        <w:rPr>
          <w:rFonts w:ascii="Times New Roman" w:hAnsi="Times New Roman" w:cs="Times New Roman"/>
          <w:b/>
          <w:bCs/>
          <w:spacing w:val="-8"/>
          <w:sz w:val="26"/>
          <w:szCs w:val="26"/>
          <w:rtl/>
        </w:rPr>
        <w:t>علماؤنا</w:t>
      </w:r>
      <w:r w:rsidRPr="002430A2">
        <w:rPr>
          <w:rFonts w:ascii="Times New Roman" w:hAnsi="Times New Roman" w:cs="Times New Roman"/>
          <w:spacing w:val="-8"/>
          <w:sz w:val="26"/>
          <w:szCs w:val="26"/>
          <w:rtl/>
        </w:rPr>
        <w:t>): يطلق عند الحنفية على الأئمة الثّلاثة: أبي حنيفة، وأبي يوسف، ومحمّد ابن الحسن الشّيباني رحمهم الله</w:t>
      </w:r>
      <w:r w:rsidRPr="002A128E">
        <w:rPr>
          <w:rFonts w:ascii="Times New Roman" w:hAnsi="Times New Roman" w:cs="Times New Roman"/>
          <w:b/>
          <w:bCs/>
          <w:spacing w:val="-8"/>
          <w:sz w:val="20"/>
          <w:szCs w:val="20"/>
          <w:vertAlign w:val="superscript"/>
          <w:rtl/>
        </w:rPr>
        <w:t>(</w:t>
      </w:r>
      <w:r w:rsidRPr="002A128E">
        <w:rPr>
          <w:rStyle w:val="a5"/>
          <w:rFonts w:ascii="Times New Roman" w:hAnsi="Times New Roman" w:cs="Times New Roman"/>
          <w:spacing w:val="-8"/>
          <w:sz w:val="20"/>
          <w:szCs w:val="20"/>
          <w:rtl/>
        </w:rPr>
        <w:footnoteReference w:id="56"/>
      </w:r>
      <w:r w:rsidRPr="002A128E">
        <w:rPr>
          <w:rFonts w:ascii="Times New Roman" w:hAnsi="Times New Roman" w:cs="Times New Roman"/>
          <w:b/>
          <w:bCs/>
          <w:spacing w:val="-8"/>
          <w:sz w:val="20"/>
          <w:szCs w:val="20"/>
          <w:vertAlign w:val="superscript"/>
          <w:rtl/>
        </w:rPr>
        <w:t>)</w:t>
      </w:r>
      <w:r w:rsidRPr="002430A2">
        <w:rPr>
          <w:rFonts w:ascii="Times New Roman" w:hAnsi="Times New Roman" w:cs="Times New Roman"/>
          <w:spacing w:val="-8"/>
          <w:sz w:val="26"/>
          <w:szCs w:val="26"/>
          <w:rtl/>
        </w:rPr>
        <w:t>.</w:t>
      </w:r>
    </w:p>
    <w:p w14:paraId="58451B81" w14:textId="77777777" w:rsidR="00E76D0C" w:rsidRPr="002430A2" w:rsidRDefault="00E76D0C" w:rsidP="00E76D0C">
      <w:pPr>
        <w:pStyle w:val="ab"/>
        <w:numPr>
          <w:ilvl w:val="0"/>
          <w:numId w:val="17"/>
        </w:numPr>
        <w:spacing w:line="360" w:lineRule="auto"/>
        <w:jc w:val="both"/>
        <w:rPr>
          <w:rFonts w:ascii="Times New Roman" w:hAnsi="Times New Roman" w:cs="Times New Roman"/>
          <w:spacing w:val="-8"/>
          <w:sz w:val="26"/>
          <w:szCs w:val="26"/>
        </w:rPr>
      </w:pPr>
      <w:r w:rsidRPr="002430A2">
        <w:rPr>
          <w:rFonts w:ascii="Times New Roman" w:hAnsi="Times New Roman" w:cs="Times New Roman"/>
          <w:spacing w:val="-8"/>
          <w:sz w:val="26"/>
          <w:szCs w:val="26"/>
          <w:rtl/>
        </w:rPr>
        <w:t>إذا قال (</w:t>
      </w:r>
      <w:r w:rsidRPr="002430A2">
        <w:rPr>
          <w:rFonts w:ascii="Times New Roman" w:hAnsi="Times New Roman" w:cs="Times New Roman"/>
          <w:b/>
          <w:bCs/>
          <w:spacing w:val="-8"/>
          <w:sz w:val="26"/>
          <w:szCs w:val="26"/>
          <w:rtl/>
        </w:rPr>
        <w:t>لهما</w:t>
      </w:r>
      <w:r w:rsidRPr="002430A2">
        <w:rPr>
          <w:rFonts w:ascii="Times New Roman" w:hAnsi="Times New Roman" w:cs="Times New Roman"/>
          <w:spacing w:val="-8"/>
          <w:sz w:val="26"/>
          <w:szCs w:val="26"/>
          <w:rtl/>
        </w:rPr>
        <w:t xml:space="preserve">، </w:t>
      </w:r>
      <w:r w:rsidRPr="002430A2">
        <w:rPr>
          <w:rFonts w:ascii="Times New Roman" w:hAnsi="Times New Roman" w:cs="Times New Roman"/>
          <w:b/>
          <w:bCs/>
          <w:spacing w:val="-8"/>
          <w:sz w:val="26"/>
          <w:szCs w:val="26"/>
          <w:rtl/>
        </w:rPr>
        <w:t>عندهما</w:t>
      </w:r>
      <w:r w:rsidRPr="002430A2">
        <w:rPr>
          <w:rFonts w:ascii="Times New Roman" w:hAnsi="Times New Roman" w:cs="Times New Roman"/>
          <w:spacing w:val="-8"/>
          <w:sz w:val="26"/>
          <w:szCs w:val="26"/>
          <w:rtl/>
        </w:rPr>
        <w:t xml:space="preserve">، </w:t>
      </w:r>
      <w:r w:rsidRPr="002430A2">
        <w:rPr>
          <w:rFonts w:ascii="Times New Roman" w:hAnsi="Times New Roman" w:cs="Times New Roman"/>
          <w:b/>
          <w:bCs/>
          <w:spacing w:val="-8"/>
          <w:sz w:val="26"/>
          <w:szCs w:val="26"/>
          <w:rtl/>
        </w:rPr>
        <w:t>قالا</w:t>
      </w:r>
      <w:r w:rsidRPr="002430A2">
        <w:rPr>
          <w:rFonts w:ascii="Times New Roman" w:hAnsi="Times New Roman" w:cs="Times New Roman"/>
          <w:spacing w:val="-8"/>
          <w:sz w:val="26"/>
          <w:szCs w:val="26"/>
          <w:rtl/>
        </w:rPr>
        <w:t>): فهي ضمائر تعود غالباً إلى الإمامين أبي يوسف ومحمّد ابن الحسن، وقد يراد بها أبو حنيفة وأبو يوسف، أو أبو حنيفة ومحمّد</w:t>
      </w:r>
      <w:r w:rsidRPr="002A128E">
        <w:rPr>
          <w:rFonts w:ascii="Times New Roman" w:hAnsi="Times New Roman" w:cs="Times New Roman"/>
          <w:b/>
          <w:bCs/>
          <w:spacing w:val="-8"/>
          <w:sz w:val="20"/>
          <w:szCs w:val="20"/>
          <w:vertAlign w:val="superscript"/>
          <w:rtl/>
        </w:rPr>
        <w:t>(</w:t>
      </w:r>
      <w:r w:rsidRPr="002A128E">
        <w:rPr>
          <w:rStyle w:val="a5"/>
          <w:rFonts w:ascii="Times New Roman" w:hAnsi="Times New Roman" w:cs="Times New Roman"/>
          <w:spacing w:val="-8"/>
          <w:sz w:val="20"/>
          <w:szCs w:val="20"/>
          <w:rtl/>
        </w:rPr>
        <w:footnoteReference w:id="57"/>
      </w:r>
      <w:r w:rsidRPr="002A128E">
        <w:rPr>
          <w:rFonts w:ascii="Times New Roman" w:hAnsi="Times New Roman" w:cs="Times New Roman"/>
          <w:b/>
          <w:bCs/>
          <w:spacing w:val="-8"/>
          <w:sz w:val="20"/>
          <w:szCs w:val="20"/>
          <w:vertAlign w:val="superscript"/>
          <w:rtl/>
        </w:rPr>
        <w:t>)</w:t>
      </w:r>
      <w:r w:rsidRPr="002430A2">
        <w:rPr>
          <w:rFonts w:ascii="Times New Roman" w:hAnsi="Times New Roman" w:cs="Times New Roman"/>
          <w:spacing w:val="-8"/>
          <w:sz w:val="26"/>
          <w:szCs w:val="26"/>
          <w:rtl/>
        </w:rPr>
        <w:t xml:space="preserve">. </w:t>
      </w:r>
    </w:p>
    <w:p w14:paraId="6E3D1920" w14:textId="77777777" w:rsidR="00E76D0C" w:rsidRPr="002430A2" w:rsidRDefault="00E76D0C" w:rsidP="00E76D0C">
      <w:pPr>
        <w:pStyle w:val="ab"/>
        <w:numPr>
          <w:ilvl w:val="0"/>
          <w:numId w:val="17"/>
        </w:numPr>
        <w:spacing w:line="360" w:lineRule="auto"/>
        <w:jc w:val="both"/>
        <w:rPr>
          <w:rFonts w:ascii="Times New Roman" w:hAnsi="Times New Roman" w:cs="Times New Roman"/>
          <w:spacing w:val="-8"/>
          <w:sz w:val="26"/>
          <w:szCs w:val="26"/>
        </w:rPr>
      </w:pPr>
      <w:r w:rsidRPr="002430A2">
        <w:rPr>
          <w:rFonts w:ascii="Times New Roman" w:hAnsi="Times New Roman" w:cs="Times New Roman"/>
          <w:spacing w:val="-8"/>
          <w:sz w:val="26"/>
          <w:szCs w:val="26"/>
          <w:rtl/>
        </w:rPr>
        <w:t>إذا قال (</w:t>
      </w:r>
      <w:r w:rsidRPr="002430A2">
        <w:rPr>
          <w:rFonts w:ascii="Times New Roman" w:hAnsi="Times New Roman" w:cs="Times New Roman"/>
          <w:b/>
          <w:bCs/>
          <w:spacing w:val="-8"/>
          <w:sz w:val="26"/>
          <w:szCs w:val="26"/>
          <w:rtl/>
        </w:rPr>
        <w:t>الأصح</w:t>
      </w:r>
      <w:r w:rsidRPr="002430A2">
        <w:rPr>
          <w:rFonts w:ascii="Times New Roman" w:hAnsi="Times New Roman" w:cs="Times New Roman"/>
          <w:spacing w:val="-8"/>
          <w:sz w:val="26"/>
          <w:szCs w:val="26"/>
          <w:rtl/>
        </w:rPr>
        <w:t>): هذا اللفظ استعمله للترجيح بين الأقوال، فقد يذكر للمسألة الواحدة عدة أقوال، ويذیّل إحداها بقوله: (وهو الأصحّ)؛ فإنّه يشعر أن بقيّة الأقوال صحيحة، والمعروف عند الفقهاء أنّ الأصح آكد من الصّحيح</w:t>
      </w:r>
      <w:r w:rsidRPr="002A128E">
        <w:rPr>
          <w:rFonts w:ascii="Times New Roman" w:hAnsi="Times New Roman" w:cs="Times New Roman"/>
          <w:b/>
          <w:bCs/>
          <w:spacing w:val="-8"/>
          <w:sz w:val="20"/>
          <w:szCs w:val="20"/>
          <w:vertAlign w:val="superscript"/>
          <w:rtl/>
        </w:rPr>
        <w:t>(</w:t>
      </w:r>
      <w:r w:rsidRPr="002A128E">
        <w:rPr>
          <w:rStyle w:val="a5"/>
          <w:rFonts w:ascii="Times New Roman" w:hAnsi="Times New Roman" w:cs="Times New Roman"/>
          <w:spacing w:val="-8"/>
          <w:sz w:val="20"/>
          <w:szCs w:val="20"/>
          <w:rtl/>
        </w:rPr>
        <w:footnoteReference w:id="58"/>
      </w:r>
      <w:r w:rsidRPr="002A128E">
        <w:rPr>
          <w:rFonts w:ascii="Times New Roman" w:hAnsi="Times New Roman" w:cs="Times New Roman"/>
          <w:b/>
          <w:bCs/>
          <w:spacing w:val="-8"/>
          <w:sz w:val="20"/>
          <w:szCs w:val="20"/>
          <w:vertAlign w:val="superscript"/>
          <w:rtl/>
        </w:rPr>
        <w:t>)</w:t>
      </w:r>
      <w:r w:rsidRPr="002430A2">
        <w:rPr>
          <w:rFonts w:ascii="Times New Roman" w:hAnsi="Times New Roman" w:cs="Times New Roman"/>
          <w:spacing w:val="-8"/>
          <w:sz w:val="26"/>
          <w:szCs w:val="26"/>
          <w:rtl/>
        </w:rPr>
        <w:t xml:space="preserve">. </w:t>
      </w:r>
    </w:p>
    <w:p w14:paraId="38F9C4BB" w14:textId="77777777" w:rsidR="00E76D0C" w:rsidRPr="002430A2" w:rsidRDefault="00E76D0C" w:rsidP="00E76D0C">
      <w:pPr>
        <w:pStyle w:val="ab"/>
        <w:numPr>
          <w:ilvl w:val="0"/>
          <w:numId w:val="17"/>
        </w:numPr>
        <w:spacing w:line="360" w:lineRule="auto"/>
        <w:jc w:val="both"/>
        <w:rPr>
          <w:rFonts w:ascii="Times New Roman" w:hAnsi="Times New Roman" w:cs="Times New Roman"/>
          <w:spacing w:val="-8"/>
          <w:sz w:val="26"/>
          <w:szCs w:val="26"/>
        </w:rPr>
      </w:pPr>
      <w:r w:rsidRPr="002430A2">
        <w:rPr>
          <w:rFonts w:ascii="Times New Roman" w:hAnsi="Times New Roman" w:cs="Times New Roman"/>
          <w:spacing w:val="-8"/>
          <w:sz w:val="26"/>
          <w:szCs w:val="26"/>
          <w:rtl/>
        </w:rPr>
        <w:t>قوله (</w:t>
      </w:r>
      <w:r w:rsidRPr="002430A2">
        <w:rPr>
          <w:rFonts w:ascii="Times New Roman" w:hAnsi="Times New Roman" w:cs="Times New Roman"/>
          <w:b/>
          <w:bCs/>
          <w:spacing w:val="-8"/>
          <w:sz w:val="26"/>
          <w:szCs w:val="26"/>
          <w:rtl/>
        </w:rPr>
        <w:t>هو</w:t>
      </w:r>
      <w:r w:rsidRPr="002430A2">
        <w:rPr>
          <w:rFonts w:ascii="Times New Roman" w:hAnsi="Times New Roman" w:cs="Times New Roman"/>
          <w:spacing w:val="-8"/>
          <w:sz w:val="26"/>
          <w:szCs w:val="26"/>
          <w:rtl/>
        </w:rPr>
        <w:t xml:space="preserve"> </w:t>
      </w:r>
      <w:r w:rsidRPr="002430A2">
        <w:rPr>
          <w:rFonts w:ascii="Times New Roman" w:hAnsi="Times New Roman" w:cs="Times New Roman"/>
          <w:b/>
          <w:bCs/>
          <w:spacing w:val="-8"/>
          <w:sz w:val="26"/>
          <w:szCs w:val="26"/>
          <w:rtl/>
        </w:rPr>
        <w:t>الصّحيح</w:t>
      </w:r>
      <w:r w:rsidRPr="002430A2">
        <w:rPr>
          <w:rFonts w:ascii="Times New Roman" w:hAnsi="Times New Roman" w:cs="Times New Roman"/>
          <w:spacing w:val="-8"/>
          <w:sz w:val="26"/>
          <w:szCs w:val="26"/>
          <w:rtl/>
        </w:rPr>
        <w:t>): هذا من ألفاظ التّرجيح بين الأقوال، فقد يذكر للمسألة الواحدة عدّة أقوال، ويذيل أحدها بقوله: (وهو الصّحيح)، وتذييل العبارة بهذا اللّفظ، يدلنا على أن بقية الأقوال ضعيفة؛ لأنّ مقابل الصّحيح هو الفاسد، فيتعين العمل بالصّحيح وترك بقيّة الأقوال</w:t>
      </w:r>
      <w:r w:rsidRPr="002A128E">
        <w:rPr>
          <w:rFonts w:ascii="Times New Roman" w:hAnsi="Times New Roman" w:cs="Times New Roman"/>
          <w:b/>
          <w:bCs/>
          <w:spacing w:val="-8"/>
          <w:sz w:val="20"/>
          <w:szCs w:val="20"/>
          <w:vertAlign w:val="superscript"/>
          <w:rtl/>
        </w:rPr>
        <w:t>(</w:t>
      </w:r>
      <w:r w:rsidRPr="002A128E">
        <w:rPr>
          <w:rStyle w:val="a5"/>
          <w:rFonts w:ascii="Times New Roman" w:hAnsi="Times New Roman" w:cs="Times New Roman"/>
          <w:spacing w:val="-8"/>
          <w:sz w:val="20"/>
          <w:szCs w:val="20"/>
          <w:rtl/>
        </w:rPr>
        <w:footnoteReference w:id="59"/>
      </w:r>
      <w:r w:rsidRPr="002A128E">
        <w:rPr>
          <w:rFonts w:ascii="Times New Roman" w:hAnsi="Times New Roman" w:cs="Times New Roman"/>
          <w:b/>
          <w:bCs/>
          <w:spacing w:val="-8"/>
          <w:sz w:val="20"/>
          <w:szCs w:val="20"/>
          <w:vertAlign w:val="superscript"/>
          <w:rtl/>
        </w:rPr>
        <w:t>)</w:t>
      </w:r>
      <w:r w:rsidRPr="002430A2">
        <w:rPr>
          <w:rFonts w:ascii="Times New Roman" w:hAnsi="Times New Roman" w:cs="Times New Roman"/>
          <w:spacing w:val="-8"/>
          <w:sz w:val="26"/>
          <w:szCs w:val="26"/>
          <w:rtl/>
        </w:rPr>
        <w:t>.</w:t>
      </w:r>
    </w:p>
    <w:p w14:paraId="60FD072F" w14:textId="77777777" w:rsidR="00E76D0C" w:rsidRPr="002430A2" w:rsidRDefault="00E76D0C" w:rsidP="00E76D0C">
      <w:pPr>
        <w:pStyle w:val="ab"/>
        <w:numPr>
          <w:ilvl w:val="0"/>
          <w:numId w:val="17"/>
        </w:numPr>
        <w:spacing w:line="360" w:lineRule="auto"/>
        <w:jc w:val="both"/>
        <w:rPr>
          <w:rFonts w:ascii="Times New Roman" w:hAnsi="Times New Roman" w:cs="Times New Roman"/>
          <w:spacing w:val="-8"/>
          <w:sz w:val="26"/>
          <w:szCs w:val="26"/>
          <w:rtl/>
        </w:rPr>
      </w:pPr>
      <w:r w:rsidRPr="002430A2">
        <w:rPr>
          <w:rFonts w:ascii="Times New Roman" w:hAnsi="Times New Roman" w:cs="Times New Roman"/>
          <w:spacing w:val="-8"/>
          <w:sz w:val="26"/>
          <w:szCs w:val="26"/>
          <w:rtl/>
        </w:rPr>
        <w:t>إذا قال (</w:t>
      </w:r>
      <w:r w:rsidRPr="002430A2">
        <w:rPr>
          <w:rFonts w:ascii="Times New Roman" w:hAnsi="Times New Roman" w:cs="Times New Roman"/>
          <w:b/>
          <w:bCs/>
          <w:spacing w:val="-8"/>
          <w:sz w:val="26"/>
          <w:szCs w:val="26"/>
          <w:rtl/>
        </w:rPr>
        <w:t>الوجه</w:t>
      </w:r>
      <w:r w:rsidRPr="002430A2">
        <w:rPr>
          <w:rFonts w:ascii="Times New Roman" w:hAnsi="Times New Roman" w:cs="Times New Roman"/>
          <w:spacing w:val="-8"/>
          <w:sz w:val="26"/>
          <w:szCs w:val="26"/>
          <w:rtl/>
        </w:rPr>
        <w:t>): فالقصد منه أحد طرق استنباط المذهب، حيث يستخرج للمسألة حكماً من مسألة مشابهة وفق قواعد الإمام وأصوله</w:t>
      </w:r>
      <w:r w:rsidRPr="002A128E">
        <w:rPr>
          <w:rFonts w:ascii="Times New Roman" w:hAnsi="Times New Roman" w:cs="Times New Roman"/>
          <w:b/>
          <w:bCs/>
          <w:spacing w:val="-8"/>
          <w:sz w:val="20"/>
          <w:szCs w:val="20"/>
          <w:vertAlign w:val="superscript"/>
          <w:rtl/>
        </w:rPr>
        <w:t>(</w:t>
      </w:r>
      <w:r w:rsidRPr="002A128E">
        <w:rPr>
          <w:rStyle w:val="a5"/>
          <w:rFonts w:ascii="Times New Roman" w:hAnsi="Times New Roman" w:cs="Times New Roman"/>
          <w:spacing w:val="-8"/>
          <w:sz w:val="20"/>
          <w:szCs w:val="20"/>
          <w:rtl/>
        </w:rPr>
        <w:footnoteReference w:id="60"/>
      </w:r>
      <w:r w:rsidRPr="002A128E">
        <w:rPr>
          <w:rFonts w:ascii="Times New Roman" w:hAnsi="Times New Roman" w:cs="Times New Roman"/>
          <w:b/>
          <w:bCs/>
          <w:spacing w:val="-8"/>
          <w:sz w:val="20"/>
          <w:szCs w:val="20"/>
          <w:vertAlign w:val="superscript"/>
          <w:rtl/>
        </w:rPr>
        <w:t>)</w:t>
      </w:r>
      <w:r w:rsidRPr="002430A2">
        <w:rPr>
          <w:rFonts w:ascii="Times New Roman" w:hAnsi="Times New Roman" w:cs="Times New Roman"/>
          <w:spacing w:val="-8"/>
          <w:sz w:val="26"/>
          <w:szCs w:val="26"/>
          <w:rtl/>
        </w:rPr>
        <w:t>.</w:t>
      </w:r>
    </w:p>
    <w:p w14:paraId="66097A54" w14:textId="77777777" w:rsidR="00E76D0C" w:rsidRPr="002430A2" w:rsidRDefault="00E76D0C" w:rsidP="00E76D0C">
      <w:pPr>
        <w:spacing w:line="360" w:lineRule="auto"/>
        <w:jc w:val="both"/>
        <w:rPr>
          <w:rFonts w:ascii="Times New Roman" w:hAnsi="Times New Roman" w:cs="Times New Roman"/>
          <w:spacing w:val="-8"/>
          <w:sz w:val="26"/>
          <w:szCs w:val="26"/>
          <w:rtl/>
        </w:rPr>
      </w:pPr>
    </w:p>
    <w:p w14:paraId="14A6C3B5" w14:textId="77777777" w:rsidR="00E76D0C" w:rsidRPr="002430A2" w:rsidRDefault="00E76D0C" w:rsidP="00E76D0C">
      <w:pPr>
        <w:spacing w:line="360" w:lineRule="auto"/>
        <w:jc w:val="both"/>
        <w:rPr>
          <w:rFonts w:ascii="Times New Roman" w:hAnsi="Times New Roman" w:cs="Times New Roman"/>
          <w:spacing w:val="-8"/>
          <w:sz w:val="26"/>
          <w:szCs w:val="26"/>
          <w:rtl/>
        </w:rPr>
      </w:pPr>
    </w:p>
    <w:p w14:paraId="5CAEAC67" w14:textId="77777777" w:rsidR="00E76D0C" w:rsidRPr="002430A2" w:rsidRDefault="00E76D0C" w:rsidP="00E76D0C">
      <w:pPr>
        <w:spacing w:line="360" w:lineRule="auto"/>
        <w:jc w:val="both"/>
        <w:rPr>
          <w:rFonts w:ascii="Times New Roman" w:hAnsi="Times New Roman" w:cs="Times New Roman"/>
          <w:spacing w:val="-8"/>
          <w:sz w:val="26"/>
          <w:szCs w:val="26"/>
          <w:rtl/>
        </w:rPr>
      </w:pPr>
    </w:p>
    <w:p w14:paraId="3418C75B" w14:textId="77777777" w:rsidR="00E76D0C" w:rsidRPr="002430A2" w:rsidRDefault="00E76D0C" w:rsidP="00E76D0C">
      <w:pPr>
        <w:spacing w:line="360" w:lineRule="auto"/>
        <w:jc w:val="both"/>
        <w:rPr>
          <w:rFonts w:ascii="Times New Roman" w:hAnsi="Times New Roman" w:cs="Times New Roman"/>
          <w:spacing w:val="-8"/>
          <w:sz w:val="26"/>
          <w:szCs w:val="26"/>
          <w:rtl/>
        </w:rPr>
      </w:pPr>
    </w:p>
    <w:p w14:paraId="35A4C307" w14:textId="77777777" w:rsidR="00E76D0C" w:rsidRPr="002430A2" w:rsidRDefault="00E76D0C" w:rsidP="00E76D0C">
      <w:pPr>
        <w:spacing w:line="360" w:lineRule="auto"/>
        <w:ind w:firstLine="0"/>
        <w:jc w:val="both"/>
        <w:rPr>
          <w:rFonts w:ascii="Times New Roman" w:hAnsi="Times New Roman" w:cs="Times New Roman"/>
          <w:spacing w:val="-8"/>
          <w:sz w:val="26"/>
          <w:szCs w:val="26"/>
          <w:rtl/>
        </w:rPr>
      </w:pPr>
    </w:p>
    <w:p w14:paraId="0CDABCA3" w14:textId="77777777" w:rsidR="00E76D0C" w:rsidRDefault="00E76D0C" w:rsidP="0020747C">
      <w:pPr>
        <w:pStyle w:val="3"/>
        <w:rPr>
          <w:rtl/>
        </w:rPr>
      </w:pPr>
      <w:r w:rsidRPr="002430A2">
        <w:rPr>
          <w:rtl/>
        </w:rPr>
        <w:lastRenderedPageBreak/>
        <w:t>المبحث السّادس: وصف نسخ المخطوط:</w:t>
      </w:r>
    </w:p>
    <w:p w14:paraId="3E836B91" w14:textId="77777777" w:rsidR="00E76D0C" w:rsidRPr="003A7538" w:rsidRDefault="00E76D0C" w:rsidP="00E76D0C">
      <w:pPr>
        <w:rPr>
          <w:rtl/>
        </w:rPr>
      </w:pPr>
    </w:p>
    <w:p w14:paraId="52C275E9" w14:textId="77777777" w:rsidR="00E76D0C" w:rsidRPr="002430A2" w:rsidRDefault="00E76D0C" w:rsidP="00E76D0C">
      <w:pPr>
        <w:spacing w:line="360" w:lineRule="auto"/>
        <w:jc w:val="both"/>
        <w:rPr>
          <w:rFonts w:ascii="Times New Roman" w:hAnsi="Times New Roman" w:cs="Times New Roman"/>
          <w:spacing w:val="-8"/>
          <w:sz w:val="26"/>
          <w:szCs w:val="26"/>
          <w:rtl/>
        </w:rPr>
      </w:pPr>
      <w:r w:rsidRPr="002430A2">
        <w:rPr>
          <w:rFonts w:ascii="Times New Roman" w:hAnsi="Times New Roman" w:cs="Times New Roman"/>
          <w:spacing w:val="-8"/>
          <w:sz w:val="26"/>
          <w:szCs w:val="26"/>
          <w:rtl/>
        </w:rPr>
        <w:t xml:space="preserve"> اعتمدتّ في تحقيق هذا المخطوط على نسختين وهما: </w:t>
      </w:r>
    </w:p>
    <w:p w14:paraId="09325C7D" w14:textId="77777777" w:rsidR="00E76D0C" w:rsidRPr="002430A2" w:rsidRDefault="00E76D0C" w:rsidP="00E76D0C">
      <w:pPr>
        <w:spacing w:line="360" w:lineRule="auto"/>
        <w:jc w:val="both"/>
        <w:rPr>
          <w:rFonts w:ascii="Times New Roman" w:hAnsi="Times New Roman" w:cs="Times New Roman"/>
          <w:spacing w:val="-8"/>
          <w:sz w:val="26"/>
          <w:szCs w:val="26"/>
          <w:rtl/>
          <w:lang w:bidi="ar-LY"/>
        </w:rPr>
      </w:pPr>
      <w:r w:rsidRPr="002430A2">
        <w:rPr>
          <w:rFonts w:ascii="Times New Roman" w:hAnsi="Times New Roman" w:cs="Times New Roman"/>
          <w:b/>
          <w:bCs/>
          <w:spacing w:val="-8"/>
          <w:sz w:val="26"/>
          <w:szCs w:val="26"/>
          <w:rtl/>
        </w:rPr>
        <w:t>النّسخة الأولى:</w:t>
      </w:r>
      <w:r w:rsidRPr="002430A2">
        <w:rPr>
          <w:rFonts w:ascii="Times New Roman" w:hAnsi="Times New Roman" w:cs="Times New Roman"/>
          <w:spacing w:val="-8"/>
          <w:sz w:val="26"/>
          <w:szCs w:val="26"/>
          <w:rtl/>
        </w:rPr>
        <w:t xml:space="preserve"> </w:t>
      </w:r>
      <w:r w:rsidRPr="002430A2">
        <w:rPr>
          <w:rFonts w:ascii="Times New Roman" w:hAnsi="Times New Roman" w:cs="Times New Roman"/>
          <w:spacing w:val="-8"/>
          <w:sz w:val="26"/>
          <w:szCs w:val="26"/>
          <w:rtl/>
          <w:lang w:bidi="ar-LY"/>
        </w:rPr>
        <w:t xml:space="preserve">موجودة في أربعة مجلّدات، </w:t>
      </w:r>
      <w:r w:rsidRPr="002430A2">
        <w:rPr>
          <w:rFonts w:ascii="Times New Roman" w:hAnsi="Times New Roman" w:cs="Times New Roman"/>
          <w:spacing w:val="-8"/>
          <w:sz w:val="26"/>
          <w:szCs w:val="26"/>
          <w:rtl/>
        </w:rPr>
        <w:t>في مكتبة فيض الله أفندي مفتي الدّولة العثمانيّة بإسطنبول بتركيا</w:t>
      </w:r>
      <w:r w:rsidRPr="002430A2">
        <w:rPr>
          <w:rFonts w:ascii="Times New Roman" w:hAnsi="Times New Roman" w:cs="Times New Roman"/>
          <w:spacing w:val="-8"/>
          <w:sz w:val="26"/>
          <w:szCs w:val="26"/>
          <w:rtl/>
          <w:lang w:bidi="ar-LY"/>
        </w:rPr>
        <w:t>، ورقم هذه المجلّدات من (958 إلى 961).</w:t>
      </w:r>
    </w:p>
    <w:p w14:paraId="6C12F003" w14:textId="77777777" w:rsidR="00E76D0C" w:rsidRPr="002430A2" w:rsidRDefault="00E76D0C" w:rsidP="00E76D0C">
      <w:pPr>
        <w:spacing w:line="360" w:lineRule="auto"/>
        <w:jc w:val="both"/>
        <w:rPr>
          <w:rFonts w:ascii="Times New Roman" w:hAnsi="Times New Roman" w:cs="Times New Roman"/>
          <w:spacing w:val="-8"/>
          <w:sz w:val="26"/>
          <w:szCs w:val="26"/>
          <w:rtl/>
          <w:lang w:bidi="ar-LY"/>
        </w:rPr>
      </w:pPr>
      <w:r w:rsidRPr="002430A2">
        <w:rPr>
          <w:rFonts w:ascii="Times New Roman" w:hAnsi="Times New Roman" w:cs="Times New Roman"/>
          <w:spacing w:val="-8"/>
          <w:sz w:val="26"/>
          <w:szCs w:val="26"/>
          <w:rtl/>
        </w:rPr>
        <w:t>كُتِبَت هذه النّسخة بخط مشرقي، وعدد لوحاتها (1300) لوحة، وعدد أسطر كل لوحة (31) سطراً، بكل سطر(20) كلمة تقريباً، مساحة كل صفحة من تلك اللّوحات (16.5×11.5س</w:t>
      </w:r>
      <w:r w:rsidRPr="002430A2">
        <w:rPr>
          <w:rFonts w:ascii="Times New Roman" w:hAnsi="Times New Roman" w:cs="Times New Roman"/>
          <w:spacing w:val="-8"/>
          <w:sz w:val="26"/>
          <w:szCs w:val="26"/>
          <w:rtl/>
          <w:lang w:bidi="ar-LY"/>
        </w:rPr>
        <w:t>م).</w:t>
      </w:r>
    </w:p>
    <w:p w14:paraId="2D8EA3AB" w14:textId="77777777" w:rsidR="00E76D0C" w:rsidRPr="002430A2" w:rsidRDefault="00E76D0C" w:rsidP="00E76D0C">
      <w:pPr>
        <w:spacing w:line="360" w:lineRule="auto"/>
        <w:jc w:val="both"/>
        <w:rPr>
          <w:rFonts w:ascii="Times New Roman" w:hAnsi="Times New Roman" w:cs="Times New Roman"/>
          <w:spacing w:val="-8"/>
          <w:sz w:val="26"/>
          <w:szCs w:val="26"/>
          <w:rtl/>
        </w:rPr>
      </w:pPr>
      <w:r w:rsidRPr="002430A2">
        <w:rPr>
          <w:rFonts w:ascii="Times New Roman" w:hAnsi="Times New Roman" w:cs="Times New Roman"/>
          <w:spacing w:val="-8"/>
          <w:sz w:val="26"/>
          <w:szCs w:val="26"/>
          <w:rtl/>
          <w:lang w:bidi="ar-LY"/>
        </w:rPr>
        <w:t xml:space="preserve">قام بنسخها: عبد الله محـمد بن أحمد الدمشقي، </w:t>
      </w:r>
      <w:r w:rsidRPr="002430A2">
        <w:rPr>
          <w:rFonts w:ascii="Times New Roman" w:hAnsi="Times New Roman" w:cs="Times New Roman"/>
          <w:spacing w:val="-8"/>
          <w:sz w:val="26"/>
          <w:szCs w:val="26"/>
          <w:rtl/>
        </w:rPr>
        <w:t>وأشار بعد تمامها قائلاً: (ووافق الفراغ من تعليقه السّبت السّابع عشر من شهر رمضان المعظّم، سنة سبع عشرة وسبعمائة، بقلعة الجبل المحروسة، جعلها الله حصناً للمسلمين وأماناً للخائفين إلى يوم الدّين، على يد العبد الفقير المعترف بالزّلل والخطأ والتّقصير: عبد الله محمّد أحمد بن عبد الولي بن الحسن الدّمشقي، غفر الله له ولوالديه ولصاحب الكتاب، ولمن نظر فيه من المسلمين)</w:t>
      </w:r>
      <w:r w:rsidRPr="002A128E">
        <w:rPr>
          <w:rFonts w:ascii="Times New Roman" w:hAnsi="Times New Roman" w:cs="Times New Roman"/>
          <w:b/>
          <w:bCs/>
          <w:spacing w:val="-8"/>
          <w:sz w:val="20"/>
          <w:szCs w:val="20"/>
          <w:vertAlign w:val="superscript"/>
          <w:rtl/>
        </w:rPr>
        <w:t>(</w:t>
      </w:r>
      <w:r w:rsidRPr="002A128E">
        <w:rPr>
          <w:rStyle w:val="a5"/>
          <w:rFonts w:ascii="Times New Roman" w:hAnsi="Times New Roman" w:cs="Times New Roman"/>
          <w:spacing w:val="-8"/>
          <w:sz w:val="20"/>
          <w:szCs w:val="20"/>
          <w:rtl/>
        </w:rPr>
        <w:footnoteReference w:id="61"/>
      </w:r>
      <w:r w:rsidRPr="002A128E">
        <w:rPr>
          <w:rFonts w:ascii="Times New Roman" w:hAnsi="Times New Roman" w:cs="Times New Roman"/>
          <w:b/>
          <w:bCs/>
          <w:spacing w:val="-8"/>
          <w:sz w:val="20"/>
          <w:szCs w:val="20"/>
          <w:vertAlign w:val="superscript"/>
          <w:rtl/>
        </w:rPr>
        <w:t>)</w:t>
      </w:r>
      <w:r w:rsidRPr="002430A2">
        <w:rPr>
          <w:rFonts w:ascii="Times New Roman" w:hAnsi="Times New Roman" w:cs="Times New Roman"/>
          <w:spacing w:val="-8"/>
          <w:sz w:val="26"/>
          <w:szCs w:val="26"/>
          <w:rtl/>
        </w:rPr>
        <w:t>.</w:t>
      </w:r>
    </w:p>
    <w:p w14:paraId="5429A545" w14:textId="77777777" w:rsidR="00E76D0C" w:rsidRDefault="00E76D0C" w:rsidP="00E76D0C">
      <w:pPr>
        <w:spacing w:line="360" w:lineRule="auto"/>
        <w:jc w:val="both"/>
        <w:rPr>
          <w:rFonts w:ascii="Times New Roman" w:hAnsi="Times New Roman" w:cs="Times New Roman"/>
          <w:spacing w:val="-8"/>
          <w:sz w:val="26"/>
          <w:szCs w:val="26"/>
          <w:rtl/>
        </w:rPr>
      </w:pPr>
      <w:r w:rsidRPr="002430A2">
        <w:rPr>
          <w:rFonts w:ascii="Times New Roman" w:hAnsi="Times New Roman" w:cs="Times New Roman"/>
          <w:spacing w:val="-8"/>
          <w:sz w:val="26"/>
          <w:szCs w:val="26"/>
          <w:rtl/>
        </w:rPr>
        <w:t>وقد جعلتُ هذه النّسخة أصلاً، وذلك لقربها من عصر المؤلّف، ولقلة الطّمس فيها، وممّا يميّزها خطّها الواضح، حيث كتبت بخط أسود، والعناوين بخط عريض ملون بالّلون الأحمر، وعدد ما أُسْند إليّ من لوحات ثمانٍ وتسعون لوحة.</w:t>
      </w:r>
    </w:p>
    <w:p w14:paraId="5CB63336" w14:textId="77777777" w:rsidR="00E76D0C" w:rsidRPr="002430A2" w:rsidRDefault="00E76D0C" w:rsidP="00E76D0C">
      <w:pPr>
        <w:spacing w:line="360" w:lineRule="auto"/>
        <w:jc w:val="both"/>
        <w:rPr>
          <w:rFonts w:ascii="Times New Roman" w:hAnsi="Times New Roman" w:cs="Times New Roman"/>
          <w:spacing w:val="-8"/>
          <w:sz w:val="26"/>
          <w:szCs w:val="26"/>
          <w:rtl/>
        </w:rPr>
      </w:pPr>
    </w:p>
    <w:p w14:paraId="54D79514" w14:textId="77777777" w:rsidR="00E76D0C" w:rsidRPr="002430A2" w:rsidRDefault="00E76D0C" w:rsidP="00E76D0C">
      <w:pPr>
        <w:spacing w:line="360" w:lineRule="auto"/>
        <w:jc w:val="both"/>
        <w:rPr>
          <w:rFonts w:ascii="Times New Roman" w:hAnsi="Times New Roman" w:cs="Times New Roman"/>
          <w:spacing w:val="-8"/>
          <w:sz w:val="26"/>
          <w:szCs w:val="26"/>
          <w:rtl/>
          <w:lang w:bidi="ar-LY"/>
        </w:rPr>
      </w:pPr>
      <w:r w:rsidRPr="002430A2">
        <w:rPr>
          <w:rFonts w:ascii="Times New Roman" w:hAnsi="Times New Roman" w:cs="Times New Roman"/>
          <w:b/>
          <w:bCs/>
          <w:spacing w:val="-8"/>
          <w:sz w:val="26"/>
          <w:szCs w:val="26"/>
          <w:rtl/>
          <w:lang w:bidi="ar-LY"/>
        </w:rPr>
        <w:t>النّسخة الثّانية:</w:t>
      </w:r>
      <w:r w:rsidRPr="002430A2">
        <w:rPr>
          <w:rFonts w:ascii="Times New Roman" w:hAnsi="Times New Roman" w:cs="Times New Roman"/>
          <w:spacing w:val="-8"/>
          <w:sz w:val="26"/>
          <w:szCs w:val="26"/>
          <w:rtl/>
          <w:lang w:bidi="ar-LY"/>
        </w:rPr>
        <w:t xml:space="preserve"> موجودة في مجلّدين، </w:t>
      </w:r>
      <w:r w:rsidRPr="002430A2">
        <w:rPr>
          <w:rFonts w:ascii="Times New Roman" w:hAnsi="Times New Roman" w:cs="Times New Roman"/>
          <w:spacing w:val="-8"/>
          <w:sz w:val="26"/>
          <w:szCs w:val="26"/>
          <w:rtl/>
        </w:rPr>
        <w:t>في مكتبة فيض الله أفندي مفتي الدّولة العثمانيّة بإسطنبول بتركيا</w:t>
      </w:r>
      <w:r w:rsidRPr="002430A2">
        <w:rPr>
          <w:rFonts w:ascii="Times New Roman" w:hAnsi="Times New Roman" w:cs="Times New Roman"/>
          <w:spacing w:val="-8"/>
          <w:sz w:val="26"/>
          <w:szCs w:val="26"/>
          <w:rtl/>
          <w:lang w:bidi="ar-LY"/>
        </w:rPr>
        <w:t xml:space="preserve">، ورقمها من (962، 963)، لم يذكر فيها تاريخ النّسخ، واسم النّاسخ به طمس، وقد رمزت لها بالرمز </w:t>
      </w:r>
      <w:r w:rsidRPr="002430A2">
        <w:rPr>
          <w:rFonts w:ascii="Times New Roman" w:hAnsi="Times New Roman" w:cs="Times New Roman"/>
          <w:b/>
          <w:bCs/>
          <w:spacing w:val="-8"/>
          <w:sz w:val="26"/>
          <w:szCs w:val="26"/>
          <w:rtl/>
          <w:lang w:bidi="ar-LY"/>
        </w:rPr>
        <w:t>(ف).</w:t>
      </w:r>
    </w:p>
    <w:p w14:paraId="6D7F00C5" w14:textId="77777777" w:rsidR="00E76D0C" w:rsidRPr="002430A2" w:rsidRDefault="00E76D0C" w:rsidP="00E76D0C">
      <w:pPr>
        <w:spacing w:line="360" w:lineRule="auto"/>
        <w:jc w:val="both"/>
        <w:rPr>
          <w:rFonts w:ascii="Times New Roman" w:hAnsi="Times New Roman" w:cs="Times New Roman"/>
          <w:spacing w:val="-8"/>
          <w:sz w:val="26"/>
          <w:szCs w:val="26"/>
          <w:rtl/>
          <w:lang w:bidi="ar-LY"/>
        </w:rPr>
      </w:pPr>
      <w:r w:rsidRPr="002430A2">
        <w:rPr>
          <w:rFonts w:ascii="Times New Roman" w:hAnsi="Times New Roman" w:cs="Times New Roman"/>
          <w:spacing w:val="-8"/>
          <w:sz w:val="26"/>
          <w:szCs w:val="26"/>
          <w:rtl/>
        </w:rPr>
        <w:t>كُتِبَت هذه النّسخة بخط</w:t>
      </w:r>
      <w:r w:rsidRPr="002430A2">
        <w:rPr>
          <w:rFonts w:ascii="Times New Roman" w:hAnsi="Times New Roman" w:cs="Times New Roman"/>
          <w:spacing w:val="-8"/>
          <w:sz w:val="26"/>
          <w:szCs w:val="26"/>
          <w:rtl/>
          <w:lang w:bidi="ar-LY"/>
        </w:rPr>
        <w:t xml:space="preserve"> فارسي، وعدد لوحاتها (1227) لوحة، </w:t>
      </w:r>
      <w:r w:rsidRPr="002430A2">
        <w:rPr>
          <w:rFonts w:ascii="Times New Roman" w:hAnsi="Times New Roman" w:cs="Times New Roman"/>
          <w:spacing w:val="-8"/>
          <w:sz w:val="26"/>
          <w:szCs w:val="26"/>
          <w:rtl/>
        </w:rPr>
        <w:t>وعدد الأسطر في اللّوحة (35) سطراً، بكل سطر (22) كلمة تقريباً، مساحة كل صفحة من تلك اللّوحات (21×14.5س</w:t>
      </w:r>
      <w:r w:rsidRPr="002430A2">
        <w:rPr>
          <w:rFonts w:ascii="Times New Roman" w:hAnsi="Times New Roman" w:cs="Times New Roman"/>
          <w:spacing w:val="-8"/>
          <w:sz w:val="26"/>
          <w:szCs w:val="26"/>
          <w:rtl/>
          <w:lang w:bidi="ar-LY"/>
        </w:rPr>
        <w:t>م).</w:t>
      </w:r>
    </w:p>
    <w:p w14:paraId="3C4D83F9" w14:textId="77777777" w:rsidR="00E76D0C" w:rsidRPr="002430A2" w:rsidRDefault="00E76D0C" w:rsidP="00E76D0C">
      <w:pPr>
        <w:spacing w:line="360" w:lineRule="auto"/>
        <w:jc w:val="both"/>
        <w:rPr>
          <w:rFonts w:ascii="Times New Roman" w:hAnsi="Times New Roman" w:cs="Times New Roman"/>
          <w:spacing w:val="-8"/>
          <w:sz w:val="26"/>
          <w:szCs w:val="26"/>
          <w:rtl/>
          <w:lang w:bidi="ar-LY"/>
        </w:rPr>
      </w:pPr>
      <w:r w:rsidRPr="002430A2">
        <w:rPr>
          <w:rFonts w:ascii="Times New Roman" w:hAnsi="Times New Roman" w:cs="Times New Roman"/>
          <w:spacing w:val="-8"/>
          <w:sz w:val="26"/>
          <w:szCs w:val="26"/>
          <w:rtl/>
        </w:rPr>
        <w:t>كُتِبَت هذه النسخة بخط</w:t>
      </w:r>
      <w:r w:rsidRPr="002430A2">
        <w:rPr>
          <w:rFonts w:ascii="Times New Roman" w:hAnsi="Times New Roman" w:cs="Times New Roman"/>
          <w:spacing w:val="-8"/>
          <w:sz w:val="26"/>
          <w:szCs w:val="26"/>
          <w:rtl/>
          <w:lang w:bidi="ar-LY"/>
        </w:rPr>
        <w:t xml:space="preserve"> أسود اللون، والعناوين بخط عريض أحمر اللّون، غير أنّ تداخل بعض الحروف وكثرة السّقط فيها، وتأثّر النّسخة ببعض العوامل، جعل القراءة فيها صعبة بعض الشيء، </w:t>
      </w:r>
      <w:r w:rsidRPr="002430A2">
        <w:rPr>
          <w:rFonts w:ascii="Times New Roman" w:hAnsi="Times New Roman" w:cs="Times New Roman"/>
          <w:spacing w:val="-8"/>
          <w:sz w:val="26"/>
          <w:szCs w:val="26"/>
          <w:rtl/>
        </w:rPr>
        <w:t>وقد أُسْند إليّ تحقيق ثمانٍ وسبعين لوحة.</w:t>
      </w:r>
    </w:p>
    <w:p w14:paraId="04CCAB6C" w14:textId="77777777" w:rsidR="00E76D0C" w:rsidRDefault="00E76D0C" w:rsidP="00E76D0C">
      <w:pPr>
        <w:spacing w:line="360" w:lineRule="auto"/>
        <w:jc w:val="both"/>
        <w:rPr>
          <w:rFonts w:ascii="Times New Roman" w:hAnsi="Times New Roman" w:cs="Times New Roman"/>
          <w:spacing w:val="-8"/>
          <w:sz w:val="26"/>
          <w:szCs w:val="26"/>
          <w:rtl/>
          <w:lang w:bidi="ar-LY"/>
        </w:rPr>
      </w:pPr>
    </w:p>
    <w:p w14:paraId="3AD8F80C" w14:textId="77777777" w:rsidR="00E76D0C" w:rsidRDefault="00E76D0C" w:rsidP="00E76D0C">
      <w:pPr>
        <w:spacing w:line="360" w:lineRule="auto"/>
        <w:jc w:val="both"/>
        <w:rPr>
          <w:rFonts w:ascii="Times New Roman" w:hAnsi="Times New Roman" w:cs="Times New Roman"/>
          <w:spacing w:val="-8"/>
          <w:sz w:val="26"/>
          <w:szCs w:val="26"/>
          <w:rtl/>
          <w:lang w:bidi="ar-LY"/>
        </w:rPr>
      </w:pPr>
    </w:p>
    <w:p w14:paraId="30B0A579" w14:textId="77777777" w:rsidR="00E76D0C" w:rsidRDefault="00E76D0C" w:rsidP="00E76D0C">
      <w:pPr>
        <w:spacing w:line="360" w:lineRule="auto"/>
        <w:jc w:val="both"/>
        <w:rPr>
          <w:rFonts w:ascii="Times New Roman" w:hAnsi="Times New Roman" w:cs="Times New Roman"/>
          <w:spacing w:val="-8"/>
          <w:sz w:val="26"/>
          <w:szCs w:val="26"/>
          <w:rtl/>
          <w:lang w:bidi="ar-LY"/>
        </w:rPr>
      </w:pPr>
    </w:p>
    <w:p w14:paraId="03C8E6E1" w14:textId="77777777" w:rsidR="00E76D0C" w:rsidRDefault="00E76D0C" w:rsidP="00E76D0C">
      <w:pPr>
        <w:spacing w:line="360" w:lineRule="auto"/>
        <w:jc w:val="both"/>
        <w:rPr>
          <w:rFonts w:ascii="Times New Roman" w:hAnsi="Times New Roman" w:cs="Times New Roman"/>
          <w:spacing w:val="-8"/>
          <w:sz w:val="26"/>
          <w:szCs w:val="26"/>
          <w:rtl/>
          <w:lang w:bidi="ar-LY"/>
        </w:rPr>
      </w:pPr>
    </w:p>
    <w:p w14:paraId="4D4E09FF" w14:textId="77777777" w:rsidR="00E76D0C" w:rsidRPr="002430A2" w:rsidRDefault="00E76D0C" w:rsidP="00E76D0C">
      <w:pPr>
        <w:spacing w:line="360" w:lineRule="auto"/>
        <w:jc w:val="both"/>
        <w:rPr>
          <w:rFonts w:ascii="Times New Roman" w:hAnsi="Times New Roman" w:cs="Times New Roman"/>
          <w:spacing w:val="-8"/>
          <w:sz w:val="26"/>
          <w:szCs w:val="26"/>
          <w:rtl/>
          <w:lang w:bidi="ar-LY"/>
        </w:rPr>
      </w:pPr>
    </w:p>
    <w:p w14:paraId="7C021ABD" w14:textId="77777777" w:rsidR="00E76D0C" w:rsidRDefault="00E76D0C" w:rsidP="00E76D0C">
      <w:pPr>
        <w:spacing w:line="360" w:lineRule="auto"/>
        <w:jc w:val="both"/>
        <w:rPr>
          <w:rFonts w:ascii="Times New Roman" w:hAnsi="Times New Roman" w:cs="Times New Roman"/>
          <w:b/>
          <w:bCs/>
          <w:spacing w:val="-8"/>
          <w:sz w:val="26"/>
          <w:szCs w:val="26"/>
          <w:rtl/>
          <w:lang w:bidi="ar-LY"/>
        </w:rPr>
      </w:pPr>
    </w:p>
    <w:p w14:paraId="77C8B666" w14:textId="77777777" w:rsidR="00E76D0C" w:rsidRDefault="00E76D0C" w:rsidP="00E76D0C">
      <w:pPr>
        <w:spacing w:line="360" w:lineRule="auto"/>
        <w:jc w:val="both"/>
        <w:rPr>
          <w:rFonts w:ascii="Times New Roman" w:hAnsi="Times New Roman" w:cs="Times New Roman"/>
          <w:b/>
          <w:bCs/>
          <w:spacing w:val="-8"/>
          <w:sz w:val="26"/>
          <w:szCs w:val="26"/>
          <w:rtl/>
          <w:lang w:bidi="ar-LY"/>
        </w:rPr>
      </w:pPr>
    </w:p>
    <w:p w14:paraId="19B07B92" w14:textId="77777777" w:rsidR="00E76D0C" w:rsidRDefault="00E76D0C" w:rsidP="00E76D0C">
      <w:pPr>
        <w:spacing w:line="360" w:lineRule="auto"/>
        <w:jc w:val="both"/>
        <w:rPr>
          <w:rFonts w:ascii="Times New Roman" w:hAnsi="Times New Roman" w:cs="Times New Roman"/>
          <w:b/>
          <w:bCs/>
          <w:spacing w:val="-8"/>
          <w:sz w:val="26"/>
          <w:szCs w:val="26"/>
          <w:rtl/>
          <w:lang w:bidi="ar-LY"/>
        </w:rPr>
      </w:pPr>
      <w:r w:rsidRPr="002430A2">
        <w:rPr>
          <w:rFonts w:ascii="Times New Roman" w:hAnsi="Times New Roman" w:cs="Times New Roman"/>
          <w:b/>
          <w:bCs/>
          <w:spacing w:val="-8"/>
          <w:sz w:val="26"/>
          <w:szCs w:val="26"/>
          <w:rtl/>
          <w:lang w:bidi="ar-LY"/>
        </w:rPr>
        <w:t>وهذه بعض النماذج المصوّرة من المخطوطين:</w:t>
      </w:r>
    </w:p>
    <w:p w14:paraId="22813F19" w14:textId="77777777" w:rsidR="00E76D0C" w:rsidRPr="002430A2" w:rsidRDefault="00E76D0C" w:rsidP="00E76D0C">
      <w:pPr>
        <w:spacing w:line="360" w:lineRule="auto"/>
        <w:jc w:val="both"/>
        <w:rPr>
          <w:rFonts w:ascii="Times New Roman" w:hAnsi="Times New Roman" w:cs="Times New Roman"/>
          <w:b/>
          <w:bCs/>
          <w:spacing w:val="-8"/>
          <w:sz w:val="26"/>
          <w:szCs w:val="26"/>
          <w:rtl/>
          <w:lang w:bidi="ar-LY"/>
        </w:rPr>
      </w:pPr>
    </w:p>
    <w:p w14:paraId="535E5841" w14:textId="77777777" w:rsidR="00E76D0C" w:rsidRPr="002430A2" w:rsidRDefault="00E76D0C" w:rsidP="00E76D0C">
      <w:pPr>
        <w:spacing w:line="360" w:lineRule="auto"/>
        <w:ind w:firstLine="0"/>
        <w:jc w:val="both"/>
        <w:rPr>
          <w:rFonts w:ascii="Times New Roman" w:hAnsi="Times New Roman" w:cs="Times New Roman"/>
          <w:spacing w:val="-8"/>
          <w:sz w:val="26"/>
          <w:szCs w:val="26"/>
          <w:rtl/>
        </w:rPr>
      </w:pPr>
      <w:r w:rsidRPr="002430A2">
        <w:rPr>
          <w:rFonts w:ascii="Times New Roman" w:hAnsi="Times New Roman" w:cs="Times New Roman"/>
          <w:spacing w:val="-8"/>
          <w:sz w:val="26"/>
          <w:szCs w:val="26"/>
          <w:rtl/>
        </w:rPr>
        <w:t>صورة الغلاف للنسخة العربية الأصل</w:t>
      </w:r>
    </w:p>
    <w:p w14:paraId="656C9BF7" w14:textId="77777777" w:rsidR="00E76D0C" w:rsidRPr="002430A2" w:rsidRDefault="00E76D0C" w:rsidP="00E76D0C">
      <w:pPr>
        <w:spacing w:line="360" w:lineRule="auto"/>
        <w:ind w:firstLine="0"/>
        <w:jc w:val="both"/>
        <w:rPr>
          <w:rFonts w:ascii="Times New Roman" w:hAnsi="Times New Roman" w:cs="Times New Roman"/>
          <w:spacing w:val="-8"/>
          <w:sz w:val="26"/>
          <w:szCs w:val="26"/>
          <w:rtl/>
        </w:rPr>
      </w:pPr>
      <w:r w:rsidRPr="002430A2">
        <w:rPr>
          <w:rFonts w:ascii="Times New Roman" w:hAnsi="Times New Roman" w:cs="Times New Roman"/>
          <w:noProof/>
          <w:spacing w:val="-8"/>
          <w:sz w:val="26"/>
          <w:szCs w:val="26"/>
          <w:rtl/>
        </w:rPr>
        <w:drawing>
          <wp:inline distT="0" distB="0" distL="0" distR="0" wp14:anchorId="45E552EA" wp14:editId="09AAAB42">
            <wp:extent cx="5671185" cy="1712912"/>
            <wp:effectExtent l="0" t="0" r="5715" b="1905"/>
            <wp:docPr id="4" name="صورة 4" descr="E:\1    الشيخ محمد أبوعجيلة\الماجستير نقل من جهار إلى جهاز\اا رسالة المـــــــــــــــــــــــــــــــاجستير\المخطوط مصوّر\عربي 0\Fe958_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1    الشيخ محمد أبوعجيلة\الماجستير نقل من جهار إلى جهاز\اا رسالة المـــــــــــــــــــــــــــــــاجستير\المخطوط مصوّر\عربي 0\Fe958_004.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671185" cy="1712912"/>
                    </a:xfrm>
                    <a:prstGeom prst="rect">
                      <a:avLst/>
                    </a:prstGeom>
                    <a:noFill/>
                    <a:ln>
                      <a:noFill/>
                    </a:ln>
                  </pic:spPr>
                </pic:pic>
              </a:graphicData>
            </a:graphic>
          </wp:inline>
        </w:drawing>
      </w:r>
    </w:p>
    <w:p w14:paraId="12A83138" w14:textId="77777777" w:rsidR="00E76D0C" w:rsidRDefault="00E76D0C" w:rsidP="00E76D0C">
      <w:pPr>
        <w:spacing w:line="360" w:lineRule="auto"/>
        <w:ind w:firstLine="0"/>
        <w:jc w:val="both"/>
        <w:rPr>
          <w:rFonts w:ascii="Times New Roman" w:hAnsi="Times New Roman" w:cs="Times New Roman"/>
          <w:spacing w:val="-8"/>
          <w:sz w:val="26"/>
          <w:szCs w:val="26"/>
          <w:rtl/>
        </w:rPr>
      </w:pPr>
    </w:p>
    <w:p w14:paraId="5974E6B1" w14:textId="77777777" w:rsidR="00E76D0C" w:rsidRDefault="00E76D0C" w:rsidP="00E76D0C">
      <w:pPr>
        <w:spacing w:line="360" w:lineRule="auto"/>
        <w:ind w:firstLine="0"/>
        <w:jc w:val="both"/>
        <w:rPr>
          <w:rFonts w:ascii="Times New Roman" w:hAnsi="Times New Roman" w:cs="Times New Roman"/>
          <w:spacing w:val="-8"/>
          <w:sz w:val="26"/>
          <w:szCs w:val="26"/>
          <w:rtl/>
        </w:rPr>
      </w:pPr>
    </w:p>
    <w:p w14:paraId="74C2FABA" w14:textId="77777777" w:rsidR="00E76D0C" w:rsidRPr="002430A2" w:rsidRDefault="00E76D0C" w:rsidP="00E76D0C">
      <w:pPr>
        <w:spacing w:line="360" w:lineRule="auto"/>
        <w:ind w:firstLine="0"/>
        <w:jc w:val="both"/>
        <w:rPr>
          <w:rFonts w:ascii="Times New Roman" w:hAnsi="Times New Roman" w:cs="Times New Roman"/>
          <w:spacing w:val="-8"/>
          <w:sz w:val="26"/>
          <w:szCs w:val="26"/>
          <w:rtl/>
        </w:rPr>
      </w:pPr>
    </w:p>
    <w:p w14:paraId="77199705" w14:textId="77777777" w:rsidR="00E76D0C" w:rsidRPr="002430A2" w:rsidRDefault="00E76D0C" w:rsidP="00E76D0C">
      <w:pPr>
        <w:spacing w:line="360" w:lineRule="auto"/>
        <w:ind w:firstLine="0"/>
        <w:jc w:val="both"/>
        <w:rPr>
          <w:rFonts w:ascii="Times New Roman" w:hAnsi="Times New Roman" w:cs="Times New Roman"/>
          <w:spacing w:val="-8"/>
          <w:sz w:val="26"/>
          <w:szCs w:val="26"/>
          <w:rtl/>
        </w:rPr>
      </w:pPr>
      <w:r w:rsidRPr="002430A2">
        <w:rPr>
          <w:rFonts w:ascii="Times New Roman" w:hAnsi="Times New Roman" w:cs="Times New Roman"/>
          <w:spacing w:val="-8"/>
          <w:sz w:val="26"/>
          <w:szCs w:val="26"/>
          <w:rtl/>
        </w:rPr>
        <w:t>صورة الغلاف للنسخة الفارسية (</w:t>
      </w:r>
      <w:r w:rsidRPr="002430A2">
        <w:rPr>
          <w:rFonts w:ascii="Times New Roman" w:hAnsi="Times New Roman" w:cs="Times New Roman"/>
          <w:b/>
          <w:bCs/>
          <w:spacing w:val="-8"/>
          <w:sz w:val="26"/>
          <w:szCs w:val="26"/>
          <w:rtl/>
        </w:rPr>
        <w:t>ف</w:t>
      </w:r>
      <w:r w:rsidRPr="002430A2">
        <w:rPr>
          <w:rFonts w:ascii="Times New Roman" w:hAnsi="Times New Roman" w:cs="Times New Roman"/>
          <w:spacing w:val="-8"/>
          <w:sz w:val="26"/>
          <w:szCs w:val="26"/>
          <w:rtl/>
        </w:rPr>
        <w:t>)</w:t>
      </w:r>
    </w:p>
    <w:p w14:paraId="2BC398EC" w14:textId="77777777" w:rsidR="00E76D0C" w:rsidRPr="002430A2" w:rsidRDefault="00E76D0C" w:rsidP="00E76D0C">
      <w:pPr>
        <w:spacing w:line="360" w:lineRule="auto"/>
        <w:ind w:firstLine="0"/>
        <w:jc w:val="both"/>
        <w:rPr>
          <w:rFonts w:ascii="Times New Roman" w:hAnsi="Times New Roman" w:cs="Times New Roman"/>
          <w:spacing w:val="-8"/>
          <w:sz w:val="26"/>
          <w:szCs w:val="26"/>
          <w:rtl/>
        </w:rPr>
      </w:pPr>
      <w:r w:rsidRPr="002430A2">
        <w:rPr>
          <w:rFonts w:ascii="Times New Roman" w:hAnsi="Times New Roman" w:cs="Times New Roman"/>
          <w:noProof/>
          <w:spacing w:val="-8"/>
          <w:sz w:val="26"/>
          <w:szCs w:val="26"/>
          <w:rtl/>
        </w:rPr>
        <w:drawing>
          <wp:inline distT="0" distB="0" distL="0" distR="0" wp14:anchorId="7378CB0E" wp14:editId="7C12CE3F">
            <wp:extent cx="5671185" cy="1841277"/>
            <wp:effectExtent l="0" t="0" r="5715" b="6985"/>
            <wp:docPr id="5" name="صورة 5" descr="C:\Users\محمد أبوعجيلة\AppData\Local\Temp\Rar$DIa10368.5888.rartemp\Fe962_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محمد أبوعجيلة\AppData\Local\Temp\Rar$DIa10368.5888.rartemp\Fe962_003.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671185" cy="1841277"/>
                    </a:xfrm>
                    <a:prstGeom prst="rect">
                      <a:avLst/>
                    </a:prstGeom>
                    <a:noFill/>
                    <a:ln>
                      <a:noFill/>
                    </a:ln>
                  </pic:spPr>
                </pic:pic>
              </a:graphicData>
            </a:graphic>
          </wp:inline>
        </w:drawing>
      </w:r>
    </w:p>
    <w:p w14:paraId="09CE6430" w14:textId="77777777" w:rsidR="00E76D0C" w:rsidRDefault="00E76D0C" w:rsidP="00E76D0C">
      <w:pPr>
        <w:bidi w:val="0"/>
        <w:spacing w:after="160" w:line="259" w:lineRule="auto"/>
        <w:ind w:firstLine="0"/>
        <w:jc w:val="left"/>
        <w:rPr>
          <w:rFonts w:ascii="Times New Roman" w:hAnsi="Times New Roman" w:cs="Times New Roman"/>
          <w:spacing w:val="-8"/>
          <w:sz w:val="26"/>
          <w:szCs w:val="26"/>
          <w:rtl/>
        </w:rPr>
      </w:pPr>
      <w:r>
        <w:rPr>
          <w:rFonts w:ascii="Times New Roman" w:hAnsi="Times New Roman" w:cs="Times New Roman"/>
          <w:spacing w:val="-8"/>
          <w:sz w:val="26"/>
          <w:szCs w:val="26"/>
          <w:rtl/>
        </w:rPr>
        <w:br w:type="page"/>
      </w:r>
    </w:p>
    <w:p w14:paraId="4DE63FBB" w14:textId="77777777" w:rsidR="00E76D0C" w:rsidRDefault="00E76D0C" w:rsidP="00E76D0C">
      <w:pPr>
        <w:spacing w:line="360" w:lineRule="auto"/>
        <w:ind w:firstLine="0"/>
        <w:jc w:val="both"/>
        <w:rPr>
          <w:rFonts w:ascii="Times New Roman" w:hAnsi="Times New Roman" w:cs="Times New Roman"/>
          <w:b/>
          <w:bCs/>
          <w:spacing w:val="-8"/>
          <w:sz w:val="26"/>
          <w:szCs w:val="26"/>
          <w:rtl/>
        </w:rPr>
      </w:pPr>
      <w:r w:rsidRPr="002430A2">
        <w:rPr>
          <w:rFonts w:ascii="Times New Roman" w:hAnsi="Times New Roman" w:cs="Times New Roman"/>
          <w:b/>
          <w:bCs/>
          <w:spacing w:val="-8"/>
          <w:sz w:val="26"/>
          <w:szCs w:val="26"/>
          <w:rtl/>
        </w:rPr>
        <w:lastRenderedPageBreak/>
        <w:t>اللّوحة الأولى من الجزء المحقّق من النّسخة العربية الأصل:</w:t>
      </w:r>
    </w:p>
    <w:p w14:paraId="1527CEEA" w14:textId="77777777" w:rsidR="00E76D0C" w:rsidRPr="002430A2" w:rsidRDefault="00E76D0C" w:rsidP="00E76D0C">
      <w:pPr>
        <w:spacing w:line="360" w:lineRule="auto"/>
        <w:ind w:firstLine="0"/>
        <w:jc w:val="both"/>
        <w:rPr>
          <w:rFonts w:ascii="Times New Roman" w:hAnsi="Times New Roman" w:cs="Times New Roman"/>
          <w:b/>
          <w:bCs/>
          <w:spacing w:val="-8"/>
          <w:sz w:val="26"/>
          <w:szCs w:val="26"/>
          <w:rtl/>
        </w:rPr>
      </w:pPr>
    </w:p>
    <w:p w14:paraId="3339A2A7" w14:textId="77777777" w:rsidR="00E76D0C" w:rsidRPr="002430A2" w:rsidRDefault="00E76D0C" w:rsidP="00E76D0C">
      <w:pPr>
        <w:spacing w:line="360" w:lineRule="auto"/>
        <w:ind w:firstLine="0"/>
        <w:jc w:val="both"/>
        <w:rPr>
          <w:rFonts w:ascii="Times New Roman" w:hAnsi="Times New Roman" w:cs="Times New Roman"/>
          <w:spacing w:val="-8"/>
          <w:sz w:val="26"/>
          <w:szCs w:val="26"/>
          <w:rtl/>
        </w:rPr>
      </w:pPr>
      <w:r w:rsidRPr="002430A2">
        <w:rPr>
          <w:rFonts w:ascii="Times New Roman" w:hAnsi="Times New Roman" w:cs="Times New Roman"/>
          <w:noProof/>
          <w:spacing w:val="-8"/>
          <w:sz w:val="26"/>
          <w:szCs w:val="26"/>
          <w:rtl/>
        </w:rPr>
        <w:drawing>
          <wp:inline distT="0" distB="0" distL="0" distR="0" wp14:anchorId="787F31F5" wp14:editId="42AC7393">
            <wp:extent cx="5670721" cy="3454400"/>
            <wp:effectExtent l="0" t="0" r="6350" b="0"/>
            <wp:docPr id="1" name="صورة 1" descr="D:\أ. خاص الشيخ محمد ابوعجيلة\اا رسالة المـــــــــــــــــــــــــــــــاجستير\صور المحيط الرضوي - النسخة ع -- الخاص بي\ع\Fe959_25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أ. خاص الشيخ محمد ابوعجيلة\اا رسالة المـــــــــــــــــــــــــــــــاجستير\صور المحيط الرضوي - النسخة ع -- الخاص بي\ع\Fe959_256.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672565" cy="3455523"/>
                    </a:xfrm>
                    <a:prstGeom prst="rect">
                      <a:avLst/>
                    </a:prstGeom>
                    <a:noFill/>
                    <a:ln>
                      <a:noFill/>
                    </a:ln>
                  </pic:spPr>
                </pic:pic>
              </a:graphicData>
            </a:graphic>
          </wp:inline>
        </w:drawing>
      </w:r>
    </w:p>
    <w:p w14:paraId="4521AA9F" w14:textId="77777777" w:rsidR="00E76D0C" w:rsidRDefault="00E76D0C" w:rsidP="00E76D0C">
      <w:pPr>
        <w:spacing w:line="360" w:lineRule="auto"/>
        <w:ind w:firstLine="0"/>
        <w:jc w:val="both"/>
        <w:rPr>
          <w:rFonts w:ascii="Times New Roman" w:hAnsi="Times New Roman" w:cs="Times New Roman"/>
          <w:b/>
          <w:bCs/>
          <w:spacing w:val="-8"/>
          <w:sz w:val="26"/>
          <w:szCs w:val="26"/>
          <w:rtl/>
        </w:rPr>
      </w:pPr>
    </w:p>
    <w:p w14:paraId="379B7A51" w14:textId="77777777" w:rsidR="00E76D0C" w:rsidRPr="002430A2" w:rsidRDefault="00E76D0C" w:rsidP="00E76D0C">
      <w:pPr>
        <w:spacing w:line="360" w:lineRule="auto"/>
        <w:ind w:firstLine="0"/>
        <w:jc w:val="both"/>
        <w:rPr>
          <w:rFonts w:ascii="Times New Roman" w:hAnsi="Times New Roman" w:cs="Times New Roman"/>
          <w:b/>
          <w:bCs/>
          <w:spacing w:val="-8"/>
          <w:sz w:val="26"/>
          <w:szCs w:val="26"/>
          <w:rtl/>
        </w:rPr>
      </w:pPr>
      <w:r w:rsidRPr="002430A2">
        <w:rPr>
          <w:rFonts w:ascii="Times New Roman" w:hAnsi="Times New Roman" w:cs="Times New Roman"/>
          <w:b/>
          <w:bCs/>
          <w:spacing w:val="-8"/>
          <w:sz w:val="26"/>
          <w:szCs w:val="26"/>
          <w:rtl/>
        </w:rPr>
        <w:t>اللّوحة الأخيرة من الجزء المحقّق من النّسخة العربية الأصل:</w:t>
      </w:r>
    </w:p>
    <w:p w14:paraId="62B0461F" w14:textId="77777777" w:rsidR="00E76D0C" w:rsidRPr="002430A2" w:rsidRDefault="00E76D0C" w:rsidP="00E76D0C">
      <w:pPr>
        <w:spacing w:line="360" w:lineRule="auto"/>
        <w:ind w:firstLine="0"/>
        <w:jc w:val="both"/>
        <w:rPr>
          <w:rFonts w:ascii="Times New Roman" w:hAnsi="Times New Roman" w:cs="Times New Roman"/>
          <w:spacing w:val="-8"/>
          <w:sz w:val="26"/>
          <w:szCs w:val="26"/>
          <w:rtl/>
        </w:rPr>
      </w:pPr>
      <w:r w:rsidRPr="002430A2">
        <w:rPr>
          <w:rFonts w:ascii="Times New Roman" w:hAnsi="Times New Roman" w:cs="Times New Roman"/>
          <w:noProof/>
          <w:spacing w:val="-8"/>
          <w:sz w:val="26"/>
          <w:szCs w:val="26"/>
          <w:rtl/>
        </w:rPr>
        <w:drawing>
          <wp:inline distT="0" distB="0" distL="0" distR="0" wp14:anchorId="6CDA93B5" wp14:editId="186187A2">
            <wp:extent cx="5671185" cy="3715099"/>
            <wp:effectExtent l="0" t="0" r="5715" b="0"/>
            <wp:docPr id="3" name="صورة 3" descr="D:\أ. خاص الشيخ محمد ابوعجيلة\اا رسالة المـــــــــــــــــــــــــــــــاجستير\صور المحيط الرضوي - النسخة ع -- الخاص بي\ع\Fe960_0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أ. خاص الشيخ محمد ابوعجيلة\اا رسالة المـــــــــــــــــــــــــــــــاجستير\صور المحيط الرضوي - النسخة ع -- الخاص بي\ع\Fe960_039.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671185" cy="3715099"/>
                    </a:xfrm>
                    <a:prstGeom prst="rect">
                      <a:avLst/>
                    </a:prstGeom>
                    <a:noFill/>
                    <a:ln>
                      <a:noFill/>
                    </a:ln>
                  </pic:spPr>
                </pic:pic>
              </a:graphicData>
            </a:graphic>
          </wp:inline>
        </w:drawing>
      </w:r>
    </w:p>
    <w:p w14:paraId="1F7F0528" w14:textId="77777777" w:rsidR="00E76D0C" w:rsidRPr="002430A2" w:rsidRDefault="00E76D0C" w:rsidP="00E76D0C">
      <w:pPr>
        <w:bidi w:val="0"/>
        <w:spacing w:after="160" w:line="360" w:lineRule="auto"/>
        <w:ind w:firstLine="0"/>
        <w:jc w:val="left"/>
        <w:rPr>
          <w:rFonts w:ascii="Times New Roman" w:hAnsi="Times New Roman" w:cs="Times New Roman"/>
          <w:spacing w:val="-8"/>
          <w:sz w:val="26"/>
          <w:szCs w:val="26"/>
          <w:rtl/>
        </w:rPr>
      </w:pPr>
      <w:r w:rsidRPr="002430A2">
        <w:rPr>
          <w:rFonts w:ascii="Times New Roman" w:hAnsi="Times New Roman" w:cs="Times New Roman"/>
          <w:spacing w:val="-8"/>
          <w:sz w:val="26"/>
          <w:szCs w:val="26"/>
          <w:rtl/>
        </w:rPr>
        <w:br w:type="page"/>
      </w:r>
    </w:p>
    <w:p w14:paraId="66F5869A" w14:textId="77777777" w:rsidR="00E76D0C" w:rsidRPr="002430A2" w:rsidRDefault="00E76D0C" w:rsidP="00E76D0C">
      <w:pPr>
        <w:spacing w:line="360" w:lineRule="auto"/>
        <w:ind w:firstLine="0"/>
        <w:jc w:val="both"/>
        <w:rPr>
          <w:rFonts w:ascii="Times New Roman" w:hAnsi="Times New Roman" w:cs="Times New Roman"/>
          <w:b/>
          <w:bCs/>
          <w:spacing w:val="-8"/>
          <w:sz w:val="26"/>
          <w:szCs w:val="26"/>
          <w:rtl/>
        </w:rPr>
      </w:pPr>
      <w:r w:rsidRPr="002430A2">
        <w:rPr>
          <w:rFonts w:ascii="Times New Roman" w:hAnsi="Times New Roman" w:cs="Times New Roman"/>
          <w:b/>
          <w:bCs/>
          <w:spacing w:val="-8"/>
          <w:sz w:val="26"/>
          <w:szCs w:val="26"/>
          <w:rtl/>
        </w:rPr>
        <w:lastRenderedPageBreak/>
        <w:t>اللّوحة الأولى من الجزء المحقّق من النّسخة الفارسية (ف):</w:t>
      </w:r>
    </w:p>
    <w:p w14:paraId="7439AF30" w14:textId="77777777" w:rsidR="00E76D0C" w:rsidRPr="002430A2" w:rsidRDefault="00E76D0C" w:rsidP="00E76D0C">
      <w:pPr>
        <w:spacing w:line="360" w:lineRule="auto"/>
        <w:ind w:firstLine="0"/>
        <w:jc w:val="both"/>
        <w:rPr>
          <w:rFonts w:ascii="Times New Roman" w:hAnsi="Times New Roman" w:cs="Times New Roman"/>
          <w:spacing w:val="-8"/>
          <w:sz w:val="26"/>
          <w:szCs w:val="26"/>
          <w:rtl/>
        </w:rPr>
      </w:pPr>
      <w:r w:rsidRPr="002430A2">
        <w:rPr>
          <w:rFonts w:ascii="Times New Roman" w:hAnsi="Times New Roman" w:cs="Times New Roman"/>
          <w:noProof/>
          <w:spacing w:val="-8"/>
          <w:sz w:val="26"/>
          <w:szCs w:val="26"/>
          <w:rtl/>
        </w:rPr>
        <w:drawing>
          <wp:inline distT="0" distB="0" distL="0" distR="0" wp14:anchorId="709D1582" wp14:editId="554F1D41">
            <wp:extent cx="5669915" cy="3741270"/>
            <wp:effectExtent l="0" t="0" r="6985" b="0"/>
            <wp:docPr id="9" name="صورة 9" descr="D:\أ. خاص الشيخ محمد ابوعجيلة\اا رسالة المـــــــــــــــــــــــــــــــاجستير\صور المحيط الرضوي - النسخة ع -- الخاص بي\ف\Fe963_09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أ. خاص الشيخ محمد ابوعجيلة\اا رسالة المـــــــــــــــــــــــــــــــاجستير\صور المحيط الرضوي - النسخة ع -- الخاص بي\ف\Fe963_099.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680813" cy="3748461"/>
                    </a:xfrm>
                    <a:prstGeom prst="rect">
                      <a:avLst/>
                    </a:prstGeom>
                    <a:noFill/>
                    <a:ln>
                      <a:noFill/>
                    </a:ln>
                  </pic:spPr>
                </pic:pic>
              </a:graphicData>
            </a:graphic>
          </wp:inline>
        </w:drawing>
      </w:r>
    </w:p>
    <w:p w14:paraId="6402BE32" w14:textId="77777777" w:rsidR="00E76D0C" w:rsidRPr="002430A2" w:rsidRDefault="00E76D0C" w:rsidP="00E76D0C">
      <w:pPr>
        <w:spacing w:line="360" w:lineRule="auto"/>
        <w:ind w:firstLine="0"/>
        <w:jc w:val="both"/>
        <w:rPr>
          <w:rFonts w:ascii="Times New Roman" w:hAnsi="Times New Roman" w:cs="Times New Roman"/>
          <w:b/>
          <w:bCs/>
          <w:spacing w:val="-8"/>
          <w:sz w:val="26"/>
          <w:szCs w:val="26"/>
          <w:rtl/>
        </w:rPr>
      </w:pPr>
      <w:r w:rsidRPr="002430A2">
        <w:rPr>
          <w:rFonts w:ascii="Times New Roman" w:hAnsi="Times New Roman" w:cs="Times New Roman"/>
          <w:b/>
          <w:bCs/>
          <w:spacing w:val="-8"/>
          <w:sz w:val="26"/>
          <w:szCs w:val="26"/>
          <w:rtl/>
        </w:rPr>
        <w:t>اللّوحة الأخيرة من الجزء المحقّق من النّسخة الفارسية (ف):</w:t>
      </w:r>
    </w:p>
    <w:p w14:paraId="58476472" w14:textId="77777777" w:rsidR="00E76D0C" w:rsidRDefault="00E76D0C" w:rsidP="00E76D0C">
      <w:pPr>
        <w:spacing w:line="360" w:lineRule="auto"/>
        <w:ind w:firstLine="0"/>
        <w:jc w:val="both"/>
        <w:rPr>
          <w:rFonts w:ascii="Times New Roman" w:hAnsi="Times New Roman" w:cs="Times New Roman"/>
          <w:spacing w:val="-8"/>
          <w:sz w:val="26"/>
          <w:szCs w:val="26"/>
          <w:rtl/>
        </w:rPr>
      </w:pPr>
      <w:r w:rsidRPr="002430A2">
        <w:rPr>
          <w:rFonts w:ascii="Times New Roman" w:hAnsi="Times New Roman" w:cs="Times New Roman"/>
          <w:noProof/>
          <w:spacing w:val="-8"/>
          <w:sz w:val="26"/>
          <w:szCs w:val="26"/>
          <w:rtl/>
        </w:rPr>
        <w:drawing>
          <wp:inline distT="0" distB="0" distL="0" distR="0" wp14:anchorId="5722185C" wp14:editId="520D61C7">
            <wp:extent cx="5669584" cy="4135717"/>
            <wp:effectExtent l="0" t="0" r="7620" b="0"/>
            <wp:docPr id="10" name="صورة 10" descr="D:\أ. خاص الشيخ محمد ابوعجيلة\اا رسالة المـــــــــــــــــــــــــــــــاجستير\صور المحيط الرضوي - النسخة ع -- الخاص بي\ف\Fe963_17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أ. خاص الشيخ محمد ابوعجيلة\اا رسالة المـــــــــــــــــــــــــــــــاجستير\صور المحيط الرضوي - النسخة ع -- الخاص بي\ف\Fe963_176.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678625" cy="4142312"/>
                    </a:xfrm>
                    <a:prstGeom prst="rect">
                      <a:avLst/>
                    </a:prstGeom>
                    <a:noFill/>
                    <a:ln>
                      <a:noFill/>
                    </a:ln>
                  </pic:spPr>
                </pic:pic>
              </a:graphicData>
            </a:graphic>
          </wp:inline>
        </w:drawing>
      </w:r>
    </w:p>
    <w:p w14:paraId="187A5CAA" w14:textId="77777777" w:rsidR="00E256FC" w:rsidRPr="0024721C" w:rsidRDefault="00E256FC" w:rsidP="00E256FC">
      <w:pPr>
        <w:tabs>
          <w:tab w:val="left" w:pos="5064"/>
        </w:tabs>
        <w:bidi w:val="0"/>
        <w:spacing w:line="360" w:lineRule="auto"/>
        <w:ind w:right="43"/>
        <w:jc w:val="center"/>
        <w:rPr>
          <w:rFonts w:ascii="Times New Roman" w:hAnsi="Times New Roman" w:cs="Times New Roman"/>
          <w:spacing w:val="-8"/>
          <w:sz w:val="26"/>
          <w:szCs w:val="26"/>
          <w:lang w:bidi="ar-LY"/>
        </w:rPr>
      </w:pPr>
    </w:p>
    <w:p w14:paraId="2941A78C" w14:textId="77777777" w:rsidR="00E256FC" w:rsidRPr="0024721C" w:rsidRDefault="00E256FC" w:rsidP="00E256FC">
      <w:pPr>
        <w:tabs>
          <w:tab w:val="left" w:pos="5064"/>
        </w:tabs>
        <w:bidi w:val="0"/>
        <w:spacing w:line="360" w:lineRule="auto"/>
        <w:ind w:right="43"/>
        <w:jc w:val="center"/>
        <w:rPr>
          <w:rFonts w:ascii="Times New Roman" w:hAnsi="Times New Roman" w:cs="Times New Roman"/>
          <w:spacing w:val="-8"/>
          <w:sz w:val="26"/>
          <w:szCs w:val="26"/>
          <w:rtl/>
        </w:rPr>
      </w:pPr>
    </w:p>
    <w:p w14:paraId="56C56BC4" w14:textId="77777777" w:rsidR="00E256FC" w:rsidRDefault="00E256FC" w:rsidP="00E256FC">
      <w:pPr>
        <w:spacing w:line="360" w:lineRule="auto"/>
        <w:ind w:right="43"/>
        <w:jc w:val="center"/>
        <w:rPr>
          <w:rFonts w:ascii="Times New Roman" w:hAnsi="Times New Roman" w:cs="Times New Roman"/>
          <w:b/>
          <w:bCs/>
          <w:spacing w:val="-8"/>
          <w:sz w:val="72"/>
          <w:szCs w:val="72"/>
          <w:rtl/>
        </w:rPr>
      </w:pPr>
    </w:p>
    <w:p w14:paraId="6EC42A19" w14:textId="77777777" w:rsidR="00E256FC" w:rsidRDefault="00E256FC" w:rsidP="00E256FC">
      <w:pPr>
        <w:spacing w:line="360" w:lineRule="auto"/>
        <w:ind w:right="43"/>
        <w:jc w:val="center"/>
        <w:rPr>
          <w:rFonts w:ascii="Times New Roman" w:hAnsi="Times New Roman" w:cs="Times New Roman"/>
          <w:b/>
          <w:bCs/>
          <w:spacing w:val="-8"/>
          <w:sz w:val="72"/>
          <w:szCs w:val="72"/>
          <w:rtl/>
        </w:rPr>
      </w:pPr>
    </w:p>
    <w:p w14:paraId="768FF07F" w14:textId="77777777" w:rsidR="00E256FC" w:rsidRDefault="00E256FC" w:rsidP="00E256FC">
      <w:pPr>
        <w:spacing w:line="360" w:lineRule="auto"/>
        <w:ind w:right="43"/>
        <w:jc w:val="center"/>
        <w:rPr>
          <w:rFonts w:ascii="Times New Roman" w:hAnsi="Times New Roman" w:cs="Times New Roman"/>
          <w:b/>
          <w:bCs/>
          <w:spacing w:val="-8"/>
          <w:sz w:val="72"/>
          <w:szCs w:val="72"/>
          <w:rtl/>
        </w:rPr>
      </w:pPr>
    </w:p>
    <w:p w14:paraId="0B0A3C3D" w14:textId="77777777" w:rsidR="00E256FC" w:rsidRDefault="00E256FC" w:rsidP="00E256FC">
      <w:pPr>
        <w:spacing w:line="360" w:lineRule="auto"/>
        <w:ind w:right="43"/>
        <w:jc w:val="center"/>
        <w:rPr>
          <w:rFonts w:ascii="Times New Roman" w:hAnsi="Times New Roman" w:cs="Times New Roman"/>
          <w:b/>
          <w:bCs/>
          <w:spacing w:val="-8"/>
          <w:sz w:val="72"/>
          <w:szCs w:val="72"/>
          <w:rtl/>
        </w:rPr>
      </w:pPr>
    </w:p>
    <w:p w14:paraId="22B5ACA1" w14:textId="77777777" w:rsidR="00E256FC" w:rsidRDefault="00E256FC" w:rsidP="00E256FC">
      <w:pPr>
        <w:spacing w:line="360" w:lineRule="auto"/>
        <w:ind w:right="43"/>
        <w:jc w:val="center"/>
        <w:rPr>
          <w:rFonts w:ascii="Times New Roman" w:hAnsi="Times New Roman" w:cs="Times New Roman"/>
          <w:b/>
          <w:bCs/>
          <w:spacing w:val="-8"/>
          <w:sz w:val="72"/>
          <w:szCs w:val="72"/>
          <w:rtl/>
        </w:rPr>
      </w:pPr>
    </w:p>
    <w:p w14:paraId="2EAC665E" w14:textId="77777777" w:rsidR="00E256FC" w:rsidRPr="00FC03FF" w:rsidRDefault="00E256FC" w:rsidP="00E256FC">
      <w:pPr>
        <w:spacing w:line="360" w:lineRule="auto"/>
        <w:ind w:right="43"/>
        <w:jc w:val="center"/>
        <w:rPr>
          <w:rFonts w:ascii="Times New Roman" w:hAnsi="Times New Roman" w:cs="Times New Roman"/>
          <w:b/>
          <w:bCs/>
          <w:spacing w:val="-8"/>
          <w:sz w:val="72"/>
          <w:szCs w:val="72"/>
          <w:rtl/>
        </w:rPr>
      </w:pPr>
      <w:r w:rsidRPr="00FC03FF">
        <w:rPr>
          <w:rFonts w:ascii="Times New Roman" w:hAnsi="Times New Roman" w:cs="Times New Roman"/>
          <w:b/>
          <w:bCs/>
          <w:spacing w:val="-8"/>
          <w:sz w:val="72"/>
          <w:szCs w:val="72"/>
          <w:rtl/>
        </w:rPr>
        <w:t>قسم التحقيق</w:t>
      </w:r>
    </w:p>
    <w:p w14:paraId="26E001BC" w14:textId="77777777" w:rsidR="00E256FC" w:rsidRPr="0024721C" w:rsidRDefault="00E256FC" w:rsidP="00E256FC">
      <w:pPr>
        <w:tabs>
          <w:tab w:val="left" w:pos="5064"/>
        </w:tabs>
        <w:bidi w:val="0"/>
        <w:spacing w:line="360" w:lineRule="auto"/>
        <w:ind w:right="43"/>
        <w:rPr>
          <w:rFonts w:ascii="Times New Roman" w:hAnsi="Times New Roman" w:cs="Times New Roman"/>
          <w:spacing w:val="-8"/>
          <w:sz w:val="26"/>
          <w:szCs w:val="26"/>
        </w:rPr>
      </w:pPr>
    </w:p>
    <w:p w14:paraId="7AAF5E1D" w14:textId="77777777" w:rsidR="00E256FC" w:rsidRPr="0024721C" w:rsidRDefault="00E256FC" w:rsidP="00E256FC">
      <w:pPr>
        <w:tabs>
          <w:tab w:val="left" w:pos="5064"/>
        </w:tabs>
        <w:bidi w:val="0"/>
        <w:spacing w:line="360" w:lineRule="auto"/>
        <w:ind w:right="43"/>
        <w:jc w:val="center"/>
        <w:rPr>
          <w:rFonts w:ascii="Times New Roman" w:hAnsi="Times New Roman" w:cs="Times New Roman"/>
          <w:b/>
          <w:bCs/>
          <w:spacing w:val="-8"/>
          <w:sz w:val="28"/>
          <w:szCs w:val="28"/>
        </w:rPr>
      </w:pPr>
      <w:r w:rsidRPr="0024721C">
        <w:rPr>
          <w:rFonts w:ascii="Times New Roman" w:hAnsi="Times New Roman" w:cs="Times New Roman"/>
          <w:sz w:val="26"/>
          <w:szCs w:val="26"/>
          <w:rtl/>
        </w:rPr>
        <w:br w:type="page"/>
      </w:r>
      <w:r w:rsidRPr="0024721C">
        <w:rPr>
          <w:rFonts w:ascii="Times New Roman" w:hAnsi="Times New Roman" w:cs="Times New Roman"/>
          <w:b/>
          <w:bCs/>
          <w:spacing w:val="-8"/>
          <w:sz w:val="28"/>
          <w:szCs w:val="28"/>
          <w:rtl/>
        </w:rPr>
        <w:lastRenderedPageBreak/>
        <w:t>كتاب: الحجر</w:t>
      </w:r>
      <w:r w:rsidRPr="0005508E">
        <w:rPr>
          <w:rFonts w:ascii="Times New Roman" w:hAnsi="Times New Roman" w:cs="Times New Roman"/>
          <w:b/>
          <w:bCs/>
          <w:spacing w:val="-8"/>
          <w:sz w:val="20"/>
          <w:szCs w:val="20"/>
          <w:vertAlign w:val="superscript"/>
          <w:rtl/>
        </w:rPr>
        <w:t>(</w:t>
      </w:r>
      <w:r w:rsidRPr="0005508E">
        <w:rPr>
          <w:rStyle w:val="a5"/>
          <w:rFonts w:ascii="Times New Roman" w:hAnsi="Times New Roman" w:cs="Times New Roman"/>
          <w:b/>
          <w:bCs/>
          <w:spacing w:val="-8"/>
          <w:sz w:val="20"/>
          <w:szCs w:val="20"/>
          <w:rtl/>
        </w:rPr>
        <w:footnoteReference w:id="62"/>
      </w:r>
      <w:r w:rsidRPr="0005508E">
        <w:rPr>
          <w:rFonts w:ascii="Times New Roman" w:hAnsi="Times New Roman" w:cs="Times New Roman"/>
          <w:b/>
          <w:bCs/>
          <w:spacing w:val="-8"/>
          <w:sz w:val="20"/>
          <w:szCs w:val="20"/>
          <w:vertAlign w:val="superscript"/>
          <w:rtl/>
        </w:rPr>
        <w:t>)</w:t>
      </w:r>
    </w:p>
    <w:p w14:paraId="34BA700D" w14:textId="77777777" w:rsidR="00E256FC" w:rsidRPr="0024721C" w:rsidRDefault="00E256FC" w:rsidP="00E256FC">
      <w:pPr>
        <w:widowControl w:val="0"/>
        <w:tabs>
          <w:tab w:val="right" w:pos="41"/>
          <w:tab w:val="right" w:pos="182"/>
        </w:tabs>
        <w:bidi w:val="0"/>
        <w:spacing w:line="480" w:lineRule="auto"/>
        <w:ind w:right="43"/>
        <w:jc w:val="center"/>
        <w:rPr>
          <w:rFonts w:ascii="Times New Roman" w:hAnsi="Times New Roman" w:cs="Times New Roman"/>
          <w:b/>
          <w:bCs/>
          <w:spacing w:val="-8"/>
          <w:sz w:val="28"/>
          <w:szCs w:val="28"/>
          <w:rtl/>
        </w:rPr>
      </w:pPr>
      <w:r w:rsidRPr="0024721C">
        <w:rPr>
          <w:rFonts w:ascii="Times New Roman" w:hAnsi="Times New Roman" w:cs="Times New Roman"/>
          <w:b/>
          <w:bCs/>
          <w:spacing w:val="-8"/>
          <w:sz w:val="28"/>
          <w:szCs w:val="28"/>
          <w:rtl/>
        </w:rPr>
        <w:t>باب: القضاء بالحجر</w:t>
      </w:r>
    </w:p>
    <w:p w14:paraId="6F6983C1" w14:textId="77777777" w:rsidR="00E256FC" w:rsidRPr="0024721C" w:rsidRDefault="00E256FC" w:rsidP="00E256FC">
      <w:pPr>
        <w:widowControl w:val="0"/>
        <w:tabs>
          <w:tab w:val="right" w:pos="41"/>
          <w:tab w:val="right" w:pos="509"/>
          <w:tab w:val="right" w:pos="608"/>
        </w:tabs>
        <w:spacing w:line="360" w:lineRule="auto"/>
        <w:ind w:right="43"/>
        <w:jc w:val="both"/>
        <w:rPr>
          <w:rFonts w:ascii="Times New Roman" w:hAnsi="Times New Roman" w:cs="Times New Roman"/>
          <w:spacing w:val="-8"/>
          <w:sz w:val="26"/>
          <w:szCs w:val="26"/>
          <w:rtl/>
        </w:rPr>
      </w:pPr>
      <w:r w:rsidRPr="0024721C">
        <w:rPr>
          <w:rFonts w:ascii="Times New Roman" w:hAnsi="Times New Roman" w:cs="Times New Roman"/>
          <w:b/>
          <w:bCs/>
          <w:spacing w:val="-8"/>
          <w:sz w:val="26"/>
          <w:szCs w:val="26"/>
          <w:rtl/>
        </w:rPr>
        <w:t>المبسوط</w:t>
      </w:r>
      <w:r w:rsidRPr="0005508E">
        <w:rPr>
          <w:rFonts w:ascii="Times New Roman" w:hAnsi="Times New Roman" w:cs="Times New Roman"/>
          <w:b/>
          <w:sz w:val="20"/>
          <w:szCs w:val="20"/>
          <w:vertAlign w:val="superscript"/>
          <w:rtl/>
        </w:rPr>
        <w:t>(</w:t>
      </w:r>
      <w:r w:rsidRPr="0005508E">
        <w:rPr>
          <w:rFonts w:ascii="Times New Roman" w:hAnsi="Times New Roman" w:cs="Times New Roman"/>
          <w:b/>
          <w:sz w:val="20"/>
          <w:szCs w:val="20"/>
          <w:vertAlign w:val="superscript"/>
          <w:rtl/>
        </w:rPr>
        <w:footnoteReference w:id="63"/>
      </w:r>
      <w:r w:rsidRPr="0005508E">
        <w:rPr>
          <w:rFonts w:ascii="Times New Roman" w:hAnsi="Times New Roman" w:cs="Times New Roman"/>
          <w:b/>
          <w:sz w:val="20"/>
          <w:szCs w:val="20"/>
          <w:vertAlign w:val="superscript"/>
          <w:rtl/>
        </w:rPr>
        <w:t>)</w:t>
      </w:r>
      <w:r w:rsidRPr="0024721C">
        <w:rPr>
          <w:rFonts w:ascii="Times New Roman" w:hAnsi="Times New Roman" w:cs="Times New Roman"/>
          <w:b/>
          <w:bCs/>
          <w:spacing w:val="-8"/>
          <w:sz w:val="26"/>
          <w:szCs w:val="26"/>
          <w:rtl/>
        </w:rPr>
        <w:t>:</w:t>
      </w:r>
      <w:r w:rsidRPr="0024721C">
        <w:rPr>
          <w:rFonts w:ascii="Times New Roman" w:hAnsi="Times New Roman" w:cs="Times New Roman"/>
          <w:b/>
          <w:bCs/>
          <w:spacing w:val="-8"/>
          <w:sz w:val="26"/>
          <w:szCs w:val="26"/>
          <w:vertAlign w:val="superscript"/>
          <w:rtl/>
        </w:rPr>
        <w:t xml:space="preserve"> </w:t>
      </w:r>
      <w:r w:rsidRPr="0024721C">
        <w:rPr>
          <w:rFonts w:ascii="Times New Roman" w:hAnsi="Times New Roman" w:cs="Times New Roman"/>
          <w:spacing w:val="-8"/>
          <w:sz w:val="26"/>
          <w:szCs w:val="26"/>
          <w:rtl/>
        </w:rPr>
        <w:t>قال أبو حنيفة -رحمه الله-: الحجر على الحرِّ المبذر</w:t>
      </w:r>
      <w:r w:rsidRPr="0024721C">
        <w:rPr>
          <w:rFonts w:ascii="Times New Roman" w:hAnsi="Times New Roman" w:cs="Times New Roman"/>
          <w:color w:val="FF0000"/>
          <w:spacing w:val="-8"/>
          <w:sz w:val="26"/>
          <w:szCs w:val="26"/>
          <w:rtl/>
        </w:rPr>
        <w:t xml:space="preserve"> </w:t>
      </w:r>
      <w:r w:rsidRPr="0024721C">
        <w:rPr>
          <w:rFonts w:ascii="Times New Roman" w:hAnsi="Times New Roman" w:cs="Times New Roman"/>
          <w:spacing w:val="-8"/>
          <w:sz w:val="26"/>
          <w:szCs w:val="26"/>
          <w:rtl/>
        </w:rPr>
        <w:t>باطل، وقالوا: جميعاً جائز</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64"/>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 حتى لا تنفذ منه التّصرفات في ماله، كالبيع والهبة والإجارة والإقرار بالمال ونحوها، عندهم خلافاً له</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65"/>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w:t>
      </w:r>
    </w:p>
    <w:p w14:paraId="3DF06592" w14:textId="77777777" w:rsidR="00E256FC" w:rsidRPr="0024721C" w:rsidRDefault="00E256FC" w:rsidP="00E256FC">
      <w:pPr>
        <w:widowControl w:val="0"/>
        <w:tabs>
          <w:tab w:val="right" w:pos="41"/>
          <w:tab w:val="right" w:pos="424"/>
          <w:tab w:val="right" w:pos="509"/>
        </w:tabs>
        <w:spacing w:line="360" w:lineRule="auto"/>
        <w:ind w:right="43"/>
        <w:jc w:val="both"/>
        <w:rPr>
          <w:rFonts w:ascii="Times New Roman" w:hAnsi="Times New Roman" w:cs="Times New Roman"/>
          <w:spacing w:val="-8"/>
          <w:sz w:val="26"/>
          <w:szCs w:val="26"/>
          <w:rtl/>
        </w:rPr>
      </w:pPr>
      <w:r w:rsidRPr="0024721C">
        <w:rPr>
          <w:rFonts w:ascii="Times New Roman" w:hAnsi="Times New Roman" w:cs="Times New Roman"/>
          <w:spacing w:val="-8"/>
          <w:sz w:val="26"/>
          <w:szCs w:val="26"/>
          <w:rtl/>
        </w:rPr>
        <w:t>وقال أبو حنيفة -رحمه الله-: لا يُحجر على الحرّ بإفلاسه، ولا يجوز بيع ما له، وعندهم يجوز، وصورته وهو: أنّ الرَّجلَ إذا ركبته الدّيون</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66"/>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 xml:space="preserve"> وقد استغرقت جميع ما في يده، وطلب غرماؤه من القاضي أن يحجر عليه؛ حتى [لا]</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67"/>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 xml:space="preserve"> يهبه، ولا يتصدق به، ولا يُقِرُّ لغيره، فعنده: لا يُحجر عليه، خلافاً لهم</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68"/>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w:t>
      </w:r>
    </w:p>
    <w:p w14:paraId="4A755F97" w14:textId="77777777" w:rsidR="00E256FC" w:rsidRPr="0024721C" w:rsidRDefault="00E256FC" w:rsidP="00E256FC">
      <w:pPr>
        <w:widowControl w:val="0"/>
        <w:tabs>
          <w:tab w:val="right" w:pos="41"/>
          <w:tab w:val="right" w:pos="424"/>
          <w:tab w:val="right" w:pos="509"/>
        </w:tabs>
        <w:spacing w:line="360" w:lineRule="auto"/>
        <w:ind w:left="140" w:right="43"/>
        <w:jc w:val="both"/>
        <w:rPr>
          <w:rFonts w:ascii="Times New Roman" w:hAnsi="Times New Roman" w:cs="Times New Roman"/>
          <w:spacing w:val="-8"/>
          <w:sz w:val="26"/>
          <w:szCs w:val="26"/>
          <w:rtl/>
        </w:rPr>
      </w:pPr>
      <w:r w:rsidRPr="0024721C">
        <w:rPr>
          <w:rFonts w:ascii="Times New Roman" w:hAnsi="Times New Roman" w:cs="Times New Roman"/>
          <w:spacing w:val="-8"/>
          <w:sz w:val="26"/>
          <w:szCs w:val="26"/>
          <w:rtl/>
        </w:rPr>
        <w:t>حجتهم ما رُوي: «أنَّ النّبي -صلى الله عليه وسلم- حَجَرَ عَلَى مُعَاذٍ</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69"/>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 xml:space="preserve"> وَبَاعَ مَالَهُ لِغُرَمَائِهِ»</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70"/>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 xml:space="preserve">، ولأنّ تصرفه لا يشتمل على توفير النّظر والمصلحة، لما فيه من إضاعة مالِه الذي ينتظم به شمله، ويلتئم به مصالحه الدينية والدنيوية، </w:t>
      </w:r>
      <w:r w:rsidRPr="0024721C">
        <w:rPr>
          <w:rFonts w:ascii="Times New Roman" w:hAnsi="Times New Roman" w:cs="Times New Roman"/>
          <w:spacing w:val="-8"/>
          <w:sz w:val="26"/>
          <w:szCs w:val="26"/>
          <w:rtl/>
        </w:rPr>
        <w:lastRenderedPageBreak/>
        <w:t>وربما يلحق بغيره ضرراً، فإنه متى أتلف مالَه في شهواته ونهماته</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71"/>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 xml:space="preserve"> [صار كَلاً وعالاً]</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72"/>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 xml:space="preserve"> على أقربائه، فوجب دفع الضرر وتوفير النظر له، وذلك بتوقيف عقوده عن</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73"/>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vertAlign w:val="superscript"/>
          <w:rtl/>
        </w:rPr>
        <w:t xml:space="preserve"> </w:t>
      </w:r>
      <w:r w:rsidRPr="0024721C">
        <w:rPr>
          <w:rFonts w:ascii="Times New Roman" w:hAnsi="Times New Roman" w:cs="Times New Roman"/>
          <w:spacing w:val="-8"/>
          <w:sz w:val="26"/>
          <w:szCs w:val="26"/>
          <w:rtl/>
        </w:rPr>
        <w:t>المعاملات، على ما أجازه الولي؛ حفظاً لماله من الضّياع، وصوناً بحاله عن التبذير المذموم شرعاً وعقلاً</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74"/>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w:t>
      </w:r>
    </w:p>
    <w:p w14:paraId="13E0FD9F" w14:textId="77777777" w:rsidR="00E256FC" w:rsidRDefault="00E256FC" w:rsidP="00D85152">
      <w:pPr>
        <w:widowControl w:val="0"/>
        <w:tabs>
          <w:tab w:val="right" w:pos="41"/>
          <w:tab w:val="right" w:pos="424"/>
          <w:tab w:val="right" w:pos="509"/>
        </w:tabs>
        <w:ind w:left="140"/>
        <w:jc w:val="both"/>
        <w:rPr>
          <w:rFonts w:ascii="Times New Roman" w:hAnsi="Times New Roman" w:cs="Times New Roman"/>
          <w:spacing w:val="-8"/>
          <w:sz w:val="26"/>
          <w:szCs w:val="26"/>
          <w:rtl/>
        </w:rPr>
      </w:pPr>
      <w:r>
        <w:rPr>
          <w:rFonts w:ascii="Times New Roman" w:hAnsi="Times New Roman" w:cs="Times New Roman"/>
          <w:spacing w:val="-8"/>
          <w:sz w:val="26"/>
          <w:szCs w:val="26"/>
          <w:rtl/>
        </w:rPr>
        <w:t>له</w:t>
      </w:r>
      <w:r>
        <w:rPr>
          <w:rFonts w:ascii="Times New Roman" w:hAnsi="Times New Roman" w:cs="Times New Roman" w:hint="cs"/>
          <w:spacing w:val="-8"/>
          <w:sz w:val="26"/>
          <w:szCs w:val="26"/>
          <w:rtl/>
        </w:rPr>
        <w:t>:</w:t>
      </w:r>
      <w:r>
        <w:rPr>
          <w:rFonts w:ascii="Times New Roman" w:hAnsi="Times New Roman" w:cs="Times New Roman"/>
          <w:spacing w:val="-8"/>
          <w:sz w:val="26"/>
          <w:szCs w:val="26"/>
          <w:rtl/>
        </w:rPr>
        <w:t xml:space="preserve"> قوله تعالى</w:t>
      </w:r>
      <w:r w:rsidRPr="00D62E57">
        <w:rPr>
          <w:rFonts w:ascii="Times New Roman" w:hAnsi="Times New Roman" w:cs="Times New Roman" w:hint="cs"/>
          <w:spacing w:val="-8"/>
          <w:sz w:val="26"/>
          <w:szCs w:val="26"/>
          <w:rtl/>
        </w:rPr>
        <w:t>:</w:t>
      </w:r>
      <w:r w:rsidRPr="005304ED">
        <w:rPr>
          <w:rFonts w:ascii="Times New Roman" w:hAnsi="Times New Roman" w:cs="Times New Roman" w:hint="cs"/>
          <w:spacing w:val="-8"/>
          <w:sz w:val="24"/>
          <w:szCs w:val="24"/>
          <w:rtl/>
        </w:rPr>
        <w:t xml:space="preserve"> </w:t>
      </w:r>
      <w:r w:rsidRPr="005304ED">
        <w:rPr>
          <w:rFonts w:ascii="QCF_BSML" w:hAnsi="QCF_BSML" w:cs="QCF_BSML"/>
          <w:color w:val="000000"/>
          <w:sz w:val="24"/>
          <w:szCs w:val="24"/>
          <w:rtl/>
        </w:rPr>
        <w:t xml:space="preserve">ﭽ </w:t>
      </w:r>
      <w:r w:rsidRPr="005304ED">
        <w:rPr>
          <w:rFonts w:ascii="QCF_P048" w:hAnsi="QCF_P048" w:cs="QCF_P048"/>
          <w:color w:val="000000"/>
          <w:sz w:val="24"/>
          <w:szCs w:val="24"/>
          <w:rtl/>
        </w:rPr>
        <w:t xml:space="preserve">ﭷ  ﭸ        ﭹ  ﭺ  ﭻ  ﭼ  ﭽ  ﭾ  </w:t>
      </w:r>
      <w:r w:rsidRPr="005304ED">
        <w:rPr>
          <w:rFonts w:ascii="QCF_BSML" w:hAnsi="QCF_BSML" w:cs="QCF_BSML"/>
          <w:color w:val="000000"/>
          <w:sz w:val="24"/>
          <w:szCs w:val="24"/>
          <w:rtl/>
        </w:rPr>
        <w:t>ﭼ</w:t>
      </w:r>
      <w:r w:rsidRPr="005304ED">
        <w:rPr>
          <w:rFonts w:ascii="Times New Roman" w:hAnsi="Times New Roman" w:cs="Times New Roman"/>
          <w:color w:val="000000"/>
          <w:spacing w:val="-8"/>
          <w:sz w:val="24"/>
          <w:szCs w:val="24"/>
          <w:rtl/>
        </w:rPr>
        <w:t xml:space="preserve"> </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75"/>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 xml:space="preserve"> فقد جوّز المداينة مع السّفيه، كما جوّز مع الرشيد، فهذا يدلُّ على أن السَّفَه لا يوجب الحجر، وقوله:</w:t>
      </w:r>
      <w:r w:rsidRPr="00A25ABD">
        <w:rPr>
          <w:rFonts w:ascii="QCF_BSML" w:hAnsi="QCF_BSML" w:cs="QCF_BSML"/>
          <w:color w:val="000000"/>
          <w:sz w:val="47"/>
          <w:szCs w:val="47"/>
          <w:rtl/>
        </w:rPr>
        <w:t xml:space="preserve"> </w:t>
      </w:r>
      <w:r w:rsidRPr="00A25ABD">
        <w:rPr>
          <w:rFonts w:ascii="QCF_BSML" w:hAnsi="QCF_BSML" w:cs="QCF_BSML"/>
          <w:color w:val="000000"/>
          <w:sz w:val="24"/>
          <w:szCs w:val="24"/>
          <w:rtl/>
        </w:rPr>
        <w:t xml:space="preserve">ﭽ </w:t>
      </w:r>
      <w:r w:rsidRPr="00A25ABD">
        <w:rPr>
          <w:rFonts w:ascii="QCF_P048" w:hAnsi="QCF_P048" w:cs="QCF_P048"/>
          <w:color w:val="000000"/>
          <w:sz w:val="24"/>
          <w:szCs w:val="24"/>
          <w:rtl/>
        </w:rPr>
        <w:t>ﮅ  ﮆ  ﮇ</w:t>
      </w:r>
      <w:r w:rsidRPr="00A25ABD">
        <w:rPr>
          <w:rFonts w:ascii="Arial" w:hAnsi="Arial" w:cs="Arial"/>
          <w:color w:val="000000"/>
          <w:sz w:val="24"/>
          <w:szCs w:val="24"/>
          <w:rtl/>
        </w:rPr>
        <w:t xml:space="preserve"> </w:t>
      </w:r>
      <w:r w:rsidRPr="00A25ABD">
        <w:rPr>
          <w:rFonts w:ascii="QCF_BSML" w:hAnsi="QCF_BSML" w:cs="QCF_BSML"/>
          <w:color w:val="000000"/>
          <w:sz w:val="24"/>
          <w:szCs w:val="24"/>
          <w:rtl/>
        </w:rPr>
        <w:t>ﭼ</w:t>
      </w:r>
      <w:r>
        <w:rPr>
          <w:rFonts w:ascii="QCF_BSML" w:hAnsi="QCF_BSML" w:cs="QCF_BSML"/>
          <w:color w:val="000000"/>
          <w:sz w:val="47"/>
          <w:szCs w:val="47"/>
          <w:rtl/>
        </w:rPr>
        <w:t xml:space="preserve"> </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76"/>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 xml:space="preserve"> الهاء في قوله: (وَلِيُّهُ) كناية عن الضّعيف لا عن السّفيه؛ لأنّه أقرب المكنى عليه</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77"/>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 والضّعيف هو الصّغير، وللصّغير وليّ</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78"/>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w:t>
      </w:r>
    </w:p>
    <w:p w14:paraId="2FA44B46" w14:textId="77777777" w:rsidR="00D85152" w:rsidRPr="00D85152" w:rsidRDefault="00D85152" w:rsidP="00D62E57">
      <w:pPr>
        <w:widowControl w:val="0"/>
        <w:tabs>
          <w:tab w:val="right" w:pos="41"/>
          <w:tab w:val="right" w:pos="424"/>
          <w:tab w:val="right" w:pos="509"/>
        </w:tabs>
        <w:spacing w:line="276" w:lineRule="auto"/>
        <w:ind w:left="140"/>
        <w:jc w:val="both"/>
        <w:rPr>
          <w:rFonts w:ascii="Times New Roman" w:hAnsi="Times New Roman" w:cs="Times New Roman"/>
          <w:spacing w:val="-8"/>
          <w:sz w:val="8"/>
          <w:szCs w:val="8"/>
          <w:rtl/>
        </w:rPr>
      </w:pPr>
    </w:p>
    <w:p w14:paraId="726526C1" w14:textId="77777777" w:rsidR="009609D7" w:rsidRDefault="00E256FC" w:rsidP="009609D7">
      <w:pPr>
        <w:widowControl w:val="0"/>
        <w:tabs>
          <w:tab w:val="right" w:pos="41"/>
          <w:tab w:val="right" w:pos="424"/>
          <w:tab w:val="right" w:pos="509"/>
        </w:tabs>
        <w:spacing w:line="360" w:lineRule="auto"/>
        <w:ind w:right="43"/>
        <w:jc w:val="both"/>
        <w:rPr>
          <w:rFonts w:ascii="Times New Roman" w:hAnsi="Times New Roman" w:cs="Times New Roman"/>
          <w:spacing w:val="-8"/>
          <w:sz w:val="26"/>
          <w:szCs w:val="26"/>
          <w:rtl/>
        </w:rPr>
      </w:pPr>
      <w:r w:rsidRPr="0024721C">
        <w:rPr>
          <w:rFonts w:ascii="Times New Roman" w:hAnsi="Times New Roman" w:cs="Times New Roman"/>
          <w:spacing w:val="-8"/>
          <w:sz w:val="26"/>
          <w:szCs w:val="26"/>
          <w:rtl/>
        </w:rPr>
        <w:t>و</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79"/>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حديث معاذ -</w:t>
      </w:r>
      <w:r>
        <w:rPr>
          <w:rFonts w:ascii="Times New Roman" w:hAnsi="Times New Roman" w:cs="Times New Roman" w:hint="cs"/>
          <w:spacing w:val="-8"/>
          <w:sz w:val="26"/>
          <w:szCs w:val="26"/>
          <w:rtl/>
        </w:rPr>
        <w:t xml:space="preserve"> </w:t>
      </w:r>
      <w:r w:rsidRPr="0024721C">
        <w:rPr>
          <w:rFonts w:ascii="Times New Roman" w:hAnsi="Times New Roman" w:cs="Times New Roman"/>
          <w:spacing w:val="-8"/>
          <w:sz w:val="26"/>
          <w:szCs w:val="26"/>
          <w:rtl/>
        </w:rPr>
        <w:t>رضي الله عنه-</w:t>
      </w:r>
      <w:r>
        <w:rPr>
          <w:rFonts w:ascii="Times New Roman" w:hAnsi="Times New Roman" w:cs="Times New Roman" w:hint="cs"/>
          <w:spacing w:val="-8"/>
          <w:sz w:val="26"/>
          <w:szCs w:val="26"/>
          <w:rtl/>
        </w:rPr>
        <w:t xml:space="preserve"> </w:t>
      </w:r>
      <w:r w:rsidRPr="0024721C">
        <w:rPr>
          <w:rFonts w:ascii="Times New Roman" w:hAnsi="Times New Roman" w:cs="Times New Roman"/>
          <w:spacing w:val="-8"/>
          <w:sz w:val="26"/>
          <w:szCs w:val="26"/>
          <w:rtl/>
        </w:rPr>
        <w:t xml:space="preserve"> حكايةُ حال</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80"/>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 xml:space="preserve"> لا عمومَ له، ويحتمل أن</w:t>
      </w:r>
      <w:r w:rsidR="0030191B">
        <w:rPr>
          <w:rFonts w:ascii="Times New Roman" w:hAnsi="Times New Roman" w:cs="Times New Roman" w:hint="cs"/>
          <w:spacing w:val="-8"/>
          <w:sz w:val="26"/>
          <w:szCs w:val="26"/>
          <w:rtl/>
        </w:rPr>
        <w:t xml:space="preserve"> </w:t>
      </w:r>
      <w:r w:rsidRPr="0024721C">
        <w:rPr>
          <w:rFonts w:ascii="Times New Roman" w:hAnsi="Times New Roman" w:cs="Times New Roman"/>
          <w:spacing w:val="-8"/>
          <w:sz w:val="26"/>
          <w:szCs w:val="26"/>
          <w:rtl/>
        </w:rPr>
        <w:t>ماله كان عُروضاً، فحجر عليه [وباع عليه]</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81"/>
      </w:r>
      <w:r w:rsidRPr="0005508E">
        <w:rPr>
          <w:rFonts w:ascii="Times New Roman" w:hAnsi="Times New Roman" w:cs="Times New Roman"/>
          <w:b/>
          <w:spacing w:val="-8"/>
          <w:sz w:val="20"/>
          <w:szCs w:val="20"/>
          <w:vertAlign w:val="superscript"/>
          <w:rtl/>
        </w:rPr>
        <w:t>)</w:t>
      </w:r>
      <w:r w:rsidRPr="0024721C">
        <w:rPr>
          <w:rStyle w:val="a5"/>
          <w:rFonts w:ascii="Times New Roman" w:hAnsi="Times New Roman" w:cs="Times New Roman"/>
          <w:spacing w:val="-8"/>
          <w:sz w:val="26"/>
          <w:szCs w:val="26"/>
          <w:rtl/>
        </w:rPr>
        <w:t xml:space="preserve"> </w:t>
      </w:r>
      <w:r w:rsidRPr="0024721C">
        <w:rPr>
          <w:rFonts w:ascii="Times New Roman" w:hAnsi="Times New Roman" w:cs="Times New Roman"/>
          <w:spacing w:val="-8"/>
          <w:sz w:val="26"/>
          <w:szCs w:val="26"/>
          <w:rtl/>
        </w:rPr>
        <w:t>ماله، وقسمه</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82"/>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 xml:space="preserve"> بين غرمائه، وهذا [جائز]</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83"/>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 xml:space="preserve"> بالإجماع</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84"/>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 ولأن في الحجر على الحرِّ المكلَّف إبطالُ أهليَّته، وإهدارُ خاصيةِ إنسانيتِه، وهي صحة عبارته ونفاذ نطقه؛ لأن الآدميَّ إنَّما يمتاز عن البهائم بصحة عبارته ونطقه، فمتى حجرناه عن التَّصرُّفات ألحقناه بالبهائم والمجانين، وفي ذلك إلحاق الضرر [به]</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85"/>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w:t>
      </w:r>
      <w:r w:rsidR="009609D7">
        <w:rPr>
          <w:rFonts w:ascii="Times New Roman" w:hAnsi="Times New Roman" w:cs="Times New Roman" w:hint="cs"/>
          <w:spacing w:val="-8"/>
          <w:sz w:val="26"/>
          <w:szCs w:val="26"/>
          <w:rtl/>
        </w:rPr>
        <w:t xml:space="preserve"> </w:t>
      </w:r>
    </w:p>
    <w:p w14:paraId="604FBDBD" w14:textId="2D8CC1F6" w:rsidR="00E256FC" w:rsidRPr="0024721C" w:rsidRDefault="00E256FC" w:rsidP="009609D7">
      <w:pPr>
        <w:widowControl w:val="0"/>
        <w:tabs>
          <w:tab w:val="right" w:pos="41"/>
          <w:tab w:val="right" w:pos="424"/>
          <w:tab w:val="right" w:pos="509"/>
        </w:tabs>
        <w:spacing w:line="360" w:lineRule="auto"/>
        <w:ind w:right="43" w:firstLine="0"/>
        <w:jc w:val="both"/>
        <w:rPr>
          <w:rFonts w:ascii="Times New Roman" w:hAnsi="Times New Roman" w:cs="Times New Roman"/>
          <w:spacing w:val="-8"/>
          <w:sz w:val="26"/>
          <w:szCs w:val="26"/>
          <w:rtl/>
        </w:rPr>
      </w:pPr>
      <w:r w:rsidRPr="0024721C">
        <w:rPr>
          <w:rFonts w:ascii="Times New Roman" w:hAnsi="Times New Roman" w:cs="Times New Roman"/>
          <w:spacing w:val="-8"/>
          <w:sz w:val="26"/>
          <w:szCs w:val="26"/>
          <w:rtl/>
        </w:rPr>
        <w:t>والضرر مدفوع [شرعاً]</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86"/>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 وضرر إبطال أهليَّته وإهدار ولايته [متيقنٌ]</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87"/>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 وصيانة المال [موهومة، مع أنّ تلك الصيانة تحصل بمنع المال عنه، مع]</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88"/>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vertAlign w:val="superscript"/>
          <w:rtl/>
        </w:rPr>
        <w:t xml:space="preserve"> </w:t>
      </w:r>
      <w:r w:rsidR="00D62E57">
        <w:rPr>
          <w:rFonts w:ascii="Times New Roman" w:hAnsi="Times New Roman" w:cs="Times New Roman"/>
          <w:spacing w:val="-8"/>
          <w:sz w:val="26"/>
          <w:szCs w:val="26"/>
          <w:rtl/>
        </w:rPr>
        <w:t>إبقاء الأهلية والولاية</w:t>
      </w:r>
      <w:r w:rsidR="00D62E57">
        <w:rPr>
          <w:rFonts w:ascii="Times New Roman" w:hAnsi="Times New Roman" w:cs="Times New Roman" w:hint="cs"/>
          <w:spacing w:val="-8"/>
          <w:sz w:val="26"/>
          <w:szCs w:val="26"/>
          <w:rtl/>
        </w:rPr>
        <w:t xml:space="preserve"> </w:t>
      </w:r>
      <w:r w:rsidRPr="0024721C">
        <w:rPr>
          <w:rFonts w:ascii="Times New Roman" w:hAnsi="Times New Roman" w:cs="Times New Roman"/>
          <w:spacing w:val="-8"/>
          <w:sz w:val="26"/>
          <w:szCs w:val="26"/>
          <w:rtl/>
        </w:rPr>
        <w:t>[له]</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89"/>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 xml:space="preserve">، والقضاء بالحجر ليس بقضاءٍ، بل </w:t>
      </w:r>
      <w:r w:rsidRPr="0024721C">
        <w:rPr>
          <w:rFonts w:ascii="Times New Roman" w:hAnsi="Times New Roman" w:cs="Times New Roman"/>
          <w:spacing w:val="-8"/>
          <w:sz w:val="26"/>
          <w:szCs w:val="26"/>
          <w:rtl/>
        </w:rPr>
        <w:lastRenderedPageBreak/>
        <w:t>هذا</w:t>
      </w:r>
      <w:r w:rsidRPr="00BC0F13">
        <w:rPr>
          <w:rFonts w:ascii="Times New Roman" w:hAnsi="Times New Roman" w:cs="Times New Roman"/>
          <w:b/>
          <w:bCs/>
          <w:spacing w:val="-8"/>
          <w:sz w:val="26"/>
          <w:szCs w:val="26"/>
          <w:rtl/>
        </w:rPr>
        <w:t xml:space="preserve"> /</w:t>
      </w:r>
      <w:r w:rsidRPr="0024721C">
        <w:rPr>
          <w:rFonts w:ascii="Times New Roman" w:hAnsi="Times New Roman" w:cs="Times New Roman"/>
          <w:spacing w:val="-8"/>
          <w:sz w:val="26"/>
          <w:szCs w:val="26"/>
          <w:rtl/>
        </w:rPr>
        <w:t xml:space="preserve"> القضاء بالحجر فتوى لتفقد</w:t>
      </w:r>
      <w:bookmarkStart w:id="3" w:name="حاشيةآ1"/>
      <w:bookmarkEnd w:id="3"/>
      <w:r w:rsidRPr="0024721C">
        <w:rPr>
          <w:rFonts w:ascii="Times New Roman" w:hAnsi="Times New Roman" w:cs="Times New Roman"/>
          <w:spacing w:val="-8"/>
          <w:sz w:val="26"/>
          <w:szCs w:val="26"/>
          <w:rtl/>
        </w:rPr>
        <w:t xml:space="preserve"> شرائط القضاء، وهي الدعوى والإنكار</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90"/>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lang w:bidi="ar-LY"/>
        </w:rPr>
        <w:t>.</w:t>
      </w:r>
    </w:p>
    <w:p w14:paraId="6E2EEFDF" w14:textId="77777777" w:rsidR="00E256FC" w:rsidRPr="0024721C" w:rsidRDefault="00E256FC" w:rsidP="00D85152">
      <w:pPr>
        <w:pStyle w:val="ac"/>
        <w:framePr w:w="861" w:h="471" w:hRule="exact" w:wrap="around" w:vAnchor="text" w:hAnchor="page" w:x="561" w:y="-520"/>
        <w:spacing w:before="0" w:after="0" w:line="360" w:lineRule="auto"/>
        <w:ind w:right="43" w:firstLine="12"/>
        <w:jc w:val="center"/>
        <w:rPr>
          <w:rFonts w:cs="Times New Roman"/>
          <w:color w:val="auto"/>
          <w:spacing w:val="-8"/>
          <w:sz w:val="26"/>
          <w:szCs w:val="26"/>
          <w:rtl/>
          <w:lang w:bidi="ar-LY"/>
        </w:rPr>
      </w:pPr>
      <w:r w:rsidRPr="0024721C">
        <w:rPr>
          <w:rFonts w:cs="Times New Roman"/>
          <w:color w:val="auto"/>
          <w:spacing w:val="-8"/>
          <w:sz w:val="26"/>
          <w:szCs w:val="26"/>
          <w:rtl/>
        </w:rPr>
        <w:t>[1/ب]</w:t>
      </w:r>
    </w:p>
    <w:p w14:paraId="19B533A7" w14:textId="77777777" w:rsidR="00E256FC" w:rsidRPr="0024721C" w:rsidRDefault="00E256FC" w:rsidP="00E256FC">
      <w:pPr>
        <w:widowControl w:val="0"/>
        <w:tabs>
          <w:tab w:val="right" w:pos="41"/>
          <w:tab w:val="right" w:pos="509"/>
        </w:tabs>
        <w:autoSpaceDE w:val="0"/>
        <w:autoSpaceDN w:val="0"/>
        <w:adjustRightInd w:val="0"/>
        <w:spacing w:line="360" w:lineRule="auto"/>
        <w:ind w:right="43"/>
        <w:jc w:val="both"/>
        <w:rPr>
          <w:rFonts w:ascii="Times New Roman" w:hAnsi="Times New Roman" w:cs="Times New Roman"/>
          <w:color w:val="9DAB0C"/>
          <w:spacing w:val="-8"/>
          <w:sz w:val="26"/>
          <w:szCs w:val="26"/>
          <w:rtl/>
        </w:rPr>
      </w:pPr>
      <w:r w:rsidRPr="0024721C">
        <w:rPr>
          <w:rFonts w:ascii="Times New Roman" w:hAnsi="Times New Roman" w:cs="Times New Roman"/>
          <w:spacing w:val="-8"/>
          <w:sz w:val="26"/>
          <w:szCs w:val="26"/>
          <w:rtl/>
        </w:rPr>
        <w:t xml:space="preserve"> حتَّى لو وجد الدعوى والإنكار بأن</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91"/>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vertAlign w:val="superscript"/>
          <w:rtl/>
        </w:rPr>
        <w:t xml:space="preserve"> </w:t>
      </w:r>
      <w:r w:rsidRPr="0024721C">
        <w:rPr>
          <w:rFonts w:ascii="Times New Roman" w:hAnsi="Times New Roman" w:cs="Times New Roman"/>
          <w:spacing w:val="-8"/>
          <w:sz w:val="26"/>
          <w:szCs w:val="26"/>
          <w:rtl/>
        </w:rPr>
        <w:t>يهب السفيه من إنسان مالاً، وسلّم إليه، وصار فقيراً، بحيث تجب نفقته على محارمه، ثم إنهم يرفعون الأمر إلى القاضي، وأخبروه بأنَّه يفني أمواله سفهاً، وطلبوا منه الحجر، فالقاضي يحضر السفيه والموهوب له، فادّعى عليه من وجبت عليه نفقة السفيه أن ماله في يد هذا الرجل، فأمره بالرد عليه، فقضى القاضي بالرد عليه، ينفذ قضاؤه</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92"/>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w:t>
      </w:r>
    </w:p>
    <w:p w14:paraId="578B4809" w14:textId="77777777" w:rsidR="00E256FC" w:rsidRPr="0024721C" w:rsidRDefault="00E256FC" w:rsidP="00E256FC">
      <w:pPr>
        <w:widowControl w:val="0"/>
        <w:tabs>
          <w:tab w:val="right" w:pos="41"/>
          <w:tab w:val="right" w:pos="424"/>
          <w:tab w:val="right" w:pos="509"/>
        </w:tabs>
        <w:spacing w:line="360" w:lineRule="auto"/>
        <w:ind w:left="140" w:right="43"/>
        <w:jc w:val="both"/>
        <w:rPr>
          <w:rFonts w:ascii="Times New Roman" w:hAnsi="Times New Roman" w:cs="Times New Roman"/>
          <w:spacing w:val="-8"/>
          <w:sz w:val="26"/>
          <w:szCs w:val="26"/>
          <w:rtl/>
        </w:rPr>
      </w:pPr>
      <w:r w:rsidRPr="0024721C">
        <w:rPr>
          <w:rFonts w:ascii="Times New Roman" w:hAnsi="Times New Roman" w:cs="Times New Roman"/>
          <w:spacing w:val="-8"/>
          <w:sz w:val="26"/>
          <w:szCs w:val="26"/>
          <w:rtl/>
        </w:rPr>
        <w:t>ثم عند أبي حنيفة –[رحمه الله]</w:t>
      </w:r>
      <w:r w:rsidRPr="0024721C">
        <w:rPr>
          <w:rFonts w:ascii="Times New Roman" w:hAnsi="Times New Roman" w:cs="Times New Roman"/>
          <w:b/>
          <w:spacing w:val="-8"/>
          <w:sz w:val="26"/>
          <w:szCs w:val="26"/>
          <w:vertAlign w:val="superscript"/>
          <w:rtl/>
        </w:rPr>
        <w:t xml:space="preserve"> </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93"/>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 جميع تصرفاته مذ بلغ نافذة</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94"/>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w:t>
      </w:r>
    </w:p>
    <w:p w14:paraId="15576E38" w14:textId="77777777" w:rsidR="00E256FC" w:rsidRPr="0024721C" w:rsidRDefault="00E256FC" w:rsidP="00E256FC">
      <w:pPr>
        <w:widowControl w:val="0"/>
        <w:tabs>
          <w:tab w:val="right" w:pos="41"/>
          <w:tab w:val="right" w:pos="424"/>
          <w:tab w:val="right" w:pos="509"/>
        </w:tabs>
        <w:spacing w:line="360" w:lineRule="auto"/>
        <w:ind w:left="142" w:right="43"/>
        <w:jc w:val="both"/>
        <w:rPr>
          <w:rFonts w:ascii="Times New Roman" w:hAnsi="Times New Roman" w:cs="Times New Roman"/>
          <w:spacing w:val="-8"/>
          <w:sz w:val="26"/>
          <w:szCs w:val="26"/>
          <w:rtl/>
        </w:rPr>
      </w:pPr>
      <w:r w:rsidRPr="0024721C">
        <w:rPr>
          <w:rFonts w:ascii="Times New Roman" w:hAnsi="Times New Roman" w:cs="Times New Roman"/>
          <w:spacing w:val="-8"/>
          <w:sz w:val="26"/>
          <w:szCs w:val="26"/>
          <w:rtl/>
        </w:rPr>
        <w:t xml:space="preserve"> وقال أبو يوسف</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95"/>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 يبلغ مطلقاً ما لم يحجر عليه القاضي</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96"/>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w:t>
      </w:r>
    </w:p>
    <w:p w14:paraId="562C11DD" w14:textId="77777777" w:rsidR="00E256FC" w:rsidRPr="0024721C" w:rsidRDefault="00E256FC" w:rsidP="00E256FC">
      <w:pPr>
        <w:widowControl w:val="0"/>
        <w:tabs>
          <w:tab w:val="right" w:pos="41"/>
          <w:tab w:val="right" w:pos="424"/>
          <w:tab w:val="right" w:pos="509"/>
        </w:tabs>
        <w:spacing w:line="360" w:lineRule="auto"/>
        <w:ind w:left="140" w:right="43"/>
        <w:jc w:val="both"/>
        <w:rPr>
          <w:rFonts w:ascii="Times New Roman" w:hAnsi="Times New Roman" w:cs="Times New Roman"/>
          <w:spacing w:val="-8"/>
          <w:sz w:val="26"/>
          <w:szCs w:val="26"/>
          <w:rtl/>
        </w:rPr>
      </w:pPr>
      <w:r w:rsidRPr="0024721C">
        <w:rPr>
          <w:rFonts w:ascii="Times New Roman" w:hAnsi="Times New Roman" w:cs="Times New Roman"/>
          <w:spacing w:val="-8"/>
          <w:sz w:val="26"/>
          <w:szCs w:val="26"/>
          <w:rtl/>
        </w:rPr>
        <w:t xml:space="preserve"> وقال محـمد</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97"/>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 يبلغ محجوراً عليه، غير أنَّ بيعَه وشراءَه وإجازتَه ونحوَها صحيحةٌ منه، وحاله فيها كحال مريض عليه دين مستغرق لماله، وكذلك إذا صلُح السفيه لا يزول الحجر عنه إلا بالقضاء عند أبي يوسف، وعند مـحمد: يزول من غير قضاءٍ</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98"/>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w:t>
      </w:r>
    </w:p>
    <w:p w14:paraId="73B63BF9" w14:textId="77777777" w:rsidR="00E256FC" w:rsidRPr="0024721C" w:rsidRDefault="00E256FC" w:rsidP="00E256FC">
      <w:pPr>
        <w:widowControl w:val="0"/>
        <w:tabs>
          <w:tab w:val="right" w:pos="41"/>
          <w:tab w:val="right" w:pos="424"/>
          <w:tab w:val="right" w:pos="509"/>
        </w:tabs>
        <w:spacing w:line="360" w:lineRule="auto"/>
        <w:ind w:left="140" w:right="43"/>
        <w:jc w:val="both"/>
        <w:rPr>
          <w:rFonts w:ascii="Times New Roman" w:hAnsi="Times New Roman" w:cs="Times New Roman"/>
          <w:spacing w:val="-8"/>
          <w:sz w:val="26"/>
          <w:szCs w:val="26"/>
          <w:rtl/>
        </w:rPr>
      </w:pPr>
      <w:r w:rsidRPr="0024721C">
        <w:rPr>
          <w:rFonts w:ascii="Times New Roman" w:hAnsi="Times New Roman" w:cs="Times New Roman"/>
          <w:spacing w:val="-8"/>
          <w:sz w:val="26"/>
          <w:szCs w:val="26"/>
          <w:rtl/>
        </w:rPr>
        <w:t>لمحمد: أنّ سبب الحجر هو إفساد المال وتبذيرُه ثابت بلا احتمال؛ لأنه ثابت معاينةً، فيثبت الحجر من غير [قضاء]</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99"/>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100"/>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 xml:space="preserve">. </w:t>
      </w:r>
    </w:p>
    <w:p w14:paraId="3127C6DB" w14:textId="66D1D3E6" w:rsidR="00E256FC" w:rsidRPr="0024721C" w:rsidRDefault="00E256FC" w:rsidP="00E256FC">
      <w:pPr>
        <w:widowControl w:val="0"/>
        <w:tabs>
          <w:tab w:val="right" w:pos="41"/>
          <w:tab w:val="right" w:pos="509"/>
        </w:tabs>
        <w:autoSpaceDE w:val="0"/>
        <w:autoSpaceDN w:val="0"/>
        <w:adjustRightInd w:val="0"/>
        <w:spacing w:line="360" w:lineRule="auto"/>
        <w:ind w:right="43"/>
        <w:jc w:val="both"/>
        <w:rPr>
          <w:rFonts w:ascii="Times New Roman" w:hAnsi="Times New Roman" w:cs="Times New Roman"/>
          <w:spacing w:val="-8"/>
          <w:sz w:val="26"/>
          <w:szCs w:val="26"/>
          <w:rtl/>
        </w:rPr>
      </w:pPr>
      <w:r w:rsidRPr="0024721C">
        <w:rPr>
          <w:rFonts w:ascii="Times New Roman" w:hAnsi="Times New Roman" w:cs="Times New Roman"/>
          <w:spacing w:val="-8"/>
          <w:sz w:val="26"/>
          <w:szCs w:val="26"/>
          <w:rtl/>
        </w:rPr>
        <w:t xml:space="preserve">   لأبي يوسف: أن سببَ الحجر هو إفسادُ المال وتبذيره، إن كان ثابتاً فيما مضى بلا احتمالٍ، إلا أنه </w:t>
      </w:r>
      <w:r w:rsidRPr="0024721C">
        <w:rPr>
          <w:rFonts w:ascii="Times New Roman" w:hAnsi="Times New Roman" w:cs="Times New Roman"/>
          <w:spacing w:val="-8"/>
          <w:sz w:val="26"/>
          <w:szCs w:val="26"/>
          <w:rtl/>
        </w:rPr>
        <w:lastRenderedPageBreak/>
        <w:t>للحال ثابت مع الاحتمال والتردد، لجواز أنه صار مصلحاً رشيداً، ويجوز أنه بقي مسرفاً مبذراً</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101"/>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w:t>
      </w:r>
      <w:r w:rsidR="004E37DB">
        <w:rPr>
          <w:rFonts w:ascii="Times New Roman" w:hAnsi="Times New Roman" w:cs="Times New Roman" w:hint="cs"/>
          <w:spacing w:val="-8"/>
          <w:sz w:val="26"/>
          <w:szCs w:val="26"/>
          <w:rtl/>
        </w:rPr>
        <w:t xml:space="preserve"> </w:t>
      </w:r>
      <w:r w:rsidRPr="0024721C">
        <w:rPr>
          <w:rFonts w:ascii="Times New Roman" w:hAnsi="Times New Roman" w:cs="Times New Roman"/>
          <w:spacing w:val="-8"/>
          <w:sz w:val="26"/>
          <w:szCs w:val="26"/>
          <w:rtl/>
        </w:rPr>
        <w:t>والظاهر هو الزوال؛ لأنّ عقله يمنع من التبذير والإسراف، فاحتيج إلى القضاء ليترجح</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102"/>
      </w:r>
      <w:r w:rsidRPr="0005508E">
        <w:rPr>
          <w:rFonts w:ascii="Times New Roman" w:hAnsi="Times New Roman" w:cs="Times New Roman"/>
          <w:b/>
          <w:spacing w:val="-8"/>
          <w:sz w:val="20"/>
          <w:szCs w:val="20"/>
          <w:vertAlign w:val="superscript"/>
          <w:rtl/>
        </w:rPr>
        <w:t>)</w:t>
      </w:r>
      <w:r w:rsidR="0016063D">
        <w:rPr>
          <w:rFonts w:ascii="Times New Roman" w:hAnsi="Times New Roman" w:cs="Times New Roman" w:hint="cs"/>
          <w:spacing w:val="-8"/>
          <w:sz w:val="26"/>
          <w:szCs w:val="26"/>
          <w:vertAlign w:val="superscript"/>
          <w:rtl/>
        </w:rPr>
        <w:t xml:space="preserve"> </w:t>
      </w:r>
      <w:r w:rsidRPr="0024721C">
        <w:rPr>
          <w:rFonts w:ascii="Times New Roman" w:hAnsi="Times New Roman" w:cs="Times New Roman"/>
          <w:spacing w:val="-8"/>
          <w:sz w:val="26"/>
          <w:szCs w:val="26"/>
          <w:rtl/>
        </w:rPr>
        <w:t>الفساد على الصَّلاح، كما في حجر الإفلاس</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103"/>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w:t>
      </w:r>
    </w:p>
    <w:p w14:paraId="5E047BB9" w14:textId="77777777" w:rsidR="00E256FC" w:rsidRPr="0024721C" w:rsidRDefault="00E256FC" w:rsidP="00E256FC">
      <w:pPr>
        <w:widowControl w:val="0"/>
        <w:tabs>
          <w:tab w:val="right" w:pos="41"/>
          <w:tab w:val="right" w:pos="424"/>
          <w:tab w:val="right" w:pos="509"/>
        </w:tabs>
        <w:spacing w:line="360" w:lineRule="auto"/>
        <w:ind w:left="142" w:right="43"/>
        <w:jc w:val="both"/>
        <w:rPr>
          <w:rFonts w:ascii="Times New Roman" w:hAnsi="Times New Roman" w:cs="Times New Roman"/>
          <w:spacing w:val="-8"/>
          <w:sz w:val="26"/>
          <w:szCs w:val="26"/>
          <w:rtl/>
        </w:rPr>
      </w:pPr>
      <w:r w:rsidRPr="0024721C">
        <w:rPr>
          <w:rFonts w:ascii="Times New Roman" w:hAnsi="Times New Roman" w:cs="Times New Roman"/>
          <w:spacing w:val="-8"/>
          <w:sz w:val="26"/>
          <w:szCs w:val="26"/>
          <w:rtl/>
        </w:rPr>
        <w:t>ثم بنفس الإفلاس، هل يصير محجوراً عليه؟ عن محمـد روايتان: في رواية يصير محجوراً كما في السفيه، وفي رواية: لا يصير محجوراً</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104"/>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 xml:space="preserve"> إلا بالقضاء، وهو قول أبي يوسف؛ لأن الإفلاس مما لا يُوقَف على حقيقته؛ لأنَّ الإنسان قد يرى نفسه مفلساً ولا يكون، لجواز أن يكون له مال اكتتمه، فاحتيج إلى القضاء، حتى يترجح أحد الاحتمالين على الآخر كالشهادة</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105"/>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w:t>
      </w:r>
    </w:p>
    <w:p w14:paraId="6D0B62F0" w14:textId="77777777" w:rsidR="00E256FC" w:rsidRPr="0024721C" w:rsidRDefault="00E256FC" w:rsidP="00E256FC">
      <w:pPr>
        <w:widowControl w:val="0"/>
        <w:tabs>
          <w:tab w:val="right" w:pos="41"/>
          <w:tab w:val="right" w:pos="424"/>
          <w:tab w:val="right" w:pos="509"/>
        </w:tabs>
        <w:spacing w:line="360" w:lineRule="auto"/>
        <w:ind w:left="140" w:right="43"/>
        <w:jc w:val="both"/>
        <w:rPr>
          <w:rFonts w:ascii="Times New Roman" w:hAnsi="Times New Roman" w:cs="Times New Roman"/>
          <w:spacing w:val="-8"/>
          <w:sz w:val="26"/>
          <w:szCs w:val="26"/>
          <w:rtl/>
        </w:rPr>
      </w:pPr>
      <w:r w:rsidRPr="0024721C">
        <w:rPr>
          <w:rFonts w:ascii="Times New Roman" w:hAnsi="Times New Roman" w:cs="Times New Roman"/>
          <w:spacing w:val="-8"/>
          <w:sz w:val="26"/>
          <w:szCs w:val="26"/>
          <w:rtl/>
        </w:rPr>
        <w:t>وأبو حنيفة -رحمه الله- كان لا يرى الحجر إلا على ثلاثةٍ: على المفتي الجاهل، وعلى الطبيب الأخرق</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106"/>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 وعلى المكاري المفلس</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107"/>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 ويكون هذا حجراً باللسان دفعاً للضرر عن الناس؛ لأن المفتي الجاهل يفسد الدِّينَ على الناس، والطبيب الأخرق</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108"/>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vertAlign w:val="superscript"/>
          <w:rtl/>
        </w:rPr>
        <w:t xml:space="preserve"> </w:t>
      </w:r>
      <w:r w:rsidRPr="0024721C">
        <w:rPr>
          <w:rFonts w:ascii="Times New Roman" w:hAnsi="Times New Roman" w:cs="Times New Roman"/>
          <w:spacing w:val="-8"/>
          <w:sz w:val="26"/>
          <w:szCs w:val="26"/>
          <w:rtl/>
        </w:rPr>
        <w:t>يفسد النفوس، والمكاري المفلس يفسد الأموال، فإنه متى ماتت حمولته</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109"/>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 xml:space="preserve"> في المفازة</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110"/>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w:t>
      </w:r>
      <w:r w:rsidRPr="0024721C">
        <w:rPr>
          <w:rFonts w:ascii="Times New Roman" w:hAnsi="Times New Roman" w:cs="Times New Roman"/>
          <w:b/>
          <w:spacing w:val="-8"/>
          <w:sz w:val="26"/>
          <w:szCs w:val="26"/>
          <w:vertAlign w:val="superscript"/>
          <w:rtl/>
        </w:rPr>
        <w:t xml:space="preserve"> </w:t>
      </w:r>
      <w:r w:rsidRPr="0024721C">
        <w:rPr>
          <w:rFonts w:ascii="Times New Roman" w:hAnsi="Times New Roman" w:cs="Times New Roman"/>
          <w:spacing w:val="-8"/>
          <w:sz w:val="26"/>
          <w:szCs w:val="26"/>
          <w:rtl/>
        </w:rPr>
        <w:t>لا يمكنه شراء أخرى، ولا استئجارها، فيؤدي الى إتواء أموال الناس</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111"/>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w:t>
      </w:r>
    </w:p>
    <w:p w14:paraId="68DF7F41" w14:textId="20B2DCD2" w:rsidR="00E256FC" w:rsidRPr="0024721C" w:rsidRDefault="00E256FC" w:rsidP="009609D7">
      <w:pPr>
        <w:widowControl w:val="0"/>
        <w:tabs>
          <w:tab w:val="right" w:pos="41"/>
          <w:tab w:val="right" w:pos="424"/>
          <w:tab w:val="right" w:pos="509"/>
        </w:tabs>
        <w:spacing w:line="360" w:lineRule="auto"/>
        <w:ind w:left="140" w:right="43"/>
        <w:jc w:val="both"/>
        <w:rPr>
          <w:rFonts w:ascii="Times New Roman" w:hAnsi="Times New Roman" w:cs="Times New Roman"/>
          <w:spacing w:val="-8"/>
          <w:sz w:val="26"/>
          <w:szCs w:val="26"/>
          <w:rtl/>
        </w:rPr>
      </w:pPr>
      <w:r w:rsidRPr="0024721C">
        <w:rPr>
          <w:rFonts w:ascii="Times New Roman" w:hAnsi="Times New Roman" w:cs="Times New Roman"/>
          <w:spacing w:val="-8"/>
          <w:sz w:val="26"/>
          <w:szCs w:val="26"/>
          <w:rtl/>
        </w:rPr>
        <w:t>وإذا بلغ الصبي مبذراً، فتصرف فيما يدخل تحت الحجر، أبطله القاضي، إلا ما يرى فيه خيراً، بأن كان فيه ربحٌ أو بمثل ثمنه وقيمته</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112"/>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vertAlign w:val="superscript"/>
          <w:rtl/>
        </w:rPr>
        <w:t xml:space="preserve"> </w:t>
      </w:r>
      <w:r w:rsidRPr="0024721C">
        <w:rPr>
          <w:rFonts w:ascii="Times New Roman" w:hAnsi="Times New Roman" w:cs="Times New Roman"/>
          <w:spacing w:val="-8"/>
          <w:sz w:val="26"/>
          <w:szCs w:val="26"/>
          <w:rtl/>
        </w:rPr>
        <w:t xml:space="preserve">قائم عند محـمد؛ لأن الصبيَّ المحجور لو باع بمثل </w:t>
      </w:r>
      <w:r>
        <w:rPr>
          <w:rFonts w:ascii="Times New Roman" w:hAnsi="Times New Roman" w:cs="Times New Roman"/>
          <w:spacing w:val="-8"/>
          <w:sz w:val="26"/>
          <w:szCs w:val="26"/>
          <w:rtl/>
        </w:rPr>
        <w:t>ذلك، القاضي يجيزه إن</w:t>
      </w:r>
      <w:r w:rsidR="009609D7">
        <w:rPr>
          <w:rFonts w:ascii="Times New Roman" w:hAnsi="Times New Roman" w:cs="Times New Roman" w:hint="cs"/>
          <w:spacing w:val="-8"/>
          <w:sz w:val="26"/>
          <w:szCs w:val="26"/>
          <w:rtl/>
        </w:rPr>
        <w:t xml:space="preserve"> </w:t>
      </w:r>
      <w:r>
        <w:rPr>
          <w:rFonts w:ascii="Times New Roman" w:hAnsi="Times New Roman" w:cs="Times New Roman"/>
          <w:spacing w:val="-8"/>
          <w:sz w:val="26"/>
          <w:szCs w:val="26"/>
          <w:rtl/>
        </w:rPr>
        <w:t xml:space="preserve">كان الثمن </w:t>
      </w:r>
      <w:r w:rsidRPr="0024721C">
        <w:rPr>
          <w:rFonts w:ascii="Times New Roman" w:hAnsi="Times New Roman" w:cs="Times New Roman"/>
          <w:spacing w:val="-8"/>
          <w:sz w:val="26"/>
          <w:szCs w:val="26"/>
          <w:rtl/>
        </w:rPr>
        <w:t>قائماً، فكذا هذا، وعند أبي يوسف: يجوز كله ما لم يحجر عليه القاضي</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113"/>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w:t>
      </w:r>
    </w:p>
    <w:p w14:paraId="6121DA5F" w14:textId="77777777" w:rsidR="00E256FC" w:rsidRPr="0024721C" w:rsidRDefault="00E256FC" w:rsidP="00E256FC">
      <w:pPr>
        <w:widowControl w:val="0"/>
        <w:tabs>
          <w:tab w:val="right" w:pos="41"/>
          <w:tab w:val="right" w:pos="424"/>
          <w:tab w:val="right" w:pos="509"/>
        </w:tabs>
        <w:spacing w:line="360" w:lineRule="auto"/>
        <w:ind w:left="140" w:right="43"/>
        <w:jc w:val="both"/>
        <w:rPr>
          <w:rFonts w:ascii="Times New Roman" w:hAnsi="Times New Roman" w:cs="Times New Roman"/>
          <w:spacing w:val="-8"/>
          <w:sz w:val="26"/>
          <w:szCs w:val="26"/>
          <w:rtl/>
        </w:rPr>
      </w:pPr>
      <w:r w:rsidRPr="0024721C">
        <w:rPr>
          <w:rFonts w:ascii="Times New Roman" w:hAnsi="Times New Roman" w:cs="Times New Roman"/>
          <w:spacing w:val="-8"/>
          <w:sz w:val="26"/>
          <w:szCs w:val="26"/>
          <w:rtl/>
        </w:rPr>
        <w:lastRenderedPageBreak/>
        <w:t xml:space="preserve"> وإن كان الثمن ضائعاً، لا يجيز الحاكم</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114"/>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vertAlign w:val="superscript"/>
          <w:rtl/>
        </w:rPr>
        <w:t xml:space="preserve"> </w:t>
      </w:r>
      <w:r w:rsidRPr="0024721C">
        <w:rPr>
          <w:rFonts w:ascii="Times New Roman" w:hAnsi="Times New Roman" w:cs="Times New Roman"/>
          <w:spacing w:val="-8"/>
          <w:sz w:val="26"/>
          <w:szCs w:val="26"/>
          <w:rtl/>
        </w:rPr>
        <w:t>بيعه عند محـمد -رحمه الله-؛ لأنه لا نظر له في تجويز بيعه، والثمن هالك في يده، بل فيه مضرة عليه؛ لأنه لو لم يجز، كان لا يضمن ما هلك من الثمن؛ لأنه قبض بإذن المشتري ويحصل له المبيع، [متى أجاز يزول المبيع]</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115"/>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vertAlign w:val="superscript"/>
          <w:rtl/>
        </w:rPr>
        <w:t xml:space="preserve"> </w:t>
      </w:r>
      <w:r w:rsidRPr="0024721C">
        <w:rPr>
          <w:rFonts w:ascii="Times New Roman" w:hAnsi="Times New Roman" w:cs="Times New Roman"/>
          <w:spacing w:val="-8"/>
          <w:sz w:val="26"/>
          <w:szCs w:val="26"/>
          <w:rtl/>
        </w:rPr>
        <w:t>عن ملكه، ولا يحصل له الثمن، وإن قبضه بمعاينة الشهود واستهلكه لا يلزم المجيز شيء، وعند أبي يوسف: يضمن الثمن كما في الصبي المحجور، يؤاخذ بضمان الأفعال، ولا يؤاخذ بضمان الأقوال</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116"/>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w:t>
      </w:r>
    </w:p>
    <w:p w14:paraId="6AC34EB8" w14:textId="77777777" w:rsidR="00E256FC" w:rsidRPr="0024721C" w:rsidRDefault="00E256FC" w:rsidP="00E256FC">
      <w:pPr>
        <w:widowControl w:val="0"/>
        <w:tabs>
          <w:tab w:val="right" w:pos="41"/>
          <w:tab w:val="right" w:pos="424"/>
          <w:tab w:val="right" w:pos="509"/>
        </w:tabs>
        <w:spacing w:line="360" w:lineRule="auto"/>
        <w:ind w:left="140" w:right="43"/>
        <w:jc w:val="both"/>
        <w:rPr>
          <w:rFonts w:ascii="Times New Roman" w:hAnsi="Times New Roman" w:cs="Times New Roman"/>
          <w:spacing w:val="-8"/>
          <w:sz w:val="26"/>
          <w:szCs w:val="26"/>
          <w:rtl/>
        </w:rPr>
      </w:pPr>
      <w:r w:rsidRPr="0024721C">
        <w:rPr>
          <w:rFonts w:ascii="Times New Roman" w:hAnsi="Times New Roman" w:cs="Times New Roman"/>
          <w:spacing w:val="-8"/>
          <w:sz w:val="26"/>
          <w:szCs w:val="26"/>
          <w:rtl/>
        </w:rPr>
        <w:t xml:space="preserve"> ولو أنفق الثمن على نفسه، وأدّى زكاته، أو حجة الإسلام، لا يبطله ويقضيه القاضي من ماله، إن رد بيعه؛ ألا ترى أنه استقرض وأنفق على نفسه نفقة مثله، أو دفع مهر مثل امرأته، لم يُبطل القاضي ذلك، إلا أن يكون فيه فضل، فيبطل الفضل؛ لأن السفيه يُحجر</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117"/>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vertAlign w:val="superscript"/>
          <w:rtl/>
        </w:rPr>
        <w:t xml:space="preserve"> </w:t>
      </w:r>
      <w:r w:rsidRPr="0024721C">
        <w:rPr>
          <w:rFonts w:ascii="Times New Roman" w:hAnsi="Times New Roman" w:cs="Times New Roman"/>
          <w:spacing w:val="-8"/>
          <w:sz w:val="26"/>
          <w:szCs w:val="26"/>
          <w:rtl/>
        </w:rPr>
        <w:t>عن تصرفٍ فيه إفساد ماله، غير محجور عن تصرف فيه إصلاح ماله، وهنا لا فساد في البيع، ولا في قبض الثمن، فإنه صرفه</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118"/>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vertAlign w:val="superscript"/>
          <w:rtl/>
        </w:rPr>
        <w:t xml:space="preserve"> </w:t>
      </w:r>
      <w:r w:rsidRPr="0024721C">
        <w:rPr>
          <w:rFonts w:ascii="Times New Roman" w:hAnsi="Times New Roman" w:cs="Times New Roman"/>
          <w:spacing w:val="-8"/>
          <w:sz w:val="26"/>
          <w:szCs w:val="26"/>
          <w:rtl/>
        </w:rPr>
        <w:t>فيما فيه مصلحة، فلم يثبت الحجر فيه؛ لأنَّ عند مـحمد -رحمه الله-: يزول الحجر بالصلاح من غير قضاء، كما ثبت الحجر بنفس السفه، وعند أبي يوسف: يكون موقوفاً على إجازة القاضي؛ لأن عنده الحجر لا يثبت ولا يزول إلا بالقضاء</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119"/>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w:t>
      </w:r>
    </w:p>
    <w:p w14:paraId="1B2770A3" w14:textId="77777777" w:rsidR="0016063D" w:rsidRPr="0024721C" w:rsidRDefault="0016063D" w:rsidP="0016063D">
      <w:pPr>
        <w:pStyle w:val="ac"/>
        <w:framePr w:w="861" w:h="471" w:hRule="exact" w:wrap="around" w:vAnchor="text" w:hAnchor="page" w:x="657" w:y="1820"/>
        <w:spacing w:before="0" w:after="0" w:line="360" w:lineRule="auto"/>
        <w:ind w:right="43" w:firstLine="12"/>
        <w:jc w:val="center"/>
        <w:rPr>
          <w:rFonts w:cs="Times New Roman"/>
          <w:color w:val="auto"/>
          <w:spacing w:val="-8"/>
          <w:sz w:val="26"/>
          <w:szCs w:val="26"/>
          <w:rtl/>
          <w:lang w:bidi="ar-LY"/>
        </w:rPr>
      </w:pPr>
      <w:r w:rsidRPr="0024721C">
        <w:rPr>
          <w:rFonts w:cs="Times New Roman"/>
          <w:color w:val="auto"/>
          <w:spacing w:val="-8"/>
          <w:sz w:val="26"/>
          <w:szCs w:val="26"/>
          <w:rtl/>
        </w:rPr>
        <w:t>[2/أ]</w:t>
      </w:r>
    </w:p>
    <w:p w14:paraId="61AFCB5F" w14:textId="77777777" w:rsidR="00E256FC" w:rsidRPr="0024721C" w:rsidRDefault="00E256FC" w:rsidP="00E256FC">
      <w:pPr>
        <w:widowControl w:val="0"/>
        <w:tabs>
          <w:tab w:val="right" w:pos="41"/>
          <w:tab w:val="right" w:pos="424"/>
          <w:tab w:val="right" w:pos="509"/>
        </w:tabs>
        <w:spacing w:line="360" w:lineRule="auto"/>
        <w:ind w:left="140" w:right="43"/>
        <w:jc w:val="both"/>
        <w:rPr>
          <w:rFonts w:ascii="Times New Roman" w:hAnsi="Times New Roman" w:cs="Times New Roman"/>
          <w:spacing w:val="-8"/>
          <w:sz w:val="26"/>
          <w:szCs w:val="26"/>
          <w:rtl/>
        </w:rPr>
      </w:pPr>
      <w:r w:rsidRPr="0024721C">
        <w:rPr>
          <w:rFonts w:ascii="Times New Roman" w:hAnsi="Times New Roman" w:cs="Times New Roman"/>
          <w:spacing w:val="-8"/>
          <w:sz w:val="26"/>
          <w:szCs w:val="26"/>
          <w:rtl/>
        </w:rPr>
        <w:t xml:space="preserve"> ولو قضى القاضي في بيع سفيه بإبطال أو إجازة، ثم رفع ذلك إلى قاضٍ آخر لا يرى ما يرى الأول، ينبغي أن يجيز القضاء</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120"/>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vertAlign w:val="superscript"/>
          <w:rtl/>
        </w:rPr>
        <w:t xml:space="preserve"> </w:t>
      </w:r>
      <w:r w:rsidRPr="0024721C">
        <w:rPr>
          <w:rFonts w:ascii="Times New Roman" w:hAnsi="Times New Roman" w:cs="Times New Roman"/>
          <w:spacing w:val="-8"/>
          <w:sz w:val="26"/>
          <w:szCs w:val="26"/>
          <w:rtl/>
        </w:rPr>
        <w:t>الأول، فإن أبطله ورفع إلى ثالث، أبطل قضاء الثاني، لأن الأول قضى فيما هو مختلَف فيه، خلافاً يسوغ فيه الاجتهاد، فننفذ قضاءه بالإجماع، ويصير متفقاً عليه، فالثاني قضى بخلاف الإجماع، ولا ينفذ</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121"/>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w:t>
      </w:r>
    </w:p>
    <w:p w14:paraId="6F089697" w14:textId="6BFEE8A0" w:rsidR="00E256FC" w:rsidRPr="0024721C" w:rsidRDefault="00E256FC" w:rsidP="0016063D">
      <w:pPr>
        <w:widowControl w:val="0"/>
        <w:tabs>
          <w:tab w:val="right" w:pos="41"/>
          <w:tab w:val="right" w:pos="424"/>
          <w:tab w:val="right" w:pos="509"/>
        </w:tabs>
        <w:spacing w:line="276" w:lineRule="auto"/>
        <w:ind w:left="140" w:right="43"/>
        <w:jc w:val="both"/>
        <w:rPr>
          <w:rFonts w:ascii="Times New Roman" w:hAnsi="Times New Roman" w:cs="Times New Roman"/>
          <w:spacing w:val="-8"/>
          <w:sz w:val="26"/>
          <w:szCs w:val="26"/>
          <w:rtl/>
        </w:rPr>
      </w:pPr>
      <w:r w:rsidRPr="0024721C">
        <w:rPr>
          <w:rFonts w:ascii="Times New Roman" w:hAnsi="Times New Roman" w:cs="Times New Roman"/>
          <w:spacing w:val="-8"/>
          <w:sz w:val="26"/>
          <w:szCs w:val="26"/>
          <w:rtl/>
        </w:rPr>
        <w:t>ولو كان الأول قضى بالحجر عليه، ثم رفع</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122"/>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vertAlign w:val="superscript"/>
          <w:rtl/>
        </w:rPr>
        <w:t xml:space="preserve"> </w:t>
      </w:r>
      <w:r w:rsidRPr="0024721C">
        <w:rPr>
          <w:rFonts w:ascii="Times New Roman" w:hAnsi="Times New Roman" w:cs="Times New Roman"/>
          <w:spacing w:val="-8"/>
          <w:sz w:val="26"/>
          <w:szCs w:val="26"/>
          <w:rtl/>
        </w:rPr>
        <w:t>إلى آخر</w:t>
      </w:r>
      <w:r w:rsidRPr="00BC0F13">
        <w:rPr>
          <w:rFonts w:ascii="Times New Roman" w:hAnsi="Times New Roman" w:cs="Times New Roman"/>
          <w:b/>
          <w:bCs/>
          <w:spacing w:val="-8"/>
          <w:sz w:val="26"/>
          <w:szCs w:val="26"/>
          <w:rtl/>
        </w:rPr>
        <w:t xml:space="preserve"> /</w:t>
      </w:r>
      <w:r w:rsidRPr="0024721C">
        <w:rPr>
          <w:rFonts w:ascii="Times New Roman" w:hAnsi="Times New Roman" w:cs="Times New Roman"/>
          <w:spacing w:val="-8"/>
          <w:sz w:val="26"/>
          <w:szCs w:val="26"/>
          <w:rtl/>
        </w:rPr>
        <w:t xml:space="preserve"> فقضى بإطلاقه، جاز قضاء الثاني؛ لأن قضاء الأول بالحجر كان فتوى، لا قضاءً؛ لأن القضاء[الأول بالحجر]</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123"/>
      </w:r>
      <w:r w:rsidRPr="0005508E">
        <w:rPr>
          <w:rFonts w:ascii="Times New Roman" w:hAnsi="Times New Roman" w:cs="Times New Roman"/>
          <w:b/>
          <w:spacing w:val="-8"/>
          <w:sz w:val="20"/>
          <w:szCs w:val="20"/>
          <w:vertAlign w:val="superscript"/>
          <w:rtl/>
        </w:rPr>
        <w:t>)</w:t>
      </w:r>
      <w:r w:rsidR="0016063D">
        <w:rPr>
          <w:rFonts w:ascii="Times New Roman" w:hAnsi="Times New Roman" w:cs="Times New Roman" w:hint="cs"/>
          <w:spacing w:val="-8"/>
          <w:sz w:val="26"/>
          <w:szCs w:val="26"/>
          <w:vertAlign w:val="superscript"/>
          <w:rtl/>
        </w:rPr>
        <w:t xml:space="preserve"> </w:t>
      </w:r>
      <w:r w:rsidRPr="0024721C">
        <w:rPr>
          <w:rFonts w:ascii="Times New Roman" w:hAnsi="Times New Roman" w:cs="Times New Roman"/>
          <w:spacing w:val="-8"/>
          <w:sz w:val="26"/>
          <w:szCs w:val="26"/>
          <w:rtl/>
        </w:rPr>
        <w:t>[لابدّ له]</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124"/>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vertAlign w:val="superscript"/>
          <w:rtl/>
        </w:rPr>
        <w:t xml:space="preserve"> </w:t>
      </w:r>
      <w:r w:rsidRPr="0024721C">
        <w:rPr>
          <w:rFonts w:ascii="Times New Roman" w:hAnsi="Times New Roman" w:cs="Times New Roman"/>
          <w:spacing w:val="-8"/>
          <w:sz w:val="26"/>
          <w:szCs w:val="26"/>
          <w:rtl/>
          <w:lang w:bidi="ar-LY"/>
        </w:rPr>
        <w:t>من</w:t>
      </w:r>
      <w:r w:rsidRPr="0024721C">
        <w:rPr>
          <w:rFonts w:ascii="Times New Roman" w:hAnsi="Times New Roman" w:cs="Times New Roman"/>
          <w:spacing w:val="-8"/>
          <w:sz w:val="26"/>
          <w:szCs w:val="26"/>
          <w:rtl/>
        </w:rPr>
        <w:t xml:space="preserve"> المقضي له والمقضي عليه، ولم </w:t>
      </w:r>
      <w:r w:rsidR="0016063D">
        <w:rPr>
          <w:rFonts w:ascii="Times New Roman" w:hAnsi="Times New Roman" w:cs="Times New Roman"/>
          <w:spacing w:val="-8"/>
          <w:sz w:val="26"/>
          <w:szCs w:val="26"/>
          <w:rtl/>
        </w:rPr>
        <w:t>يوجد ذلك حالة الحجر، لما بيّنا،</w:t>
      </w:r>
      <w:r w:rsidR="0016063D">
        <w:rPr>
          <w:rFonts w:ascii="Times New Roman" w:hAnsi="Times New Roman" w:cs="Times New Roman" w:hint="cs"/>
          <w:spacing w:val="-8"/>
          <w:sz w:val="26"/>
          <w:szCs w:val="26"/>
          <w:rtl/>
        </w:rPr>
        <w:t xml:space="preserve"> </w:t>
      </w:r>
      <w:r w:rsidRPr="0024721C">
        <w:rPr>
          <w:rFonts w:ascii="Times New Roman" w:hAnsi="Times New Roman" w:cs="Times New Roman"/>
          <w:spacing w:val="-8"/>
          <w:sz w:val="26"/>
          <w:szCs w:val="26"/>
          <w:rtl/>
        </w:rPr>
        <w:t>وبمجرد الفتوى لا يصير المختلف فيه متفقاً عليه، فكان للثاني أن يقضي بخلافه</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125"/>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w:t>
      </w:r>
    </w:p>
    <w:p w14:paraId="3786188A" w14:textId="77777777" w:rsidR="00E256FC" w:rsidRPr="0024721C" w:rsidRDefault="00E256FC" w:rsidP="00E256FC">
      <w:pPr>
        <w:widowControl w:val="0"/>
        <w:tabs>
          <w:tab w:val="right" w:pos="41"/>
          <w:tab w:val="right" w:pos="509"/>
        </w:tabs>
        <w:autoSpaceDE w:val="0"/>
        <w:autoSpaceDN w:val="0"/>
        <w:adjustRightInd w:val="0"/>
        <w:spacing w:line="360" w:lineRule="auto"/>
        <w:ind w:right="43"/>
        <w:jc w:val="both"/>
        <w:rPr>
          <w:rFonts w:ascii="Times New Roman" w:hAnsi="Times New Roman" w:cs="Times New Roman"/>
          <w:color w:val="9DAB0C"/>
          <w:spacing w:val="-8"/>
          <w:sz w:val="26"/>
          <w:szCs w:val="26"/>
          <w:rtl/>
        </w:rPr>
      </w:pPr>
      <w:r w:rsidRPr="0024721C">
        <w:rPr>
          <w:rFonts w:ascii="Times New Roman" w:hAnsi="Times New Roman" w:cs="Times New Roman"/>
          <w:b/>
          <w:bCs/>
          <w:spacing w:val="-8"/>
          <w:sz w:val="26"/>
          <w:szCs w:val="26"/>
          <w:rtl/>
        </w:rPr>
        <w:lastRenderedPageBreak/>
        <w:t>فصل:</w:t>
      </w:r>
      <w:r w:rsidRPr="0024721C">
        <w:rPr>
          <w:rFonts w:ascii="Times New Roman" w:hAnsi="Times New Roman" w:cs="Times New Roman"/>
          <w:spacing w:val="-8"/>
          <w:sz w:val="26"/>
          <w:szCs w:val="26"/>
          <w:rtl/>
        </w:rPr>
        <w:t xml:space="preserve"> فإن</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126"/>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vertAlign w:val="superscript"/>
          <w:rtl/>
        </w:rPr>
        <w:t xml:space="preserve"> </w:t>
      </w:r>
      <w:r w:rsidRPr="0024721C">
        <w:rPr>
          <w:rFonts w:ascii="Times New Roman" w:hAnsi="Times New Roman" w:cs="Times New Roman"/>
          <w:spacing w:val="-8"/>
          <w:sz w:val="26"/>
          <w:szCs w:val="26"/>
          <w:rtl/>
        </w:rPr>
        <w:t>بلغ الغلام مضيّعاً لماله، منع عنه المال وصيُّه، وإلا فالقاضي، إلى أن يبلغ خمساً وعشرين سنة، ثم يسلم إليه ماله، وإن لم يؤنس منه الرشد، وقالوا جميعاً: لا يسلمه</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127"/>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vertAlign w:val="superscript"/>
          <w:rtl/>
        </w:rPr>
        <w:t xml:space="preserve"> </w:t>
      </w:r>
      <w:r w:rsidRPr="0024721C">
        <w:rPr>
          <w:rFonts w:ascii="Times New Roman" w:hAnsi="Times New Roman" w:cs="Times New Roman"/>
          <w:spacing w:val="-8"/>
          <w:sz w:val="26"/>
          <w:szCs w:val="26"/>
          <w:rtl/>
        </w:rPr>
        <w:t>إليه، ما لم ير منه الرشد،  لقوله تعالى:</w:t>
      </w:r>
      <w:r w:rsidRPr="0024721C">
        <w:rPr>
          <w:rFonts w:ascii="Times New Roman" w:hAnsi="Times New Roman" w:cs="Times New Roman"/>
          <w:color w:val="000000"/>
          <w:spacing w:val="-8"/>
          <w:sz w:val="26"/>
          <w:szCs w:val="26"/>
          <w:rtl/>
        </w:rPr>
        <w:t xml:space="preserve"> </w:t>
      </w:r>
      <w:r w:rsidRPr="00D94C39">
        <w:rPr>
          <w:rFonts w:ascii="QCF_BSML" w:hAnsi="QCF_BSML" w:cs="QCF_BSML"/>
          <w:color w:val="000000"/>
          <w:sz w:val="24"/>
          <w:szCs w:val="24"/>
          <w:rtl/>
        </w:rPr>
        <w:t xml:space="preserve">ﭽ </w:t>
      </w:r>
      <w:r w:rsidRPr="00D94C39">
        <w:rPr>
          <w:rFonts w:ascii="QCF_P077" w:hAnsi="QCF_P077" w:cs="QCF_P077"/>
          <w:color w:val="000000"/>
          <w:sz w:val="24"/>
          <w:szCs w:val="24"/>
          <w:rtl/>
        </w:rPr>
        <w:t>ﯥ   ﯦ   ﯧ  ﯨ  ﯩ  ﯪ  ﯫ  ﯬ  ﯭ  ﯮ  ﯯ      ﯰ  ﯱ</w:t>
      </w:r>
      <w:r w:rsidRPr="00D94C39">
        <w:rPr>
          <w:rFonts w:ascii="QCF_BSML" w:hAnsi="QCF_BSML" w:cs="QCF_BSML"/>
          <w:color w:val="000000"/>
          <w:sz w:val="24"/>
          <w:szCs w:val="24"/>
          <w:rtl/>
        </w:rPr>
        <w:t>ﭼ</w:t>
      </w:r>
      <w:r w:rsidRPr="00D94C39">
        <w:rPr>
          <w:rFonts w:ascii="QCF_BSML" w:hAnsi="QCF_BSML" w:cs="QCF_BSML"/>
          <w:color w:val="000000"/>
          <w:sz w:val="48"/>
          <w:szCs w:val="48"/>
          <w:rtl/>
        </w:rPr>
        <w:t xml:space="preserve"> </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128"/>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vertAlign w:val="superscript"/>
          <w:rtl/>
        </w:rPr>
        <w:t xml:space="preserve"> </w:t>
      </w:r>
      <w:r w:rsidRPr="0024721C">
        <w:rPr>
          <w:rFonts w:ascii="Times New Roman" w:hAnsi="Times New Roman" w:cs="Times New Roman"/>
          <w:spacing w:val="-8"/>
          <w:sz w:val="26"/>
          <w:szCs w:val="26"/>
          <w:rtl/>
        </w:rPr>
        <w:t>علق دفع المال إلى الصبي بعد البلوغ بشرط إيناس الرشد، فما لم يؤنسْ منه الرشدُ، لا يجب دفع المال [إليه]</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129"/>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vertAlign w:val="superscript"/>
          <w:rtl/>
        </w:rPr>
        <w:t xml:space="preserve"> </w:t>
      </w:r>
      <w:r w:rsidRPr="0024721C">
        <w:rPr>
          <w:rFonts w:ascii="Times New Roman" w:hAnsi="Times New Roman" w:cs="Times New Roman"/>
          <w:spacing w:val="-8"/>
          <w:sz w:val="26"/>
          <w:szCs w:val="26"/>
          <w:rtl/>
        </w:rPr>
        <w:t>؛ لأن المعلق بالشرط لا يوجد قبل وجود الشرط</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130"/>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 ولأنه مسرف ومبذر لماله، فيمنع عنه ماله نظراً له، ليبقى ماله محفوظاً مصاناً عن الضياع والفوات</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131"/>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w:t>
      </w:r>
    </w:p>
    <w:p w14:paraId="2E683F60" w14:textId="77777777" w:rsidR="00E256FC" w:rsidRPr="0024721C" w:rsidRDefault="00E256FC" w:rsidP="00E256FC">
      <w:pPr>
        <w:widowControl w:val="0"/>
        <w:tabs>
          <w:tab w:val="right" w:pos="41"/>
          <w:tab w:val="right" w:pos="509"/>
        </w:tabs>
        <w:autoSpaceDE w:val="0"/>
        <w:autoSpaceDN w:val="0"/>
        <w:adjustRightInd w:val="0"/>
        <w:spacing w:line="360" w:lineRule="auto"/>
        <w:ind w:right="43"/>
        <w:jc w:val="both"/>
        <w:rPr>
          <w:rFonts w:ascii="Times New Roman" w:hAnsi="Times New Roman" w:cs="Times New Roman"/>
          <w:spacing w:val="-8"/>
          <w:sz w:val="26"/>
          <w:szCs w:val="26"/>
          <w:rtl/>
        </w:rPr>
      </w:pPr>
      <w:r w:rsidRPr="0024721C">
        <w:rPr>
          <w:rFonts w:ascii="Times New Roman" w:hAnsi="Times New Roman" w:cs="Times New Roman"/>
          <w:spacing w:val="-8"/>
          <w:sz w:val="26"/>
          <w:szCs w:val="26"/>
          <w:rtl/>
        </w:rPr>
        <w:t>لأبي حنيفة: قوله تعالى</w:t>
      </w:r>
      <w:r w:rsidRPr="0024721C">
        <w:rPr>
          <w:rFonts w:ascii="Times New Roman" w:hAnsi="Times New Roman" w:cs="Times New Roman"/>
          <w:color w:val="000000"/>
          <w:spacing w:val="-8"/>
          <w:sz w:val="26"/>
          <w:szCs w:val="26"/>
          <w:rtl/>
        </w:rPr>
        <w:t>:</w:t>
      </w:r>
      <w:r w:rsidRPr="007D7080">
        <w:rPr>
          <w:rFonts w:ascii="QCF_BSML" w:hAnsi="QCF_BSML" w:cs="QCF_BSML"/>
          <w:color w:val="000000"/>
          <w:sz w:val="47"/>
          <w:szCs w:val="47"/>
          <w:rtl/>
        </w:rPr>
        <w:t xml:space="preserve"> </w:t>
      </w:r>
      <w:r w:rsidRPr="007D7080">
        <w:rPr>
          <w:rFonts w:ascii="QCF_BSML" w:hAnsi="QCF_BSML" w:cs="QCF_BSML"/>
          <w:color w:val="000000"/>
          <w:sz w:val="24"/>
          <w:szCs w:val="24"/>
          <w:rtl/>
        </w:rPr>
        <w:t xml:space="preserve">ﭽ </w:t>
      </w:r>
      <w:r w:rsidRPr="007D7080">
        <w:rPr>
          <w:rFonts w:ascii="QCF_P149" w:hAnsi="QCF_P149" w:cs="QCF_P149"/>
          <w:color w:val="000000"/>
          <w:sz w:val="24"/>
          <w:szCs w:val="24"/>
          <w:rtl/>
        </w:rPr>
        <w:t>ﭑ  ﭒ  ﭓ  ﭔ  ﭕ  ﭖ  ﭗ  ﭘ  ﭙ  ﭚ  ﭛ</w:t>
      </w:r>
      <w:r w:rsidRPr="007D7080">
        <w:rPr>
          <w:rFonts w:ascii="QCF_BSML" w:hAnsi="QCF_BSML" w:cs="QCF_BSML"/>
          <w:color w:val="000000"/>
          <w:sz w:val="24"/>
          <w:szCs w:val="24"/>
          <w:rtl/>
        </w:rPr>
        <w:t>ﭼ</w:t>
      </w:r>
      <w:r>
        <w:rPr>
          <w:rFonts w:ascii="QCF_BSML" w:hAnsi="QCF_BSML" w:cs="QCF_BSML"/>
          <w:color w:val="000000"/>
          <w:sz w:val="47"/>
          <w:szCs w:val="47"/>
          <w:rtl/>
        </w:rPr>
        <w:t xml:space="preserve"> </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132"/>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 xml:space="preserve"> [ومن بلغ خمساً وعشرين سنة فقد بلغ أشده</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133"/>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 واختلف أهل التفسير</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134"/>
      </w:r>
      <w:r w:rsidRPr="0005508E">
        <w:rPr>
          <w:rFonts w:ascii="Times New Roman" w:hAnsi="Times New Roman" w:cs="Times New Roman"/>
          <w:b/>
          <w:spacing w:val="-8"/>
          <w:sz w:val="20"/>
          <w:szCs w:val="20"/>
          <w:vertAlign w:val="superscript"/>
          <w:rtl/>
        </w:rPr>
        <w:t>)</w:t>
      </w:r>
      <w:r>
        <w:rPr>
          <w:rFonts w:ascii="Times New Roman" w:hAnsi="Times New Roman" w:cs="Times New Roman" w:hint="cs"/>
          <w:spacing w:val="-8"/>
          <w:sz w:val="26"/>
          <w:szCs w:val="26"/>
          <w:rtl/>
        </w:rPr>
        <w:t xml:space="preserve"> </w:t>
      </w:r>
      <w:r w:rsidRPr="0024721C">
        <w:rPr>
          <w:rFonts w:ascii="Times New Roman" w:hAnsi="Times New Roman" w:cs="Times New Roman"/>
          <w:spacing w:val="-8"/>
          <w:sz w:val="26"/>
          <w:szCs w:val="26"/>
          <w:rtl/>
        </w:rPr>
        <w:t xml:space="preserve"> في تفسير الأشد]</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135"/>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vertAlign w:val="superscript"/>
          <w:rtl/>
        </w:rPr>
        <w:t xml:space="preserve"> </w:t>
      </w:r>
      <w:r w:rsidRPr="0024721C">
        <w:rPr>
          <w:rFonts w:ascii="Times New Roman" w:hAnsi="Times New Roman" w:cs="Times New Roman"/>
          <w:spacing w:val="-8"/>
          <w:sz w:val="26"/>
          <w:szCs w:val="26"/>
          <w:rtl/>
        </w:rPr>
        <w:t>قيل: هو عشر سنين، وقيل: هو اثنتان وعشرون سنة</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136"/>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w:t>
      </w:r>
    </w:p>
    <w:p w14:paraId="70540629" w14:textId="77777777" w:rsidR="00E256FC" w:rsidRPr="0024721C" w:rsidRDefault="00E256FC" w:rsidP="00E256FC">
      <w:pPr>
        <w:widowControl w:val="0"/>
        <w:tabs>
          <w:tab w:val="right" w:pos="41"/>
          <w:tab w:val="right" w:pos="509"/>
        </w:tabs>
        <w:autoSpaceDE w:val="0"/>
        <w:autoSpaceDN w:val="0"/>
        <w:adjustRightInd w:val="0"/>
        <w:spacing w:line="360" w:lineRule="auto"/>
        <w:ind w:right="43"/>
        <w:jc w:val="both"/>
        <w:rPr>
          <w:rFonts w:ascii="Times New Roman" w:hAnsi="Times New Roman" w:cs="Times New Roman"/>
          <w:spacing w:val="-8"/>
          <w:sz w:val="26"/>
          <w:szCs w:val="26"/>
          <w:rtl/>
        </w:rPr>
      </w:pPr>
      <w:r w:rsidRPr="0024721C">
        <w:rPr>
          <w:rFonts w:ascii="Times New Roman" w:hAnsi="Times New Roman" w:cs="Times New Roman"/>
          <w:spacing w:val="-8"/>
          <w:sz w:val="26"/>
          <w:szCs w:val="26"/>
          <w:rtl/>
        </w:rPr>
        <w:t xml:space="preserve"> </w:t>
      </w:r>
      <w:bookmarkStart w:id="17" w:name="_Hlk158307650"/>
      <w:r w:rsidRPr="0024721C">
        <w:rPr>
          <w:rFonts w:ascii="Times New Roman" w:hAnsi="Times New Roman" w:cs="Times New Roman"/>
          <w:spacing w:val="-8"/>
          <w:sz w:val="26"/>
          <w:szCs w:val="26"/>
          <w:rtl/>
        </w:rPr>
        <w:t>وقال عمر بن الخطاب -رضي الله عنه-</w:t>
      </w:r>
      <w:r w:rsidRPr="0024721C">
        <w:rPr>
          <w:rFonts w:ascii="Times New Roman" w:hAnsi="Times New Roman" w:cs="Times New Roman"/>
          <w:spacing w:val="-8"/>
          <w:sz w:val="26"/>
          <w:szCs w:val="26"/>
        </w:rPr>
        <w:t xml:space="preserve"> :</w:t>
      </w:r>
      <w:r w:rsidRPr="0024721C">
        <w:rPr>
          <w:rFonts w:ascii="Times New Roman" w:hAnsi="Times New Roman" w:cs="Times New Roman"/>
          <w:spacing w:val="-8"/>
          <w:sz w:val="26"/>
          <w:szCs w:val="26"/>
          <w:rtl/>
        </w:rPr>
        <w:t>"خمس وعشرون سنة</w:t>
      </w:r>
      <w:bookmarkEnd w:id="17"/>
      <w:r w:rsidRPr="0024721C">
        <w:rPr>
          <w:rFonts w:ascii="Times New Roman" w:hAnsi="Times New Roman" w:cs="Times New Roman"/>
          <w:spacing w:val="-8"/>
          <w:sz w:val="26"/>
          <w:szCs w:val="26"/>
          <w:rtl/>
        </w:rPr>
        <w:t>"</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137"/>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 xml:space="preserve">، وقيل: أربعون سنة، فخمس وعشرون سنة أوسط الأعداد والمقادير، فيجب الأخذ به؛ </w:t>
      </w:r>
      <w:bookmarkStart w:id="19" w:name="_Hlk158307753"/>
      <w:r w:rsidRPr="0024721C">
        <w:rPr>
          <w:rFonts w:ascii="Times New Roman" w:hAnsi="Times New Roman" w:cs="Times New Roman"/>
          <w:spacing w:val="-8"/>
          <w:sz w:val="26"/>
          <w:szCs w:val="26"/>
          <w:rtl/>
        </w:rPr>
        <w:t xml:space="preserve">لقوله </w:t>
      </w:r>
      <w:r>
        <w:rPr>
          <w:rFonts w:ascii="Times New Roman" w:hAnsi="Times New Roman" w:cs="Times New Roman" w:hint="cs"/>
          <w:spacing w:val="-8"/>
          <w:sz w:val="26"/>
          <w:szCs w:val="26"/>
          <w:rtl/>
        </w:rPr>
        <w:t xml:space="preserve">- صلى الله عليه وسلّم </w:t>
      </w:r>
      <w:r w:rsidRPr="0024721C">
        <w:rPr>
          <w:rFonts w:ascii="Times New Roman" w:hAnsi="Times New Roman" w:cs="Times New Roman"/>
          <w:spacing w:val="-8"/>
          <w:sz w:val="26"/>
          <w:szCs w:val="26"/>
          <w:rtl/>
        </w:rPr>
        <w:t>-: «خَيْرُ الأُمُورِ أَوْسَطُهَا»</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138"/>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vertAlign w:val="superscript"/>
          <w:rtl/>
        </w:rPr>
        <w:t xml:space="preserve"> </w:t>
      </w:r>
      <w:bookmarkEnd w:id="19"/>
      <w:r w:rsidRPr="0024721C">
        <w:rPr>
          <w:rFonts w:ascii="Times New Roman" w:hAnsi="Times New Roman" w:cs="Times New Roman"/>
          <w:spacing w:val="-8"/>
          <w:sz w:val="26"/>
          <w:szCs w:val="26"/>
          <w:rtl/>
        </w:rPr>
        <w:t xml:space="preserve">، ولأن الأخذ بقول عمر أحوط وأوثق وأحق؛ </w:t>
      </w:r>
      <w:bookmarkStart w:id="24" w:name="_Hlk158308085"/>
      <w:r w:rsidRPr="0024721C">
        <w:rPr>
          <w:rFonts w:ascii="Times New Roman" w:hAnsi="Times New Roman" w:cs="Times New Roman"/>
          <w:spacing w:val="-8"/>
          <w:sz w:val="26"/>
          <w:szCs w:val="26"/>
          <w:rtl/>
        </w:rPr>
        <w:t>لقوله –</w:t>
      </w:r>
      <w:r w:rsidRPr="0005508E">
        <w:rPr>
          <w:rFonts w:ascii="Times New Roman" w:hAnsi="Times New Roman" w:cs="Times New Roman" w:hint="cs"/>
          <w:spacing w:val="-8"/>
          <w:sz w:val="26"/>
          <w:szCs w:val="26"/>
          <w:rtl/>
        </w:rPr>
        <w:t xml:space="preserve"> </w:t>
      </w:r>
      <w:r>
        <w:rPr>
          <w:rFonts w:ascii="Times New Roman" w:hAnsi="Times New Roman" w:cs="Times New Roman" w:hint="cs"/>
          <w:spacing w:val="-8"/>
          <w:sz w:val="26"/>
          <w:szCs w:val="26"/>
          <w:rtl/>
        </w:rPr>
        <w:t xml:space="preserve">صلى الله عليه وسلّم </w:t>
      </w:r>
      <w:r w:rsidRPr="0024721C">
        <w:rPr>
          <w:rFonts w:ascii="Times New Roman" w:hAnsi="Times New Roman" w:cs="Times New Roman"/>
          <w:spacing w:val="-8"/>
          <w:sz w:val="26"/>
          <w:szCs w:val="26"/>
          <w:rtl/>
        </w:rPr>
        <w:t xml:space="preserve">-: «إِنَّ الْحَقَّ يَنْطِقُ </w:t>
      </w:r>
      <w:r w:rsidRPr="0024721C">
        <w:rPr>
          <w:rFonts w:ascii="Times New Roman" w:hAnsi="Times New Roman" w:cs="Times New Roman"/>
          <w:spacing w:val="-8"/>
          <w:sz w:val="26"/>
          <w:szCs w:val="26"/>
          <w:rtl/>
        </w:rPr>
        <w:lastRenderedPageBreak/>
        <w:t>عَلَى لِسَانِ عُمَرَ</w:t>
      </w:r>
      <w:r w:rsidRPr="0024721C">
        <w:rPr>
          <w:rFonts w:ascii="Times New Roman" w:hAnsi="Times New Roman" w:cs="Times New Roman"/>
          <w:sz w:val="26"/>
          <w:szCs w:val="26"/>
          <w:rtl/>
        </w:rPr>
        <w:t>»</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139"/>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 xml:space="preserve">، </w:t>
      </w:r>
      <w:bookmarkEnd w:id="24"/>
      <w:r w:rsidRPr="0024721C">
        <w:rPr>
          <w:rFonts w:ascii="Times New Roman" w:hAnsi="Times New Roman" w:cs="Times New Roman"/>
          <w:spacing w:val="-8"/>
          <w:sz w:val="26"/>
          <w:szCs w:val="26"/>
          <w:rtl/>
        </w:rPr>
        <w:t>فالله تعالى [نهى]</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140"/>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vertAlign w:val="superscript"/>
          <w:rtl/>
        </w:rPr>
        <w:t xml:space="preserve"> </w:t>
      </w:r>
      <w:r w:rsidRPr="0024721C">
        <w:rPr>
          <w:rFonts w:ascii="Times New Roman" w:hAnsi="Times New Roman" w:cs="Times New Roman"/>
          <w:spacing w:val="-8"/>
          <w:sz w:val="26"/>
          <w:szCs w:val="26"/>
          <w:rtl/>
        </w:rPr>
        <w:t>عن قربان مال اليتيم قبل الأشدِّ، وهو خمس وعشرون سنة، وأمر بالدفع إليه بعد ذلك، ولم يفصل بين رشيد [وسفيه]</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141"/>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 فقيَّدنا ما يكون ما ثمّ</w:t>
      </w:r>
      <w:r w:rsidRPr="0024721C">
        <w:rPr>
          <w:rFonts w:ascii="Times New Roman" w:hAnsi="Times New Roman" w:cs="Times New Roman"/>
          <w:spacing w:val="-8"/>
          <w:sz w:val="26"/>
          <w:szCs w:val="26"/>
          <w:vertAlign w:val="superscript"/>
          <w:rtl/>
        </w:rPr>
        <w:t xml:space="preserve"> </w:t>
      </w:r>
      <w:r w:rsidRPr="0024721C">
        <w:rPr>
          <w:rFonts w:ascii="Times New Roman" w:hAnsi="Times New Roman" w:cs="Times New Roman"/>
          <w:spacing w:val="-8"/>
          <w:sz w:val="26"/>
          <w:szCs w:val="26"/>
          <w:rtl/>
        </w:rPr>
        <w:t>بالنص، وقدرنا مدة المنع بما ذكرنا توفيقاً بينهما، وعملا بهما</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142"/>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 والعمل بهما أولى من تعطيل أحدهما</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143"/>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w:t>
      </w:r>
    </w:p>
    <w:p w14:paraId="627D4D40" w14:textId="77777777" w:rsidR="00E256FC" w:rsidRDefault="00E256FC" w:rsidP="00E256FC">
      <w:pPr>
        <w:widowControl w:val="0"/>
        <w:tabs>
          <w:tab w:val="right" w:pos="41"/>
          <w:tab w:val="right" w:pos="509"/>
        </w:tabs>
        <w:autoSpaceDE w:val="0"/>
        <w:autoSpaceDN w:val="0"/>
        <w:adjustRightInd w:val="0"/>
        <w:spacing w:line="360" w:lineRule="auto"/>
        <w:ind w:right="43"/>
        <w:jc w:val="both"/>
        <w:rPr>
          <w:rFonts w:ascii="Times New Roman" w:hAnsi="Times New Roman" w:cs="Times New Roman"/>
          <w:spacing w:val="-8"/>
          <w:sz w:val="26"/>
          <w:szCs w:val="26"/>
          <w:rtl/>
        </w:rPr>
      </w:pPr>
      <w:r w:rsidRPr="0024721C">
        <w:rPr>
          <w:rFonts w:ascii="Times New Roman" w:hAnsi="Times New Roman" w:cs="Times New Roman"/>
          <w:spacing w:val="-8"/>
          <w:sz w:val="26"/>
          <w:szCs w:val="26"/>
          <w:rtl/>
        </w:rPr>
        <w:t>[ ولا حجر على الفاسد في دينه المصلح لماله، وقال الشافعي:</w:t>
      </w:r>
      <w:r w:rsidRPr="0024721C">
        <w:rPr>
          <w:rFonts w:ascii="Times New Roman" w:hAnsi="Times New Roman" w:cs="Times New Roman"/>
          <w:spacing w:val="-8"/>
          <w:sz w:val="26"/>
          <w:szCs w:val="26"/>
          <w:vertAlign w:val="superscript"/>
          <w:rtl/>
        </w:rPr>
        <w:t xml:space="preserve"> </w:t>
      </w:r>
      <w:r w:rsidRPr="0024721C">
        <w:rPr>
          <w:rFonts w:ascii="Times New Roman" w:hAnsi="Times New Roman" w:cs="Times New Roman"/>
          <w:spacing w:val="-8"/>
          <w:sz w:val="26"/>
          <w:szCs w:val="26"/>
          <w:rtl/>
        </w:rPr>
        <w:t>يمنع عنه ماله]</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144"/>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vertAlign w:val="superscript"/>
          <w:rtl/>
        </w:rPr>
        <w:t xml:space="preserve"> </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145"/>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vertAlign w:val="superscript"/>
          <w:rtl/>
        </w:rPr>
        <w:t xml:space="preserve"> </w:t>
      </w:r>
      <w:r>
        <w:rPr>
          <w:rFonts w:ascii="Times New Roman" w:hAnsi="Times New Roman" w:cs="Times New Roman" w:hint="cs"/>
          <w:spacing w:val="-8"/>
          <w:sz w:val="26"/>
          <w:szCs w:val="26"/>
          <w:rtl/>
        </w:rPr>
        <w:t xml:space="preserve">، </w:t>
      </w:r>
      <w:r w:rsidRPr="0024721C">
        <w:rPr>
          <w:rFonts w:ascii="Times New Roman" w:hAnsi="Times New Roman" w:cs="Times New Roman"/>
          <w:spacing w:val="-8"/>
          <w:sz w:val="26"/>
          <w:szCs w:val="26"/>
          <w:rtl/>
        </w:rPr>
        <w:t>والصحيح قولنا، لقوله تعالى</w:t>
      </w:r>
      <w:r w:rsidRPr="0024721C">
        <w:rPr>
          <w:rFonts w:ascii="Times New Roman" w:hAnsi="Times New Roman" w:cs="Times New Roman"/>
          <w:color w:val="000000"/>
          <w:spacing w:val="-8"/>
          <w:sz w:val="26"/>
          <w:szCs w:val="26"/>
          <w:rtl/>
        </w:rPr>
        <w:t>:</w:t>
      </w:r>
      <w:r w:rsidRPr="007D7080">
        <w:rPr>
          <w:rFonts w:ascii="QCF_BSML" w:hAnsi="QCF_BSML" w:cs="QCF_BSML"/>
          <w:color w:val="000000"/>
          <w:sz w:val="47"/>
          <w:szCs w:val="47"/>
          <w:rtl/>
        </w:rPr>
        <w:t xml:space="preserve"> </w:t>
      </w:r>
      <w:r w:rsidRPr="007D7080">
        <w:rPr>
          <w:rFonts w:ascii="QCF_BSML" w:hAnsi="QCF_BSML" w:cs="QCF_BSML"/>
          <w:color w:val="000000"/>
          <w:sz w:val="24"/>
          <w:szCs w:val="24"/>
          <w:rtl/>
        </w:rPr>
        <w:t xml:space="preserve">ﭽ </w:t>
      </w:r>
      <w:r w:rsidRPr="007D7080">
        <w:rPr>
          <w:rFonts w:ascii="QCF_P077" w:hAnsi="QCF_P077" w:cs="QCF_P077"/>
          <w:color w:val="000000"/>
          <w:sz w:val="24"/>
          <w:szCs w:val="24"/>
          <w:rtl/>
        </w:rPr>
        <w:t xml:space="preserve">ﯫ  ﯬ  ﯭ  ﯮ </w:t>
      </w:r>
      <w:r w:rsidRPr="007D7080">
        <w:rPr>
          <w:rFonts w:ascii="QCF_BSML" w:hAnsi="QCF_BSML" w:cs="QCF_BSML"/>
          <w:color w:val="000000"/>
          <w:sz w:val="24"/>
          <w:szCs w:val="24"/>
          <w:rtl/>
        </w:rPr>
        <w:t>ﭼ</w:t>
      </w:r>
      <w:r w:rsidRPr="0024721C">
        <w:rPr>
          <w:rFonts w:ascii="Times New Roman" w:hAnsi="Times New Roman" w:cs="Times New Roman"/>
          <w:color w:val="000000"/>
          <w:spacing w:val="-8"/>
          <w:sz w:val="26"/>
          <w:szCs w:val="26"/>
          <w:rtl/>
        </w:rPr>
        <w:t xml:space="preserve"> </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146"/>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color w:val="000000"/>
          <w:spacing w:val="-8"/>
          <w:sz w:val="26"/>
          <w:szCs w:val="26"/>
          <w:rtl/>
        </w:rPr>
        <w:t xml:space="preserve"> </w:t>
      </w:r>
      <w:r w:rsidRPr="0024721C">
        <w:rPr>
          <w:rFonts w:ascii="Times New Roman" w:hAnsi="Times New Roman" w:cs="Times New Roman"/>
          <w:spacing w:val="-8"/>
          <w:sz w:val="26"/>
          <w:szCs w:val="26"/>
          <w:rtl/>
        </w:rPr>
        <w:t>الآية، فقد شرط رشداً واحداً لدفع المال؛ [لأنه]</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147"/>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vertAlign w:val="superscript"/>
          <w:rtl/>
        </w:rPr>
        <w:t xml:space="preserve"> </w:t>
      </w:r>
      <w:r w:rsidRPr="0024721C">
        <w:rPr>
          <w:rFonts w:ascii="Times New Roman" w:hAnsi="Times New Roman" w:cs="Times New Roman"/>
          <w:spacing w:val="-8"/>
          <w:sz w:val="26"/>
          <w:szCs w:val="26"/>
          <w:rtl/>
        </w:rPr>
        <w:t>نكرة في الإثبات، والنكرة في الإثبات تخص</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148"/>
      </w:r>
      <w:r w:rsidRPr="0005508E">
        <w:rPr>
          <w:rFonts w:ascii="Times New Roman" w:hAnsi="Times New Roman" w:cs="Times New Roman"/>
          <w:b/>
          <w:spacing w:val="-8"/>
          <w:sz w:val="20"/>
          <w:szCs w:val="20"/>
          <w:vertAlign w:val="superscript"/>
          <w:rtl/>
        </w:rPr>
        <w:t>)</w:t>
      </w:r>
      <w:r>
        <w:rPr>
          <w:rFonts w:ascii="Times New Roman" w:hAnsi="Times New Roman" w:cs="Times New Roman"/>
          <w:spacing w:val="-8"/>
          <w:sz w:val="26"/>
          <w:szCs w:val="26"/>
          <w:rtl/>
        </w:rPr>
        <w:t>؛ فيتناول رشداً واحداً</w:t>
      </w:r>
      <w:r>
        <w:rPr>
          <w:rFonts w:ascii="Times New Roman" w:hAnsi="Times New Roman" w:cs="Times New Roman" w:hint="cs"/>
          <w:spacing w:val="-8"/>
          <w:sz w:val="26"/>
          <w:szCs w:val="26"/>
          <w:rtl/>
        </w:rPr>
        <w:t>.</w:t>
      </w:r>
    </w:p>
    <w:p w14:paraId="7C0981EA" w14:textId="77777777" w:rsidR="00E256FC" w:rsidRPr="0024721C" w:rsidRDefault="00E256FC" w:rsidP="00E256FC">
      <w:pPr>
        <w:widowControl w:val="0"/>
        <w:tabs>
          <w:tab w:val="right" w:pos="41"/>
          <w:tab w:val="right" w:pos="509"/>
        </w:tabs>
        <w:autoSpaceDE w:val="0"/>
        <w:autoSpaceDN w:val="0"/>
        <w:adjustRightInd w:val="0"/>
        <w:spacing w:line="360" w:lineRule="auto"/>
        <w:ind w:right="43"/>
        <w:jc w:val="both"/>
        <w:rPr>
          <w:rFonts w:ascii="Times New Roman" w:hAnsi="Times New Roman" w:cs="Times New Roman"/>
          <w:spacing w:val="-8"/>
          <w:sz w:val="26"/>
          <w:szCs w:val="26"/>
          <w:rtl/>
        </w:rPr>
      </w:pPr>
      <w:r w:rsidRPr="0024721C">
        <w:rPr>
          <w:rFonts w:ascii="Times New Roman" w:hAnsi="Times New Roman" w:cs="Times New Roman"/>
          <w:spacing w:val="-8"/>
          <w:sz w:val="26"/>
          <w:szCs w:val="26"/>
          <w:rtl/>
        </w:rPr>
        <w:lastRenderedPageBreak/>
        <w:t xml:space="preserve"> والرشد في المال مراد بالإجماع</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149"/>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 فلا يكون الرشد في الدين مراداً، ولا حجة له في قوله تعالى:</w:t>
      </w:r>
      <w:r w:rsidRPr="007D7080">
        <w:rPr>
          <w:rFonts w:ascii="QCF_BSML" w:hAnsi="QCF_BSML" w:cs="QCF_BSML"/>
          <w:color w:val="000000"/>
          <w:sz w:val="47"/>
          <w:szCs w:val="47"/>
          <w:rtl/>
        </w:rPr>
        <w:t xml:space="preserve"> </w:t>
      </w:r>
      <w:r w:rsidRPr="007D7080">
        <w:rPr>
          <w:rFonts w:ascii="QCF_BSML" w:hAnsi="QCF_BSML" w:cs="QCF_BSML"/>
          <w:color w:val="000000"/>
          <w:sz w:val="24"/>
          <w:szCs w:val="24"/>
          <w:rtl/>
        </w:rPr>
        <w:t xml:space="preserve">ﭽ </w:t>
      </w:r>
      <w:r w:rsidRPr="007D7080">
        <w:rPr>
          <w:rFonts w:ascii="QCF_P077" w:hAnsi="QCF_P077" w:cs="QCF_P077"/>
          <w:color w:val="000000"/>
          <w:sz w:val="24"/>
          <w:szCs w:val="24"/>
          <w:rtl/>
        </w:rPr>
        <w:t xml:space="preserve">ﯔ  ﯕ  ﯖ   ﯗ   </w:t>
      </w:r>
      <w:r w:rsidRPr="007D7080">
        <w:rPr>
          <w:rFonts w:ascii="QCF_BSML" w:hAnsi="QCF_BSML" w:cs="QCF_BSML"/>
          <w:color w:val="000000"/>
          <w:sz w:val="24"/>
          <w:szCs w:val="24"/>
          <w:rtl/>
        </w:rPr>
        <w:t>ﭼ</w:t>
      </w:r>
      <w:r>
        <w:rPr>
          <w:rFonts w:ascii="Arial" w:hAnsi="Arial" w:cs="Arial"/>
          <w:color w:val="000000"/>
          <w:sz w:val="18"/>
          <w:szCs w:val="18"/>
          <w:rtl/>
        </w:rPr>
        <w:t xml:space="preserve"> </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150"/>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color w:val="000000"/>
          <w:spacing w:val="-8"/>
          <w:sz w:val="26"/>
          <w:szCs w:val="26"/>
          <w:rtl/>
        </w:rPr>
        <w:t xml:space="preserve">؛ </w:t>
      </w:r>
      <w:r w:rsidRPr="0024721C">
        <w:rPr>
          <w:rFonts w:ascii="Times New Roman" w:hAnsi="Times New Roman" w:cs="Times New Roman"/>
          <w:spacing w:val="-8"/>
          <w:sz w:val="26"/>
          <w:szCs w:val="26"/>
          <w:rtl/>
        </w:rPr>
        <w:t>لأن الله تعالى نهانا عن إيتاء أموالنا إلى السفهاء، لا عن إيتاء أموال السفهاء إليهم</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151"/>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w:t>
      </w:r>
    </w:p>
    <w:p w14:paraId="13C9DCE8" w14:textId="77777777" w:rsidR="00E256FC" w:rsidRPr="0024721C" w:rsidRDefault="00E256FC" w:rsidP="00E256FC">
      <w:pPr>
        <w:widowControl w:val="0"/>
        <w:tabs>
          <w:tab w:val="right" w:pos="41"/>
          <w:tab w:val="right" w:pos="509"/>
        </w:tabs>
        <w:autoSpaceDE w:val="0"/>
        <w:autoSpaceDN w:val="0"/>
        <w:adjustRightInd w:val="0"/>
        <w:spacing w:line="360" w:lineRule="auto"/>
        <w:ind w:right="43"/>
        <w:jc w:val="both"/>
        <w:rPr>
          <w:rFonts w:ascii="Times New Roman" w:hAnsi="Times New Roman" w:cs="Times New Roman"/>
          <w:spacing w:val="-8"/>
          <w:sz w:val="26"/>
          <w:szCs w:val="26"/>
          <w:rtl/>
        </w:rPr>
      </w:pPr>
      <w:r w:rsidRPr="0024721C">
        <w:rPr>
          <w:rFonts w:ascii="Times New Roman" w:hAnsi="Times New Roman" w:cs="Times New Roman"/>
          <w:spacing w:val="-8"/>
          <w:sz w:val="26"/>
          <w:szCs w:val="26"/>
          <w:rtl/>
        </w:rPr>
        <w:t xml:space="preserve"> فكذا</w:t>
      </w:r>
      <w:r>
        <w:rPr>
          <w:rFonts w:ascii="Times New Roman" w:hAnsi="Times New Roman" w:cs="Times New Roman" w:hint="cs"/>
          <w:b/>
          <w:spacing w:val="-8"/>
          <w:sz w:val="20"/>
          <w:szCs w:val="20"/>
          <w:vertAlign w:val="superscript"/>
          <w:rtl/>
        </w:rPr>
        <w:t xml:space="preserve"> </w:t>
      </w:r>
      <w:r w:rsidRPr="0024721C">
        <w:rPr>
          <w:rFonts w:ascii="Times New Roman" w:hAnsi="Times New Roman" w:cs="Times New Roman"/>
          <w:spacing w:val="-8"/>
          <w:sz w:val="26"/>
          <w:szCs w:val="26"/>
          <w:vertAlign w:val="superscript"/>
          <w:rtl/>
        </w:rPr>
        <w:t xml:space="preserve"> </w:t>
      </w:r>
      <w:r w:rsidRPr="0024721C">
        <w:rPr>
          <w:rFonts w:ascii="Times New Roman" w:hAnsi="Times New Roman" w:cs="Times New Roman"/>
          <w:spacing w:val="-8"/>
          <w:sz w:val="26"/>
          <w:szCs w:val="26"/>
          <w:rtl/>
        </w:rPr>
        <w:t xml:space="preserve">فسره </w:t>
      </w:r>
      <w:bookmarkStart w:id="32" w:name="_Hlk158384811"/>
      <w:r w:rsidRPr="0024721C">
        <w:rPr>
          <w:rFonts w:ascii="Times New Roman" w:hAnsi="Times New Roman" w:cs="Times New Roman"/>
          <w:spacing w:val="-8"/>
          <w:sz w:val="26"/>
          <w:szCs w:val="26"/>
          <w:rtl/>
        </w:rPr>
        <w:t>ابن عباس</w:t>
      </w:r>
      <w:bookmarkEnd w:id="32"/>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152"/>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 xml:space="preserve"> –رضي الله عنهما-، وقال: معنى الآية أن يقسم الرجل ماله بين أولاده وعياله، فيصير كلاً وعالاً</w:t>
      </w:r>
      <w:r w:rsidRPr="0024721C">
        <w:rPr>
          <w:rFonts w:ascii="Times New Roman" w:hAnsi="Times New Roman" w:cs="Times New Roman"/>
          <w:spacing w:val="-8"/>
          <w:sz w:val="26"/>
          <w:szCs w:val="26"/>
          <w:vertAlign w:val="superscript"/>
          <w:rtl/>
        </w:rPr>
        <w:t xml:space="preserve"> </w:t>
      </w:r>
      <w:r w:rsidRPr="0024721C">
        <w:rPr>
          <w:rFonts w:ascii="Times New Roman" w:hAnsi="Times New Roman" w:cs="Times New Roman"/>
          <w:spacing w:val="-8"/>
          <w:sz w:val="26"/>
          <w:szCs w:val="26"/>
          <w:rtl/>
        </w:rPr>
        <w:t>عليهم، والإنسان منهي عن مثل هذا</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153"/>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w:t>
      </w:r>
    </w:p>
    <w:p w14:paraId="422C5D2A" w14:textId="15C52C21" w:rsidR="00E256FC" w:rsidRPr="0024721C" w:rsidRDefault="00E256FC" w:rsidP="00913C89">
      <w:pPr>
        <w:widowControl w:val="0"/>
        <w:tabs>
          <w:tab w:val="right" w:pos="41"/>
          <w:tab w:val="right" w:pos="424"/>
          <w:tab w:val="right" w:pos="509"/>
        </w:tabs>
        <w:spacing w:line="360" w:lineRule="auto"/>
        <w:ind w:left="140" w:right="43"/>
        <w:jc w:val="both"/>
        <w:rPr>
          <w:rFonts w:ascii="Times New Roman" w:hAnsi="Times New Roman" w:cs="Times New Roman"/>
          <w:spacing w:val="-8"/>
          <w:sz w:val="26"/>
          <w:szCs w:val="26"/>
          <w:rtl/>
        </w:rPr>
      </w:pPr>
      <w:r w:rsidRPr="0024721C">
        <w:rPr>
          <w:rFonts w:ascii="Times New Roman" w:hAnsi="Times New Roman" w:cs="Times New Roman"/>
          <w:spacing w:val="-8"/>
          <w:sz w:val="26"/>
          <w:szCs w:val="26"/>
          <w:rtl/>
        </w:rPr>
        <w:t>وقال الشعبي</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154"/>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w:t>
      </w:r>
      <w:r w:rsidRPr="0034032D">
        <w:rPr>
          <w:rFonts w:ascii="Times New Roman" w:hAnsi="Times New Roman" w:cs="Times New Roman" w:hint="cs"/>
          <w:spacing w:val="-8"/>
          <w:sz w:val="20"/>
          <w:szCs w:val="20"/>
          <w:rtl/>
        </w:rPr>
        <w:t xml:space="preserve"> </w:t>
      </w:r>
      <w:r w:rsidRPr="0024721C">
        <w:rPr>
          <w:rFonts w:ascii="Times New Roman" w:hAnsi="Times New Roman" w:cs="Times New Roman"/>
          <w:spacing w:val="-8"/>
          <w:sz w:val="26"/>
          <w:szCs w:val="26"/>
          <w:rtl/>
        </w:rPr>
        <w:t>عن بعض الصحابة -رضي الله عنهم- أنهم قالوا:</w:t>
      </w:r>
      <w:bookmarkStart w:id="36" w:name="_Hlk158384930"/>
      <w:r w:rsidRPr="0024721C">
        <w:rPr>
          <w:rFonts w:ascii="Times New Roman" w:hAnsi="Times New Roman" w:cs="Times New Roman"/>
          <w:spacing w:val="-8"/>
          <w:sz w:val="26"/>
          <w:szCs w:val="26"/>
          <w:rtl/>
        </w:rPr>
        <w:t>" ثلاث يدعون الله تعالى فلا يستجاب لهم: امرأة سيئة الخلق ولا يطلقها، ورجل أعطى مالاً سفيهاً، وقال تعالى:</w:t>
      </w:r>
      <w:r w:rsidRPr="007D7080">
        <w:rPr>
          <w:rFonts w:ascii="QCF_BSML" w:hAnsi="QCF_BSML" w:cs="QCF_BSML"/>
          <w:color w:val="000000"/>
          <w:sz w:val="24"/>
          <w:szCs w:val="24"/>
          <w:rtl/>
        </w:rPr>
        <w:t xml:space="preserve"> ﭽ</w:t>
      </w:r>
      <w:r w:rsidRPr="007D7080">
        <w:rPr>
          <w:rFonts w:ascii="QCF_P077" w:hAnsi="QCF_P077" w:cs="QCF_P077"/>
          <w:color w:val="000000"/>
          <w:sz w:val="24"/>
          <w:szCs w:val="24"/>
          <w:rtl/>
        </w:rPr>
        <w:t>ﯔ  ﯕ  ﯖ   ﯗ</w:t>
      </w:r>
      <w:r w:rsidRPr="007D7080">
        <w:rPr>
          <w:rFonts w:ascii="QCF_BSML" w:hAnsi="QCF_BSML" w:cs="QCF_BSML"/>
          <w:color w:val="000000"/>
          <w:sz w:val="24"/>
          <w:szCs w:val="24"/>
          <w:rtl/>
        </w:rPr>
        <w:t>ﭼ</w:t>
      </w:r>
      <w:r>
        <w:rPr>
          <w:rFonts w:ascii="Times New Roman" w:hAnsi="Times New Roman" w:cs="Times New Roman" w:hint="cs"/>
          <w:b/>
          <w:spacing w:val="-8"/>
          <w:sz w:val="20"/>
          <w:szCs w:val="20"/>
          <w:vertAlign w:val="superscript"/>
          <w:rtl/>
        </w:rPr>
        <w:t xml:space="preserve"> </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155"/>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color w:val="000000"/>
          <w:spacing w:val="-8"/>
          <w:sz w:val="26"/>
          <w:szCs w:val="26"/>
          <w:rtl/>
        </w:rPr>
        <w:t>،</w:t>
      </w:r>
      <w:r w:rsidR="00913C89">
        <w:rPr>
          <w:rFonts w:ascii="Times New Roman" w:hAnsi="Times New Roman" w:cs="Times New Roman"/>
          <w:spacing w:val="-8"/>
          <w:sz w:val="26"/>
          <w:szCs w:val="26"/>
          <w:rtl/>
        </w:rPr>
        <w:t xml:space="preserve"> ورجل</w:t>
      </w:r>
      <w:r w:rsidR="00913C89">
        <w:rPr>
          <w:rFonts w:ascii="Times New Roman" w:hAnsi="Times New Roman" w:cs="Times New Roman" w:hint="cs"/>
          <w:spacing w:val="-8"/>
          <w:sz w:val="26"/>
          <w:szCs w:val="26"/>
          <w:rtl/>
        </w:rPr>
        <w:t xml:space="preserve"> </w:t>
      </w:r>
      <w:r w:rsidRPr="0024721C">
        <w:rPr>
          <w:rFonts w:ascii="Times New Roman" w:hAnsi="Times New Roman" w:cs="Times New Roman"/>
          <w:spacing w:val="-8"/>
          <w:sz w:val="26"/>
          <w:szCs w:val="26"/>
          <w:rtl/>
        </w:rPr>
        <w:t>داين رجلاً ولم يشهد على ذلك"</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156"/>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157"/>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w:t>
      </w:r>
      <w:bookmarkEnd w:id="36"/>
    </w:p>
    <w:p w14:paraId="3AFEE688" w14:textId="77777777" w:rsidR="00E256FC" w:rsidRPr="0024721C" w:rsidRDefault="00E256FC" w:rsidP="00E256FC">
      <w:pPr>
        <w:widowControl w:val="0"/>
        <w:tabs>
          <w:tab w:val="right" w:pos="41"/>
          <w:tab w:val="right" w:pos="282"/>
          <w:tab w:val="right" w:pos="424"/>
        </w:tabs>
        <w:spacing w:line="360" w:lineRule="auto"/>
        <w:ind w:left="140" w:right="43"/>
        <w:jc w:val="both"/>
        <w:rPr>
          <w:rFonts w:ascii="Times New Roman" w:hAnsi="Times New Roman" w:cs="Times New Roman"/>
          <w:spacing w:val="-8"/>
          <w:sz w:val="26"/>
          <w:szCs w:val="26"/>
          <w:rtl/>
        </w:rPr>
      </w:pPr>
      <w:r w:rsidRPr="0024721C">
        <w:rPr>
          <w:rFonts w:ascii="Times New Roman" w:hAnsi="Times New Roman" w:cs="Times New Roman"/>
          <w:spacing w:val="-8"/>
          <w:sz w:val="26"/>
          <w:szCs w:val="26"/>
          <w:rtl/>
        </w:rPr>
        <w:lastRenderedPageBreak/>
        <w:t>ولو دفع الوصي إلى الغلام ماله بعد أن بلغ مفسدا،ً ضمن، وكذلك لو أودعه إياه إيداعاً؛ لأن دفع المال إلى المفسد تضييع للمال واستهلاك له</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158"/>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 xml:space="preserve">. </w:t>
      </w:r>
    </w:p>
    <w:p w14:paraId="5FDEB3D0" w14:textId="77777777" w:rsidR="00E256FC" w:rsidRPr="0024721C" w:rsidRDefault="00E256FC" w:rsidP="00E256FC">
      <w:pPr>
        <w:widowControl w:val="0"/>
        <w:tabs>
          <w:tab w:val="right" w:pos="41"/>
          <w:tab w:val="right" w:pos="424"/>
          <w:tab w:val="right" w:pos="509"/>
        </w:tabs>
        <w:spacing w:line="360" w:lineRule="auto"/>
        <w:ind w:left="140" w:right="43"/>
        <w:jc w:val="both"/>
        <w:rPr>
          <w:rFonts w:ascii="Times New Roman" w:hAnsi="Times New Roman" w:cs="Times New Roman"/>
          <w:spacing w:val="-8"/>
          <w:sz w:val="26"/>
          <w:szCs w:val="26"/>
          <w:rtl/>
        </w:rPr>
      </w:pPr>
      <w:r w:rsidRPr="0024721C">
        <w:rPr>
          <w:rFonts w:ascii="Times New Roman" w:hAnsi="Times New Roman" w:cs="Times New Roman"/>
          <w:spacing w:val="-8"/>
          <w:sz w:val="26"/>
          <w:szCs w:val="26"/>
          <w:rtl/>
        </w:rPr>
        <w:t>ولو دفع للصبي ماله المأذون إليه في التجارة أو إيداعاً، لم يضمن شيئاً، لأنّ دفع المال إلى من يحفظ المال ويصلحه ولا ويفسده، لا يكون تضييعاً واستهلاكاً.</w:t>
      </w:r>
    </w:p>
    <w:p w14:paraId="7DA52C8B" w14:textId="77777777" w:rsidR="00E256FC" w:rsidRPr="0024721C" w:rsidRDefault="00E256FC" w:rsidP="00E256FC">
      <w:pPr>
        <w:tabs>
          <w:tab w:val="left" w:pos="6407"/>
        </w:tabs>
        <w:bidi w:val="0"/>
        <w:spacing w:line="360" w:lineRule="auto"/>
        <w:ind w:right="43"/>
        <w:rPr>
          <w:rFonts w:ascii="Times New Roman" w:eastAsiaTheme="majorEastAsia" w:hAnsi="Times New Roman" w:cs="Times New Roman"/>
          <w:b/>
          <w:bCs/>
          <w:spacing w:val="-8"/>
          <w:sz w:val="26"/>
          <w:szCs w:val="26"/>
          <w:rtl/>
        </w:rPr>
      </w:pPr>
      <w:r w:rsidRPr="0024721C">
        <w:rPr>
          <w:rFonts w:ascii="Times New Roman" w:hAnsi="Times New Roman" w:cs="Times New Roman"/>
          <w:sz w:val="26"/>
          <w:szCs w:val="26"/>
          <w:rtl/>
        </w:rPr>
        <w:br w:type="page"/>
      </w:r>
    </w:p>
    <w:p w14:paraId="44AAC59C" w14:textId="77777777" w:rsidR="00E256FC" w:rsidRPr="006E64C9" w:rsidRDefault="00E256FC" w:rsidP="0020747C">
      <w:pPr>
        <w:pStyle w:val="3"/>
        <w:rPr>
          <w:rtl/>
        </w:rPr>
      </w:pPr>
      <w:r w:rsidRPr="006E64C9">
        <w:rPr>
          <w:rtl/>
        </w:rPr>
        <w:lastRenderedPageBreak/>
        <w:t>باب: التّصرفات التي لا يصح الحجر عنها.</w:t>
      </w:r>
    </w:p>
    <w:p w14:paraId="666BC7EA" w14:textId="77777777" w:rsidR="00E256FC" w:rsidRPr="0024721C" w:rsidRDefault="00E256FC" w:rsidP="00E256FC">
      <w:pPr>
        <w:widowControl w:val="0"/>
        <w:tabs>
          <w:tab w:val="right" w:pos="41"/>
          <w:tab w:val="right" w:pos="424"/>
          <w:tab w:val="right" w:pos="509"/>
        </w:tabs>
        <w:spacing w:line="360" w:lineRule="auto"/>
        <w:ind w:left="140" w:right="43"/>
        <w:jc w:val="both"/>
        <w:rPr>
          <w:rFonts w:ascii="Times New Roman" w:hAnsi="Times New Roman" w:cs="Times New Roman"/>
          <w:spacing w:val="-8"/>
          <w:sz w:val="26"/>
          <w:szCs w:val="26"/>
          <w:rtl/>
        </w:rPr>
      </w:pPr>
      <w:r w:rsidRPr="0024721C">
        <w:rPr>
          <w:rFonts w:ascii="Times New Roman" w:hAnsi="Times New Roman" w:cs="Times New Roman"/>
          <w:b/>
          <w:bCs/>
          <w:spacing w:val="-8"/>
          <w:sz w:val="26"/>
          <w:szCs w:val="26"/>
          <w:rtl/>
        </w:rPr>
        <w:t>المبسوط:</w:t>
      </w:r>
      <w:r w:rsidRPr="0024721C">
        <w:rPr>
          <w:rFonts w:ascii="Times New Roman" w:hAnsi="Times New Roman" w:cs="Times New Roman"/>
          <w:spacing w:val="-8"/>
          <w:sz w:val="26"/>
          <w:szCs w:val="26"/>
          <w:rtl/>
        </w:rPr>
        <w:t xml:space="preserve"> وكل تصرف يصح مع الهزل والكره، كالطلاق، والعتاق، والنكاح، ودعوى النسب، وما يتصل بنفسه كالإقرار بالحدود والقصاص، لا يصح الحجر عنه حتى يصح ذلك منه؛ لأن السفه لا يتحقق في هذه التصرفات؛ لأن السفه صرف المال إلى شهواته ولذاته، لإتلاف المال، لا لغرض</w:t>
      </w:r>
      <w:r w:rsidRPr="0024721C">
        <w:rPr>
          <w:rFonts w:ascii="Times New Roman" w:hAnsi="Times New Roman" w:cs="Times New Roman"/>
          <w:spacing w:val="-8"/>
          <w:sz w:val="26"/>
          <w:szCs w:val="26"/>
          <w:vertAlign w:val="superscript"/>
          <w:rtl/>
        </w:rPr>
        <w:t xml:space="preserve"> </w:t>
      </w:r>
      <w:r w:rsidRPr="0024721C">
        <w:rPr>
          <w:rFonts w:ascii="Times New Roman" w:hAnsi="Times New Roman" w:cs="Times New Roman"/>
          <w:spacing w:val="-8"/>
          <w:sz w:val="26"/>
          <w:szCs w:val="26"/>
          <w:rtl/>
        </w:rPr>
        <w:t>شهوة ولذّة؛ لأن هذا يعد جنوناً، وصاحبه محجورٌ عليه إجماعاً</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159"/>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 وليس في هذه التصرفات تحصيل اللّذة والشهوة فلا يتحقق منها السفه</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160"/>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w:t>
      </w:r>
    </w:p>
    <w:p w14:paraId="4FE13878" w14:textId="77777777" w:rsidR="00E256FC" w:rsidRPr="0024721C" w:rsidRDefault="00E256FC" w:rsidP="00E256FC">
      <w:pPr>
        <w:widowControl w:val="0"/>
        <w:tabs>
          <w:tab w:val="right" w:pos="41"/>
          <w:tab w:val="right" w:pos="424"/>
          <w:tab w:val="right" w:pos="509"/>
        </w:tabs>
        <w:spacing w:line="360" w:lineRule="auto"/>
        <w:ind w:left="140" w:right="43"/>
        <w:jc w:val="both"/>
        <w:rPr>
          <w:rFonts w:ascii="Times New Roman" w:hAnsi="Times New Roman" w:cs="Times New Roman"/>
          <w:spacing w:val="-8"/>
          <w:sz w:val="26"/>
          <w:szCs w:val="26"/>
          <w:rtl/>
        </w:rPr>
      </w:pPr>
      <w:r w:rsidRPr="0024721C">
        <w:rPr>
          <w:rFonts w:ascii="Times New Roman" w:hAnsi="Times New Roman" w:cs="Times New Roman"/>
          <w:spacing w:val="-8"/>
          <w:sz w:val="26"/>
          <w:szCs w:val="26"/>
          <w:rtl/>
        </w:rPr>
        <w:t>ثم المسائل على ثلاثة</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161"/>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vertAlign w:val="superscript"/>
          <w:rtl/>
        </w:rPr>
        <w:t xml:space="preserve"> </w:t>
      </w:r>
      <w:r w:rsidRPr="0024721C">
        <w:rPr>
          <w:rFonts w:ascii="Times New Roman" w:hAnsi="Times New Roman" w:cs="Times New Roman"/>
          <w:spacing w:val="-8"/>
          <w:sz w:val="26"/>
          <w:szCs w:val="26"/>
          <w:rtl/>
        </w:rPr>
        <w:t xml:space="preserve">أوجه: </w:t>
      </w:r>
    </w:p>
    <w:p w14:paraId="0E4032FB" w14:textId="77777777" w:rsidR="00E256FC" w:rsidRPr="0024721C" w:rsidRDefault="00E256FC" w:rsidP="00E256FC">
      <w:pPr>
        <w:widowControl w:val="0"/>
        <w:tabs>
          <w:tab w:val="right" w:pos="41"/>
          <w:tab w:val="right" w:pos="424"/>
          <w:tab w:val="right" w:pos="509"/>
        </w:tabs>
        <w:spacing w:line="360" w:lineRule="auto"/>
        <w:ind w:left="140" w:right="43"/>
        <w:jc w:val="both"/>
        <w:rPr>
          <w:rFonts w:ascii="Times New Roman" w:hAnsi="Times New Roman" w:cs="Times New Roman"/>
          <w:spacing w:val="-8"/>
          <w:sz w:val="26"/>
          <w:szCs w:val="26"/>
          <w:rtl/>
        </w:rPr>
      </w:pPr>
      <w:r w:rsidRPr="0024721C">
        <w:rPr>
          <w:rFonts w:ascii="Times New Roman" w:hAnsi="Times New Roman" w:cs="Times New Roman"/>
          <w:b/>
          <w:bCs/>
          <w:spacing w:val="-8"/>
          <w:sz w:val="26"/>
          <w:szCs w:val="26"/>
          <w:rtl/>
        </w:rPr>
        <w:t>أحدها:</w:t>
      </w:r>
      <w:r w:rsidRPr="0024721C">
        <w:rPr>
          <w:rFonts w:ascii="Times New Roman" w:hAnsi="Times New Roman" w:cs="Times New Roman"/>
          <w:spacing w:val="-8"/>
          <w:sz w:val="26"/>
          <w:szCs w:val="26"/>
          <w:rtl/>
        </w:rPr>
        <w:t xml:space="preserve"> في النكاح والعتق، </w:t>
      </w:r>
      <w:r w:rsidRPr="0024721C">
        <w:rPr>
          <w:rFonts w:ascii="Times New Roman" w:hAnsi="Times New Roman" w:cs="Times New Roman"/>
          <w:b/>
          <w:bCs/>
          <w:spacing w:val="-8"/>
          <w:sz w:val="26"/>
          <w:szCs w:val="26"/>
          <w:rtl/>
        </w:rPr>
        <w:t>والثاني:</w:t>
      </w:r>
      <w:r w:rsidRPr="0024721C">
        <w:rPr>
          <w:rFonts w:ascii="Times New Roman" w:hAnsi="Times New Roman" w:cs="Times New Roman"/>
          <w:spacing w:val="-8"/>
          <w:sz w:val="26"/>
          <w:szCs w:val="26"/>
          <w:rtl/>
        </w:rPr>
        <w:t xml:space="preserve"> في الطلاق، </w:t>
      </w:r>
      <w:r w:rsidRPr="0024721C">
        <w:rPr>
          <w:rFonts w:ascii="Times New Roman" w:hAnsi="Times New Roman" w:cs="Times New Roman"/>
          <w:b/>
          <w:bCs/>
          <w:spacing w:val="-8"/>
          <w:sz w:val="26"/>
          <w:szCs w:val="26"/>
          <w:rtl/>
        </w:rPr>
        <w:t>والثالث:</w:t>
      </w:r>
      <w:r w:rsidRPr="0024721C">
        <w:rPr>
          <w:rFonts w:ascii="Times New Roman" w:hAnsi="Times New Roman" w:cs="Times New Roman"/>
          <w:spacing w:val="-8"/>
          <w:sz w:val="26"/>
          <w:szCs w:val="26"/>
          <w:rtl/>
        </w:rPr>
        <w:t xml:space="preserve"> في الدعوة</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162"/>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w:t>
      </w:r>
    </w:p>
    <w:p w14:paraId="4FF0836D" w14:textId="77777777" w:rsidR="00E256FC" w:rsidRPr="0024721C" w:rsidRDefault="00E256FC" w:rsidP="00E256FC">
      <w:pPr>
        <w:pStyle w:val="ac"/>
        <w:framePr w:w="861" w:h="471" w:hRule="exact" w:wrap="around" w:vAnchor="text" w:hAnchor="page" w:x="494" w:y="8"/>
        <w:spacing w:before="0" w:after="0" w:line="360" w:lineRule="auto"/>
        <w:ind w:right="43" w:firstLine="12"/>
        <w:jc w:val="center"/>
        <w:rPr>
          <w:rFonts w:cs="Times New Roman"/>
          <w:color w:val="auto"/>
          <w:spacing w:val="-8"/>
          <w:sz w:val="26"/>
          <w:szCs w:val="26"/>
          <w:rtl/>
          <w:lang w:bidi="ar-LY"/>
        </w:rPr>
      </w:pPr>
      <w:r w:rsidRPr="0024721C">
        <w:rPr>
          <w:rFonts w:cs="Times New Roman"/>
          <w:color w:val="auto"/>
          <w:spacing w:val="-8"/>
          <w:sz w:val="26"/>
          <w:szCs w:val="26"/>
          <w:rtl/>
        </w:rPr>
        <w:t>[2/ب]</w:t>
      </w:r>
    </w:p>
    <w:p w14:paraId="58EEC7EF" w14:textId="77777777" w:rsidR="00E256FC" w:rsidRPr="0024721C" w:rsidRDefault="00E256FC" w:rsidP="00E256FC">
      <w:pPr>
        <w:widowControl w:val="0"/>
        <w:tabs>
          <w:tab w:val="right" w:pos="41"/>
          <w:tab w:val="right" w:pos="424"/>
          <w:tab w:val="right" w:pos="509"/>
        </w:tabs>
        <w:spacing w:line="360" w:lineRule="auto"/>
        <w:ind w:left="140" w:right="43"/>
        <w:jc w:val="both"/>
        <w:rPr>
          <w:rFonts w:ascii="Times New Roman" w:hAnsi="Times New Roman" w:cs="Times New Roman"/>
          <w:spacing w:val="-8"/>
          <w:sz w:val="26"/>
          <w:szCs w:val="26"/>
          <w:rtl/>
        </w:rPr>
      </w:pPr>
      <w:r w:rsidRPr="0024721C">
        <w:rPr>
          <w:rFonts w:ascii="Times New Roman" w:hAnsi="Times New Roman" w:cs="Times New Roman"/>
          <w:b/>
          <w:bCs/>
          <w:spacing w:val="-8"/>
          <w:sz w:val="26"/>
          <w:szCs w:val="26"/>
          <w:rtl/>
        </w:rPr>
        <w:t>أما الأول:</w:t>
      </w:r>
      <w:r w:rsidRPr="0024721C">
        <w:rPr>
          <w:rFonts w:ascii="Times New Roman" w:hAnsi="Times New Roman" w:cs="Times New Roman"/>
          <w:spacing w:val="-8"/>
          <w:sz w:val="26"/>
          <w:szCs w:val="26"/>
          <w:rtl/>
        </w:rPr>
        <w:t xml:space="preserve"> لو تزوج امرأة جاز نكاحه بمقدار مهر مثلها</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163"/>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 xml:space="preserve">؛ </w:t>
      </w:r>
      <w:r w:rsidRPr="0034032D">
        <w:rPr>
          <w:rFonts w:ascii="Times New Roman" w:hAnsi="Times New Roman" w:cs="Times New Roman"/>
          <w:b/>
          <w:bCs/>
          <w:spacing w:val="-8"/>
          <w:sz w:val="26"/>
          <w:szCs w:val="26"/>
          <w:rtl/>
        </w:rPr>
        <w:t>/</w:t>
      </w:r>
      <w:r w:rsidRPr="0024721C">
        <w:rPr>
          <w:rFonts w:ascii="Times New Roman" w:hAnsi="Times New Roman" w:cs="Times New Roman"/>
          <w:spacing w:val="-8"/>
          <w:sz w:val="26"/>
          <w:szCs w:val="26"/>
          <w:rtl/>
        </w:rPr>
        <w:t xml:space="preserve"> لأنّ الزيادة على مهر المثل بمنزلة التبرع</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164"/>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w:t>
      </w:r>
    </w:p>
    <w:p w14:paraId="5B7905C5" w14:textId="77777777" w:rsidR="00E256FC" w:rsidRPr="0024721C" w:rsidRDefault="00E256FC" w:rsidP="00E256FC">
      <w:pPr>
        <w:widowControl w:val="0"/>
        <w:tabs>
          <w:tab w:val="right" w:pos="41"/>
          <w:tab w:val="right" w:pos="424"/>
          <w:tab w:val="right" w:pos="509"/>
        </w:tabs>
        <w:spacing w:line="360" w:lineRule="auto"/>
        <w:ind w:left="140" w:right="43"/>
        <w:jc w:val="both"/>
        <w:rPr>
          <w:rFonts w:ascii="Times New Roman" w:hAnsi="Times New Roman" w:cs="Times New Roman"/>
          <w:spacing w:val="-8"/>
          <w:sz w:val="26"/>
          <w:szCs w:val="26"/>
          <w:rtl/>
        </w:rPr>
      </w:pPr>
      <w:r w:rsidRPr="0024721C">
        <w:rPr>
          <w:rFonts w:ascii="Times New Roman" w:hAnsi="Times New Roman" w:cs="Times New Roman"/>
          <w:spacing w:val="-8"/>
          <w:sz w:val="26"/>
          <w:szCs w:val="26"/>
          <w:rtl/>
        </w:rPr>
        <w:t>وإذا تزوجت مفسدة كُفُؤاً بأقل من مهر مثلها، يخير الزوج: إما أن يتم [لها]</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165"/>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vertAlign w:val="superscript"/>
          <w:rtl/>
        </w:rPr>
        <w:t xml:space="preserve"> </w:t>
      </w:r>
      <w:r w:rsidRPr="0024721C">
        <w:rPr>
          <w:rFonts w:ascii="Times New Roman" w:hAnsi="Times New Roman" w:cs="Times New Roman"/>
          <w:spacing w:val="-8"/>
          <w:sz w:val="26"/>
          <w:szCs w:val="26"/>
          <w:rtl/>
        </w:rPr>
        <w:t>مهر</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166"/>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vertAlign w:val="superscript"/>
          <w:rtl/>
        </w:rPr>
        <w:t xml:space="preserve"> </w:t>
      </w:r>
      <w:r w:rsidRPr="0024721C">
        <w:rPr>
          <w:rFonts w:ascii="Times New Roman" w:hAnsi="Times New Roman" w:cs="Times New Roman"/>
          <w:spacing w:val="-8"/>
          <w:sz w:val="26"/>
          <w:szCs w:val="26"/>
          <w:rtl/>
        </w:rPr>
        <w:t>مثلها، أو يفرق بينهما؛ لأن منافع البضع عند دخولها في ملك الزوج متقوّمة، لها حكم المال، فيجب تكميل مهر مثلها نظراً لها، ويجبر</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167"/>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vertAlign w:val="superscript"/>
          <w:rtl/>
        </w:rPr>
        <w:t xml:space="preserve"> </w:t>
      </w:r>
      <w:r w:rsidRPr="0024721C">
        <w:rPr>
          <w:rFonts w:ascii="Times New Roman" w:hAnsi="Times New Roman" w:cs="Times New Roman"/>
          <w:spacing w:val="-8"/>
          <w:sz w:val="26"/>
          <w:szCs w:val="26"/>
          <w:rtl/>
        </w:rPr>
        <w:t>الزوج؛ لأنه يلزمه زيادة مهر على المسمّى في العقد ولم يرض به، فإن دخل بها وجب مهر مثلها، ولا خيار له؛ لأن التخيير لا يفيد، فإنه يلزمه تمام مهر مثلها، فسخ النكاح أو لم يفسخ، فلم يخيّر، وإذا تزوجت بمهر مثلها غير كفءٍ فرق القاضي بينهما</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168"/>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w:t>
      </w:r>
    </w:p>
    <w:p w14:paraId="4CDF50A0" w14:textId="77777777" w:rsidR="00E256FC" w:rsidRPr="0024721C" w:rsidRDefault="00E256FC" w:rsidP="00E256FC">
      <w:pPr>
        <w:widowControl w:val="0"/>
        <w:tabs>
          <w:tab w:val="right" w:pos="41"/>
          <w:tab w:val="right" w:pos="424"/>
          <w:tab w:val="right" w:pos="509"/>
        </w:tabs>
        <w:spacing w:line="360" w:lineRule="auto"/>
        <w:ind w:left="140" w:right="43"/>
        <w:jc w:val="both"/>
        <w:rPr>
          <w:rFonts w:ascii="Times New Roman" w:hAnsi="Times New Roman" w:cs="Times New Roman"/>
          <w:spacing w:val="-8"/>
          <w:sz w:val="26"/>
          <w:szCs w:val="26"/>
          <w:rtl/>
        </w:rPr>
      </w:pPr>
      <w:r w:rsidRPr="0024721C">
        <w:rPr>
          <w:rFonts w:ascii="Times New Roman" w:hAnsi="Times New Roman" w:cs="Times New Roman"/>
          <w:spacing w:val="-8"/>
          <w:sz w:val="26"/>
          <w:szCs w:val="26"/>
          <w:rtl/>
        </w:rPr>
        <w:t>ولو أعتق عبده عتق العبد، وسعى في جمع قيمته</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169"/>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 وفي رواية أخرى عنه وهو قول أبي يوسف: أنه لا يسعى؛ لأن السفيه مطلق وليس بمحجور</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170"/>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vertAlign w:val="superscript"/>
          <w:rtl/>
        </w:rPr>
        <w:t xml:space="preserve"> </w:t>
      </w:r>
      <w:r w:rsidRPr="0024721C">
        <w:rPr>
          <w:rFonts w:ascii="Times New Roman" w:hAnsi="Times New Roman" w:cs="Times New Roman"/>
          <w:spacing w:val="-8"/>
          <w:sz w:val="26"/>
          <w:szCs w:val="26"/>
          <w:rtl/>
        </w:rPr>
        <w:t>عليه في هذه التصرفات، فكان تصرفه مصادفاً خالص حقه، فوجد المطلق وفقد المانع فنفذ مطلقاً، كما لو كان المباشر مصلحاً؛ لأنه لا يجب للمولى على عبده دين إلا بالكتابة.</w:t>
      </w:r>
    </w:p>
    <w:p w14:paraId="2E24DFD8" w14:textId="77777777" w:rsidR="00E256FC" w:rsidRPr="0024721C" w:rsidRDefault="00E256FC" w:rsidP="00E256FC">
      <w:pPr>
        <w:widowControl w:val="0"/>
        <w:tabs>
          <w:tab w:val="right" w:pos="41"/>
          <w:tab w:val="right" w:pos="424"/>
          <w:tab w:val="right" w:pos="509"/>
        </w:tabs>
        <w:spacing w:line="360" w:lineRule="auto"/>
        <w:ind w:left="140" w:right="43"/>
        <w:jc w:val="both"/>
        <w:rPr>
          <w:rFonts w:ascii="Times New Roman" w:hAnsi="Times New Roman" w:cs="Times New Roman"/>
          <w:spacing w:val="-8"/>
          <w:sz w:val="26"/>
          <w:szCs w:val="26"/>
          <w:rtl/>
        </w:rPr>
      </w:pPr>
      <w:r w:rsidRPr="0024721C">
        <w:rPr>
          <w:rFonts w:ascii="Times New Roman" w:hAnsi="Times New Roman" w:cs="Times New Roman"/>
          <w:b/>
          <w:bCs/>
          <w:spacing w:val="-8"/>
          <w:sz w:val="26"/>
          <w:szCs w:val="26"/>
          <w:rtl/>
        </w:rPr>
        <w:t>وجـــه ظاهر الرواية عنه:</w:t>
      </w:r>
      <w:r w:rsidRPr="0024721C">
        <w:rPr>
          <w:rFonts w:ascii="Times New Roman" w:hAnsi="Times New Roman" w:cs="Times New Roman"/>
          <w:spacing w:val="-8"/>
          <w:sz w:val="26"/>
          <w:szCs w:val="26"/>
          <w:rtl/>
        </w:rPr>
        <w:t xml:space="preserve"> أنه نفذ عتقه لكونه مكلفاً، مالكاً، صحيح العبارة والنطق، وتجب السعاية </w:t>
      </w:r>
      <w:r w:rsidRPr="0024721C">
        <w:rPr>
          <w:rFonts w:ascii="Times New Roman" w:hAnsi="Times New Roman" w:cs="Times New Roman"/>
          <w:spacing w:val="-8"/>
          <w:sz w:val="26"/>
          <w:szCs w:val="26"/>
          <w:rtl/>
        </w:rPr>
        <w:lastRenderedPageBreak/>
        <w:t>لصيانة ماله؛ لكونه مستحقاً للنظر، مستوجباً لدفع الضرر عنه، كالمريض المديون دينه مستغرق بماله، إذا أعتق عبداً يسعى في قيمته، فكذا هذا، وتدبيره جائز</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171"/>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w:t>
      </w:r>
    </w:p>
    <w:p w14:paraId="57AC3384" w14:textId="77777777" w:rsidR="00E256FC" w:rsidRPr="0024721C" w:rsidRDefault="00E256FC" w:rsidP="00E256FC">
      <w:pPr>
        <w:widowControl w:val="0"/>
        <w:tabs>
          <w:tab w:val="right" w:pos="41"/>
          <w:tab w:val="right" w:pos="424"/>
          <w:tab w:val="right" w:pos="509"/>
        </w:tabs>
        <w:spacing w:line="360" w:lineRule="auto"/>
        <w:ind w:left="140" w:right="43"/>
        <w:jc w:val="both"/>
        <w:rPr>
          <w:rFonts w:ascii="Times New Roman" w:hAnsi="Times New Roman" w:cs="Times New Roman"/>
          <w:spacing w:val="-8"/>
          <w:sz w:val="26"/>
          <w:szCs w:val="26"/>
          <w:rtl/>
        </w:rPr>
      </w:pPr>
      <w:r w:rsidRPr="0024721C">
        <w:rPr>
          <w:rFonts w:ascii="Times New Roman" w:hAnsi="Times New Roman" w:cs="Times New Roman"/>
          <w:spacing w:val="-8"/>
          <w:sz w:val="26"/>
          <w:szCs w:val="26"/>
          <w:rtl/>
        </w:rPr>
        <w:t xml:space="preserve"> وإن مات يسعى في قيمته مدبّراً، ولا يسعى في نقصان التدبير؛ لأنه عبده ما دام حيّاً، والسعاية لا تجب للمولى على عبده إلا في الكتابة؛ [لأنه لا يستوجب على عبده شيئاً، فأما بعد الموت استقام إيجاب السعاية عليه؛ لأن إيجاب السعاية للمولى على معتقه جائز، وصار كالمريض إذا دبّر عبده، وعليه دين محيط بماله، ثم مات المريض، يسعى العبد في قيمته مدبّراً، ولا يسعى في نقصان التدبير]</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172"/>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vertAlign w:val="superscript"/>
          <w:rtl/>
        </w:rPr>
        <w:t xml:space="preserve"> </w:t>
      </w:r>
      <w:r w:rsidRPr="0024721C">
        <w:rPr>
          <w:rFonts w:ascii="Times New Roman" w:hAnsi="Times New Roman" w:cs="Times New Roman"/>
          <w:spacing w:val="-8"/>
          <w:sz w:val="26"/>
          <w:szCs w:val="26"/>
          <w:rtl/>
        </w:rPr>
        <w:t>فكذا هذا</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173"/>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w:t>
      </w:r>
    </w:p>
    <w:p w14:paraId="044124D3" w14:textId="77777777" w:rsidR="00E256FC" w:rsidRPr="0024721C" w:rsidRDefault="00E256FC" w:rsidP="00E256FC">
      <w:pPr>
        <w:widowControl w:val="0"/>
        <w:tabs>
          <w:tab w:val="right" w:pos="41"/>
          <w:tab w:val="right" w:pos="424"/>
          <w:tab w:val="right" w:pos="509"/>
        </w:tabs>
        <w:spacing w:line="360" w:lineRule="auto"/>
        <w:ind w:left="140" w:right="43"/>
        <w:jc w:val="both"/>
        <w:rPr>
          <w:rFonts w:ascii="Times New Roman" w:hAnsi="Times New Roman" w:cs="Times New Roman"/>
          <w:spacing w:val="-8"/>
          <w:sz w:val="26"/>
          <w:szCs w:val="26"/>
          <w:rtl/>
        </w:rPr>
      </w:pPr>
      <w:r w:rsidRPr="0024721C">
        <w:rPr>
          <w:rFonts w:ascii="Times New Roman" w:hAnsi="Times New Roman" w:cs="Times New Roman"/>
          <w:b/>
          <w:bCs/>
          <w:spacing w:val="-8"/>
          <w:sz w:val="26"/>
          <w:szCs w:val="26"/>
          <w:rtl/>
        </w:rPr>
        <w:t>قال مشايخنا:</w:t>
      </w:r>
      <w:r w:rsidRPr="0024721C">
        <w:rPr>
          <w:rFonts w:ascii="Times New Roman" w:hAnsi="Times New Roman" w:cs="Times New Roman"/>
          <w:spacing w:val="-8"/>
          <w:sz w:val="26"/>
          <w:szCs w:val="26"/>
          <w:vertAlign w:val="superscript"/>
          <w:rtl/>
        </w:rPr>
        <w:t xml:space="preserve"> </w:t>
      </w:r>
      <w:r w:rsidRPr="0024721C">
        <w:rPr>
          <w:rFonts w:ascii="Times New Roman" w:hAnsi="Times New Roman" w:cs="Times New Roman"/>
          <w:spacing w:val="-8"/>
          <w:sz w:val="26"/>
          <w:szCs w:val="26"/>
          <w:rtl/>
        </w:rPr>
        <w:t>هذا إذا كان أهل الصلاح يعدّون هذه الوصية سرفاً، فإن كانوا لا يعدّونها سرفاً بل معهوداً إحساناً، فإنه لا يسعى المدبر في قيمته، إذا كان يخرج من ثلث ماله، فإنه ذكر بعد هذا</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174"/>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w:t>
      </w:r>
    </w:p>
    <w:p w14:paraId="522E6C45" w14:textId="77777777" w:rsidR="00E256FC" w:rsidRPr="0024721C" w:rsidRDefault="00E256FC" w:rsidP="00E256FC">
      <w:pPr>
        <w:widowControl w:val="0"/>
        <w:tabs>
          <w:tab w:val="right" w:pos="41"/>
          <w:tab w:val="right" w:pos="424"/>
          <w:tab w:val="right" w:pos="509"/>
        </w:tabs>
        <w:spacing w:line="360" w:lineRule="auto"/>
        <w:ind w:left="140" w:right="43"/>
        <w:jc w:val="both"/>
        <w:rPr>
          <w:rFonts w:ascii="Times New Roman" w:hAnsi="Times New Roman" w:cs="Times New Roman"/>
          <w:spacing w:val="-8"/>
          <w:sz w:val="26"/>
          <w:szCs w:val="26"/>
          <w:rtl/>
        </w:rPr>
      </w:pPr>
      <w:r w:rsidRPr="0024721C">
        <w:rPr>
          <w:rFonts w:ascii="Times New Roman" w:hAnsi="Times New Roman" w:cs="Times New Roman"/>
          <w:spacing w:val="-8"/>
          <w:sz w:val="26"/>
          <w:szCs w:val="26"/>
          <w:rtl/>
        </w:rPr>
        <w:t xml:space="preserve"> لو أوصى السفيه بوصيّة، أو زكاة، أو عتقٍ، ونحو ذلك، فوافق وصيّته وصايا أهل الخير، ولا يعدّون ذلك سرفاً وتبذيراً، فإنه يجوز استحباباً لا قياساً؛ لأنه يجوز</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175"/>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vertAlign w:val="superscript"/>
          <w:rtl/>
        </w:rPr>
        <w:t xml:space="preserve"> </w:t>
      </w:r>
      <w:r w:rsidRPr="0024721C">
        <w:rPr>
          <w:rFonts w:ascii="Times New Roman" w:hAnsi="Times New Roman" w:cs="Times New Roman"/>
          <w:spacing w:val="-8"/>
          <w:sz w:val="26"/>
          <w:szCs w:val="26"/>
          <w:rtl/>
        </w:rPr>
        <w:t>بيعه وهبته، فلا تجوز وصيّته لكونها تبرعاً وسرفاً</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176"/>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w:t>
      </w:r>
    </w:p>
    <w:p w14:paraId="59FC870E" w14:textId="77777777" w:rsidR="00E256FC" w:rsidRPr="0024721C" w:rsidRDefault="00E256FC" w:rsidP="00E256FC">
      <w:pPr>
        <w:widowControl w:val="0"/>
        <w:tabs>
          <w:tab w:val="right" w:pos="41"/>
          <w:tab w:val="right" w:pos="424"/>
          <w:tab w:val="right" w:pos="509"/>
        </w:tabs>
        <w:spacing w:line="360" w:lineRule="auto"/>
        <w:ind w:left="140" w:right="43"/>
        <w:jc w:val="both"/>
        <w:rPr>
          <w:rFonts w:ascii="Times New Roman" w:hAnsi="Times New Roman" w:cs="Times New Roman"/>
          <w:spacing w:val="-8"/>
          <w:sz w:val="26"/>
          <w:szCs w:val="26"/>
          <w:rtl/>
        </w:rPr>
      </w:pPr>
      <w:r w:rsidRPr="0024721C">
        <w:rPr>
          <w:rFonts w:ascii="Times New Roman" w:hAnsi="Times New Roman" w:cs="Times New Roman"/>
          <w:b/>
          <w:bCs/>
          <w:spacing w:val="-8"/>
          <w:sz w:val="26"/>
          <w:szCs w:val="26"/>
          <w:rtl/>
        </w:rPr>
        <w:t>وجـه الاستحسان</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177"/>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b/>
          <w:bCs/>
          <w:spacing w:val="-8"/>
          <w:sz w:val="26"/>
          <w:szCs w:val="26"/>
          <w:rtl/>
        </w:rPr>
        <w:t>:</w:t>
      </w:r>
      <w:r w:rsidRPr="0024721C">
        <w:rPr>
          <w:rFonts w:ascii="Times New Roman" w:hAnsi="Times New Roman" w:cs="Times New Roman"/>
          <w:spacing w:val="-8"/>
          <w:sz w:val="26"/>
          <w:szCs w:val="26"/>
          <w:rtl/>
        </w:rPr>
        <w:t xml:space="preserve"> أن فساد بيعه وهبته لصيانة ماله عليه</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178"/>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 xml:space="preserve"> نظراً له، والنظر في أن تجوز وصيته؛ لأنها تمليك بعد الموت، فإنه يستغني عن ماله بعد الموت</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179"/>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 فمتى لم يوص به يزول [عن]</w:t>
      </w:r>
      <w:r w:rsidRPr="0024721C">
        <w:rPr>
          <w:rFonts w:ascii="Times New Roman" w:hAnsi="Times New Roman" w:cs="Times New Roman"/>
          <w:b/>
          <w:spacing w:val="-8"/>
          <w:sz w:val="26"/>
          <w:szCs w:val="26"/>
          <w:vertAlign w:val="superscript"/>
          <w:rtl/>
        </w:rPr>
        <w:t xml:space="preserve"> </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180"/>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 xml:space="preserve"> ملكه إلى ورثته، بلا محـمدة ولا مثوبة تحصل له، فمتى صحّت وصيّته زال عن ملكه، مع إحراز محـمدةٍ ونيل مثوبةٍ، فكان النظر في تجوزها بعد أن لا يكون فيها سرف ولا تلف، حتي</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181"/>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 xml:space="preserve"> يعلم أن قصده الصلاح</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182"/>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w:t>
      </w:r>
    </w:p>
    <w:p w14:paraId="47D604D1" w14:textId="77777777" w:rsidR="00E256FC" w:rsidRPr="0024721C" w:rsidRDefault="00E256FC" w:rsidP="00E256FC">
      <w:pPr>
        <w:widowControl w:val="0"/>
        <w:tabs>
          <w:tab w:val="right" w:pos="41"/>
          <w:tab w:val="right" w:pos="424"/>
          <w:tab w:val="right" w:pos="509"/>
        </w:tabs>
        <w:spacing w:line="360" w:lineRule="auto"/>
        <w:ind w:left="140" w:right="43"/>
        <w:jc w:val="both"/>
        <w:rPr>
          <w:rFonts w:ascii="Times New Roman" w:hAnsi="Times New Roman" w:cs="Times New Roman"/>
          <w:spacing w:val="-8"/>
          <w:sz w:val="26"/>
          <w:szCs w:val="26"/>
          <w:rtl/>
        </w:rPr>
      </w:pPr>
      <w:r w:rsidRPr="0024721C">
        <w:rPr>
          <w:rFonts w:ascii="Times New Roman" w:hAnsi="Times New Roman" w:cs="Times New Roman"/>
          <w:b/>
          <w:bCs/>
          <w:spacing w:val="-8"/>
          <w:sz w:val="26"/>
          <w:szCs w:val="26"/>
          <w:rtl/>
        </w:rPr>
        <w:t>والوجه الثاني</w:t>
      </w:r>
      <w:r w:rsidRPr="0024721C">
        <w:rPr>
          <w:rFonts w:ascii="Times New Roman" w:hAnsi="Times New Roman" w:cs="Times New Roman"/>
          <w:spacing w:val="-8"/>
          <w:sz w:val="26"/>
          <w:szCs w:val="26"/>
          <w:rtl/>
        </w:rPr>
        <w:t>: لو تزوج نساءً في يوم، فطلّقهن</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183"/>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vertAlign w:val="superscript"/>
          <w:rtl/>
        </w:rPr>
        <w:t xml:space="preserve"> </w:t>
      </w:r>
      <w:r w:rsidRPr="0024721C">
        <w:rPr>
          <w:rFonts w:ascii="Times New Roman" w:hAnsi="Times New Roman" w:cs="Times New Roman"/>
          <w:spacing w:val="-8"/>
          <w:sz w:val="26"/>
          <w:szCs w:val="26"/>
          <w:rtl/>
        </w:rPr>
        <w:t xml:space="preserve">قبل الدخول، يجب لكل واحدة نصف المهر؛ لأن </w:t>
      </w:r>
      <w:r w:rsidRPr="0024721C">
        <w:rPr>
          <w:rFonts w:ascii="Times New Roman" w:hAnsi="Times New Roman" w:cs="Times New Roman"/>
          <w:spacing w:val="-8"/>
          <w:sz w:val="26"/>
          <w:szCs w:val="26"/>
          <w:rtl/>
        </w:rPr>
        <w:lastRenderedPageBreak/>
        <w:t>الحجر لا يصح في حق النكاح ّوالطلاق لما بيّنا</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184"/>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w:t>
      </w:r>
    </w:p>
    <w:p w14:paraId="7883B2DE" w14:textId="27D2B76B" w:rsidR="00E256FC" w:rsidRPr="0024721C" w:rsidRDefault="00E256FC" w:rsidP="00614E6A">
      <w:pPr>
        <w:widowControl w:val="0"/>
        <w:tabs>
          <w:tab w:val="right" w:pos="41"/>
          <w:tab w:val="right" w:pos="424"/>
          <w:tab w:val="right" w:pos="509"/>
        </w:tabs>
        <w:spacing w:line="360" w:lineRule="auto"/>
        <w:ind w:left="140" w:right="43"/>
        <w:jc w:val="both"/>
        <w:rPr>
          <w:rFonts w:ascii="Times New Roman" w:hAnsi="Times New Roman" w:cs="Times New Roman"/>
          <w:spacing w:val="-8"/>
          <w:sz w:val="26"/>
          <w:szCs w:val="26"/>
          <w:rtl/>
        </w:rPr>
      </w:pPr>
      <w:r w:rsidRPr="0024721C">
        <w:rPr>
          <w:rFonts w:ascii="Times New Roman" w:hAnsi="Times New Roman" w:cs="Times New Roman"/>
          <w:spacing w:val="-8"/>
          <w:sz w:val="26"/>
          <w:szCs w:val="26"/>
          <w:rtl/>
        </w:rPr>
        <w:t>امرأة مسرفة مفسدة طلّقها الزوج على جُعل</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185"/>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 xml:space="preserve"> وقبلت، وقع الطلاق رجعيّاً، ولا يلزمها المال أصلاً؛ لأن السفيهة محجورة عن التزام المال بإزاء الطلاق؛ لأنها بذلت المال لا بإزاء المال، فكان بمنزلة التبرع، فصارت كالصبيّة سواء، وإذا لم يجب المال بالخلع وقع الطلاق بما هو صريح في الطلاق، فيكون رجعيّاً، فإن</w:t>
      </w:r>
      <w:r w:rsidRPr="0024721C">
        <w:rPr>
          <w:rFonts w:ascii="Times New Roman" w:hAnsi="Times New Roman" w:cs="Times New Roman"/>
          <w:spacing w:val="-8"/>
          <w:sz w:val="26"/>
          <w:szCs w:val="26"/>
          <w:vertAlign w:val="superscript"/>
          <w:rtl/>
        </w:rPr>
        <w:t xml:space="preserve"> </w:t>
      </w:r>
      <w:r w:rsidRPr="0024721C">
        <w:rPr>
          <w:rFonts w:ascii="Times New Roman" w:hAnsi="Times New Roman" w:cs="Times New Roman"/>
          <w:spacing w:val="-8"/>
          <w:sz w:val="26"/>
          <w:szCs w:val="26"/>
          <w:rtl/>
        </w:rPr>
        <w:t>وقع بلفظة الخلع يقع بائناً كالصبية إذا خلعت من زوجها</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186"/>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w:t>
      </w:r>
    </w:p>
    <w:p w14:paraId="6F71F2E5" w14:textId="77777777" w:rsidR="00E256FC" w:rsidRPr="0024721C" w:rsidRDefault="00E256FC" w:rsidP="00E256FC">
      <w:pPr>
        <w:widowControl w:val="0"/>
        <w:tabs>
          <w:tab w:val="right" w:pos="41"/>
          <w:tab w:val="right" w:pos="424"/>
          <w:tab w:val="right" w:pos="509"/>
        </w:tabs>
        <w:spacing w:line="360" w:lineRule="auto"/>
        <w:ind w:left="140" w:right="43"/>
        <w:jc w:val="both"/>
        <w:rPr>
          <w:rFonts w:ascii="Times New Roman" w:hAnsi="Times New Roman" w:cs="Times New Roman"/>
          <w:spacing w:val="-8"/>
          <w:sz w:val="26"/>
          <w:szCs w:val="26"/>
          <w:rtl/>
        </w:rPr>
      </w:pPr>
      <w:r w:rsidRPr="0024721C">
        <w:rPr>
          <w:rFonts w:ascii="Times New Roman" w:hAnsi="Times New Roman" w:cs="Times New Roman"/>
          <w:spacing w:val="-8"/>
          <w:sz w:val="26"/>
          <w:szCs w:val="26"/>
          <w:rtl/>
        </w:rPr>
        <w:t>ولو كانت أمة فقبلت المال بغير إذن المولى، يقع الطلاق بائناً، ويلزمها المال إذا عتقت؛ لأنها إذا كانت بالغة مصلحة، والحجر لحق المولى لا لفساد عبادتها وتصرّفها، فصح التزام البدل منها، إلا أنه لا تؤاخذ به لحقِّ المولى، فكان هذا طلاقاً بعوض مؤجلٍ، فإذا زال حقّ المولى بالعتق تؤاخذ به، فأما السفيهة محجورة عن التزام المال لفساد تصرّفها حقا لها، فلا تؤاخذ بالمال أصلا كالصبية، فإن كانت الأمة مفسدة مع رقّها فالطلاق رجعي، ولا يلزمها المال ٌأصلاً كالحرة؛ لأنها صارت محجورة عن التزام المال، ففساد تصرّفها لحقّها</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187"/>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w:t>
      </w:r>
    </w:p>
    <w:p w14:paraId="01802BF6" w14:textId="77777777" w:rsidR="00E256FC" w:rsidRPr="0024721C" w:rsidRDefault="00E256FC" w:rsidP="00E256FC">
      <w:pPr>
        <w:pStyle w:val="ac"/>
        <w:framePr w:w="861" w:h="471" w:hRule="exact" w:wrap="around" w:vAnchor="text" w:hAnchor="page" w:x="474" w:y="881"/>
        <w:spacing w:before="0" w:after="0" w:line="360" w:lineRule="auto"/>
        <w:ind w:right="43" w:firstLine="12"/>
        <w:jc w:val="center"/>
        <w:rPr>
          <w:rFonts w:cs="Times New Roman"/>
          <w:color w:val="auto"/>
          <w:spacing w:val="-8"/>
          <w:sz w:val="26"/>
          <w:szCs w:val="26"/>
          <w:rtl/>
          <w:lang w:bidi="ar-LY"/>
        </w:rPr>
      </w:pPr>
      <w:r w:rsidRPr="0024721C">
        <w:rPr>
          <w:rFonts w:cs="Times New Roman"/>
          <w:color w:val="auto"/>
          <w:spacing w:val="-8"/>
          <w:sz w:val="26"/>
          <w:szCs w:val="26"/>
          <w:rtl/>
        </w:rPr>
        <w:t>[3/أ]</w:t>
      </w:r>
    </w:p>
    <w:p w14:paraId="2D233E15" w14:textId="77777777" w:rsidR="00E256FC" w:rsidRPr="0024721C" w:rsidRDefault="00E256FC" w:rsidP="00E256FC">
      <w:pPr>
        <w:widowControl w:val="0"/>
        <w:tabs>
          <w:tab w:val="right" w:pos="41"/>
          <w:tab w:val="right" w:pos="424"/>
          <w:tab w:val="right" w:pos="509"/>
        </w:tabs>
        <w:spacing w:line="360" w:lineRule="auto"/>
        <w:ind w:left="140" w:right="43" w:firstLine="470"/>
        <w:jc w:val="both"/>
        <w:rPr>
          <w:rFonts w:ascii="Times New Roman" w:hAnsi="Times New Roman" w:cs="Times New Roman"/>
          <w:spacing w:val="-8"/>
          <w:sz w:val="26"/>
          <w:szCs w:val="26"/>
          <w:rtl/>
        </w:rPr>
      </w:pPr>
      <w:r w:rsidRPr="0024721C">
        <w:rPr>
          <w:rFonts w:ascii="Times New Roman" w:hAnsi="Times New Roman" w:cs="Times New Roman"/>
          <w:b/>
          <w:bCs/>
          <w:spacing w:val="-8"/>
          <w:sz w:val="26"/>
          <w:szCs w:val="26"/>
          <w:rtl/>
        </w:rPr>
        <w:t>والوجه الثالث</w:t>
      </w:r>
      <w:r w:rsidRPr="0024721C">
        <w:rPr>
          <w:rFonts w:ascii="Times New Roman" w:hAnsi="Times New Roman" w:cs="Times New Roman"/>
          <w:spacing w:val="-8"/>
          <w:sz w:val="26"/>
          <w:szCs w:val="26"/>
          <w:rtl/>
        </w:rPr>
        <w:t>: إن جاءت جاريته بولد، فادّعاه ثبت نسبه منه، ويعتق بموته بلا سعاية؛ لأنّ الدّعوى أسرع نفاذاً، وأقرب جوازاً من العتق، فإنّ الدعوى تصحّ باعتبار شبهة الملك وتأويله</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188"/>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 والعتق لا، فلما صح عتقه فلان تصحّ دعواه أولى</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189"/>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 xml:space="preserve">. </w:t>
      </w:r>
      <w:r w:rsidRPr="0034032D">
        <w:rPr>
          <w:rFonts w:ascii="Times New Roman" w:hAnsi="Times New Roman" w:cs="Times New Roman"/>
          <w:b/>
          <w:bCs/>
          <w:spacing w:val="-8"/>
          <w:sz w:val="26"/>
          <w:szCs w:val="26"/>
          <w:rtl/>
        </w:rPr>
        <w:t>/</w:t>
      </w:r>
    </w:p>
    <w:p w14:paraId="3C116A92" w14:textId="77777777" w:rsidR="00E256FC" w:rsidRPr="0024721C" w:rsidRDefault="00E256FC" w:rsidP="00E256FC">
      <w:pPr>
        <w:widowControl w:val="0"/>
        <w:tabs>
          <w:tab w:val="right" w:pos="41"/>
          <w:tab w:val="right" w:pos="424"/>
          <w:tab w:val="right" w:pos="509"/>
        </w:tabs>
        <w:spacing w:line="360" w:lineRule="auto"/>
        <w:ind w:left="140" w:right="43"/>
        <w:jc w:val="both"/>
        <w:rPr>
          <w:rFonts w:ascii="Times New Roman" w:hAnsi="Times New Roman" w:cs="Times New Roman"/>
          <w:spacing w:val="-8"/>
          <w:sz w:val="26"/>
          <w:szCs w:val="26"/>
          <w:rtl/>
        </w:rPr>
      </w:pPr>
      <w:r w:rsidRPr="0024721C">
        <w:rPr>
          <w:rFonts w:ascii="Times New Roman" w:hAnsi="Times New Roman" w:cs="Times New Roman"/>
          <w:spacing w:val="-8"/>
          <w:sz w:val="26"/>
          <w:szCs w:val="26"/>
          <w:rtl/>
        </w:rPr>
        <w:t>ومتى كان العلوق</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190"/>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 xml:space="preserve"> في ملكه، فالدّعوة دعوة استيلادٍ، والاستيلاد من حوائج السفيه ومصالحه الأصلية كالنفقة، وصار كالمريض إذا كان عليه دين مستغرق، تصح دعوى ولد جاريته، والولد حر بلا سعاية، وتعتق الجارية بموته بلا سعاية، فكذا هذا</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191"/>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w:t>
      </w:r>
    </w:p>
    <w:p w14:paraId="03323833" w14:textId="77777777" w:rsidR="00E256FC" w:rsidRPr="0024721C" w:rsidRDefault="00E256FC" w:rsidP="00E256FC">
      <w:pPr>
        <w:widowControl w:val="0"/>
        <w:tabs>
          <w:tab w:val="right" w:pos="41"/>
          <w:tab w:val="right" w:pos="424"/>
          <w:tab w:val="right" w:pos="509"/>
        </w:tabs>
        <w:spacing w:line="360" w:lineRule="auto"/>
        <w:ind w:left="140" w:right="43"/>
        <w:jc w:val="both"/>
        <w:rPr>
          <w:rFonts w:ascii="Times New Roman" w:hAnsi="Times New Roman" w:cs="Times New Roman"/>
          <w:spacing w:val="-8"/>
          <w:sz w:val="26"/>
          <w:szCs w:val="26"/>
          <w:rtl/>
        </w:rPr>
      </w:pPr>
      <w:r w:rsidRPr="0024721C">
        <w:rPr>
          <w:rFonts w:ascii="Times New Roman" w:hAnsi="Times New Roman" w:cs="Times New Roman"/>
          <w:spacing w:val="-8"/>
          <w:sz w:val="26"/>
          <w:szCs w:val="26"/>
          <w:rtl/>
        </w:rPr>
        <w:t xml:space="preserve"> فإن لم يكن معها ولد، فقال: هذه أم ولدي، فلا سبيل إلى بيعها، فإن مات عتقت وسعت في جميع قيمتها؛ لأن هذه الدعوى دعوى تحرير؛ لأنّا لم ّنتيقن بعلوق الولد في ملكه، فصار كأنه قال لجاريته: أنت حرة بعد موتي، فيكون بمنزلة التدبير كما في المريض</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192"/>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193"/>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w:t>
      </w:r>
    </w:p>
    <w:p w14:paraId="38A2AD88" w14:textId="77777777" w:rsidR="00E256FC" w:rsidRPr="0024721C" w:rsidRDefault="00E256FC" w:rsidP="00E256FC">
      <w:pPr>
        <w:widowControl w:val="0"/>
        <w:tabs>
          <w:tab w:val="right" w:pos="41"/>
          <w:tab w:val="right" w:pos="424"/>
          <w:tab w:val="right" w:pos="509"/>
        </w:tabs>
        <w:spacing w:line="360" w:lineRule="auto"/>
        <w:ind w:left="140" w:right="43"/>
        <w:jc w:val="both"/>
        <w:rPr>
          <w:rFonts w:ascii="Times New Roman" w:hAnsi="Times New Roman" w:cs="Times New Roman"/>
          <w:spacing w:val="-8"/>
          <w:sz w:val="26"/>
          <w:szCs w:val="26"/>
          <w:rtl/>
        </w:rPr>
      </w:pPr>
      <w:r w:rsidRPr="0024721C">
        <w:rPr>
          <w:rFonts w:ascii="Times New Roman" w:hAnsi="Times New Roman" w:cs="Times New Roman"/>
          <w:spacing w:val="-8"/>
          <w:sz w:val="26"/>
          <w:szCs w:val="26"/>
          <w:rtl/>
        </w:rPr>
        <w:lastRenderedPageBreak/>
        <w:t>ولو اشترى ابنه المعروف، ينعقد فاسداً، ويعتق إذا قبض، ويسعى في قيمته للبائع، كالمريض ادّعى غلاماً وُهب له في مرضه أنه ابنه ومات وعليه دين، يسعى الغلام في قيمته للغرماء؛ لأن عبارته صحيحة، ومالكيته كاملة، والأصل في التصرف الصادر عن المالك، أن ينعقد على نعت الصحّة والنفاذ</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194"/>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 إلا أنه يسلب عنه وصف الصحة، باعتبار كونه محجوراً عليه شرعاً نظراً له، فإذا اتصل به القبض أفاد الملك، وإذا ملكه عتق عليه، ويسعى العبد في قيمته للبائع؛ لأنه كان للبائع فيه حق الاسترداد، وقد احتبس هذا الحق عند العبد بالعتق، والحق معتبر بالحقيقة في التضمين، وقد تعذّر تضمين المعتق؛ لأن السفيه المحجور [عليه]</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195"/>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vertAlign w:val="superscript"/>
          <w:rtl/>
        </w:rPr>
        <w:t xml:space="preserve"> </w:t>
      </w:r>
      <w:r w:rsidRPr="0024721C">
        <w:rPr>
          <w:rFonts w:ascii="Times New Roman" w:hAnsi="Times New Roman" w:cs="Times New Roman"/>
          <w:spacing w:val="-8"/>
          <w:sz w:val="26"/>
          <w:szCs w:val="26"/>
          <w:rtl/>
        </w:rPr>
        <w:t>لا يؤخذ بالضمان [للأقوال]</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196"/>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vertAlign w:val="superscript"/>
          <w:rtl/>
        </w:rPr>
        <w:t xml:space="preserve"> </w:t>
      </w:r>
      <w:r w:rsidRPr="0024721C">
        <w:rPr>
          <w:rFonts w:ascii="Times New Roman" w:hAnsi="Times New Roman" w:cs="Times New Roman"/>
          <w:spacing w:val="-8"/>
          <w:sz w:val="26"/>
          <w:szCs w:val="26"/>
          <w:rtl/>
        </w:rPr>
        <w:t>كالصبي سواء كما تبين، وقد احتبس الحق عند العبد فأوجبنا السعاية عليه، كأحد الشريكين إذا أعتق العبد المشترك [وعليه دين]</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197"/>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 xml:space="preserve"> وهو معسر</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198"/>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w:t>
      </w:r>
    </w:p>
    <w:p w14:paraId="53E80C4E" w14:textId="77777777" w:rsidR="00E256FC" w:rsidRPr="0024721C" w:rsidRDefault="00E256FC" w:rsidP="00E256FC">
      <w:pPr>
        <w:bidi w:val="0"/>
        <w:spacing w:line="360" w:lineRule="auto"/>
        <w:ind w:right="43"/>
        <w:rPr>
          <w:rFonts w:ascii="Times New Roman" w:eastAsiaTheme="majorEastAsia" w:hAnsi="Times New Roman" w:cs="Times New Roman"/>
          <w:spacing w:val="-8"/>
          <w:sz w:val="26"/>
          <w:szCs w:val="26"/>
          <w:rtl/>
        </w:rPr>
      </w:pPr>
      <w:r w:rsidRPr="0024721C">
        <w:rPr>
          <w:rFonts w:ascii="Times New Roman" w:hAnsi="Times New Roman" w:cs="Times New Roman"/>
          <w:spacing w:val="-8"/>
          <w:sz w:val="26"/>
          <w:szCs w:val="26"/>
          <w:rtl/>
        </w:rPr>
        <w:br w:type="page"/>
      </w:r>
    </w:p>
    <w:p w14:paraId="082CEB46" w14:textId="77777777" w:rsidR="00E256FC" w:rsidRPr="0024721C" w:rsidRDefault="00E256FC" w:rsidP="0020747C">
      <w:pPr>
        <w:pStyle w:val="3"/>
        <w:rPr>
          <w:rtl/>
        </w:rPr>
      </w:pPr>
      <w:r w:rsidRPr="0024721C">
        <w:rPr>
          <w:rtl/>
        </w:rPr>
        <w:lastRenderedPageBreak/>
        <w:t>باب: تصرفات السفيه بعد الحجر.</w:t>
      </w:r>
    </w:p>
    <w:p w14:paraId="3E4A953A" w14:textId="77777777" w:rsidR="00E256FC" w:rsidRPr="0024721C" w:rsidRDefault="00E256FC" w:rsidP="00E256FC">
      <w:pPr>
        <w:widowControl w:val="0"/>
        <w:tabs>
          <w:tab w:val="right" w:pos="41"/>
          <w:tab w:val="right" w:pos="282"/>
          <w:tab w:val="right" w:pos="424"/>
        </w:tabs>
        <w:spacing w:line="360" w:lineRule="auto"/>
        <w:ind w:left="140" w:right="43"/>
        <w:jc w:val="both"/>
        <w:rPr>
          <w:rFonts w:ascii="Times New Roman" w:hAnsi="Times New Roman" w:cs="Times New Roman"/>
          <w:spacing w:val="-8"/>
          <w:sz w:val="26"/>
          <w:szCs w:val="26"/>
          <w:rtl/>
        </w:rPr>
      </w:pPr>
      <w:r w:rsidRPr="0024721C">
        <w:rPr>
          <w:rFonts w:ascii="Times New Roman" w:hAnsi="Times New Roman" w:cs="Times New Roman"/>
          <w:b/>
          <w:bCs/>
          <w:spacing w:val="-8"/>
          <w:sz w:val="26"/>
          <w:szCs w:val="26"/>
          <w:rtl/>
        </w:rPr>
        <w:t>المبسوط:</w:t>
      </w:r>
      <w:r w:rsidRPr="0024721C">
        <w:rPr>
          <w:rFonts w:ascii="Times New Roman" w:hAnsi="Times New Roman" w:cs="Times New Roman"/>
          <w:spacing w:val="-8"/>
          <w:sz w:val="26"/>
          <w:szCs w:val="26"/>
          <w:rtl/>
        </w:rPr>
        <w:t xml:space="preserve"> مسائله على فصلين:</w:t>
      </w:r>
    </w:p>
    <w:p w14:paraId="4E4B9FC5" w14:textId="77777777" w:rsidR="00E256FC" w:rsidRPr="0024721C" w:rsidRDefault="00E256FC" w:rsidP="00E256FC">
      <w:pPr>
        <w:widowControl w:val="0"/>
        <w:tabs>
          <w:tab w:val="right" w:pos="41"/>
          <w:tab w:val="right" w:pos="424"/>
          <w:tab w:val="right" w:pos="509"/>
        </w:tabs>
        <w:spacing w:line="360" w:lineRule="auto"/>
        <w:ind w:left="140" w:right="43"/>
        <w:jc w:val="both"/>
        <w:rPr>
          <w:rFonts w:ascii="Times New Roman" w:hAnsi="Times New Roman" w:cs="Times New Roman"/>
          <w:spacing w:val="-8"/>
          <w:sz w:val="26"/>
          <w:szCs w:val="26"/>
          <w:rtl/>
        </w:rPr>
      </w:pPr>
      <w:r w:rsidRPr="0024721C">
        <w:rPr>
          <w:rFonts w:ascii="Times New Roman" w:hAnsi="Times New Roman" w:cs="Times New Roman"/>
          <w:b/>
          <w:bCs/>
          <w:spacing w:val="-8"/>
          <w:sz w:val="26"/>
          <w:szCs w:val="26"/>
          <w:rtl/>
        </w:rPr>
        <w:t>أحدهما:</w:t>
      </w:r>
      <w:r w:rsidRPr="0024721C">
        <w:rPr>
          <w:rFonts w:ascii="Times New Roman" w:hAnsi="Times New Roman" w:cs="Times New Roman"/>
          <w:spacing w:val="-8"/>
          <w:sz w:val="26"/>
          <w:szCs w:val="26"/>
          <w:rtl/>
        </w:rPr>
        <w:t xml:space="preserve"> في العبادات، و</w:t>
      </w:r>
      <w:r w:rsidRPr="0024721C">
        <w:rPr>
          <w:rFonts w:ascii="Times New Roman" w:hAnsi="Times New Roman" w:cs="Times New Roman"/>
          <w:b/>
          <w:bCs/>
          <w:spacing w:val="-8"/>
          <w:sz w:val="26"/>
          <w:szCs w:val="26"/>
          <w:rtl/>
        </w:rPr>
        <w:t xml:space="preserve">الثاني: </w:t>
      </w:r>
      <w:r w:rsidRPr="0024721C">
        <w:rPr>
          <w:rFonts w:ascii="Times New Roman" w:hAnsi="Times New Roman" w:cs="Times New Roman"/>
          <w:spacing w:val="-8"/>
          <w:sz w:val="26"/>
          <w:szCs w:val="26"/>
          <w:rtl/>
        </w:rPr>
        <w:t xml:space="preserve">في المعاملات. </w:t>
      </w:r>
    </w:p>
    <w:p w14:paraId="463D3044" w14:textId="77777777" w:rsidR="00E256FC" w:rsidRPr="0024721C" w:rsidRDefault="00E256FC" w:rsidP="00E256FC">
      <w:pPr>
        <w:widowControl w:val="0"/>
        <w:tabs>
          <w:tab w:val="right" w:pos="41"/>
          <w:tab w:val="right" w:pos="424"/>
          <w:tab w:val="right" w:pos="509"/>
        </w:tabs>
        <w:spacing w:line="360" w:lineRule="auto"/>
        <w:ind w:left="140" w:right="43"/>
        <w:jc w:val="both"/>
        <w:rPr>
          <w:rFonts w:ascii="Times New Roman" w:hAnsi="Times New Roman" w:cs="Times New Roman"/>
          <w:b/>
          <w:bCs/>
          <w:spacing w:val="-8"/>
          <w:sz w:val="26"/>
          <w:szCs w:val="26"/>
          <w:rtl/>
        </w:rPr>
      </w:pPr>
      <w:r w:rsidRPr="0024721C">
        <w:rPr>
          <w:rFonts w:ascii="Times New Roman" w:hAnsi="Times New Roman" w:cs="Times New Roman"/>
          <w:b/>
          <w:bCs/>
          <w:spacing w:val="-8"/>
          <w:sz w:val="26"/>
          <w:szCs w:val="26"/>
          <w:rtl/>
        </w:rPr>
        <w:t xml:space="preserve">فصل: </w:t>
      </w:r>
      <w:r w:rsidRPr="0024721C">
        <w:rPr>
          <w:rFonts w:ascii="Times New Roman" w:hAnsi="Times New Roman" w:cs="Times New Roman"/>
          <w:spacing w:val="-8"/>
          <w:sz w:val="26"/>
          <w:szCs w:val="26"/>
          <w:rtl/>
        </w:rPr>
        <w:t>والسفيه في زكاة المال، وحجة</w:t>
      </w:r>
      <w:r w:rsidRPr="0024721C">
        <w:rPr>
          <w:rFonts w:ascii="Times New Roman" w:hAnsi="Times New Roman" w:cs="Times New Roman"/>
          <w:spacing w:val="-8"/>
          <w:sz w:val="26"/>
          <w:szCs w:val="26"/>
          <w:vertAlign w:val="superscript"/>
          <w:rtl/>
        </w:rPr>
        <w:t xml:space="preserve"> </w:t>
      </w:r>
      <w:r w:rsidRPr="0024721C">
        <w:rPr>
          <w:rFonts w:ascii="Times New Roman" w:hAnsi="Times New Roman" w:cs="Times New Roman"/>
          <w:spacing w:val="-8"/>
          <w:sz w:val="26"/>
          <w:szCs w:val="26"/>
          <w:rtl/>
        </w:rPr>
        <w:t>الإسلام كالمصلح؛ ولكن الحاكم لا يخلي بينه وبين ذلك حتى يعطيه المساكين بحضرة أمينه؛ لأنه لا فساد فيما أوجبه الله تعالى عليه؛ لأنه لا يحب الفساد ولا يأمر به، وإنما الفساد فيما يوجبه على نفسه، فكان من الواجبات لله تعالى بمنزلة المصلح، إلاّ أنه ربّما لا يصرفه إلى الفقراء، بل يصرفه إلى شهواته؛ فيصرفه بحضرة الأمين، ليصل الحق إلى مستحقيه، ولا يمنع من القران في الحج، وسوق البدنة</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199"/>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 وإن كانت الشاة تجزيه؛ لأن البدنة وجبت بسبب المتعة والقران، وهما واجبان بإيجاب الشرع لا بإيجابه؛ لأنه وجب بسبب الجمع بين الحج والعمرة، والحج والعمرة واجبان بإيجاب الله تعالى، ولا مفسدة في</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200"/>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b/>
          <w:bCs/>
          <w:spacing w:val="-8"/>
          <w:sz w:val="26"/>
          <w:szCs w:val="26"/>
          <w:vertAlign w:val="superscript"/>
          <w:rtl/>
        </w:rPr>
        <w:t xml:space="preserve"> </w:t>
      </w:r>
      <w:r w:rsidRPr="0024721C">
        <w:rPr>
          <w:rFonts w:ascii="Times New Roman" w:hAnsi="Times New Roman" w:cs="Times New Roman"/>
          <w:spacing w:val="-8"/>
          <w:sz w:val="26"/>
          <w:szCs w:val="26"/>
          <w:rtl/>
        </w:rPr>
        <w:t>ذلك، والزيادة على قدر الشاة إلى تمام البدنة، اختلفوا</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201"/>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vertAlign w:val="superscript"/>
          <w:rtl/>
        </w:rPr>
        <w:t xml:space="preserve"> </w:t>
      </w:r>
      <w:r w:rsidRPr="0024721C">
        <w:rPr>
          <w:rFonts w:ascii="Times New Roman" w:hAnsi="Times New Roman" w:cs="Times New Roman"/>
          <w:spacing w:val="-8"/>
          <w:sz w:val="26"/>
          <w:szCs w:val="26"/>
          <w:rtl/>
        </w:rPr>
        <w:t>في وجوبها، فأوجبناها عليه احتياطاً، كما أوجبنا العمرة، وتدفع النفقة إلى ثقة في الرفقة ينفق عليه؛ لأنه ربما يفسد النفقة ويبذرها، فيقول: ضاع مني، ويطلب</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202"/>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أخرى، وثمّ</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203"/>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 حتى يأتي على ماله كما في الزكاة</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204"/>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 xml:space="preserve">. </w:t>
      </w:r>
    </w:p>
    <w:p w14:paraId="34718987" w14:textId="77777777" w:rsidR="00E256FC" w:rsidRPr="0024721C" w:rsidRDefault="00E256FC" w:rsidP="00E256FC">
      <w:pPr>
        <w:widowControl w:val="0"/>
        <w:tabs>
          <w:tab w:val="right" w:pos="41"/>
          <w:tab w:val="right" w:pos="424"/>
          <w:tab w:val="right" w:pos="509"/>
        </w:tabs>
        <w:spacing w:line="360" w:lineRule="auto"/>
        <w:ind w:left="140" w:right="43"/>
        <w:jc w:val="both"/>
        <w:rPr>
          <w:rFonts w:ascii="Times New Roman" w:hAnsi="Times New Roman" w:cs="Times New Roman"/>
          <w:spacing w:val="-8"/>
          <w:sz w:val="26"/>
          <w:szCs w:val="26"/>
          <w:rtl/>
        </w:rPr>
      </w:pPr>
      <w:r w:rsidRPr="0024721C">
        <w:rPr>
          <w:rFonts w:ascii="Times New Roman" w:hAnsi="Times New Roman" w:cs="Times New Roman"/>
          <w:spacing w:val="-8"/>
          <w:sz w:val="26"/>
          <w:szCs w:val="26"/>
          <w:rtl/>
        </w:rPr>
        <w:t>وإن اصطاد في إحرامه، أو حلّق، أو فعل ما يجب به الصوم، صام، ولم يدفع فيه مال إليه؛ لأنه لم يكن بالتكفير بالمال، يتوصّل بذلك إلى إتلاف ماله، بأن يرتكب كلَّ يوم هذا المحظور</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205"/>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w:t>
      </w:r>
    </w:p>
    <w:p w14:paraId="02B5DE4F" w14:textId="77777777" w:rsidR="00E256FC" w:rsidRPr="0024721C" w:rsidRDefault="00E256FC" w:rsidP="00E256FC">
      <w:pPr>
        <w:widowControl w:val="0"/>
        <w:tabs>
          <w:tab w:val="right" w:pos="41"/>
          <w:tab w:val="right" w:pos="424"/>
          <w:tab w:val="right" w:pos="509"/>
        </w:tabs>
        <w:spacing w:line="360" w:lineRule="auto"/>
        <w:ind w:left="140" w:right="43"/>
        <w:jc w:val="both"/>
        <w:rPr>
          <w:rFonts w:ascii="Times New Roman" w:hAnsi="Times New Roman" w:cs="Times New Roman"/>
          <w:spacing w:val="-8"/>
          <w:sz w:val="26"/>
          <w:szCs w:val="26"/>
          <w:rtl/>
        </w:rPr>
      </w:pPr>
      <w:r w:rsidRPr="0024721C">
        <w:rPr>
          <w:rFonts w:ascii="Times New Roman" w:hAnsi="Times New Roman" w:cs="Times New Roman"/>
          <w:spacing w:val="-8"/>
          <w:sz w:val="26"/>
          <w:szCs w:val="26"/>
          <w:rtl/>
        </w:rPr>
        <w:t>ولو رأى القاضي أن يأمر أمينه إن ابتلى بأذىً فحلق أو لبس، أن يذبح أو يتصدّق، فلا بأس بذلك، ولكن لا يفعله الأمين بدون أمر المحجور عليه؛ لأنه مضطرٌ في إيجاب ذلك، ومدفوع إليه ضرورة دفع الأذى، فالتحق بما أوجب بإيجاب الله تعالى، وإن تطيب في إحرامه وفعل ما لا يجوز فيه الصوم، فهذا لازم [له]</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206"/>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 فلا يؤديه إلاّ أن يُصلح؛ لأنَّ السفيه المحجور عليه عمّا فيه إفساد ماله بمنزلة العبد المحجور</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207"/>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w:t>
      </w:r>
    </w:p>
    <w:p w14:paraId="161E1D25" w14:textId="77777777" w:rsidR="00E256FC" w:rsidRPr="0024721C" w:rsidRDefault="00E256FC" w:rsidP="00E256FC">
      <w:pPr>
        <w:widowControl w:val="0"/>
        <w:tabs>
          <w:tab w:val="right" w:pos="41"/>
          <w:tab w:val="right" w:pos="424"/>
          <w:tab w:val="right" w:pos="509"/>
        </w:tabs>
        <w:spacing w:line="360" w:lineRule="auto"/>
        <w:ind w:left="140" w:right="43"/>
        <w:jc w:val="both"/>
        <w:rPr>
          <w:rFonts w:ascii="Times New Roman" w:hAnsi="Times New Roman" w:cs="Times New Roman"/>
          <w:spacing w:val="-8"/>
          <w:sz w:val="26"/>
          <w:szCs w:val="26"/>
          <w:rtl/>
        </w:rPr>
      </w:pPr>
      <w:r w:rsidRPr="0024721C">
        <w:rPr>
          <w:rFonts w:ascii="Times New Roman" w:hAnsi="Times New Roman" w:cs="Times New Roman"/>
          <w:spacing w:val="-8"/>
          <w:sz w:val="26"/>
          <w:szCs w:val="26"/>
          <w:rtl/>
        </w:rPr>
        <w:t>ثم العبد إذا أحرم بإذن المولى، فارتكب شيئاً من محظورات إحرامه، فإن كان شيئاً له بدل بالصوم فإنه يصوم، وإن لم يكن له بدل، فإنه يتأخر إلى أن يعتق، فكذا هذا</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208"/>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w:t>
      </w:r>
    </w:p>
    <w:p w14:paraId="1C50E0E0" w14:textId="77777777" w:rsidR="00E256FC" w:rsidRPr="0024721C" w:rsidRDefault="00E256FC" w:rsidP="00E256FC">
      <w:pPr>
        <w:widowControl w:val="0"/>
        <w:tabs>
          <w:tab w:val="right" w:pos="41"/>
          <w:tab w:val="right" w:pos="424"/>
          <w:tab w:val="right" w:pos="509"/>
        </w:tabs>
        <w:spacing w:line="360" w:lineRule="auto"/>
        <w:ind w:left="140" w:right="43"/>
        <w:jc w:val="both"/>
        <w:rPr>
          <w:rFonts w:ascii="Times New Roman" w:hAnsi="Times New Roman" w:cs="Times New Roman"/>
          <w:spacing w:val="-8"/>
          <w:sz w:val="26"/>
          <w:szCs w:val="26"/>
          <w:rtl/>
        </w:rPr>
      </w:pPr>
      <w:r w:rsidRPr="0024721C">
        <w:rPr>
          <w:rFonts w:ascii="Times New Roman" w:hAnsi="Times New Roman" w:cs="Times New Roman"/>
          <w:spacing w:val="-8"/>
          <w:sz w:val="26"/>
          <w:szCs w:val="26"/>
          <w:rtl/>
        </w:rPr>
        <w:t xml:space="preserve">ولو جامع قبل الوقوف بعرفة لم يمنع نفقة المضي في إحرامه، ولا نفقة العود من قابل؛ لأنه لابد من </w:t>
      </w:r>
      <w:r w:rsidRPr="0024721C">
        <w:rPr>
          <w:rFonts w:ascii="Times New Roman" w:hAnsi="Times New Roman" w:cs="Times New Roman"/>
          <w:spacing w:val="-8"/>
          <w:sz w:val="26"/>
          <w:szCs w:val="26"/>
          <w:rtl/>
        </w:rPr>
        <w:lastRenderedPageBreak/>
        <w:t xml:space="preserve">المضي بعد الفساد، فيكون المضي واجباً من جهة الشرع، والكفارة في ذمّته، لا تدفع إليه إلى أن يصلح،  كالعبد إذا جامع؛ لأنه لو أطلق له ذلك، جامع كل يوم مرة، فيتوصل بذلك إلى إفساد ماله، ولكن يتأخّر إلى أن يصير </w:t>
      </w:r>
      <w:r w:rsidRPr="0034032D">
        <w:rPr>
          <w:rFonts w:ascii="Times New Roman" w:hAnsi="Times New Roman" w:cs="Times New Roman"/>
          <w:b/>
          <w:bCs/>
          <w:spacing w:val="-8"/>
          <w:sz w:val="26"/>
          <w:szCs w:val="26"/>
          <w:rtl/>
        </w:rPr>
        <w:t xml:space="preserve">/ </w:t>
      </w:r>
      <w:r w:rsidRPr="0024721C">
        <w:rPr>
          <w:rFonts w:ascii="Times New Roman" w:hAnsi="Times New Roman" w:cs="Times New Roman"/>
          <w:spacing w:val="-8"/>
          <w:sz w:val="26"/>
          <w:szCs w:val="26"/>
          <w:rtl/>
        </w:rPr>
        <w:t>مصلحاً، ولو جامع بعد الوقوف وقبل الطواف، يلزمه بدنة، ويتأخر إلى ما بعد الصَّلاح</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209"/>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w:t>
      </w:r>
    </w:p>
    <w:p w14:paraId="65CF9FFA" w14:textId="77777777" w:rsidR="00E256FC" w:rsidRPr="0024721C" w:rsidRDefault="00E256FC" w:rsidP="00E256FC">
      <w:pPr>
        <w:pStyle w:val="ac"/>
        <w:framePr w:w="861" w:h="471" w:hRule="exact" w:wrap="around" w:vAnchor="text" w:hAnchor="page" w:x="433" w:y="-996"/>
        <w:spacing w:before="0" w:after="0" w:line="360" w:lineRule="auto"/>
        <w:ind w:right="43" w:firstLine="12"/>
        <w:jc w:val="center"/>
        <w:rPr>
          <w:rFonts w:cs="Times New Roman"/>
          <w:color w:val="auto"/>
          <w:spacing w:val="-8"/>
          <w:sz w:val="26"/>
          <w:szCs w:val="26"/>
          <w:rtl/>
          <w:lang w:bidi="ar-LY"/>
        </w:rPr>
      </w:pPr>
      <w:r w:rsidRPr="0024721C">
        <w:rPr>
          <w:rFonts w:cs="Times New Roman"/>
          <w:color w:val="auto"/>
          <w:spacing w:val="-8"/>
          <w:sz w:val="26"/>
          <w:szCs w:val="26"/>
          <w:rtl/>
        </w:rPr>
        <w:t>[3/ب]</w:t>
      </w:r>
    </w:p>
    <w:p w14:paraId="69393945" w14:textId="77777777" w:rsidR="00E256FC" w:rsidRPr="0024721C" w:rsidRDefault="00E256FC" w:rsidP="00E256FC">
      <w:pPr>
        <w:widowControl w:val="0"/>
        <w:tabs>
          <w:tab w:val="right" w:pos="41"/>
          <w:tab w:val="right" w:pos="424"/>
          <w:tab w:val="right" w:pos="509"/>
        </w:tabs>
        <w:spacing w:line="360" w:lineRule="auto"/>
        <w:ind w:left="140" w:right="43"/>
        <w:jc w:val="both"/>
        <w:rPr>
          <w:rFonts w:ascii="Times New Roman" w:hAnsi="Times New Roman" w:cs="Times New Roman"/>
          <w:spacing w:val="-8"/>
          <w:sz w:val="26"/>
          <w:szCs w:val="26"/>
          <w:rtl/>
        </w:rPr>
      </w:pPr>
      <w:r w:rsidRPr="0024721C">
        <w:rPr>
          <w:rFonts w:ascii="Times New Roman" w:hAnsi="Times New Roman" w:cs="Times New Roman"/>
          <w:spacing w:val="-8"/>
          <w:sz w:val="26"/>
          <w:szCs w:val="26"/>
          <w:rtl/>
        </w:rPr>
        <w:t>ولو قضى حجه إلا طواف الزيارة</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210"/>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 ثم رجع إلى أهله ولم يطف طواف الصدر</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211"/>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 لا يُـمنع</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212"/>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vertAlign w:val="superscript"/>
          <w:rtl/>
        </w:rPr>
        <w:t xml:space="preserve"> </w:t>
      </w:r>
      <w:r w:rsidRPr="0024721C">
        <w:rPr>
          <w:rFonts w:ascii="Times New Roman" w:hAnsi="Times New Roman" w:cs="Times New Roman"/>
          <w:spacing w:val="-8"/>
          <w:sz w:val="26"/>
          <w:szCs w:val="26"/>
          <w:rtl/>
        </w:rPr>
        <w:t>نفقة الرجوع للطواف، ويؤمر الذي يلي الإنفاق عليه أن لا ينفق عليه في الرجوع [عليه]</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213"/>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vertAlign w:val="superscript"/>
          <w:rtl/>
        </w:rPr>
        <w:t xml:space="preserve"> </w:t>
      </w:r>
      <w:r w:rsidRPr="0024721C">
        <w:rPr>
          <w:rFonts w:ascii="Times New Roman" w:hAnsi="Times New Roman" w:cs="Times New Roman"/>
          <w:spacing w:val="-8"/>
          <w:sz w:val="26"/>
          <w:szCs w:val="26"/>
          <w:rtl/>
        </w:rPr>
        <w:t>حتى يحضره حين</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214"/>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vertAlign w:val="superscript"/>
          <w:rtl/>
        </w:rPr>
        <w:t xml:space="preserve"> </w:t>
      </w:r>
      <w:r w:rsidRPr="0024721C">
        <w:rPr>
          <w:rFonts w:ascii="Times New Roman" w:hAnsi="Times New Roman" w:cs="Times New Roman"/>
          <w:spacing w:val="-8"/>
          <w:sz w:val="26"/>
          <w:szCs w:val="26"/>
          <w:rtl/>
        </w:rPr>
        <w:t>يطوف؛ لأن طواف الزيارة فرض وجب على السفيه بإيجاب الله تعالى، فكان هو بمنزلة المصلح في ذلك، لكن لا ينفق عليه حتى يلجئه ذلك إلى الطواف، ويحمله عليه، فلا يحتاج إلى أن ينفق مرّة أخرى</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215"/>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w:t>
      </w:r>
    </w:p>
    <w:p w14:paraId="53570B25" w14:textId="77777777" w:rsidR="00E256FC" w:rsidRPr="0024721C" w:rsidRDefault="00E256FC" w:rsidP="00E256FC">
      <w:pPr>
        <w:widowControl w:val="0"/>
        <w:tabs>
          <w:tab w:val="right" w:pos="41"/>
          <w:tab w:val="right" w:pos="424"/>
          <w:tab w:val="right" w:pos="509"/>
        </w:tabs>
        <w:spacing w:line="360" w:lineRule="auto"/>
        <w:ind w:left="140" w:right="43"/>
        <w:jc w:val="both"/>
        <w:rPr>
          <w:rFonts w:ascii="Times New Roman" w:hAnsi="Times New Roman" w:cs="Times New Roman"/>
          <w:spacing w:val="-8"/>
          <w:sz w:val="26"/>
          <w:szCs w:val="26"/>
          <w:rtl/>
        </w:rPr>
      </w:pPr>
      <w:r w:rsidRPr="0024721C">
        <w:rPr>
          <w:rFonts w:ascii="Times New Roman" w:hAnsi="Times New Roman" w:cs="Times New Roman"/>
          <w:spacing w:val="-8"/>
          <w:sz w:val="26"/>
          <w:szCs w:val="26"/>
          <w:rtl/>
        </w:rPr>
        <w:t>وإن طاف جُنُباً ثم رجع، لم يدفع إليه نفقة ليعود، وعليه بدنة لطوافه جُنُباً، وشاة لطواف الصدر يؤديهما إذا أصلح؛ لأن طواف الجُنب طواف معتد به، ويتحلل ولا يعود إلى مكة لباقٍ عليه، ولكن يلزمه بدنة وشاة، وهذا شيء يلزمه بفعله، فإن الدم إنما لزمه بطوافه جنباً، وما لزمه بفعله يتأخر إلى أن يصير مصلحاً، فإن أحصر في حجة الإسلام، بعث بهدي ليحل به، كالعبد المأذون؛ لأن هذا الإحصار لزمه لا باختياره؛ لأنه لا صنع له في الإحصار، ولهذا يلزم المولى الهدي بإحصار عبده إذا أحرم بإذنه، لأن السفيه أولى</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216"/>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w:t>
      </w:r>
    </w:p>
    <w:p w14:paraId="4D5366AD" w14:textId="77777777" w:rsidR="00E256FC" w:rsidRPr="0024721C" w:rsidRDefault="00E256FC" w:rsidP="00E256FC">
      <w:pPr>
        <w:widowControl w:val="0"/>
        <w:tabs>
          <w:tab w:val="right" w:pos="41"/>
          <w:tab w:val="right" w:pos="424"/>
          <w:tab w:val="right" w:pos="509"/>
        </w:tabs>
        <w:spacing w:line="360" w:lineRule="auto"/>
        <w:ind w:left="140" w:right="43"/>
        <w:jc w:val="both"/>
        <w:rPr>
          <w:rFonts w:ascii="Times New Roman" w:hAnsi="Times New Roman" w:cs="Times New Roman"/>
          <w:spacing w:val="-8"/>
          <w:sz w:val="26"/>
          <w:szCs w:val="26"/>
          <w:rtl/>
        </w:rPr>
      </w:pPr>
      <w:r w:rsidRPr="0024721C">
        <w:rPr>
          <w:rFonts w:ascii="Times New Roman" w:hAnsi="Times New Roman" w:cs="Times New Roman"/>
          <w:spacing w:val="-8"/>
          <w:sz w:val="26"/>
          <w:szCs w:val="26"/>
          <w:rtl/>
        </w:rPr>
        <w:t>ولو أحرم بحجة تطوع دفع إليه من النفقة مقدار ما لو كان في منزله، لا نفقة السفر، ويقال له: إن شئت فاخرج ماشياً، إلا أن يكون القاضي وسّع عليه النفقة ليساره، فقال:</w:t>
      </w:r>
      <w:r w:rsidRPr="0024721C">
        <w:rPr>
          <w:rFonts w:ascii="Times New Roman" w:hAnsi="Times New Roman" w:cs="Times New Roman"/>
          <w:b/>
          <w:spacing w:val="-8"/>
          <w:sz w:val="26"/>
          <w:szCs w:val="26"/>
          <w:vertAlign w:val="superscript"/>
          <w:rtl/>
        </w:rPr>
        <w:t xml:space="preserve"> </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217"/>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vertAlign w:val="superscript"/>
          <w:rtl/>
        </w:rPr>
        <w:t xml:space="preserve"> </w:t>
      </w:r>
      <w:r w:rsidRPr="0024721C">
        <w:rPr>
          <w:rFonts w:ascii="Times New Roman" w:hAnsi="Times New Roman" w:cs="Times New Roman"/>
          <w:spacing w:val="-8"/>
          <w:sz w:val="26"/>
          <w:szCs w:val="26"/>
          <w:rtl/>
        </w:rPr>
        <w:t>أتكارى بذلك الفضل، وأنفق على نفسي من الفوت، فلا يمنع منه؛ لأنه [لا]</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218"/>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vertAlign w:val="superscript"/>
          <w:rtl/>
        </w:rPr>
        <w:t xml:space="preserve"> </w:t>
      </w:r>
      <w:r w:rsidRPr="0024721C">
        <w:rPr>
          <w:rFonts w:ascii="Times New Roman" w:hAnsi="Times New Roman" w:cs="Times New Roman"/>
          <w:spacing w:val="-8"/>
          <w:sz w:val="26"/>
          <w:szCs w:val="26"/>
          <w:rtl/>
        </w:rPr>
        <w:t>إسراف ولا تبذير متى أنفق عليه في السفر مثل نفقة الحضر، ودفعت النفقة إلى ثقةٍ كما مرّ</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219"/>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w:t>
      </w:r>
    </w:p>
    <w:p w14:paraId="1396EBB1" w14:textId="77777777" w:rsidR="00E256FC" w:rsidRPr="0024721C" w:rsidRDefault="00E256FC" w:rsidP="00E256FC">
      <w:pPr>
        <w:widowControl w:val="0"/>
        <w:tabs>
          <w:tab w:val="right" w:pos="41"/>
          <w:tab w:val="right" w:pos="424"/>
          <w:tab w:val="right" w:pos="509"/>
        </w:tabs>
        <w:spacing w:line="360" w:lineRule="auto"/>
        <w:ind w:left="140" w:right="43"/>
        <w:jc w:val="both"/>
        <w:rPr>
          <w:rFonts w:ascii="Times New Roman" w:hAnsi="Times New Roman" w:cs="Times New Roman"/>
          <w:spacing w:val="-8"/>
          <w:sz w:val="26"/>
          <w:szCs w:val="26"/>
          <w:rtl/>
        </w:rPr>
      </w:pPr>
      <w:r w:rsidRPr="0024721C">
        <w:rPr>
          <w:rFonts w:ascii="Times New Roman" w:hAnsi="Times New Roman" w:cs="Times New Roman"/>
          <w:spacing w:val="-8"/>
          <w:sz w:val="26"/>
          <w:szCs w:val="26"/>
          <w:rtl/>
        </w:rPr>
        <w:t>فإن لم يقدر على الخروج وطال إحرامه، وأصابه ضرر في نفسه، فلا بأس أن ينفق عليه، حتّى يخرج ويعود؛ لأنه إذا حلَّت به ضرورة من إحرامه، لا يمكن دفعها إلاّ بزيادة نفقة من ماله، فإنه يزاد دفعاً للضرورة والأذى</w:t>
      </w:r>
      <w:r w:rsidRPr="0024721C">
        <w:rPr>
          <w:rFonts w:ascii="Times New Roman" w:hAnsi="Times New Roman" w:cs="Times New Roman"/>
          <w:spacing w:val="-8"/>
          <w:sz w:val="26"/>
          <w:szCs w:val="26"/>
          <w:vertAlign w:val="superscript"/>
          <w:rtl/>
        </w:rPr>
        <w:t xml:space="preserve"> </w:t>
      </w:r>
      <w:r w:rsidRPr="0024721C">
        <w:rPr>
          <w:rFonts w:ascii="Times New Roman" w:hAnsi="Times New Roman" w:cs="Times New Roman"/>
          <w:spacing w:val="-8"/>
          <w:sz w:val="26"/>
          <w:szCs w:val="26"/>
          <w:rtl/>
        </w:rPr>
        <w:t>عنه</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220"/>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 ألا ترى لو مرض ازدادت نفقته في مرضه؛ لأنه لا يمكن إصلاح بدنه إلا بهذا، فكذا هذا</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221"/>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w:t>
      </w:r>
    </w:p>
    <w:p w14:paraId="1FDCADE9" w14:textId="77777777" w:rsidR="00E256FC" w:rsidRPr="0024721C" w:rsidRDefault="00E256FC" w:rsidP="00E256FC">
      <w:pPr>
        <w:widowControl w:val="0"/>
        <w:tabs>
          <w:tab w:val="right" w:pos="41"/>
          <w:tab w:val="right" w:pos="424"/>
          <w:tab w:val="right" w:pos="509"/>
        </w:tabs>
        <w:spacing w:line="360" w:lineRule="auto"/>
        <w:ind w:left="140" w:right="43"/>
        <w:jc w:val="both"/>
        <w:rPr>
          <w:rFonts w:ascii="Times New Roman" w:hAnsi="Times New Roman" w:cs="Times New Roman"/>
          <w:spacing w:val="-8"/>
          <w:sz w:val="26"/>
          <w:szCs w:val="26"/>
          <w:rtl/>
        </w:rPr>
      </w:pPr>
      <w:r w:rsidRPr="0024721C">
        <w:rPr>
          <w:rFonts w:ascii="Times New Roman" w:hAnsi="Times New Roman" w:cs="Times New Roman"/>
          <w:spacing w:val="-8"/>
          <w:sz w:val="26"/>
          <w:szCs w:val="26"/>
          <w:rtl/>
        </w:rPr>
        <w:lastRenderedPageBreak/>
        <w:t>ولو أحصر في حجة التطوع، لا يبعث بهديٍ إلى أن يبلغ موضع الضرورة، وإنما ينظر في ذلك إلى ما يصلحه ويصلح ماله؛ لأنّ ماله إنما يحفظ لإصلاح بدنه، فإذا</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222"/>
      </w:r>
      <w:r w:rsidRPr="0005508E">
        <w:rPr>
          <w:rFonts w:ascii="Times New Roman" w:hAnsi="Times New Roman" w:cs="Times New Roman"/>
          <w:b/>
          <w:spacing w:val="-8"/>
          <w:sz w:val="20"/>
          <w:szCs w:val="20"/>
          <w:vertAlign w:val="superscript"/>
          <w:rtl/>
        </w:rPr>
        <w:t>)</w:t>
      </w:r>
      <w:r>
        <w:rPr>
          <w:rFonts w:ascii="Times New Roman" w:hAnsi="Times New Roman" w:cs="Times New Roman" w:hint="cs"/>
          <w:spacing w:val="-8"/>
          <w:sz w:val="26"/>
          <w:szCs w:val="26"/>
          <w:vertAlign w:val="superscript"/>
          <w:rtl/>
        </w:rPr>
        <w:t xml:space="preserve"> </w:t>
      </w:r>
      <w:r w:rsidRPr="0024721C">
        <w:rPr>
          <w:rFonts w:ascii="Times New Roman" w:hAnsi="Times New Roman" w:cs="Times New Roman"/>
          <w:spacing w:val="-8"/>
          <w:sz w:val="26"/>
          <w:szCs w:val="26"/>
          <w:vertAlign w:val="superscript"/>
          <w:rtl/>
        </w:rPr>
        <w:t xml:space="preserve"> </w:t>
      </w:r>
      <w:r>
        <w:rPr>
          <w:rFonts w:ascii="Times New Roman" w:hAnsi="Times New Roman" w:cs="Times New Roman" w:hint="cs"/>
          <w:spacing w:val="-8"/>
          <w:sz w:val="26"/>
          <w:szCs w:val="26"/>
          <w:vertAlign w:val="superscript"/>
          <w:rtl/>
        </w:rPr>
        <w:t xml:space="preserve"> </w:t>
      </w:r>
      <w:r w:rsidRPr="0024721C">
        <w:rPr>
          <w:rFonts w:ascii="Times New Roman" w:hAnsi="Times New Roman" w:cs="Times New Roman"/>
          <w:spacing w:val="-8"/>
          <w:sz w:val="26"/>
          <w:szCs w:val="26"/>
          <w:rtl/>
        </w:rPr>
        <w:t>كان حفْظُه يؤدي إلى إفساد بدنه، فلا منفعة ولا فائدة في حفظ ماله</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223"/>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w:t>
      </w:r>
    </w:p>
    <w:p w14:paraId="7008777E" w14:textId="77777777" w:rsidR="00E256FC" w:rsidRPr="0024721C" w:rsidRDefault="00E256FC" w:rsidP="00E256FC">
      <w:pPr>
        <w:widowControl w:val="0"/>
        <w:tabs>
          <w:tab w:val="right" w:pos="41"/>
          <w:tab w:val="right" w:pos="424"/>
          <w:tab w:val="right" w:pos="509"/>
        </w:tabs>
        <w:spacing w:line="360" w:lineRule="auto"/>
        <w:ind w:left="140" w:right="43"/>
        <w:jc w:val="both"/>
        <w:rPr>
          <w:rFonts w:ascii="Times New Roman" w:hAnsi="Times New Roman" w:cs="Times New Roman"/>
          <w:spacing w:val="-8"/>
          <w:sz w:val="26"/>
          <w:szCs w:val="26"/>
          <w:rtl/>
        </w:rPr>
      </w:pPr>
      <w:r w:rsidRPr="0024721C">
        <w:rPr>
          <w:rFonts w:ascii="Times New Roman" w:hAnsi="Times New Roman" w:cs="Times New Roman"/>
          <w:spacing w:val="-8"/>
          <w:sz w:val="26"/>
          <w:szCs w:val="26"/>
          <w:rtl/>
        </w:rPr>
        <w:t xml:space="preserve">ولو حنث في يمينه، يُلزمه القاضي أن يكفر بالصوم، لكل كفارة ثلاثة أيام متتابعات، لأنّا لو كفرنا يمينه بالمال، يحلف كل يوم ويحنث في يمينه </w:t>
      </w:r>
      <w:r w:rsidRPr="0024721C">
        <w:rPr>
          <w:rFonts w:ascii="Times New Roman" w:hAnsi="Times New Roman" w:cs="Times New Roman"/>
          <w:spacing w:val="-8"/>
          <w:sz w:val="26"/>
          <w:szCs w:val="26"/>
          <w:vertAlign w:val="superscript"/>
          <w:rtl/>
        </w:rPr>
        <w:t xml:space="preserve"> </w:t>
      </w:r>
      <w:r w:rsidRPr="0024721C">
        <w:rPr>
          <w:rFonts w:ascii="Times New Roman" w:hAnsi="Times New Roman" w:cs="Times New Roman"/>
          <w:spacing w:val="-8"/>
          <w:sz w:val="26"/>
          <w:szCs w:val="26"/>
          <w:rtl/>
        </w:rPr>
        <w:t>ليتمكَّن من إفساد ماله، فلا يفيد الحجر، فصار ممنوعاً عن ماله بسبب السفه، فيجزيه الصوم كالغائب عن ماله، فيجزيه الصوم لـمَّا صار ممنوعاً عن ماله بسبب الغيبة</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224"/>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w:t>
      </w:r>
    </w:p>
    <w:p w14:paraId="0FDD114A" w14:textId="77777777" w:rsidR="00E256FC" w:rsidRPr="0024721C" w:rsidRDefault="00E256FC" w:rsidP="00E256FC">
      <w:pPr>
        <w:widowControl w:val="0"/>
        <w:tabs>
          <w:tab w:val="right" w:pos="41"/>
          <w:tab w:val="right" w:pos="424"/>
          <w:tab w:val="right" w:pos="509"/>
        </w:tabs>
        <w:spacing w:line="360" w:lineRule="auto"/>
        <w:ind w:left="140" w:right="43"/>
        <w:jc w:val="both"/>
        <w:rPr>
          <w:rFonts w:ascii="Times New Roman" w:hAnsi="Times New Roman" w:cs="Times New Roman"/>
          <w:spacing w:val="-8"/>
          <w:sz w:val="26"/>
          <w:szCs w:val="26"/>
          <w:rtl/>
        </w:rPr>
      </w:pPr>
      <w:r w:rsidRPr="0024721C">
        <w:rPr>
          <w:rFonts w:ascii="Times New Roman" w:hAnsi="Times New Roman" w:cs="Times New Roman"/>
          <w:spacing w:val="-8"/>
          <w:sz w:val="26"/>
          <w:szCs w:val="26"/>
          <w:rtl/>
        </w:rPr>
        <w:t>ولو أعتق رقبة لا تجوز عنه، ويسعى العبد في قيمته، وكذلك في الظهار؛ لأنه لم يجب عليه التحرير في التكفير، فكان متبرعاً فيه، والحجر لا يؤثر في العتق فيُعتق، فتجب السعاية</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225"/>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 قيل: وعلى رواية عدم وجوب السعاية على [العبد]</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226"/>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vertAlign w:val="superscript"/>
          <w:rtl/>
        </w:rPr>
        <w:t xml:space="preserve"> </w:t>
      </w:r>
      <w:r w:rsidRPr="0024721C">
        <w:rPr>
          <w:rFonts w:ascii="Times New Roman" w:hAnsi="Times New Roman" w:cs="Times New Roman"/>
          <w:spacing w:val="-8"/>
          <w:sz w:val="26"/>
          <w:szCs w:val="26"/>
          <w:rtl/>
        </w:rPr>
        <w:t>وجب أن يجزيه عن الكفارة، والصحيح هو الأول لما</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227"/>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vertAlign w:val="superscript"/>
          <w:rtl/>
        </w:rPr>
        <w:t xml:space="preserve"> </w:t>
      </w:r>
      <w:r w:rsidRPr="0024721C">
        <w:rPr>
          <w:rFonts w:ascii="Times New Roman" w:hAnsi="Times New Roman" w:cs="Times New Roman"/>
          <w:spacing w:val="-8"/>
          <w:sz w:val="26"/>
          <w:szCs w:val="26"/>
          <w:rtl/>
        </w:rPr>
        <w:t>بيّنا</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228"/>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w:t>
      </w:r>
    </w:p>
    <w:p w14:paraId="2EED08BE" w14:textId="77777777" w:rsidR="00E256FC" w:rsidRPr="0024721C" w:rsidRDefault="00E256FC" w:rsidP="00E256FC">
      <w:pPr>
        <w:widowControl w:val="0"/>
        <w:tabs>
          <w:tab w:val="right" w:pos="41"/>
          <w:tab w:val="right" w:pos="424"/>
          <w:tab w:val="right" w:pos="509"/>
        </w:tabs>
        <w:spacing w:line="360" w:lineRule="auto"/>
        <w:ind w:left="140" w:right="43"/>
        <w:jc w:val="both"/>
        <w:rPr>
          <w:rFonts w:ascii="Times New Roman" w:hAnsi="Times New Roman" w:cs="Times New Roman"/>
          <w:spacing w:val="-8"/>
          <w:sz w:val="26"/>
          <w:szCs w:val="26"/>
          <w:rtl/>
        </w:rPr>
      </w:pPr>
      <w:r w:rsidRPr="0024721C">
        <w:rPr>
          <w:rFonts w:ascii="Times New Roman" w:hAnsi="Times New Roman" w:cs="Times New Roman"/>
          <w:spacing w:val="-8"/>
          <w:sz w:val="26"/>
          <w:szCs w:val="26"/>
          <w:rtl/>
        </w:rPr>
        <w:t>ويجب عليه نفقة ذي الرحم المحرم، ويوصل ذلك القاضي، بأن نفقة المحارم تتأتّى من غير نيّة، فينوب القاضي منابه في الأداء، بخلاف الزكاة؛ لأنها لا تؤدّى من غير نيّة من عليه، ولا يصدّقه أنه قريبه إلاّ ببينةٍ، إلاّ الوالد والولد والزوج والمولى، وكذلك المرأة في سوى الولد؛ لأنّ نفقة الوالدين والمولودين تجب بالنسب، وهو مصدق بالنسب، ونفقة غيرهم تجب باعتبار القرابة والعسر والحاجة، فإذا أقر بالعسر والحاجة يكون وجوب النفقة مضافاً إلى العسر لا إلى القرابة؛ لأن للعسر تأثيراً في إيجاب النفقة عليه، فيصير مقِرّاً بإيجاب المال على نفسه، لا بالنسب والقرابة فلا يصدّق</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229"/>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vertAlign w:val="superscript"/>
          <w:rtl/>
        </w:rPr>
        <w:t xml:space="preserve"> </w:t>
      </w:r>
      <w:r w:rsidRPr="0024721C">
        <w:rPr>
          <w:rFonts w:ascii="Times New Roman" w:hAnsi="Times New Roman" w:cs="Times New Roman"/>
          <w:spacing w:val="-8"/>
          <w:sz w:val="26"/>
          <w:szCs w:val="26"/>
          <w:rtl/>
        </w:rPr>
        <w:t>.</w:t>
      </w:r>
    </w:p>
    <w:p w14:paraId="56753817" w14:textId="77777777" w:rsidR="00E256FC" w:rsidRPr="0024721C" w:rsidRDefault="00E256FC" w:rsidP="00E256FC">
      <w:pPr>
        <w:widowControl w:val="0"/>
        <w:tabs>
          <w:tab w:val="right" w:pos="41"/>
          <w:tab w:val="right" w:pos="424"/>
          <w:tab w:val="right" w:pos="509"/>
        </w:tabs>
        <w:spacing w:line="360" w:lineRule="auto"/>
        <w:ind w:left="140" w:right="43"/>
        <w:jc w:val="both"/>
        <w:rPr>
          <w:rFonts w:ascii="Times New Roman" w:hAnsi="Times New Roman" w:cs="Times New Roman"/>
          <w:b/>
          <w:bCs/>
          <w:spacing w:val="-8"/>
          <w:sz w:val="26"/>
          <w:szCs w:val="26"/>
          <w:rtl/>
        </w:rPr>
      </w:pPr>
      <w:r w:rsidRPr="0024721C">
        <w:rPr>
          <w:rFonts w:ascii="Times New Roman" w:hAnsi="Times New Roman" w:cs="Times New Roman"/>
          <w:b/>
          <w:bCs/>
          <w:spacing w:val="-8"/>
          <w:sz w:val="26"/>
          <w:szCs w:val="26"/>
          <w:rtl/>
        </w:rPr>
        <w:t>فصـــــل:</w:t>
      </w:r>
      <w:r w:rsidRPr="0024721C">
        <w:rPr>
          <w:rFonts w:ascii="Times New Roman" w:hAnsi="Times New Roman" w:cs="Times New Roman"/>
          <w:spacing w:val="-8"/>
          <w:sz w:val="26"/>
          <w:szCs w:val="26"/>
          <w:rtl/>
        </w:rPr>
        <w:t xml:space="preserve"> ولو أودعه رجل وديعةً فاستهلكها، لا يضمن، خلافاً لأبي يوسف</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230"/>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 كما إذا أودع عند صبي أو عبدٍ محجورٍ عليه مالاً فاستهلكه لا يضمن، خلافاً له، ولأنه لو أقرّ أنه استهلكه بغير إذنه لم يصحَّ إقراره؛ صيانةً لماله، فكيف إذا أقرّ [أنه]</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231"/>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vertAlign w:val="superscript"/>
          <w:rtl/>
        </w:rPr>
        <w:t xml:space="preserve"> </w:t>
      </w:r>
      <w:r w:rsidRPr="0024721C">
        <w:rPr>
          <w:rFonts w:ascii="Times New Roman" w:hAnsi="Times New Roman" w:cs="Times New Roman"/>
          <w:spacing w:val="-8"/>
          <w:sz w:val="26"/>
          <w:szCs w:val="26"/>
          <w:rtl/>
        </w:rPr>
        <w:t>استهلكه بإذنه؟، لأن الإيداع من المفسد إذن له بالاستهلاك</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232"/>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w:t>
      </w:r>
    </w:p>
    <w:p w14:paraId="69F5A6BD" w14:textId="77777777" w:rsidR="00E256FC" w:rsidRPr="0024721C" w:rsidRDefault="00E256FC" w:rsidP="00E256FC">
      <w:pPr>
        <w:pStyle w:val="ac"/>
        <w:framePr w:w="861" w:h="471" w:hRule="exact" w:wrap="around" w:vAnchor="text" w:hAnchor="page" w:x="488" w:y="432"/>
        <w:spacing w:before="0" w:after="0" w:line="360" w:lineRule="auto"/>
        <w:ind w:right="43" w:firstLine="11"/>
        <w:jc w:val="center"/>
        <w:rPr>
          <w:rFonts w:cs="Times New Roman"/>
          <w:color w:val="auto"/>
          <w:spacing w:val="-8"/>
          <w:sz w:val="26"/>
          <w:szCs w:val="26"/>
          <w:rtl/>
          <w:lang w:bidi="ar-LY"/>
        </w:rPr>
      </w:pPr>
      <w:r w:rsidRPr="0024721C">
        <w:rPr>
          <w:rFonts w:cs="Times New Roman"/>
          <w:color w:val="auto"/>
          <w:spacing w:val="-8"/>
          <w:sz w:val="26"/>
          <w:szCs w:val="26"/>
          <w:rtl/>
        </w:rPr>
        <w:t>[4/أ]</w:t>
      </w:r>
    </w:p>
    <w:p w14:paraId="100A9F71" w14:textId="77777777" w:rsidR="00E256FC" w:rsidRPr="0024721C" w:rsidRDefault="00E256FC" w:rsidP="00E256FC">
      <w:pPr>
        <w:widowControl w:val="0"/>
        <w:tabs>
          <w:tab w:val="right" w:pos="41"/>
          <w:tab w:val="right" w:pos="424"/>
          <w:tab w:val="right" w:pos="509"/>
        </w:tabs>
        <w:spacing w:line="360" w:lineRule="auto"/>
        <w:ind w:left="140" w:right="43"/>
        <w:jc w:val="both"/>
        <w:rPr>
          <w:rFonts w:ascii="Times New Roman" w:hAnsi="Times New Roman" w:cs="Times New Roman"/>
          <w:spacing w:val="-8"/>
          <w:sz w:val="26"/>
          <w:szCs w:val="26"/>
          <w:rtl/>
        </w:rPr>
      </w:pPr>
      <w:r w:rsidRPr="0024721C">
        <w:rPr>
          <w:rFonts w:ascii="Times New Roman" w:hAnsi="Times New Roman" w:cs="Times New Roman"/>
          <w:spacing w:val="-8"/>
          <w:sz w:val="26"/>
          <w:szCs w:val="26"/>
          <w:rtl/>
        </w:rPr>
        <w:t>ولو باع عبداً في حال صلاحه، ثم فسد قبل قبض العبد، لم يجز دفع المشتري الثمن إليه عند محمدٍ</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233"/>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 xml:space="preserve">، ألا ترى </w:t>
      </w:r>
      <w:r w:rsidRPr="0034032D">
        <w:rPr>
          <w:rFonts w:ascii="Times New Roman" w:hAnsi="Times New Roman" w:cs="Times New Roman"/>
          <w:b/>
          <w:bCs/>
          <w:spacing w:val="-8"/>
          <w:sz w:val="26"/>
          <w:szCs w:val="26"/>
          <w:rtl/>
        </w:rPr>
        <w:t>/</w:t>
      </w:r>
      <w:r w:rsidRPr="0024721C">
        <w:rPr>
          <w:rFonts w:ascii="Times New Roman" w:hAnsi="Times New Roman" w:cs="Times New Roman"/>
          <w:spacing w:val="-8"/>
          <w:sz w:val="26"/>
          <w:szCs w:val="26"/>
          <w:rtl/>
        </w:rPr>
        <w:t xml:space="preserve"> أن من باع وكيله عبداً، ثم جُنّ الوكيل، لم يبرأ المشتري بدفع الثمن إليه ما لم يصل إلى الآمر بعد ما </w:t>
      </w:r>
      <w:r w:rsidRPr="0024721C">
        <w:rPr>
          <w:rFonts w:ascii="Times New Roman" w:hAnsi="Times New Roman" w:cs="Times New Roman"/>
          <w:spacing w:val="-8"/>
          <w:sz w:val="26"/>
          <w:szCs w:val="26"/>
          <w:rtl/>
        </w:rPr>
        <w:lastRenderedPageBreak/>
        <w:t>قبض الوكيل، إلا أن يأمره وهو مجنون، وهو يعلم بذلك، أو لا يعلم، فيبرأ المشتري بالدفع إلى المأمور؛ لأن عند محمدٍ بنفس الفساد ينحجر، كما ينحجر بالعته</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234"/>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 xml:space="preserve"> والجنون، فقد دفع الثمن إلى من ليس له حق القبض؛ لأن جواز البيع يؤقت بحالة الصلاح، فكذا القبض يتوقت</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235"/>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vertAlign w:val="superscript"/>
          <w:rtl/>
        </w:rPr>
        <w:t xml:space="preserve"> </w:t>
      </w:r>
      <w:r w:rsidRPr="0024721C">
        <w:rPr>
          <w:rFonts w:ascii="Times New Roman" w:hAnsi="Times New Roman" w:cs="Times New Roman"/>
          <w:spacing w:val="-8"/>
          <w:sz w:val="26"/>
          <w:szCs w:val="26"/>
          <w:rtl/>
        </w:rPr>
        <w:t>بحالة الصلاح؛ لأن قبض الثمن من حقوق البيع وتوابعه، إلاّ أن يأمره بالبيع وهو سفيه أو مجنون؛ لأن الآمر بالبيع أمر بقبض الثمن، فقد رضي ببيعه وقبضه مع علمه بفساده، وكذلك إن لم يعلم بفساده؛ لأنه أمره بالبيع ولم يعلم بحاله، ويجوز أن يكون مفسداً، ويجوز أن يكون مصلحاً، ولم يتفحّص عن حاله، صار راضياً ببيعه في الحالين، كأنه قال الآمر: بع واقبض مفسداً كنت أم مصلحاً، بخلاف ما لو كان عالماً بكونه مصلحاً ولم يأمره بالبيع، توقّت البيع والقبض بحالة الصلاح، كأنه قال: بعْ واقبض ما دمت مصلحاً</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236"/>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 xml:space="preserve">. </w:t>
      </w:r>
    </w:p>
    <w:p w14:paraId="0293726B" w14:textId="77777777" w:rsidR="00E256FC" w:rsidRPr="0024721C" w:rsidRDefault="00E256FC" w:rsidP="00E256FC">
      <w:pPr>
        <w:bidi w:val="0"/>
        <w:spacing w:line="360" w:lineRule="auto"/>
        <w:ind w:right="43"/>
        <w:rPr>
          <w:rFonts w:ascii="Times New Roman" w:eastAsiaTheme="majorEastAsia" w:hAnsi="Times New Roman" w:cs="Times New Roman"/>
          <w:spacing w:val="-8"/>
          <w:sz w:val="26"/>
          <w:szCs w:val="26"/>
          <w:rtl/>
        </w:rPr>
      </w:pPr>
      <w:r w:rsidRPr="0024721C">
        <w:rPr>
          <w:rFonts w:ascii="Times New Roman" w:hAnsi="Times New Roman" w:cs="Times New Roman"/>
          <w:spacing w:val="-8"/>
          <w:sz w:val="26"/>
          <w:szCs w:val="26"/>
          <w:rtl/>
        </w:rPr>
        <w:br w:type="page"/>
      </w:r>
    </w:p>
    <w:p w14:paraId="6D992778" w14:textId="77777777" w:rsidR="00E256FC" w:rsidRPr="0024721C" w:rsidRDefault="00E256FC" w:rsidP="0020747C">
      <w:pPr>
        <w:pStyle w:val="3"/>
        <w:rPr>
          <w:rtl/>
        </w:rPr>
      </w:pPr>
      <w:r w:rsidRPr="0024721C">
        <w:rPr>
          <w:rtl/>
        </w:rPr>
        <w:lastRenderedPageBreak/>
        <w:t>باب: التصرف إلى حالة الفساد والسَّفه</w:t>
      </w:r>
      <w:r>
        <w:rPr>
          <w:rFonts w:hint="cs"/>
          <w:rtl/>
        </w:rPr>
        <w:t>.</w:t>
      </w:r>
    </w:p>
    <w:p w14:paraId="278C1411" w14:textId="77777777" w:rsidR="00E256FC" w:rsidRPr="0024721C" w:rsidRDefault="00E256FC" w:rsidP="00E256FC">
      <w:pPr>
        <w:widowControl w:val="0"/>
        <w:tabs>
          <w:tab w:val="right" w:pos="41"/>
          <w:tab w:val="right" w:pos="424"/>
          <w:tab w:val="right" w:pos="509"/>
        </w:tabs>
        <w:spacing w:line="360" w:lineRule="auto"/>
        <w:ind w:left="140" w:right="43"/>
        <w:jc w:val="both"/>
        <w:rPr>
          <w:rFonts w:ascii="Times New Roman" w:hAnsi="Times New Roman" w:cs="Times New Roman"/>
          <w:spacing w:val="-8"/>
          <w:sz w:val="26"/>
          <w:szCs w:val="26"/>
          <w:rtl/>
        </w:rPr>
      </w:pPr>
      <w:r w:rsidRPr="0024721C">
        <w:rPr>
          <w:rFonts w:ascii="Times New Roman" w:hAnsi="Times New Roman" w:cs="Times New Roman"/>
          <w:b/>
          <w:bCs/>
          <w:spacing w:val="-8"/>
          <w:sz w:val="26"/>
          <w:szCs w:val="26"/>
          <w:rtl/>
        </w:rPr>
        <w:t>المبسوط:</w:t>
      </w:r>
      <w:r w:rsidRPr="0024721C">
        <w:rPr>
          <w:rFonts w:ascii="Times New Roman" w:hAnsi="Times New Roman" w:cs="Times New Roman"/>
          <w:spacing w:val="-8"/>
          <w:sz w:val="26"/>
          <w:szCs w:val="26"/>
          <w:rtl/>
        </w:rPr>
        <w:t xml:space="preserve"> ولو أقرّ باستهلاك الوديعة، ثم صلح، فأقر أنه استهلكها في حال الفساد</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237"/>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 لم يضمن عند محمدٍ</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238"/>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 بخلاف ما لو أقر بقتل على هذا الوجه، حيث يلزمه في ماله، [كما لو]</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239"/>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vertAlign w:val="superscript"/>
          <w:rtl/>
        </w:rPr>
        <w:t xml:space="preserve"> </w:t>
      </w:r>
      <w:r w:rsidRPr="0024721C">
        <w:rPr>
          <w:rFonts w:ascii="Times New Roman" w:hAnsi="Times New Roman" w:cs="Times New Roman"/>
          <w:spacing w:val="-8"/>
          <w:sz w:val="26"/>
          <w:szCs w:val="26"/>
          <w:rtl/>
        </w:rPr>
        <w:t>شوهد ذلك منه؛ لأنه أضاف الإقرار إلى حالةٍ معهودةٍ، فصدّق في الإضافة؛ لأن استهلاك الوديعة لو ثبت معاينة أو بالبينة العادلة لم يضمن عنده، فكذا إذا ثبت بالإقرار، والقتل لو صدر بالمعاينة [منه]</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240"/>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vertAlign w:val="superscript"/>
          <w:rtl/>
        </w:rPr>
        <w:t xml:space="preserve"> </w:t>
      </w:r>
      <w:r w:rsidRPr="0024721C">
        <w:rPr>
          <w:rFonts w:ascii="Times New Roman" w:hAnsi="Times New Roman" w:cs="Times New Roman"/>
          <w:spacing w:val="-8"/>
          <w:sz w:val="26"/>
          <w:szCs w:val="26"/>
          <w:rtl/>
        </w:rPr>
        <w:t>وجبت الدّية على العاقلة، فكذا إذا ثبت بالإقرار يجب في ماله بالمعادلة</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241"/>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w:t>
      </w:r>
    </w:p>
    <w:p w14:paraId="43EAA91E" w14:textId="77777777" w:rsidR="00E256FC" w:rsidRPr="0024721C" w:rsidRDefault="00E256FC" w:rsidP="00E256FC">
      <w:pPr>
        <w:widowControl w:val="0"/>
        <w:tabs>
          <w:tab w:val="right" w:pos="41"/>
          <w:tab w:val="right" w:pos="424"/>
          <w:tab w:val="right" w:pos="509"/>
        </w:tabs>
        <w:spacing w:line="360" w:lineRule="auto"/>
        <w:ind w:left="140" w:right="43"/>
        <w:jc w:val="both"/>
        <w:rPr>
          <w:rFonts w:ascii="Times New Roman" w:hAnsi="Times New Roman" w:cs="Times New Roman"/>
          <w:spacing w:val="-8"/>
          <w:sz w:val="26"/>
          <w:szCs w:val="26"/>
          <w:rtl/>
        </w:rPr>
      </w:pPr>
      <w:r w:rsidRPr="0024721C">
        <w:rPr>
          <w:rFonts w:ascii="Times New Roman" w:hAnsi="Times New Roman" w:cs="Times New Roman"/>
          <w:spacing w:val="-8"/>
          <w:sz w:val="26"/>
          <w:szCs w:val="26"/>
          <w:rtl/>
        </w:rPr>
        <w:t>ولو أقرّ لرجل بدين، ثم صلح وقال: أقررت به باطلاً، لم يلزمه، وإن قال: كان حقّاً، يلزمه؛ لأنه متى قال: كان حقّاً، فقد وُجد منه إقرار مبتدأً منشئاً بعد الصلاح، فيلزمه، وإن قال: كان باطلاً، لم يوجد منه إقرار</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242"/>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 xml:space="preserve"> بعد الصلاح، فلا يلزمه</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243"/>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w:t>
      </w:r>
    </w:p>
    <w:p w14:paraId="1C66AEAE" w14:textId="77777777" w:rsidR="00E256FC" w:rsidRPr="0024721C" w:rsidRDefault="00E256FC" w:rsidP="00E256FC">
      <w:pPr>
        <w:widowControl w:val="0"/>
        <w:tabs>
          <w:tab w:val="right" w:pos="41"/>
          <w:tab w:val="right" w:pos="424"/>
          <w:tab w:val="right" w:pos="509"/>
        </w:tabs>
        <w:spacing w:line="360" w:lineRule="auto"/>
        <w:ind w:left="140" w:right="43"/>
        <w:jc w:val="both"/>
        <w:rPr>
          <w:rFonts w:ascii="Times New Roman" w:hAnsi="Times New Roman" w:cs="Times New Roman"/>
          <w:spacing w:val="-8"/>
          <w:sz w:val="26"/>
          <w:szCs w:val="26"/>
          <w:rtl/>
        </w:rPr>
      </w:pPr>
      <w:r w:rsidRPr="0024721C">
        <w:rPr>
          <w:rFonts w:ascii="Times New Roman" w:hAnsi="Times New Roman" w:cs="Times New Roman"/>
          <w:spacing w:val="-8"/>
          <w:sz w:val="26"/>
          <w:szCs w:val="26"/>
          <w:rtl/>
        </w:rPr>
        <w:t xml:space="preserve"> وكذلك الصّبي المحجور، لو أقرّ أنه استهلك مال إنسان بغير إذنه في حالة الصبا، ثم قال بعد البلوغ : كان حقّاً، أو قال: كان باطلاً، لما</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244"/>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vertAlign w:val="superscript"/>
          <w:rtl/>
        </w:rPr>
        <w:t xml:space="preserve"> </w:t>
      </w:r>
      <w:r w:rsidRPr="0024721C">
        <w:rPr>
          <w:rFonts w:ascii="Times New Roman" w:hAnsi="Times New Roman" w:cs="Times New Roman"/>
          <w:spacing w:val="-8"/>
          <w:sz w:val="26"/>
          <w:szCs w:val="26"/>
          <w:rtl/>
        </w:rPr>
        <w:t>مر في كتاب الإقرار.</w:t>
      </w:r>
    </w:p>
    <w:p w14:paraId="2A480754" w14:textId="77777777" w:rsidR="00E256FC" w:rsidRPr="0024721C" w:rsidRDefault="00E256FC" w:rsidP="00E256FC">
      <w:pPr>
        <w:widowControl w:val="0"/>
        <w:tabs>
          <w:tab w:val="right" w:pos="41"/>
          <w:tab w:val="right" w:pos="424"/>
          <w:tab w:val="right" w:pos="509"/>
        </w:tabs>
        <w:spacing w:line="360" w:lineRule="auto"/>
        <w:ind w:left="140" w:right="43"/>
        <w:jc w:val="both"/>
        <w:rPr>
          <w:rFonts w:ascii="Times New Roman" w:hAnsi="Times New Roman" w:cs="Times New Roman"/>
          <w:spacing w:val="-8"/>
          <w:sz w:val="26"/>
          <w:szCs w:val="26"/>
          <w:rtl/>
        </w:rPr>
      </w:pPr>
      <w:r w:rsidRPr="0024721C">
        <w:rPr>
          <w:rFonts w:ascii="Times New Roman" w:hAnsi="Times New Roman" w:cs="Times New Roman"/>
          <w:spacing w:val="-8"/>
          <w:sz w:val="26"/>
          <w:szCs w:val="26"/>
          <w:rtl/>
        </w:rPr>
        <w:t>ولو قال لرجل بعد الصلاح: أقرضتني في حال فسادي واستهلكتها، وقال الآخر: لا بل في صلاحك واستهلكتها بعد الصلاح، فالقول لرب المال، والضمان واجب، وبمثله لو قال: أقرضتك في فسادك واستهلكتها بعد الصلاح، فالقول للمدّعى عليه، حتى تقوم البينة أن المال كان في يده بعد الصّلاح، والفرق أن في الأول أقرّ المحجور أن الاستهلاك كان وُجد منه، إلاّ أنه ادّعى أنه كان بإذنه وتسليطه، وأنكر رب المال [الإذن والتسليط، فكان القول له، وفي الثاني أقر رب المال]</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245"/>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vertAlign w:val="superscript"/>
          <w:rtl/>
        </w:rPr>
        <w:t xml:space="preserve"> </w:t>
      </w:r>
      <w:r w:rsidRPr="0024721C">
        <w:rPr>
          <w:rFonts w:ascii="Times New Roman" w:hAnsi="Times New Roman" w:cs="Times New Roman"/>
          <w:spacing w:val="-8"/>
          <w:sz w:val="26"/>
          <w:szCs w:val="26"/>
          <w:rtl/>
        </w:rPr>
        <w:t>أنه سلطه على الاستهلاك والإذن</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246"/>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b/>
          <w:bCs/>
          <w:spacing w:val="-8"/>
          <w:sz w:val="26"/>
          <w:szCs w:val="26"/>
          <w:vertAlign w:val="superscript"/>
          <w:rtl/>
        </w:rPr>
        <w:t xml:space="preserve"> </w:t>
      </w:r>
      <w:r w:rsidRPr="0024721C">
        <w:rPr>
          <w:rFonts w:ascii="Times New Roman" w:hAnsi="Times New Roman" w:cs="Times New Roman"/>
          <w:spacing w:val="-8"/>
          <w:sz w:val="26"/>
          <w:szCs w:val="26"/>
          <w:rtl/>
        </w:rPr>
        <w:t>له فيه، لـمَّا قال: أقرضتك أو أودعتَك في حالة السفه، وقال المحجور [عليه]</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247"/>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 ما سلطّني حالة الفساد، ولا ضمان على رب المال بقول: أنا أمضيتُ ما سلطتك عليه بعدَ الصلاح، ولي عليك الضمان، فيكون القول قول المحجور، وعلى ربّ المال البينة، كالوكيل بالبيع إذا قال: بعت قبل العزل، [والموكّل قال: بعت بعد العزل]</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248"/>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 وأمضيت بعد العزل</w:t>
      </w:r>
      <w:r w:rsidRPr="0024721C">
        <w:rPr>
          <w:rFonts w:ascii="Times New Roman" w:hAnsi="Times New Roman" w:cs="Times New Roman"/>
          <w:b/>
          <w:spacing w:val="-8"/>
          <w:sz w:val="26"/>
          <w:szCs w:val="26"/>
          <w:vertAlign w:val="superscript"/>
          <w:rtl/>
        </w:rPr>
        <w:t xml:space="preserve"> </w:t>
      </w:r>
      <w:r w:rsidRPr="0024721C">
        <w:rPr>
          <w:rFonts w:ascii="Times New Roman" w:hAnsi="Times New Roman" w:cs="Times New Roman"/>
          <w:spacing w:val="-8"/>
          <w:sz w:val="26"/>
          <w:szCs w:val="26"/>
          <w:vertAlign w:val="superscript"/>
          <w:rtl/>
        </w:rPr>
        <w:t xml:space="preserve"> </w:t>
      </w:r>
      <w:r w:rsidRPr="0024721C">
        <w:rPr>
          <w:rFonts w:ascii="Times New Roman" w:hAnsi="Times New Roman" w:cs="Times New Roman"/>
          <w:spacing w:val="-8"/>
          <w:sz w:val="26"/>
          <w:szCs w:val="26"/>
          <w:rtl/>
        </w:rPr>
        <w:t xml:space="preserve">ولي </w:t>
      </w:r>
      <w:r w:rsidRPr="0024721C">
        <w:rPr>
          <w:rFonts w:ascii="Times New Roman" w:hAnsi="Times New Roman" w:cs="Times New Roman"/>
          <w:spacing w:val="-8"/>
          <w:sz w:val="26"/>
          <w:szCs w:val="26"/>
          <w:rtl/>
        </w:rPr>
        <w:lastRenderedPageBreak/>
        <w:t>عليك الضمان، فالقول للوكيل، وعلى الموكّل البينة</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249"/>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250"/>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w:t>
      </w:r>
    </w:p>
    <w:p w14:paraId="284DEB3F" w14:textId="77777777" w:rsidR="00E256FC" w:rsidRPr="0024721C" w:rsidRDefault="00E256FC" w:rsidP="00E256FC">
      <w:pPr>
        <w:widowControl w:val="0"/>
        <w:tabs>
          <w:tab w:val="right" w:pos="41"/>
        </w:tabs>
        <w:bidi w:val="0"/>
        <w:spacing w:line="360" w:lineRule="auto"/>
        <w:ind w:right="43"/>
        <w:jc w:val="both"/>
        <w:rPr>
          <w:rFonts w:ascii="Times New Roman" w:hAnsi="Times New Roman" w:cs="Times New Roman"/>
          <w:b/>
          <w:bCs/>
          <w:spacing w:val="-8"/>
          <w:sz w:val="26"/>
          <w:szCs w:val="26"/>
          <w:rtl/>
        </w:rPr>
      </w:pPr>
      <w:r w:rsidRPr="0024721C">
        <w:rPr>
          <w:rFonts w:ascii="Times New Roman" w:hAnsi="Times New Roman" w:cs="Times New Roman"/>
          <w:b/>
          <w:bCs/>
          <w:spacing w:val="-8"/>
          <w:sz w:val="26"/>
          <w:szCs w:val="26"/>
          <w:rtl/>
        </w:rPr>
        <w:br w:type="page"/>
      </w:r>
    </w:p>
    <w:p w14:paraId="50469F89" w14:textId="77777777" w:rsidR="00E256FC" w:rsidRPr="00E256FC" w:rsidRDefault="00E256FC" w:rsidP="0020747C">
      <w:pPr>
        <w:pStyle w:val="3"/>
        <w:rPr>
          <w:rtl/>
        </w:rPr>
      </w:pPr>
      <w:r w:rsidRPr="00E256FC">
        <w:rPr>
          <w:rtl/>
        </w:rPr>
        <w:lastRenderedPageBreak/>
        <w:t>باب: إجازة القاضي بيع المفسد والإذن بالتجارة.</w:t>
      </w:r>
    </w:p>
    <w:p w14:paraId="406327D5" w14:textId="77777777" w:rsidR="00E256FC" w:rsidRPr="0024721C" w:rsidRDefault="00E256FC" w:rsidP="00E256FC">
      <w:pPr>
        <w:pStyle w:val="ac"/>
        <w:framePr w:w="861" w:h="471" w:hRule="exact" w:wrap="around" w:vAnchor="text" w:hAnchor="page" w:x="425" w:y="1862"/>
        <w:spacing w:before="0" w:after="0" w:line="360" w:lineRule="auto"/>
        <w:ind w:right="43" w:firstLine="11"/>
        <w:jc w:val="center"/>
        <w:rPr>
          <w:rFonts w:cs="Times New Roman"/>
          <w:b/>
          <w:bCs/>
          <w:color w:val="auto"/>
          <w:spacing w:val="-8"/>
          <w:sz w:val="26"/>
          <w:szCs w:val="26"/>
          <w:rtl/>
          <w:lang w:bidi="ar-LY"/>
        </w:rPr>
      </w:pPr>
      <w:r w:rsidRPr="0024721C">
        <w:rPr>
          <w:rFonts w:cs="Times New Roman"/>
          <w:color w:val="auto"/>
          <w:spacing w:val="-8"/>
          <w:sz w:val="26"/>
          <w:szCs w:val="26"/>
          <w:rtl/>
        </w:rPr>
        <w:t>[4/ب]</w:t>
      </w:r>
    </w:p>
    <w:p w14:paraId="36FBE0C9" w14:textId="77777777" w:rsidR="00E256FC" w:rsidRPr="0024721C" w:rsidRDefault="00E256FC" w:rsidP="00E256FC">
      <w:pPr>
        <w:widowControl w:val="0"/>
        <w:tabs>
          <w:tab w:val="right" w:pos="41"/>
          <w:tab w:val="right" w:pos="424"/>
          <w:tab w:val="right" w:pos="509"/>
        </w:tabs>
        <w:spacing w:line="360" w:lineRule="auto"/>
        <w:ind w:left="140" w:right="43"/>
        <w:jc w:val="both"/>
        <w:rPr>
          <w:rFonts w:ascii="Times New Roman" w:hAnsi="Times New Roman" w:cs="Times New Roman"/>
          <w:spacing w:val="-8"/>
          <w:sz w:val="26"/>
          <w:szCs w:val="26"/>
          <w:rtl/>
        </w:rPr>
      </w:pPr>
      <w:r w:rsidRPr="0024721C">
        <w:rPr>
          <w:rFonts w:ascii="Times New Roman" w:hAnsi="Times New Roman" w:cs="Times New Roman"/>
          <w:b/>
          <w:bCs/>
          <w:spacing w:val="-8"/>
          <w:sz w:val="26"/>
          <w:szCs w:val="26"/>
          <w:rtl/>
        </w:rPr>
        <w:t xml:space="preserve">المبسوط: </w:t>
      </w:r>
      <w:r w:rsidRPr="0024721C">
        <w:rPr>
          <w:rFonts w:ascii="Times New Roman" w:hAnsi="Times New Roman" w:cs="Times New Roman"/>
          <w:spacing w:val="-8"/>
          <w:sz w:val="26"/>
          <w:szCs w:val="26"/>
          <w:rtl/>
        </w:rPr>
        <w:t>ولو أجاز القاضي بيع المفسد، ولم ينه عن دفع الثمن إليه، برئ المشتري بالدفع [إليه]</w:t>
      </w:r>
      <w:r w:rsidRPr="0024721C">
        <w:rPr>
          <w:rFonts w:ascii="Times New Roman" w:hAnsi="Times New Roman" w:cs="Times New Roman"/>
          <w:b/>
          <w:bCs/>
          <w:spacing w:val="-8"/>
          <w:sz w:val="26"/>
          <w:szCs w:val="26"/>
          <w:vertAlign w:val="superscript"/>
          <w:rtl/>
        </w:rPr>
        <w:t xml:space="preserve"> </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251"/>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 وإن نهاه لم يبرأ، ويدفع ثانياً، ولا خيار له في رد المبيع؛ لأنه لا فساد في البيع بل فيه صلاح، فكان [النظر]</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252"/>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vertAlign w:val="superscript"/>
          <w:rtl/>
        </w:rPr>
        <w:t xml:space="preserve"> </w:t>
      </w:r>
      <w:r w:rsidRPr="0024721C">
        <w:rPr>
          <w:rFonts w:ascii="Times New Roman" w:hAnsi="Times New Roman" w:cs="Times New Roman"/>
          <w:spacing w:val="-8"/>
          <w:sz w:val="26"/>
          <w:szCs w:val="26"/>
          <w:rtl/>
        </w:rPr>
        <w:t>له في تجويز بيعه، ونهي المشتري عن دفع الثمن إليه؛ لأن في دفع الثمن إليه فساداً؛ لأنه</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253"/>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vertAlign w:val="superscript"/>
          <w:rtl/>
        </w:rPr>
        <w:t xml:space="preserve"> </w:t>
      </w:r>
      <w:r w:rsidRPr="0024721C">
        <w:rPr>
          <w:rFonts w:ascii="Times New Roman" w:hAnsi="Times New Roman" w:cs="Times New Roman"/>
          <w:spacing w:val="-8"/>
          <w:sz w:val="26"/>
          <w:szCs w:val="26"/>
          <w:rtl/>
        </w:rPr>
        <w:t>ربما يفسده ويبذّره، فإن نهاه لم يبرأ؛ لأنه دفع الثمن إلى من ليس له حق القبض، ويلزمه مرةً أخرى، كما لو دفعه إلى أجنبيٍّ، وإن لم</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254"/>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vertAlign w:val="superscript"/>
          <w:rtl/>
        </w:rPr>
        <w:t xml:space="preserve"> </w:t>
      </w:r>
      <w:r w:rsidRPr="0024721C">
        <w:rPr>
          <w:rFonts w:ascii="Times New Roman" w:hAnsi="Times New Roman" w:cs="Times New Roman"/>
          <w:spacing w:val="-8"/>
          <w:sz w:val="26"/>
          <w:szCs w:val="26"/>
          <w:rtl/>
        </w:rPr>
        <w:t xml:space="preserve">ينهه، فقد دفع إلى من له حق القبض؛ لأنّ القاضي لما أجاز بيعه فقد </w:t>
      </w:r>
      <w:r w:rsidRPr="0034032D">
        <w:rPr>
          <w:rFonts w:ascii="Times New Roman" w:hAnsi="Times New Roman" w:cs="Times New Roman"/>
          <w:b/>
          <w:bCs/>
          <w:spacing w:val="-8"/>
          <w:sz w:val="26"/>
          <w:szCs w:val="26"/>
          <w:rtl/>
        </w:rPr>
        <w:t>/</w:t>
      </w:r>
      <w:r w:rsidRPr="0024721C">
        <w:rPr>
          <w:rFonts w:ascii="Times New Roman" w:hAnsi="Times New Roman" w:cs="Times New Roman"/>
          <w:spacing w:val="-8"/>
          <w:sz w:val="26"/>
          <w:szCs w:val="26"/>
          <w:rtl/>
        </w:rPr>
        <w:t xml:space="preserve"> أجاز قبضه؛ لأن القبض من توابع البيع، لما</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255"/>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بيّنّا</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256"/>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w:t>
      </w:r>
    </w:p>
    <w:p w14:paraId="77EB40A7" w14:textId="77777777" w:rsidR="00E256FC" w:rsidRPr="0024721C" w:rsidRDefault="00E256FC" w:rsidP="00E256FC">
      <w:pPr>
        <w:widowControl w:val="0"/>
        <w:tabs>
          <w:tab w:val="right" w:pos="41"/>
          <w:tab w:val="right" w:pos="424"/>
          <w:tab w:val="right" w:pos="509"/>
        </w:tabs>
        <w:spacing w:line="360" w:lineRule="auto"/>
        <w:ind w:left="140" w:right="43"/>
        <w:jc w:val="both"/>
        <w:rPr>
          <w:rFonts w:ascii="Times New Roman" w:hAnsi="Times New Roman" w:cs="Times New Roman"/>
          <w:spacing w:val="-8"/>
          <w:sz w:val="26"/>
          <w:szCs w:val="26"/>
          <w:rtl/>
        </w:rPr>
      </w:pPr>
      <w:r w:rsidRPr="0024721C">
        <w:rPr>
          <w:rFonts w:ascii="Times New Roman" w:hAnsi="Times New Roman" w:cs="Times New Roman"/>
          <w:spacing w:val="-8"/>
          <w:sz w:val="26"/>
          <w:szCs w:val="26"/>
          <w:rtl/>
        </w:rPr>
        <w:t>فإن</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257"/>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vertAlign w:val="superscript"/>
          <w:rtl/>
        </w:rPr>
        <w:t xml:space="preserve"> </w:t>
      </w:r>
      <w:r w:rsidRPr="0024721C">
        <w:rPr>
          <w:rFonts w:ascii="Times New Roman" w:hAnsi="Times New Roman" w:cs="Times New Roman"/>
          <w:spacing w:val="-8"/>
          <w:sz w:val="26"/>
          <w:szCs w:val="26"/>
          <w:rtl/>
        </w:rPr>
        <w:t>أجاز القاضي بيعه وقال: نهيت المشتري عن الدفع إليه، فدفع قبل العلم، برئ، وبعد العلم لا يبرأ؛ لأنه لما علم إجازة القاضي بيعه فقد صار مأذوناً من جهة القاضي بالدفع</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258"/>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vertAlign w:val="superscript"/>
          <w:rtl/>
        </w:rPr>
        <w:t xml:space="preserve"> </w:t>
      </w:r>
      <w:r w:rsidRPr="0024721C">
        <w:rPr>
          <w:rFonts w:ascii="Times New Roman" w:hAnsi="Times New Roman" w:cs="Times New Roman"/>
          <w:spacing w:val="-8"/>
          <w:sz w:val="26"/>
          <w:szCs w:val="26"/>
          <w:rtl/>
        </w:rPr>
        <w:t xml:space="preserve"> إليه؛ لأنّ من</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259"/>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vertAlign w:val="superscript"/>
          <w:rtl/>
        </w:rPr>
        <w:t xml:space="preserve"> </w:t>
      </w:r>
      <w:r w:rsidRPr="0024721C">
        <w:rPr>
          <w:rFonts w:ascii="Times New Roman" w:hAnsi="Times New Roman" w:cs="Times New Roman"/>
          <w:spacing w:val="-8"/>
          <w:sz w:val="26"/>
          <w:szCs w:val="26"/>
          <w:rtl/>
        </w:rPr>
        <w:t>إجازة البيع إجازة القبض، فلا يبطل بعد الإذن إذا نهاه عن الدفع إليه، مالم يبلغه النهيُ، كالوكيل بالبيع إذا عزله الموكل، لا ينعزل ما لم يعلم به، بخلاف ما لو أجاز بشرط أن لا يدفع الثمن إليه؛ لأنه لم يصر مأذوناً بالدّفع إليه؛ لأنه كما لم يعلم بالنهي، لم يعلم بالإجازة، لأنّ الإجازة كانت مقرونة بالنهي، لو بلغه الإجازة لكان يبلغه النهي، فإذا لم تبلغه الإجازة لم يصر مأذوناً بالدّفع إليه</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260"/>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w:t>
      </w:r>
    </w:p>
    <w:p w14:paraId="171C4B5E" w14:textId="77777777" w:rsidR="00E256FC" w:rsidRPr="0024721C" w:rsidRDefault="00E256FC" w:rsidP="00E256FC">
      <w:pPr>
        <w:widowControl w:val="0"/>
        <w:tabs>
          <w:tab w:val="right" w:pos="41"/>
          <w:tab w:val="right" w:pos="424"/>
          <w:tab w:val="right" w:pos="509"/>
        </w:tabs>
        <w:spacing w:line="360" w:lineRule="auto"/>
        <w:ind w:left="140" w:right="43"/>
        <w:jc w:val="both"/>
        <w:rPr>
          <w:rFonts w:ascii="Times New Roman" w:hAnsi="Times New Roman" w:cs="Times New Roman"/>
          <w:spacing w:val="-8"/>
          <w:sz w:val="26"/>
          <w:szCs w:val="26"/>
          <w:rtl/>
        </w:rPr>
      </w:pPr>
      <w:r w:rsidRPr="0024721C">
        <w:rPr>
          <w:rFonts w:ascii="Times New Roman" w:hAnsi="Times New Roman" w:cs="Times New Roman"/>
          <w:spacing w:val="-8"/>
          <w:sz w:val="26"/>
          <w:szCs w:val="26"/>
          <w:rtl/>
        </w:rPr>
        <w:t>ولو أذن القاضي للمفسد أن يبيع ويشتري، جاز بيعه وقبضه، بخلاف الأبِ إذا أذن له لا يصحّ إذنه؛ [لأنه]</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261"/>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vertAlign w:val="superscript"/>
          <w:rtl/>
        </w:rPr>
        <w:t xml:space="preserve"> </w:t>
      </w:r>
      <w:r w:rsidRPr="0024721C">
        <w:rPr>
          <w:rFonts w:ascii="Times New Roman" w:hAnsi="Times New Roman" w:cs="Times New Roman"/>
          <w:spacing w:val="-8"/>
          <w:sz w:val="26"/>
          <w:szCs w:val="26"/>
          <w:rtl/>
        </w:rPr>
        <w:t>بعدما بلغ مفسداً انقطعت عنه ولاية الأب، وإنما ثبتت الولاية عليه للقاضي؛ لأنه يجوز أن تثبت الولاية للقاضي على العاقل البالغ، متى عجز عن النظر لنفسه، فإنه يثبت له الولاية في مال الغائب، ولا يثبت ذلك للأب</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262"/>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 xml:space="preserve"> بعذر السّفه، وإذا رأى القاضي النظر في الإذن بالتجارة بأن رجي منه زوال الفساد ومجيء الرشد صحّ إذنه</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263"/>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w:t>
      </w:r>
    </w:p>
    <w:p w14:paraId="33842300" w14:textId="77777777" w:rsidR="00E256FC" w:rsidRPr="0024721C" w:rsidRDefault="00E256FC" w:rsidP="00E256FC">
      <w:pPr>
        <w:widowControl w:val="0"/>
        <w:tabs>
          <w:tab w:val="right" w:pos="41"/>
          <w:tab w:val="right" w:pos="424"/>
          <w:tab w:val="right" w:pos="509"/>
        </w:tabs>
        <w:spacing w:line="360" w:lineRule="auto"/>
        <w:ind w:left="140" w:right="43"/>
        <w:jc w:val="both"/>
        <w:rPr>
          <w:rFonts w:ascii="Times New Roman" w:hAnsi="Times New Roman" w:cs="Times New Roman"/>
          <w:spacing w:val="-8"/>
          <w:sz w:val="26"/>
          <w:szCs w:val="26"/>
          <w:rtl/>
        </w:rPr>
      </w:pPr>
      <w:r w:rsidRPr="0024721C">
        <w:rPr>
          <w:rFonts w:ascii="Times New Roman" w:hAnsi="Times New Roman" w:cs="Times New Roman"/>
          <w:spacing w:val="-8"/>
          <w:sz w:val="26"/>
          <w:szCs w:val="26"/>
          <w:rtl/>
        </w:rPr>
        <w:t xml:space="preserve">فإن باع بما لا يتغابن فيه الناس لا يجوز؛ لأنّ المحاباة تبرّع، إلاّ أن القليل منه ممّا لا يمكن الاحتراز </w:t>
      </w:r>
      <w:r w:rsidRPr="0024721C">
        <w:rPr>
          <w:rFonts w:ascii="Times New Roman" w:hAnsi="Times New Roman" w:cs="Times New Roman"/>
          <w:spacing w:val="-8"/>
          <w:sz w:val="26"/>
          <w:szCs w:val="26"/>
          <w:rtl/>
        </w:rPr>
        <w:lastRenderedPageBreak/>
        <w:t>عنه، فدخل تحت الإذن، فالكثير منه مما يمكن الاحتراز عنه، فلم يدخل تحت الإذن، ولا تجوز هبتُهُ ولا صدقتُهُ؛ لأن الداخل تحت الإذن التجارة دون التبرع، لما فيه إفساد ماله، فإن</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264"/>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vertAlign w:val="superscript"/>
          <w:rtl/>
        </w:rPr>
        <w:t xml:space="preserve"> </w:t>
      </w:r>
      <w:r w:rsidRPr="0024721C">
        <w:rPr>
          <w:rFonts w:ascii="Times New Roman" w:hAnsi="Times New Roman" w:cs="Times New Roman"/>
          <w:spacing w:val="-8"/>
          <w:sz w:val="26"/>
          <w:szCs w:val="26"/>
          <w:rtl/>
        </w:rPr>
        <w:t>أذن له في تصرّفٍ بعينه، يكون دفعاً للحجر فيه خاصّةً، ولا يتعدّى إلى بقية التصرفات؛ لأنه أمرَه بتجارةٍ [لا تتكرّر]</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265"/>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 ويعدّ مثل هذا من جملة الاستخدام، ولهذا لو أذن للمحجور المصلحِ على هذا الوجه، لا يصير مأذوناً في الأنواع كلّها، فكذا هذا، بل أولى؛ لأنّ الإذن أقبل للتخصيص في حق المفسد من الإذن في حق المصلح، ألا ترى أن القاضي متى أذن للمفسد في ماله، وقال لأهل السوق: أجيزُ ما ثبت منه بالبيّنة، ولا أُجيز ما ثبت بالإقرار، يعمل هذا التخصيص في حقّه</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266"/>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w:t>
      </w:r>
    </w:p>
    <w:p w14:paraId="6F3F8646" w14:textId="77777777" w:rsidR="00E256FC" w:rsidRPr="0024721C" w:rsidRDefault="00E256FC" w:rsidP="00E256FC">
      <w:pPr>
        <w:widowControl w:val="0"/>
        <w:tabs>
          <w:tab w:val="right" w:pos="41"/>
          <w:tab w:val="right" w:pos="424"/>
          <w:tab w:val="right" w:pos="509"/>
        </w:tabs>
        <w:spacing w:line="360" w:lineRule="auto"/>
        <w:ind w:left="140" w:right="43"/>
        <w:jc w:val="both"/>
        <w:rPr>
          <w:rFonts w:ascii="Times New Roman" w:hAnsi="Times New Roman" w:cs="Times New Roman"/>
          <w:spacing w:val="-8"/>
          <w:sz w:val="26"/>
          <w:szCs w:val="26"/>
          <w:rtl/>
        </w:rPr>
      </w:pPr>
      <w:r w:rsidRPr="0024721C">
        <w:rPr>
          <w:rFonts w:ascii="Times New Roman" w:hAnsi="Times New Roman" w:cs="Times New Roman"/>
          <w:spacing w:val="-8"/>
          <w:sz w:val="26"/>
          <w:szCs w:val="26"/>
          <w:rtl/>
        </w:rPr>
        <w:t>ولو أذن للصبيّ على هذا الوجه يصير مأذوناً في الأنواع كلها، ولو أذن</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267"/>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 xml:space="preserve"> في البزّ تعدّى إلى سائر التجارات؛ لأن التخصيص [إنما يصح إذا كان مفيداً، وإنما يكون مفيداً، إذا كان يحصل به صيانة مال، وبهذا التخصيص]</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268"/>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vertAlign w:val="superscript"/>
          <w:rtl/>
        </w:rPr>
        <w:t xml:space="preserve"> </w:t>
      </w:r>
      <w:r w:rsidRPr="0024721C">
        <w:rPr>
          <w:rFonts w:ascii="Times New Roman" w:hAnsi="Times New Roman" w:cs="Times New Roman"/>
          <w:spacing w:val="-8"/>
          <w:sz w:val="26"/>
          <w:szCs w:val="26"/>
          <w:rtl/>
        </w:rPr>
        <w:t>لا يحصل صيانة المال؛ لأنه يمكنه أن يستهلك ماله في هذا النوع، بأن</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269"/>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vertAlign w:val="superscript"/>
          <w:rtl/>
        </w:rPr>
        <w:t xml:space="preserve"> </w:t>
      </w:r>
      <w:r w:rsidRPr="0024721C">
        <w:rPr>
          <w:rFonts w:ascii="Times New Roman" w:hAnsi="Times New Roman" w:cs="Times New Roman"/>
          <w:spacing w:val="-8"/>
          <w:sz w:val="26"/>
          <w:szCs w:val="26"/>
          <w:rtl/>
        </w:rPr>
        <w:t>يشتري مالاً كثيراً من هذا النوع.</w:t>
      </w:r>
    </w:p>
    <w:p w14:paraId="730F0C02" w14:textId="77777777" w:rsidR="00E256FC" w:rsidRPr="0024721C" w:rsidRDefault="00E256FC" w:rsidP="00E256FC">
      <w:pPr>
        <w:widowControl w:val="0"/>
        <w:tabs>
          <w:tab w:val="right" w:pos="41"/>
          <w:tab w:val="right" w:pos="424"/>
          <w:tab w:val="right" w:pos="509"/>
        </w:tabs>
        <w:spacing w:line="360" w:lineRule="auto"/>
        <w:ind w:left="140" w:right="43"/>
        <w:jc w:val="both"/>
        <w:rPr>
          <w:rFonts w:ascii="Times New Roman" w:hAnsi="Times New Roman" w:cs="Times New Roman"/>
          <w:spacing w:val="-8"/>
          <w:sz w:val="26"/>
          <w:szCs w:val="26"/>
          <w:rtl/>
        </w:rPr>
      </w:pPr>
      <w:r w:rsidRPr="0024721C">
        <w:rPr>
          <w:rFonts w:ascii="Times New Roman" w:hAnsi="Times New Roman" w:cs="Times New Roman"/>
          <w:spacing w:val="-8"/>
          <w:sz w:val="26"/>
          <w:szCs w:val="26"/>
          <w:rtl/>
        </w:rPr>
        <w:t>ولو قال لأهل سوقه: أذنت له في التجارة، ولا أجيز من</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270"/>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vertAlign w:val="superscript"/>
          <w:rtl/>
        </w:rPr>
        <w:t xml:space="preserve"> </w:t>
      </w:r>
      <w:r w:rsidRPr="0024721C">
        <w:rPr>
          <w:rFonts w:ascii="Times New Roman" w:hAnsi="Times New Roman" w:cs="Times New Roman"/>
          <w:spacing w:val="-8"/>
          <w:sz w:val="26"/>
          <w:szCs w:val="26"/>
          <w:rtl/>
        </w:rPr>
        <w:t>بيعه وشرائه إلاّ ما قام عليه ببيّنة، ولا أجيز إقراره، فهو كما قال.</w:t>
      </w:r>
    </w:p>
    <w:p w14:paraId="234CAE2D" w14:textId="77777777" w:rsidR="00E256FC" w:rsidRPr="0024721C" w:rsidRDefault="00E256FC" w:rsidP="00E256FC">
      <w:pPr>
        <w:widowControl w:val="0"/>
        <w:tabs>
          <w:tab w:val="right" w:pos="41"/>
          <w:tab w:val="right" w:pos="424"/>
          <w:tab w:val="right" w:pos="509"/>
        </w:tabs>
        <w:spacing w:line="360" w:lineRule="auto"/>
        <w:ind w:left="140" w:right="43"/>
        <w:jc w:val="both"/>
        <w:rPr>
          <w:rFonts w:ascii="Times New Roman" w:hAnsi="Times New Roman" w:cs="Times New Roman"/>
          <w:spacing w:val="-8"/>
          <w:sz w:val="26"/>
          <w:szCs w:val="26"/>
          <w:rtl/>
        </w:rPr>
      </w:pPr>
      <w:r w:rsidRPr="0024721C">
        <w:rPr>
          <w:rFonts w:ascii="Times New Roman" w:hAnsi="Times New Roman" w:cs="Times New Roman"/>
          <w:spacing w:val="-8"/>
          <w:sz w:val="26"/>
          <w:szCs w:val="26"/>
          <w:rtl/>
        </w:rPr>
        <w:t xml:space="preserve"> وفي الصبيّ والعبد المأذون على هذا الوجه يلزمهما بالإقرار</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271"/>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 كما بالبيّنة</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272"/>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w:t>
      </w:r>
    </w:p>
    <w:p w14:paraId="4FC2BB27" w14:textId="77777777" w:rsidR="00E256FC" w:rsidRPr="0024721C" w:rsidRDefault="00E256FC" w:rsidP="00E256FC">
      <w:pPr>
        <w:widowControl w:val="0"/>
        <w:tabs>
          <w:tab w:val="right" w:pos="41"/>
          <w:tab w:val="right" w:pos="424"/>
          <w:tab w:val="right" w:pos="509"/>
        </w:tabs>
        <w:spacing w:line="360" w:lineRule="auto"/>
        <w:ind w:left="140" w:right="43"/>
        <w:jc w:val="both"/>
        <w:rPr>
          <w:rFonts w:ascii="Times New Roman" w:hAnsi="Times New Roman" w:cs="Times New Roman"/>
          <w:spacing w:val="-8"/>
          <w:sz w:val="26"/>
          <w:szCs w:val="26"/>
          <w:rtl/>
        </w:rPr>
      </w:pPr>
      <w:r w:rsidRPr="0024721C">
        <w:rPr>
          <w:rFonts w:ascii="Times New Roman" w:hAnsi="Times New Roman" w:cs="Times New Roman"/>
          <w:b/>
          <w:bCs/>
          <w:spacing w:val="-8"/>
          <w:sz w:val="26"/>
          <w:szCs w:val="26"/>
          <w:rtl/>
        </w:rPr>
        <w:t>والفــــــرق بينهما:</w:t>
      </w:r>
      <w:r w:rsidRPr="0024721C">
        <w:rPr>
          <w:rFonts w:ascii="Times New Roman" w:hAnsi="Times New Roman" w:cs="Times New Roman"/>
          <w:spacing w:val="-8"/>
          <w:sz w:val="26"/>
          <w:szCs w:val="26"/>
          <w:rtl/>
        </w:rPr>
        <w:t xml:space="preserve"> أن في المفسد التخصيص مفيدٌ ضرورةَ صيانة المال، فإنه مفسد مبذّر لماله، وما يكون بالمعاينة أو بالبينة العادلة، لا يكون استهلاكاً للمال، وبالإقرار يكون استهلاكاً لماله؛ لأنه يمكنه الاستهلاك بالأقارير الكاذبة، فكان التخصيص مفيداً فاعتبر، فأما المصلح حافظ لماله، غير مفسدٍ ومسرف له، فلم يكن التخصيص مفيداً، والله أعلم</w:t>
      </w:r>
      <w:r w:rsidRPr="0005508E">
        <w:rPr>
          <w:rFonts w:ascii="Times New Roman" w:hAnsi="Times New Roman" w:cs="Times New Roman"/>
          <w:b/>
          <w:spacing w:val="-8"/>
          <w:sz w:val="20"/>
          <w:szCs w:val="20"/>
          <w:vertAlign w:val="superscript"/>
          <w:rtl/>
        </w:rPr>
        <w:t>(</w:t>
      </w:r>
      <w:r w:rsidRPr="0005508E">
        <w:rPr>
          <w:rStyle w:val="a5"/>
          <w:rFonts w:ascii="Times New Roman" w:hAnsi="Times New Roman" w:cs="Times New Roman"/>
          <w:spacing w:val="-8"/>
          <w:sz w:val="20"/>
          <w:szCs w:val="20"/>
          <w:rtl/>
        </w:rPr>
        <w:footnoteReference w:id="273"/>
      </w:r>
      <w:r w:rsidRPr="0005508E">
        <w:rPr>
          <w:rFonts w:ascii="Times New Roman" w:hAnsi="Times New Roman" w:cs="Times New Roman"/>
          <w:b/>
          <w:spacing w:val="-8"/>
          <w:sz w:val="20"/>
          <w:szCs w:val="20"/>
          <w:vertAlign w:val="superscript"/>
          <w:rtl/>
        </w:rPr>
        <w:t>)</w:t>
      </w:r>
      <w:r w:rsidRPr="0024721C">
        <w:rPr>
          <w:rFonts w:ascii="Times New Roman" w:hAnsi="Times New Roman" w:cs="Times New Roman"/>
          <w:spacing w:val="-8"/>
          <w:sz w:val="26"/>
          <w:szCs w:val="26"/>
          <w:rtl/>
        </w:rPr>
        <w:t>.</w:t>
      </w:r>
    </w:p>
    <w:p w14:paraId="7C92B9F4" w14:textId="49485B24" w:rsidR="00614E6A" w:rsidRDefault="00614E6A">
      <w:pPr>
        <w:bidi w:val="0"/>
        <w:spacing w:after="160" w:line="259" w:lineRule="auto"/>
        <w:ind w:firstLine="0"/>
        <w:jc w:val="left"/>
        <w:rPr>
          <w:rFonts w:ascii="Times New Roman" w:hAnsi="Times New Roman" w:cs="Times New Roman"/>
          <w:spacing w:val="-8"/>
          <w:sz w:val="26"/>
          <w:szCs w:val="26"/>
          <w:rtl/>
        </w:rPr>
      </w:pPr>
      <w:r>
        <w:rPr>
          <w:rFonts w:ascii="Times New Roman" w:hAnsi="Times New Roman" w:cs="Times New Roman"/>
          <w:spacing w:val="-8"/>
          <w:sz w:val="26"/>
          <w:szCs w:val="26"/>
          <w:rtl/>
        </w:rPr>
        <w:br w:type="page"/>
      </w:r>
    </w:p>
    <w:p w14:paraId="7505E65C" w14:textId="77777777" w:rsidR="00614E6A" w:rsidRPr="00B115BE" w:rsidRDefault="00614E6A" w:rsidP="00614E6A">
      <w:pPr>
        <w:widowControl w:val="0"/>
        <w:spacing w:line="360" w:lineRule="auto"/>
        <w:jc w:val="center"/>
        <w:rPr>
          <w:rFonts w:ascii="Times New Roman" w:hAnsi="Times New Roman" w:cs="Times New Roman"/>
          <w:spacing w:val="-8"/>
          <w:sz w:val="28"/>
          <w:szCs w:val="28"/>
        </w:rPr>
      </w:pPr>
      <w:r w:rsidRPr="00B115BE">
        <w:rPr>
          <w:rStyle w:val="3Char"/>
          <w:rtl/>
        </w:rPr>
        <w:lastRenderedPageBreak/>
        <w:t>كتـاب: الهـبة</w:t>
      </w:r>
    </w:p>
    <w:p w14:paraId="7E6355BF" w14:textId="77777777" w:rsidR="00614E6A" w:rsidRPr="007B5BB3" w:rsidRDefault="00614E6A" w:rsidP="00614E6A">
      <w:pPr>
        <w:widowControl w:val="0"/>
        <w:tabs>
          <w:tab w:val="right" w:pos="282"/>
          <w:tab w:val="right" w:pos="424"/>
        </w:tabs>
        <w:ind w:left="140" w:firstLine="397"/>
        <w:jc w:val="both"/>
        <w:rPr>
          <w:rFonts w:ascii="Times New Roman" w:hAnsi="Times New Roman" w:cs="Times New Roman"/>
          <w:b/>
          <w:bCs/>
          <w:spacing w:val="-8"/>
          <w:sz w:val="26"/>
          <w:szCs w:val="26"/>
          <w:rtl/>
        </w:rPr>
      </w:pPr>
      <w:r w:rsidRPr="007B5BB3">
        <w:rPr>
          <w:rFonts w:ascii="Times New Roman" w:hAnsi="Times New Roman" w:cs="Times New Roman"/>
          <w:spacing w:val="-8"/>
          <w:sz w:val="26"/>
          <w:szCs w:val="26"/>
          <w:rtl/>
        </w:rPr>
        <w:t>يحتاج إلى</w:t>
      </w:r>
      <w:r w:rsidRPr="007B5BB3">
        <w:rPr>
          <w:rFonts w:ascii="Times New Roman" w:hAnsi="Times New Roman" w:cs="Times New Roman"/>
          <w:b/>
          <w:bCs/>
          <w:spacing w:val="-8"/>
          <w:sz w:val="26"/>
          <w:szCs w:val="26"/>
          <w:rtl/>
        </w:rPr>
        <w:t xml:space="preserve"> </w:t>
      </w:r>
      <w:r w:rsidRPr="007B5BB3">
        <w:rPr>
          <w:rFonts w:ascii="Times New Roman" w:hAnsi="Times New Roman" w:cs="Times New Roman"/>
          <w:spacing w:val="-8"/>
          <w:sz w:val="26"/>
          <w:szCs w:val="26"/>
          <w:rtl/>
        </w:rPr>
        <w:t>معرفة مشروعية الهبة، وتفسيرها، ورُكنها، وشروط جوازها، وحكمها شريعةً.</w:t>
      </w:r>
    </w:p>
    <w:p w14:paraId="43DD8A2E"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b/>
          <w:bCs/>
          <w:spacing w:val="-8"/>
          <w:sz w:val="26"/>
          <w:szCs w:val="26"/>
        </w:rPr>
      </w:pPr>
      <w:r w:rsidRPr="007B5BB3">
        <w:rPr>
          <w:rFonts w:ascii="Times New Roman" w:hAnsi="Times New Roman" w:cs="Times New Roman"/>
          <w:b/>
          <w:bCs/>
          <w:spacing w:val="-8"/>
          <w:sz w:val="26"/>
          <w:szCs w:val="26"/>
          <w:rtl/>
        </w:rPr>
        <w:t>أما مشروعيتها:</w:t>
      </w:r>
      <w:r w:rsidRPr="007B5BB3">
        <w:rPr>
          <w:rFonts w:ascii="Times New Roman" w:hAnsi="Times New Roman" w:cs="Times New Roman"/>
          <w:spacing w:val="-8"/>
          <w:sz w:val="26"/>
          <w:szCs w:val="26"/>
          <w:rtl/>
        </w:rPr>
        <w:t xml:space="preserve"> فلقوله تعالى:</w:t>
      </w:r>
      <w:r w:rsidRPr="00B115BE">
        <w:rPr>
          <w:rFonts w:ascii="QCF_BSML" w:hAnsi="QCF_BSML" w:cs="QCF_BSML"/>
          <w:spacing w:val="-8"/>
          <w:szCs w:val="32"/>
          <w:rtl/>
        </w:rPr>
        <w:t xml:space="preserve"> </w:t>
      </w:r>
      <w:r w:rsidRPr="00B115BE">
        <w:rPr>
          <w:rFonts w:ascii="QCF_BSML" w:hAnsi="QCF_BSML" w:cs="QCF_BSML"/>
          <w:spacing w:val="-8"/>
          <w:sz w:val="26"/>
          <w:szCs w:val="26"/>
          <w:rtl/>
        </w:rPr>
        <w:t xml:space="preserve">ﭽ </w:t>
      </w:r>
      <w:r w:rsidRPr="00B115BE">
        <w:rPr>
          <w:rFonts w:ascii="QCF_P077" w:hAnsi="QCF_P077" w:cs="QCF_P077"/>
          <w:spacing w:val="-8"/>
          <w:sz w:val="26"/>
          <w:szCs w:val="26"/>
          <w:rtl/>
        </w:rPr>
        <w:t>ﮨ  ﮩ  ﮪ  ﮫ  ﮬ  ﮭ  ﮮ  ﮯ    ﮰ  ﮱ</w:t>
      </w:r>
      <w:r w:rsidRPr="00B115BE">
        <w:rPr>
          <w:rFonts w:ascii="QCF_BSML" w:hAnsi="QCF_BSML" w:cs="QCF_BSML"/>
          <w:spacing w:val="-8"/>
          <w:sz w:val="26"/>
          <w:szCs w:val="26"/>
          <w:rtl/>
        </w:rPr>
        <w:t>ﭼ</w:t>
      </w:r>
      <w:r w:rsidRPr="007B5BB3">
        <w:rPr>
          <w:rFonts w:ascii="Times New Roman" w:hAnsi="Times New Roman" w:cs="Times New Roman"/>
          <w:spacing w:val="-8"/>
          <w:sz w:val="26"/>
          <w:szCs w:val="26"/>
          <w:vertAlign w:val="superscript"/>
          <w:rtl/>
        </w:rPr>
        <w:t xml:space="preserve"> </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274"/>
      </w:r>
      <w:r w:rsidRPr="007105DC">
        <w:rPr>
          <w:rFonts w:ascii="Times New Roman" w:hAnsi="Times New Roman" w:cs="Times New Roman"/>
          <w:spacing w:val="-8"/>
          <w:sz w:val="28"/>
          <w:szCs w:val="28"/>
          <w:vertAlign w:val="superscript"/>
          <w:rtl/>
        </w:rPr>
        <w:t>)</w:t>
      </w:r>
      <w:r>
        <w:rPr>
          <w:rFonts w:ascii="Times New Roman" w:hAnsi="Times New Roman" w:cs="Times New Roman" w:hint="cs"/>
          <w:b/>
          <w:bCs/>
          <w:spacing w:val="-8"/>
          <w:sz w:val="26"/>
          <w:szCs w:val="26"/>
          <w:vertAlign w:val="superscript"/>
          <w:rtl/>
        </w:rPr>
        <w:t xml:space="preserve"> </w:t>
      </w:r>
      <w:r w:rsidRPr="007B5BB3">
        <w:rPr>
          <w:rFonts w:ascii="Times New Roman" w:hAnsi="Times New Roman" w:cs="Times New Roman"/>
          <w:b/>
          <w:bCs/>
          <w:spacing w:val="-8"/>
          <w:sz w:val="26"/>
          <w:szCs w:val="26"/>
          <w:vertAlign w:val="superscript"/>
          <w:rtl/>
        </w:rPr>
        <w:t xml:space="preserve"> </w:t>
      </w:r>
      <w:r w:rsidRPr="007B5BB3">
        <w:rPr>
          <w:rFonts w:ascii="Times New Roman" w:hAnsi="Times New Roman" w:cs="Times New Roman"/>
          <w:spacing w:val="-8"/>
          <w:sz w:val="26"/>
          <w:szCs w:val="26"/>
          <w:rtl/>
        </w:rPr>
        <w:t>أي: فإن وهبن لكم شيئاً من مالهنّ عن طيب نفسهنّ</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275"/>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250AE20D"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bookmarkStart w:id="40" w:name="_Hlk158392230"/>
      <w:r w:rsidRPr="007B5BB3">
        <w:rPr>
          <w:rFonts w:ascii="Times New Roman" w:hAnsi="Times New Roman" w:cs="Times New Roman"/>
          <w:spacing w:val="-8"/>
          <w:sz w:val="26"/>
          <w:szCs w:val="26"/>
          <w:rtl/>
        </w:rPr>
        <w:t>ولقوله –</w:t>
      </w:r>
      <w:r>
        <w:rPr>
          <w:rFonts w:ascii="Times New Roman" w:hAnsi="Times New Roman" w:cs="Times New Roman" w:hint="cs"/>
          <w:spacing w:val="-8"/>
          <w:sz w:val="26"/>
          <w:szCs w:val="26"/>
          <w:rtl/>
        </w:rPr>
        <w:t xml:space="preserve"> </w:t>
      </w:r>
      <w:r w:rsidRPr="00881EE7">
        <w:rPr>
          <w:rFonts w:ascii="Times New Roman" w:hAnsi="Times New Roman" w:cs="Times New Roman"/>
          <w:spacing w:val="-8"/>
          <w:sz w:val="26"/>
          <w:szCs w:val="26"/>
        </w:rPr>
        <w:sym w:font="AGA Arabesque" w:char="F065"/>
      </w:r>
      <w:r w:rsidRPr="007B5BB3">
        <w:rPr>
          <w:rFonts w:ascii="Times New Roman" w:hAnsi="Times New Roman" w:cs="Times New Roman"/>
          <w:spacing w:val="-8"/>
          <w:sz w:val="26"/>
          <w:szCs w:val="26"/>
          <w:rtl/>
        </w:rPr>
        <w:t>-:</w:t>
      </w:r>
      <w:r w:rsidRPr="007B5BB3">
        <w:rPr>
          <w:rFonts w:ascii="Times New Roman" w:hAnsi="Times New Roman" w:cs="Times New Roman"/>
          <w:sz w:val="26"/>
          <w:szCs w:val="26"/>
          <w:rtl/>
        </w:rPr>
        <w:t>«</w:t>
      </w:r>
      <w:r w:rsidRPr="007B5BB3">
        <w:rPr>
          <w:rFonts w:ascii="Times New Roman" w:hAnsi="Times New Roman" w:cs="Times New Roman"/>
          <w:spacing w:val="-8"/>
          <w:sz w:val="26"/>
          <w:szCs w:val="26"/>
          <w:rtl/>
        </w:rPr>
        <w:t xml:space="preserve"> تَهَادُوا تَحَابُّوا»</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276"/>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w:t>
      </w:r>
      <w:bookmarkStart w:id="41" w:name="_Hlk158392876"/>
      <w:bookmarkEnd w:id="40"/>
      <w:r w:rsidRPr="007B5BB3">
        <w:rPr>
          <w:rFonts w:ascii="Times New Roman" w:hAnsi="Times New Roman" w:cs="Times New Roman"/>
          <w:sz w:val="26"/>
          <w:szCs w:val="26"/>
          <w:rtl/>
        </w:rPr>
        <w:t>«</w:t>
      </w:r>
      <w:r w:rsidRPr="007B5BB3">
        <w:rPr>
          <w:rFonts w:ascii="Times New Roman" w:hAnsi="Times New Roman" w:cs="Times New Roman"/>
          <w:spacing w:val="-8"/>
          <w:sz w:val="26"/>
          <w:szCs w:val="26"/>
          <w:rtl/>
        </w:rPr>
        <w:t xml:space="preserve"> وَكُونُوا عِبَادَ اللهِ إِخْوَانًا مُؤْتَلِفِينَ</w:t>
      </w:r>
      <w:r w:rsidRPr="007B5BB3">
        <w:rPr>
          <w:rFonts w:ascii="Times New Roman" w:hAnsi="Times New Roman" w:cs="Times New Roman"/>
          <w:sz w:val="26"/>
          <w:szCs w:val="26"/>
          <w:rtl/>
        </w:rPr>
        <w:t>»</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277"/>
      </w:r>
      <w:r w:rsidRPr="007105DC">
        <w:rPr>
          <w:rFonts w:ascii="Times New Roman" w:hAnsi="Times New Roman" w:cs="Times New Roman"/>
          <w:spacing w:val="-8"/>
          <w:sz w:val="28"/>
          <w:szCs w:val="28"/>
          <w:vertAlign w:val="superscript"/>
          <w:rtl/>
        </w:rPr>
        <w:t>)</w:t>
      </w:r>
      <w:bookmarkEnd w:id="41"/>
      <w:r w:rsidRPr="007B5BB3">
        <w:rPr>
          <w:rFonts w:ascii="Times New Roman" w:hAnsi="Times New Roman" w:cs="Times New Roman"/>
          <w:spacing w:val="-8"/>
          <w:sz w:val="26"/>
          <w:szCs w:val="26"/>
          <w:rtl/>
        </w:rPr>
        <w:t>؛ و لأن الهبة برٌّ وإحسانٌ، وهذا أمر مندوب إليه، وصنيع محمود</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278"/>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2D8ED04F" w14:textId="77777777" w:rsidR="00614E6A" w:rsidRPr="007B5BB3" w:rsidRDefault="00614E6A" w:rsidP="00614E6A">
      <w:pPr>
        <w:pStyle w:val="ac"/>
        <w:framePr w:w="959" w:h="471" w:hRule="exact" w:wrap="around" w:vAnchor="text" w:hAnchor="page" w:x="393" w:y="632"/>
        <w:spacing w:before="0" w:after="0" w:line="360" w:lineRule="auto"/>
        <w:rPr>
          <w:rFonts w:cs="Times New Roman"/>
          <w:color w:val="auto"/>
          <w:spacing w:val="-8"/>
          <w:sz w:val="26"/>
          <w:szCs w:val="26"/>
          <w:lang w:bidi="ar-LY"/>
        </w:rPr>
      </w:pPr>
      <w:r w:rsidRPr="007B5BB3">
        <w:rPr>
          <w:rFonts w:cs="Times New Roman"/>
          <w:color w:val="auto"/>
          <w:spacing w:val="-8"/>
          <w:sz w:val="26"/>
          <w:szCs w:val="26"/>
          <w:rtl/>
        </w:rPr>
        <w:t>[5/</w:t>
      </w:r>
      <w:r>
        <w:rPr>
          <w:rFonts w:cs="Times New Roman" w:hint="cs"/>
          <w:color w:val="auto"/>
          <w:spacing w:val="-8"/>
          <w:sz w:val="26"/>
          <w:szCs w:val="26"/>
          <w:rtl/>
        </w:rPr>
        <w:t xml:space="preserve">أ </w:t>
      </w:r>
      <w:r w:rsidRPr="007B5BB3">
        <w:rPr>
          <w:rFonts w:cs="Times New Roman"/>
          <w:color w:val="auto"/>
          <w:spacing w:val="-8"/>
          <w:sz w:val="26"/>
          <w:szCs w:val="26"/>
          <w:rtl/>
        </w:rPr>
        <w:t>]</w:t>
      </w:r>
    </w:p>
    <w:p w14:paraId="5ADA3A65" w14:textId="77777777" w:rsidR="00614E6A" w:rsidRPr="007B5BB3" w:rsidRDefault="00614E6A" w:rsidP="00614E6A">
      <w:pPr>
        <w:pStyle w:val="a6"/>
        <w:spacing w:line="276" w:lineRule="auto"/>
        <w:rPr>
          <w:sz w:val="26"/>
          <w:szCs w:val="26"/>
        </w:rPr>
      </w:pPr>
      <w:r w:rsidRPr="007B5BB3">
        <w:rPr>
          <w:b/>
          <w:bCs/>
          <w:spacing w:val="-8"/>
          <w:sz w:val="26"/>
          <w:szCs w:val="26"/>
          <w:rtl/>
        </w:rPr>
        <w:t xml:space="preserve">وأما تفسيرها: </w:t>
      </w:r>
      <w:r w:rsidRPr="007B5BB3">
        <w:rPr>
          <w:spacing w:val="-8"/>
          <w:sz w:val="26"/>
          <w:szCs w:val="26"/>
          <w:rtl/>
        </w:rPr>
        <w:t>فهي في اللغة عبارة عن الإعطاء والصلة</w:t>
      </w:r>
      <w:r w:rsidRPr="007105DC">
        <w:rPr>
          <w:spacing w:val="-8"/>
          <w:sz w:val="28"/>
          <w:szCs w:val="28"/>
          <w:vertAlign w:val="superscript"/>
          <w:rtl/>
        </w:rPr>
        <w:t>(</w:t>
      </w:r>
      <w:r w:rsidRPr="007105DC">
        <w:rPr>
          <w:spacing w:val="-8"/>
          <w:sz w:val="28"/>
          <w:szCs w:val="28"/>
          <w:vertAlign w:val="superscript"/>
          <w:rtl/>
        </w:rPr>
        <w:footnoteReference w:id="279"/>
      </w:r>
      <w:r w:rsidRPr="007105DC">
        <w:rPr>
          <w:spacing w:val="-8"/>
          <w:sz w:val="28"/>
          <w:szCs w:val="28"/>
          <w:vertAlign w:val="superscript"/>
          <w:rtl/>
        </w:rPr>
        <w:t>)</w:t>
      </w:r>
      <w:r w:rsidRPr="007B5BB3">
        <w:rPr>
          <w:spacing w:val="-8"/>
          <w:sz w:val="26"/>
          <w:szCs w:val="26"/>
          <w:rtl/>
        </w:rPr>
        <w:t>، لقوله تعالى:</w:t>
      </w:r>
      <w:r w:rsidRPr="007B5BB3">
        <w:rPr>
          <w:rFonts w:eastAsiaTheme="minorHAnsi"/>
          <w:color w:val="000000"/>
          <w:spacing w:val="-8"/>
          <w:sz w:val="26"/>
          <w:szCs w:val="26"/>
          <w:rtl/>
        </w:rPr>
        <w:t xml:space="preserve"> </w:t>
      </w:r>
      <w:r w:rsidRPr="00B115BE">
        <w:rPr>
          <w:rFonts w:ascii="QCF_BSML" w:eastAsiaTheme="minorHAnsi" w:hAnsi="QCF_BSML" w:cs="QCF_BSML"/>
          <w:spacing w:val="-8"/>
          <w:sz w:val="26"/>
          <w:szCs w:val="26"/>
          <w:rtl/>
        </w:rPr>
        <w:t xml:space="preserve">ﭽ </w:t>
      </w:r>
      <w:r w:rsidRPr="00B115BE">
        <w:rPr>
          <w:rFonts w:ascii="QCF_P488" w:eastAsiaTheme="minorHAnsi" w:hAnsi="QCF_P488" w:cs="QCF_P488"/>
          <w:spacing w:val="-8"/>
          <w:sz w:val="26"/>
          <w:szCs w:val="26"/>
          <w:rtl/>
        </w:rPr>
        <w:t>ﯡ  ﯢ  ﯣ  ﯤ</w:t>
      </w:r>
      <w:r w:rsidRPr="00B115BE">
        <w:rPr>
          <w:rFonts w:ascii="QCF_P488" w:eastAsiaTheme="minorHAnsi" w:hAnsi="QCF_P488" w:cs="QCF_P488" w:hint="cs"/>
          <w:spacing w:val="-8"/>
          <w:sz w:val="26"/>
          <w:szCs w:val="26"/>
          <w:rtl/>
        </w:rPr>
        <w:t xml:space="preserve">  </w:t>
      </w:r>
      <w:r w:rsidRPr="00B115BE">
        <w:rPr>
          <w:rFonts w:ascii="QCF_P488" w:eastAsiaTheme="minorHAnsi" w:hAnsi="QCF_P488" w:cs="QCF_P488"/>
          <w:spacing w:val="-8"/>
          <w:sz w:val="26"/>
          <w:szCs w:val="26"/>
          <w:rtl/>
        </w:rPr>
        <w:t xml:space="preserve"> ﯥ  ﯦ    ﯧ  ﯨ</w:t>
      </w:r>
      <w:r w:rsidRPr="00B115BE">
        <w:rPr>
          <w:rFonts w:ascii="QCF_BSML" w:eastAsiaTheme="minorHAnsi" w:hAnsi="QCF_BSML" w:cs="QCF_BSML"/>
          <w:spacing w:val="-8"/>
          <w:sz w:val="26"/>
          <w:szCs w:val="26"/>
          <w:rtl/>
        </w:rPr>
        <w:t>ﭼ</w:t>
      </w:r>
      <w:r w:rsidRPr="00B115BE">
        <w:rPr>
          <w:spacing w:val="-8"/>
          <w:sz w:val="26"/>
          <w:szCs w:val="26"/>
          <w:vertAlign w:val="superscript"/>
          <w:rtl/>
        </w:rPr>
        <w:t xml:space="preserve"> </w:t>
      </w:r>
      <w:r w:rsidRPr="007105DC">
        <w:rPr>
          <w:spacing w:val="-8"/>
          <w:sz w:val="28"/>
          <w:szCs w:val="28"/>
          <w:vertAlign w:val="superscript"/>
          <w:rtl/>
        </w:rPr>
        <w:t>(</w:t>
      </w:r>
      <w:r w:rsidRPr="007105DC">
        <w:rPr>
          <w:spacing w:val="-8"/>
          <w:sz w:val="28"/>
          <w:szCs w:val="28"/>
          <w:vertAlign w:val="superscript"/>
          <w:rtl/>
        </w:rPr>
        <w:footnoteReference w:id="280"/>
      </w:r>
      <w:r w:rsidRPr="007105DC">
        <w:rPr>
          <w:spacing w:val="-8"/>
          <w:sz w:val="28"/>
          <w:szCs w:val="28"/>
          <w:vertAlign w:val="superscript"/>
          <w:rtl/>
        </w:rPr>
        <w:t>)</w:t>
      </w:r>
      <w:r w:rsidRPr="007B5BB3">
        <w:rPr>
          <w:rFonts w:eastAsiaTheme="minorHAnsi"/>
          <w:color w:val="000000"/>
          <w:spacing w:val="-8"/>
          <w:sz w:val="26"/>
          <w:szCs w:val="26"/>
          <w:rtl/>
        </w:rPr>
        <w:t>،</w:t>
      </w:r>
      <w:r w:rsidRPr="00764BEA">
        <w:rPr>
          <w:rFonts w:eastAsiaTheme="minorHAnsi"/>
          <w:b/>
          <w:bCs/>
          <w:color w:val="000000"/>
          <w:spacing w:val="-8"/>
          <w:sz w:val="26"/>
          <w:szCs w:val="26"/>
          <w:rtl/>
        </w:rPr>
        <w:t xml:space="preserve"> </w:t>
      </w:r>
      <w:bookmarkStart w:id="42" w:name="_Hlk158392261"/>
      <w:r w:rsidRPr="00764BEA">
        <w:rPr>
          <w:b/>
          <w:bCs/>
          <w:spacing w:val="-8"/>
          <w:sz w:val="26"/>
          <w:szCs w:val="26"/>
          <w:rtl/>
        </w:rPr>
        <w:t xml:space="preserve">/ </w:t>
      </w:r>
      <w:r w:rsidRPr="007B5BB3">
        <w:rPr>
          <w:spacing w:val="-8"/>
          <w:sz w:val="26"/>
          <w:szCs w:val="26"/>
          <w:rtl/>
        </w:rPr>
        <w:t>وقوله عليه السلام:</w:t>
      </w:r>
      <w:r w:rsidRPr="007B5BB3">
        <w:rPr>
          <w:sz w:val="26"/>
          <w:szCs w:val="26"/>
          <w:rtl/>
        </w:rPr>
        <w:t xml:space="preserve">« </w:t>
      </w:r>
      <w:r w:rsidRPr="007B5BB3">
        <w:rPr>
          <w:spacing w:val="-8"/>
          <w:sz w:val="26"/>
          <w:szCs w:val="26"/>
          <w:rtl/>
        </w:rPr>
        <w:t>أوْلاَدُكُمْ هِبَةُ اللهِ</w:t>
      </w:r>
      <w:r w:rsidRPr="007B5BB3">
        <w:rPr>
          <w:sz w:val="26"/>
          <w:szCs w:val="26"/>
          <w:rtl/>
        </w:rPr>
        <w:t>»</w:t>
      </w:r>
      <w:r w:rsidRPr="007105DC">
        <w:rPr>
          <w:spacing w:val="-8"/>
          <w:sz w:val="28"/>
          <w:szCs w:val="28"/>
          <w:vertAlign w:val="superscript"/>
          <w:rtl/>
        </w:rPr>
        <w:t>(</w:t>
      </w:r>
      <w:r w:rsidRPr="007105DC">
        <w:rPr>
          <w:spacing w:val="-8"/>
          <w:sz w:val="28"/>
          <w:szCs w:val="28"/>
          <w:vertAlign w:val="superscript"/>
          <w:rtl/>
        </w:rPr>
        <w:footnoteReference w:id="281"/>
      </w:r>
      <w:bookmarkEnd w:id="42"/>
      <w:r w:rsidRPr="007105DC">
        <w:rPr>
          <w:spacing w:val="-8"/>
          <w:sz w:val="28"/>
          <w:szCs w:val="28"/>
          <w:vertAlign w:val="superscript"/>
          <w:rtl/>
        </w:rPr>
        <w:t>)</w:t>
      </w:r>
      <w:r w:rsidRPr="007B5BB3">
        <w:rPr>
          <w:spacing w:val="-8"/>
          <w:sz w:val="26"/>
          <w:szCs w:val="26"/>
          <w:rtl/>
        </w:rPr>
        <w:t>، ولكن في عرف الاستعمال، يطلق على تمليك مالٍ بغير عوضٍ</w:t>
      </w:r>
      <w:r w:rsidRPr="007105DC">
        <w:rPr>
          <w:spacing w:val="-8"/>
          <w:sz w:val="28"/>
          <w:szCs w:val="28"/>
          <w:vertAlign w:val="superscript"/>
          <w:rtl/>
        </w:rPr>
        <w:t>(</w:t>
      </w:r>
      <w:r w:rsidRPr="007105DC">
        <w:rPr>
          <w:spacing w:val="-8"/>
          <w:sz w:val="28"/>
          <w:szCs w:val="28"/>
          <w:vertAlign w:val="superscript"/>
          <w:rtl/>
        </w:rPr>
        <w:footnoteReference w:id="282"/>
      </w:r>
      <w:r w:rsidRPr="007105DC">
        <w:rPr>
          <w:spacing w:val="-8"/>
          <w:sz w:val="28"/>
          <w:szCs w:val="28"/>
          <w:vertAlign w:val="superscript"/>
          <w:rtl/>
        </w:rPr>
        <w:t>)</w:t>
      </w:r>
      <w:r w:rsidRPr="007B5BB3">
        <w:rPr>
          <w:spacing w:val="-8"/>
          <w:sz w:val="26"/>
          <w:szCs w:val="26"/>
          <w:rtl/>
        </w:rPr>
        <w:t>.</w:t>
      </w:r>
    </w:p>
    <w:p w14:paraId="00FF0A6A"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b/>
          <w:bCs/>
          <w:spacing w:val="-8"/>
          <w:sz w:val="26"/>
          <w:szCs w:val="26"/>
          <w:rtl/>
        </w:rPr>
        <w:t>وأما ركنها:</w:t>
      </w:r>
      <w:r w:rsidRPr="007B5BB3">
        <w:rPr>
          <w:rFonts w:ascii="Times New Roman" w:hAnsi="Times New Roman" w:cs="Times New Roman"/>
          <w:spacing w:val="-8"/>
          <w:sz w:val="26"/>
          <w:szCs w:val="26"/>
          <w:rtl/>
        </w:rPr>
        <w:t xml:space="preserve"> فقول الواهب: وهبتُ، فإنه</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283"/>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تمليك، وإنه يتم بالملِّك وحده، والقبول شرط ثبوت الملك للموهوب له، حتى لو حلف أن لا يهب، فوهب، ولم يقبل الآخر، حنث لما مرّ في الأيمان</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284"/>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533F3031"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b/>
          <w:bCs/>
          <w:spacing w:val="-8"/>
          <w:sz w:val="26"/>
          <w:szCs w:val="26"/>
          <w:rtl/>
        </w:rPr>
        <w:lastRenderedPageBreak/>
        <w:t>وأما شرط جوازها:</w:t>
      </w:r>
      <w:r w:rsidRPr="007B5BB3">
        <w:rPr>
          <w:rFonts w:ascii="Times New Roman" w:hAnsi="Times New Roman" w:cs="Times New Roman"/>
          <w:spacing w:val="-8"/>
          <w:sz w:val="26"/>
          <w:szCs w:val="26"/>
          <w:rtl/>
        </w:rPr>
        <w:t xml:space="preserve"> فكون الموهوب مالاً متقوَّماً</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285"/>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حتى لا تصح هبةُ ما ليس بمتقوّمٍ، كأمّ الولد</w:t>
      </w:r>
      <w:r w:rsidRPr="007105DC">
        <w:rPr>
          <w:rFonts w:ascii="Times New Roman" w:hAnsi="Times New Roman" w:cs="Times New Roman"/>
          <w:b/>
          <w:bCs/>
          <w:spacing w:val="-8"/>
          <w:sz w:val="28"/>
          <w:szCs w:val="28"/>
          <w:vertAlign w:val="superscript"/>
          <w:rtl/>
        </w:rPr>
        <w:t>(</w:t>
      </w:r>
      <w:r w:rsidRPr="007105DC">
        <w:rPr>
          <w:rStyle w:val="a5"/>
          <w:rFonts w:ascii="Times New Roman" w:hAnsi="Times New Roman" w:cs="Times New Roman"/>
          <w:spacing w:val="-8"/>
          <w:szCs w:val="22"/>
          <w:rtl/>
        </w:rPr>
        <w:footnoteReference w:id="286"/>
      </w:r>
      <w:r w:rsidRPr="007105DC">
        <w:rPr>
          <w:rFonts w:ascii="Times New Roman" w:hAnsi="Times New Roman" w:cs="Times New Roman"/>
          <w:b/>
          <w:bCs/>
          <w:spacing w:val="-8"/>
          <w:sz w:val="28"/>
          <w:szCs w:val="28"/>
          <w:vertAlign w:val="superscript"/>
          <w:rtl/>
        </w:rPr>
        <w:t>)</w:t>
      </w:r>
      <w:r w:rsidRPr="007B5BB3">
        <w:rPr>
          <w:rFonts w:ascii="Times New Roman" w:hAnsi="Times New Roman" w:cs="Times New Roman"/>
          <w:spacing w:val="-8"/>
          <w:sz w:val="26"/>
          <w:szCs w:val="26"/>
          <w:rtl/>
        </w:rPr>
        <w:t xml:space="preserve"> والخمر ونحوها، والقبض شرط في الهبة والصدقة، حتى لا يثبت الملك للموهوب له والمتصدَّق عليه إلا بالقبض</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287"/>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خلافاً لمالك</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288"/>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وقال الشافعي</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289"/>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تجوز الصدقة إذا أعلمت</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290"/>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وتفيد الملك.</w:t>
      </w:r>
    </w:p>
    <w:p w14:paraId="3A289DAC" w14:textId="77777777" w:rsidR="00614E6A"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والصحيح قولنا</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291"/>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لما رُوي </w:t>
      </w:r>
      <w:bookmarkStart w:id="48" w:name="_Hlk158394063"/>
      <w:r w:rsidRPr="007B5BB3">
        <w:rPr>
          <w:rFonts w:ascii="Times New Roman" w:hAnsi="Times New Roman" w:cs="Times New Roman"/>
          <w:spacing w:val="-8"/>
          <w:sz w:val="26"/>
          <w:szCs w:val="26"/>
          <w:rtl/>
        </w:rPr>
        <w:t>عن جماعة من الصحابة -رضي الله عنهم- أنهم قالوا: "لا تجوز الهبة والصدقة إلا مقبوضةً محوزةً"</w:t>
      </w:r>
      <w:bookmarkEnd w:id="48"/>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292"/>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w:t>
      </w:r>
      <w:bookmarkStart w:id="49" w:name="_Hlk158393188"/>
      <w:r w:rsidRPr="007B5BB3">
        <w:rPr>
          <w:rFonts w:ascii="Times New Roman" w:hAnsi="Times New Roman" w:cs="Times New Roman"/>
          <w:spacing w:val="-8"/>
          <w:sz w:val="26"/>
          <w:szCs w:val="26"/>
          <w:rtl/>
        </w:rPr>
        <w:t>وقوله –صلى الله عليه وسلم-:</w:t>
      </w:r>
      <w:r w:rsidRPr="007B5BB3">
        <w:rPr>
          <w:rFonts w:ascii="Times New Roman" w:hAnsi="Times New Roman" w:cs="Times New Roman"/>
          <w:sz w:val="26"/>
          <w:szCs w:val="26"/>
          <w:rtl/>
        </w:rPr>
        <w:t xml:space="preserve">« </w:t>
      </w:r>
      <w:r w:rsidRPr="007B5BB3">
        <w:rPr>
          <w:rFonts w:ascii="Times New Roman" w:hAnsi="Times New Roman" w:cs="Times New Roman"/>
          <w:spacing w:val="-8"/>
          <w:sz w:val="26"/>
          <w:szCs w:val="26"/>
          <w:rtl/>
        </w:rPr>
        <w:t>إِنَّ لِلَّهِ –تَعَالَى– مَلَكًا يُنَادِي [كُلَّ يَوْمٍ]</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293"/>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يَا ابْنَ آدَمَ، لَيْسَ لَكَ </w:t>
      </w:r>
    </w:p>
    <w:p w14:paraId="43359492" w14:textId="77777777" w:rsidR="00614E6A" w:rsidRDefault="00614E6A" w:rsidP="00614E6A">
      <w:pPr>
        <w:bidi w:val="0"/>
        <w:spacing w:after="160" w:line="259" w:lineRule="auto"/>
        <w:rPr>
          <w:rFonts w:ascii="Times New Roman" w:hAnsi="Times New Roman" w:cs="Times New Roman"/>
          <w:spacing w:val="-8"/>
          <w:sz w:val="26"/>
          <w:szCs w:val="26"/>
          <w:rtl/>
        </w:rPr>
      </w:pPr>
      <w:r>
        <w:rPr>
          <w:rFonts w:ascii="Times New Roman" w:hAnsi="Times New Roman" w:cs="Times New Roman"/>
          <w:spacing w:val="-8"/>
          <w:sz w:val="26"/>
          <w:szCs w:val="26"/>
          <w:rtl/>
        </w:rPr>
        <w:br w:type="page"/>
      </w:r>
    </w:p>
    <w:p w14:paraId="79916AA5" w14:textId="77777777" w:rsidR="00614E6A" w:rsidRPr="007B5BB3" w:rsidRDefault="00614E6A" w:rsidP="00614E6A">
      <w:pPr>
        <w:widowControl w:val="0"/>
        <w:tabs>
          <w:tab w:val="right" w:pos="282"/>
          <w:tab w:val="right" w:pos="424"/>
        </w:tabs>
        <w:spacing w:line="360" w:lineRule="auto"/>
        <w:ind w:left="140"/>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lastRenderedPageBreak/>
        <w:t>مِنَ الْمَالِ</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294"/>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إِلَّا مَا أَكَلْتَ فَأَفْنَيْتَ، وَتَصَدَّقْتَ فَأَمْضَيْتَ، وَلَبِسْتَ فَأَبْلَيْتَ</w:t>
      </w:r>
      <w:bookmarkEnd w:id="49"/>
      <w:r w:rsidRPr="007B5BB3">
        <w:rPr>
          <w:rFonts w:ascii="Times New Roman" w:hAnsi="Times New Roman" w:cs="Times New Roman"/>
          <w:sz w:val="26"/>
          <w:szCs w:val="26"/>
          <w:rtl/>
        </w:rPr>
        <w:t xml:space="preserve"> »</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295"/>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فقد شرط الإمضاء في الصدقة، والإمضاء إنما يكون بالإقباض</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296"/>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5AB53254"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وما </w:t>
      </w:r>
      <w:bookmarkStart w:id="50" w:name="_Hlk158393286"/>
      <w:r w:rsidRPr="007B5BB3">
        <w:rPr>
          <w:rFonts w:ascii="Times New Roman" w:hAnsi="Times New Roman" w:cs="Times New Roman"/>
          <w:spacing w:val="-8"/>
          <w:sz w:val="26"/>
          <w:szCs w:val="26"/>
          <w:rtl/>
        </w:rPr>
        <w:t>رُوي عن عمر وعلي -رضي الله عنهما- أنهما قالا:" إذا أعلمت الصدقة جازت</w:t>
      </w:r>
      <w:bookmarkEnd w:id="50"/>
      <w:r w:rsidRPr="007B5BB3">
        <w:rPr>
          <w:rFonts w:ascii="Times New Roman" w:hAnsi="Times New Roman" w:cs="Times New Roman"/>
          <w:spacing w:val="-8"/>
          <w:sz w:val="26"/>
          <w:szCs w:val="26"/>
          <w:rtl/>
        </w:rPr>
        <w:t>"</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297"/>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محمول على الصدقة على ابنه الصغير، أو على الصدقة الموقوفة، فإنها تجوز بدون القبض عند أبي يوسف، ليكون توفيقاً بين أقاويل الصحابة؛ ولأنه لو ثبت الملك بدون القبض، ثبت للمتبرّع له حقّ المطالبة بالتسليم، ومتى طالبه، يلزم المتبرّع التسليم، فيصير تبرُّعه سبباً للزوم ما لم يتبرّع به، وهذا لا يجوز؛ لأنه يصير الإحسان والإنعام حملاً للمنعَم عليه على إساءة المنعم، فيصير كفراناً من المنعَم عليه، وهذا غير مشروع</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298"/>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74589A0D"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b/>
          <w:bCs/>
          <w:spacing w:val="-8"/>
          <w:sz w:val="26"/>
          <w:szCs w:val="26"/>
          <w:rtl/>
        </w:rPr>
        <w:t>وأمّا حكمها:</w:t>
      </w:r>
      <w:r w:rsidRPr="007B5BB3">
        <w:rPr>
          <w:rFonts w:ascii="Times New Roman" w:hAnsi="Times New Roman" w:cs="Times New Roman"/>
          <w:spacing w:val="-8"/>
          <w:sz w:val="26"/>
          <w:szCs w:val="26"/>
          <w:rtl/>
        </w:rPr>
        <w:t xml:space="preserve"> فوقوع الملك للموهوب له غير لازمٍ، وللواهب أن يرجع فيها ما لم يعوّض عنها، لما تبّين</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299"/>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061AE740" w14:textId="77777777" w:rsidR="00614E6A" w:rsidRPr="007B5BB3" w:rsidRDefault="00614E6A" w:rsidP="00614E6A">
      <w:pPr>
        <w:widowControl w:val="0"/>
        <w:bidi w:val="0"/>
        <w:spacing w:line="360" w:lineRule="auto"/>
        <w:jc w:val="both"/>
        <w:rPr>
          <w:rFonts w:ascii="Times New Roman" w:eastAsiaTheme="majorEastAsia" w:hAnsi="Times New Roman" w:cs="Times New Roman"/>
          <w:spacing w:val="-8"/>
          <w:sz w:val="26"/>
          <w:szCs w:val="26"/>
          <w:rtl/>
        </w:rPr>
      </w:pPr>
      <w:r w:rsidRPr="007B5BB3">
        <w:rPr>
          <w:rFonts w:ascii="Times New Roman" w:hAnsi="Times New Roman" w:cs="Times New Roman"/>
          <w:spacing w:val="-8"/>
          <w:sz w:val="26"/>
          <w:szCs w:val="26"/>
          <w:rtl/>
        </w:rPr>
        <w:br w:type="page"/>
      </w:r>
    </w:p>
    <w:p w14:paraId="512645E9" w14:textId="77777777" w:rsidR="00614E6A" w:rsidRPr="001B3710" w:rsidRDefault="00614E6A" w:rsidP="0020747C">
      <w:pPr>
        <w:pStyle w:val="3"/>
        <w:rPr>
          <w:rtl/>
        </w:rPr>
      </w:pPr>
      <w:r w:rsidRPr="001B3710">
        <w:rPr>
          <w:rtl/>
        </w:rPr>
        <w:lastRenderedPageBreak/>
        <w:t>باب: الألفاظ التي تقع بها الهبة.</w:t>
      </w:r>
    </w:p>
    <w:p w14:paraId="4454D64F" w14:textId="77777777" w:rsidR="00614E6A" w:rsidRPr="001B3710" w:rsidRDefault="00614E6A" w:rsidP="00614E6A">
      <w:pPr>
        <w:widowControl w:val="0"/>
        <w:tabs>
          <w:tab w:val="right" w:pos="282"/>
          <w:tab w:val="right" w:pos="424"/>
        </w:tabs>
        <w:spacing w:line="360" w:lineRule="auto"/>
        <w:ind w:left="140" w:firstLine="397"/>
        <w:jc w:val="both"/>
        <w:rPr>
          <w:rFonts w:ascii="Times New Roman" w:hAnsi="Times New Roman" w:cs="Times New Roman"/>
          <w:b/>
          <w:bCs/>
          <w:spacing w:val="-8"/>
          <w:sz w:val="26"/>
          <w:szCs w:val="26"/>
          <w:rtl/>
        </w:rPr>
      </w:pPr>
      <w:r w:rsidRPr="001B3710">
        <w:rPr>
          <w:rFonts w:ascii="Times New Roman" w:hAnsi="Times New Roman" w:cs="Times New Roman"/>
          <w:b/>
          <w:bCs/>
          <w:spacing w:val="-8"/>
          <w:sz w:val="26"/>
          <w:szCs w:val="26"/>
          <w:rtl/>
        </w:rPr>
        <w:t>وهي أنواع ثلاثة:</w:t>
      </w:r>
    </w:p>
    <w:p w14:paraId="05AE664D"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نوع تقع به الهبة وضعاً، ونوع تقع به الهبة كنايةً وعرفاً، ونوع يحتمل الهبة والعارية مستوياً.</w:t>
      </w:r>
    </w:p>
    <w:p w14:paraId="0E974409"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b/>
          <w:bCs/>
          <w:spacing w:val="-8"/>
          <w:sz w:val="26"/>
          <w:szCs w:val="26"/>
          <w:rtl/>
        </w:rPr>
        <w:t xml:space="preserve">أما الأول: </w:t>
      </w:r>
      <w:r w:rsidRPr="007B5BB3">
        <w:rPr>
          <w:rFonts w:ascii="Times New Roman" w:hAnsi="Times New Roman" w:cs="Times New Roman"/>
          <w:spacing w:val="-8"/>
          <w:sz w:val="26"/>
          <w:szCs w:val="26"/>
          <w:rtl/>
        </w:rPr>
        <w:t>كقوله: وهبتُ [هذا]</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300"/>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الشيء، أوملكتك</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301"/>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منك، أو جعلته لك، [أو هذا لك]</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302"/>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أو أعطيتك، أو نحلتك</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303"/>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هذا، فهذا كله هبة؛ لأن هذه العبارة عن التمليك؛ لأن الإضافة بلام التمليك موضوعة للتمليك، كما يقال: هذا الشيء لك، يكون إقراراً له بملك الرقبة</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304"/>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5C19B940"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والإعطاءُ في اللغة: عبارة عن التمليك بغير عوضٍ كالإيتاء سواء، ولهذا سميت العطيّة عطيّة، لثبوت الملك فيها بلا عوضٍ</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305"/>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61E4BDFD"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b/>
          <w:bCs/>
          <w:spacing w:val="-8"/>
          <w:sz w:val="26"/>
          <w:szCs w:val="26"/>
          <w:rtl/>
        </w:rPr>
      </w:pPr>
      <w:r w:rsidRPr="007B5BB3">
        <w:rPr>
          <w:rFonts w:ascii="Times New Roman" w:hAnsi="Times New Roman" w:cs="Times New Roman"/>
          <w:spacing w:val="-8"/>
          <w:sz w:val="26"/>
          <w:szCs w:val="26"/>
          <w:rtl/>
        </w:rPr>
        <w:t xml:space="preserve"> والنُّحلى في اللغة: هي الهبة</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306"/>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w:t>
      </w:r>
      <w:bookmarkStart w:id="53" w:name="_Hlk158394524"/>
      <w:r w:rsidRPr="007B5BB3">
        <w:rPr>
          <w:rFonts w:ascii="Times New Roman" w:hAnsi="Times New Roman" w:cs="Times New Roman"/>
          <w:spacing w:val="-8"/>
          <w:sz w:val="26"/>
          <w:szCs w:val="26"/>
          <w:rtl/>
        </w:rPr>
        <w:t>لقول عائشة -رضي الله  عنها-:" نحلني أبوبكر -رضي الله عنه-</w:t>
      </w:r>
      <w:bookmarkEnd w:id="53"/>
      <w:r w:rsidRPr="007B5BB3">
        <w:rPr>
          <w:rFonts w:ascii="Times New Roman" w:hAnsi="Times New Roman" w:cs="Times New Roman"/>
          <w:spacing w:val="-8"/>
          <w:sz w:val="26"/>
          <w:szCs w:val="26"/>
          <w:rtl/>
        </w:rPr>
        <w:t>"</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307"/>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أي: وهب لي، وقال عمر -رضي الله عنه-:" </w:t>
      </w:r>
      <w:bookmarkStart w:id="54" w:name="_Hlk158399982"/>
      <w:r w:rsidRPr="007B5BB3">
        <w:rPr>
          <w:rFonts w:ascii="Times New Roman" w:hAnsi="Times New Roman" w:cs="Times New Roman"/>
          <w:spacing w:val="-8"/>
          <w:sz w:val="26"/>
          <w:szCs w:val="26"/>
          <w:rtl/>
        </w:rPr>
        <w:t>لا ينحل أحدكم ولده</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308"/>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309"/>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أي: لا يهب</w:t>
      </w:r>
      <w:bookmarkEnd w:id="54"/>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310"/>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1F5988C6"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b/>
          <w:bCs/>
          <w:spacing w:val="-8"/>
          <w:sz w:val="26"/>
          <w:szCs w:val="26"/>
          <w:rtl/>
        </w:rPr>
      </w:pPr>
      <w:r w:rsidRPr="007B5BB3">
        <w:rPr>
          <w:rFonts w:ascii="Times New Roman" w:hAnsi="Times New Roman" w:cs="Times New Roman"/>
          <w:b/>
          <w:bCs/>
          <w:spacing w:val="-8"/>
          <w:sz w:val="26"/>
          <w:szCs w:val="26"/>
          <w:rtl/>
        </w:rPr>
        <w:t>وأمّا الثاني:</w:t>
      </w:r>
      <w:r w:rsidRPr="007B5BB3">
        <w:rPr>
          <w:rFonts w:ascii="Times New Roman" w:hAnsi="Times New Roman" w:cs="Times New Roman"/>
          <w:spacing w:val="-8"/>
          <w:sz w:val="26"/>
          <w:szCs w:val="26"/>
          <w:rtl/>
        </w:rPr>
        <w:t xml:space="preserve"> كقوله: كسوتك هذا الثوب، أو أعمرتك</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311"/>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هذه الدار، فهو هبةٌ، لأن الكسوة في عرف لسان الشرع عبارة عن تمليك الغير بغير عوض، لما بيّنا في الأيمان</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312"/>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48E0E30E"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lastRenderedPageBreak/>
        <w:t>والعمرى في عرف لسان الشرع عبارة عن الهبة</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313"/>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w:t>
      </w:r>
      <w:bookmarkStart w:id="57" w:name="_Hlk158406802"/>
      <w:r w:rsidRPr="007B5BB3">
        <w:rPr>
          <w:rFonts w:ascii="Times New Roman" w:hAnsi="Times New Roman" w:cs="Times New Roman"/>
          <w:spacing w:val="-8"/>
          <w:sz w:val="26"/>
          <w:szCs w:val="26"/>
          <w:rtl/>
        </w:rPr>
        <w:t>لقوله – صلى الله عليه وسلم-:</w:t>
      </w:r>
      <w:r w:rsidRPr="007B5BB3">
        <w:rPr>
          <w:rFonts w:ascii="Times New Roman" w:hAnsi="Times New Roman" w:cs="Times New Roman"/>
          <w:sz w:val="26"/>
          <w:szCs w:val="26"/>
          <w:rtl/>
        </w:rPr>
        <w:t>«</w:t>
      </w:r>
      <w:r w:rsidRPr="007B5BB3">
        <w:rPr>
          <w:rFonts w:ascii="Times New Roman" w:hAnsi="Times New Roman" w:cs="Times New Roman"/>
          <w:spacing w:val="-8"/>
          <w:sz w:val="26"/>
          <w:szCs w:val="26"/>
          <w:rtl/>
        </w:rPr>
        <w:t xml:space="preserve"> أَمْسِكُوا عَلَيْكُمْ أَمْوَالَكُمْ، لَا تُعَمِّرُوهَا، فَإِنَّ مَنْ أَعْمَرَ شَيْئًا فَهُوَ لِمَنْ أَعْمَرَهُ فِي حَيَاتِهِ، وَلِوَرَثَتِهِ بَعْدَ وَفَاتِهِ </w:t>
      </w:r>
      <w:r w:rsidRPr="007B5BB3">
        <w:rPr>
          <w:rFonts w:ascii="Times New Roman" w:hAnsi="Times New Roman" w:cs="Times New Roman"/>
          <w:sz w:val="26"/>
          <w:szCs w:val="26"/>
          <w:rtl/>
        </w:rPr>
        <w:t>»</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314"/>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w:t>
      </w:r>
      <w:bookmarkEnd w:id="57"/>
      <w:r w:rsidRPr="007B5BB3">
        <w:rPr>
          <w:rFonts w:ascii="Times New Roman" w:hAnsi="Times New Roman" w:cs="Times New Roman"/>
          <w:spacing w:val="-8"/>
          <w:sz w:val="26"/>
          <w:szCs w:val="26"/>
          <w:rtl/>
        </w:rPr>
        <w:t>أراد بقوله أعمر، أي: وهب، بدليل أنه جعله ميراثاً من المعمر له</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315"/>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767362BB"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وكذلك لو قال: هذه الدار لك عمري أو عمرك، أو حياتي أو حياتك، فإذا متّ فهي ردٌّ عليّ، جازت الهبة وبطل الشرط</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316"/>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439F872F"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وتفسير العمرى: هو لك، فإذا متّ رجع إلىّ، وقال مالك</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317"/>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يكون عارية.</w:t>
      </w:r>
    </w:p>
    <w:p w14:paraId="5A11FB9A"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والصحيح قولنا: لما رُوي </w:t>
      </w:r>
      <w:r w:rsidRPr="007B5BB3">
        <w:rPr>
          <w:rFonts w:ascii="Times New Roman" w:hAnsi="Times New Roman" w:cs="Times New Roman"/>
          <w:sz w:val="26"/>
          <w:szCs w:val="26"/>
          <w:rtl/>
        </w:rPr>
        <w:t>«</w:t>
      </w:r>
      <w:r w:rsidRPr="007B5BB3">
        <w:rPr>
          <w:rFonts w:ascii="Times New Roman" w:hAnsi="Times New Roman" w:cs="Times New Roman"/>
          <w:spacing w:val="-8"/>
          <w:sz w:val="26"/>
          <w:szCs w:val="26"/>
          <w:rtl/>
        </w:rPr>
        <w:t xml:space="preserve"> أنّ النّبي -صلى الله عليه وسلم- أَجَازَ العُمْرى وأبْطَلَ شَرْط المُعَمِّر</w:t>
      </w:r>
      <w:r w:rsidRPr="007B5BB3">
        <w:rPr>
          <w:rFonts w:ascii="Times New Roman" w:hAnsi="Times New Roman" w:cs="Times New Roman"/>
          <w:sz w:val="26"/>
          <w:szCs w:val="26"/>
          <w:rtl/>
        </w:rPr>
        <w:t>»</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318"/>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w:t>
      </w:r>
      <w:bookmarkStart w:id="59" w:name="_Hlk158407876"/>
      <w:r w:rsidRPr="007B5BB3">
        <w:rPr>
          <w:rFonts w:ascii="Times New Roman" w:hAnsi="Times New Roman" w:cs="Times New Roman"/>
          <w:spacing w:val="-8"/>
          <w:sz w:val="26"/>
          <w:szCs w:val="26"/>
          <w:rtl/>
        </w:rPr>
        <w:t>وقوله -صلى الله عليه وسلم-:</w:t>
      </w:r>
      <w:r w:rsidRPr="007B5BB3">
        <w:rPr>
          <w:rFonts w:ascii="Times New Roman" w:hAnsi="Times New Roman" w:cs="Times New Roman"/>
          <w:sz w:val="26"/>
          <w:szCs w:val="26"/>
          <w:rtl/>
        </w:rPr>
        <w:t>«</w:t>
      </w:r>
      <w:r w:rsidRPr="007B5BB3">
        <w:rPr>
          <w:rFonts w:ascii="Times New Roman" w:hAnsi="Times New Roman" w:cs="Times New Roman"/>
          <w:spacing w:val="-8"/>
          <w:sz w:val="26"/>
          <w:szCs w:val="26"/>
          <w:rtl/>
        </w:rPr>
        <w:t xml:space="preserve"> </w:t>
      </w:r>
      <w:bookmarkEnd w:id="59"/>
      <w:r w:rsidRPr="007B5BB3">
        <w:rPr>
          <w:rFonts w:ascii="Times New Roman" w:hAnsi="Times New Roman" w:cs="Times New Roman"/>
          <w:spacing w:val="-8"/>
          <w:sz w:val="26"/>
          <w:szCs w:val="26"/>
          <w:rtl/>
        </w:rPr>
        <w:t>مَنْ أَعْمَرَ عُمْرَى حَيَاتَهُ، فَهُوَ لَهُ فِي حَيَاتِهِ، وَلِوَرَثَتِهِ بَعْدَ وَفَاتِهِ</w:t>
      </w:r>
      <w:r w:rsidRPr="007B5BB3">
        <w:rPr>
          <w:rFonts w:ascii="Times New Roman" w:hAnsi="Times New Roman" w:cs="Times New Roman"/>
          <w:sz w:val="26"/>
          <w:szCs w:val="26"/>
          <w:rtl/>
        </w:rPr>
        <w:t>»</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319"/>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ولو كان التوقيت صحيحاً، لما جعله ميراثاً لورثته، ومتى بطل الشرط والتوقيت، بقيت هبة محضة</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320"/>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7EEE2180"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b/>
          <w:bCs/>
          <w:spacing w:val="-8"/>
          <w:sz w:val="26"/>
          <w:szCs w:val="26"/>
          <w:rtl/>
        </w:rPr>
        <w:lastRenderedPageBreak/>
        <w:t xml:space="preserve">وأما الثالث: </w:t>
      </w:r>
      <w:r w:rsidRPr="007B5BB3">
        <w:rPr>
          <w:rFonts w:ascii="Times New Roman" w:hAnsi="Times New Roman" w:cs="Times New Roman"/>
          <w:spacing w:val="-8"/>
          <w:sz w:val="26"/>
          <w:szCs w:val="26"/>
          <w:rtl/>
        </w:rPr>
        <w:t>كقوله: هذه الدار لك رُقْبَى</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321"/>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أو حبيسة لك، ودفعها إليه، فهي عارية عندهما، وعند أبي يوسف هي هبةٌ</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322"/>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1088348C" w14:textId="77777777" w:rsidR="00614E6A" w:rsidRPr="007B5BB3" w:rsidRDefault="00614E6A" w:rsidP="00614E6A">
      <w:pPr>
        <w:pStyle w:val="ac"/>
        <w:framePr w:w="959" w:h="471" w:hRule="exact" w:wrap="around" w:vAnchor="text" w:hAnchor="page" w:x="314" w:y="873"/>
        <w:spacing w:before="0" w:after="0" w:line="360" w:lineRule="auto"/>
        <w:rPr>
          <w:rFonts w:cs="Times New Roman"/>
          <w:color w:val="auto"/>
          <w:spacing w:val="-8"/>
          <w:sz w:val="26"/>
          <w:szCs w:val="26"/>
          <w:lang w:bidi="ar-LY"/>
        </w:rPr>
      </w:pPr>
      <w:r w:rsidRPr="007B5BB3">
        <w:rPr>
          <w:rFonts w:cs="Times New Roman"/>
          <w:color w:val="auto"/>
          <w:spacing w:val="-8"/>
          <w:sz w:val="26"/>
          <w:szCs w:val="26"/>
          <w:rtl/>
        </w:rPr>
        <w:t>[5/ب]</w:t>
      </w:r>
    </w:p>
    <w:p w14:paraId="54549AE0"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w:t>
      </w:r>
      <w:r w:rsidRPr="007B5BB3">
        <w:rPr>
          <w:rFonts w:ascii="Times New Roman" w:hAnsi="Times New Roman" w:cs="Times New Roman"/>
          <w:b/>
          <w:bCs/>
          <w:spacing w:val="-8"/>
          <w:sz w:val="26"/>
          <w:szCs w:val="26"/>
          <w:rtl/>
        </w:rPr>
        <w:t>له:</w:t>
      </w:r>
      <w:r w:rsidRPr="007B5BB3">
        <w:rPr>
          <w:rFonts w:ascii="Times New Roman" w:hAnsi="Times New Roman" w:cs="Times New Roman"/>
          <w:spacing w:val="-8"/>
          <w:sz w:val="26"/>
          <w:szCs w:val="26"/>
          <w:rtl/>
        </w:rPr>
        <w:t xml:space="preserve"> أنه لو اقتصر على قوله: داري لك، تكون هبة تامّة محكمة، فلا يبطل بقوله: رقبى وحبيس؛ لأنهما لفظان يحتملان الهبة والعارية، فلا يبطل المحكم، ولا يتغير بالمحتمل المتردّد</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323"/>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4CC6702C"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b/>
          <w:bCs/>
          <w:spacing w:val="-8"/>
          <w:sz w:val="26"/>
          <w:szCs w:val="26"/>
          <w:rtl/>
        </w:rPr>
        <w:t xml:space="preserve"> لهما:</w:t>
      </w:r>
      <w:r w:rsidRPr="007B5BB3">
        <w:rPr>
          <w:rFonts w:ascii="Times New Roman" w:hAnsi="Times New Roman" w:cs="Times New Roman"/>
          <w:spacing w:val="-8"/>
          <w:sz w:val="26"/>
          <w:szCs w:val="26"/>
          <w:rtl/>
        </w:rPr>
        <w:t xml:space="preserve"> ما رُوي:</w:t>
      </w:r>
      <w:r w:rsidRPr="007B5BB3">
        <w:rPr>
          <w:rFonts w:ascii="Times New Roman" w:hAnsi="Times New Roman" w:cs="Times New Roman"/>
          <w:sz w:val="26"/>
          <w:szCs w:val="26"/>
          <w:rtl/>
        </w:rPr>
        <w:t xml:space="preserve"> </w:t>
      </w:r>
      <w:r w:rsidRPr="007B5BB3">
        <w:rPr>
          <w:rFonts w:ascii="Times New Roman" w:hAnsi="Times New Roman" w:cs="Times New Roman"/>
          <w:spacing w:val="-8"/>
          <w:sz w:val="26"/>
          <w:szCs w:val="26"/>
          <w:rtl/>
        </w:rPr>
        <w:t xml:space="preserve"> </w:t>
      </w:r>
      <w:bookmarkStart w:id="61" w:name="_Hlk158407987"/>
      <w:r w:rsidRPr="007B5BB3">
        <w:rPr>
          <w:rFonts w:ascii="Times New Roman" w:hAnsi="Times New Roman" w:cs="Times New Roman"/>
          <w:spacing w:val="-8"/>
          <w:sz w:val="26"/>
          <w:szCs w:val="26"/>
          <w:rtl/>
        </w:rPr>
        <w:t>أنّ النّبي -صلى الله عليه وسلم- أجاز العمرى وردّ الرقبى</w:t>
      </w:r>
      <w:bookmarkEnd w:id="61"/>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324"/>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w:t>
      </w:r>
      <w:bookmarkStart w:id="62" w:name="_Hlk158408017"/>
      <w:r w:rsidRPr="007B5BB3">
        <w:rPr>
          <w:rFonts w:ascii="Times New Roman" w:hAnsi="Times New Roman" w:cs="Times New Roman"/>
          <w:spacing w:val="-8"/>
          <w:sz w:val="26"/>
          <w:szCs w:val="26"/>
          <w:rtl/>
        </w:rPr>
        <w:t xml:space="preserve">ورُوي </w:t>
      </w:r>
      <w:r w:rsidRPr="00881EE7">
        <w:rPr>
          <w:rFonts w:ascii="Times New Roman" w:hAnsi="Times New Roman" w:cs="Times New Roman"/>
          <w:b/>
          <w:bCs/>
          <w:spacing w:val="-8"/>
          <w:sz w:val="26"/>
          <w:szCs w:val="26"/>
          <w:rtl/>
        </w:rPr>
        <w:t>/</w:t>
      </w:r>
      <w:r w:rsidRPr="007B5BB3">
        <w:rPr>
          <w:rFonts w:ascii="Times New Roman" w:hAnsi="Times New Roman" w:cs="Times New Roman"/>
          <w:spacing w:val="-8"/>
          <w:sz w:val="26"/>
          <w:szCs w:val="26"/>
          <w:rtl/>
        </w:rPr>
        <w:t xml:space="preserve"> أنه أجاز]</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325"/>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العمرى والرقبى</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326"/>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وأبطل الشرط</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327"/>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w:t>
      </w:r>
      <w:bookmarkEnd w:id="62"/>
      <w:r w:rsidRPr="007B5BB3">
        <w:rPr>
          <w:rFonts w:ascii="Times New Roman" w:hAnsi="Times New Roman" w:cs="Times New Roman"/>
          <w:spacing w:val="-8"/>
          <w:sz w:val="26"/>
          <w:szCs w:val="26"/>
          <w:rtl/>
        </w:rPr>
        <w:t>فقد تعارضت الروايات في إبطال شرط الرقبى، فلا يثبت الإبطال، فبقي شرطه وكلامه معتبراً، فقد اتصل بكلامه وصف [الرقبى]</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328"/>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محتمل، يحتمل الهبة، ويحتمل العارية؛ لأن قوله: (رقبى) محتمل أن يكون مأخوذاً من المراقبة والانتظار، أي: أنتظر موتك، وتنتظر موتي، فتكون عارية؛ لأن العارية مترقبة، منتظرة، [مترقبة]</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329"/>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متى ذهب وقتها عادت إلى مُعيرها، كما لو قال: أرقبتك هذه الدار، يحتمل أن يكون مأخوذاً من الإرقاب، أي: داري لك رقبةٌ، فتكون هبةً</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330"/>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73CA17EE"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وكذا قوله: حبيس، يحتمل أنها محبوسة رقبتها على ملكي، ولك المنفعة، فتكون عارية، ويحتمل أنها تكون رقبتها محبوسة على ملكٍ، فتكون هبة، ولما صار الوصف محتملاً، صار الموصوف محتملاً للهبة والعارية، فقد تيقنا تمليك المنفعة، وشككنا في تمليك الرقبة، فثبت المتيقن، وهو العارية، ولم يثبت المشكوك، وهو الهبة</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331"/>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2B04FE66"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lastRenderedPageBreak/>
        <w:t xml:space="preserve"> ولو قال: أرقبتك هذه الدار، قال أبو يوسف: تكون عارية، وقال زفر</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332"/>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تكون هبة، كما لو قال: داري لك رُقبى، وأبو يوسف يقول: بأن قوله أرقبتك، لا يحتمل إلا المراقبة والانتظار، ولا يمكن جعلها هبةً، فجعلناها عارية، بخلاف قوله: رقبى؛ لأنه يحتمل المراقبة، ويحتمل الرّقبة، فلا يعتبر أول الكلام بالشك والاحتمال</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333"/>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79A0491F"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ولو قال لرجلين: عبدي هذا لأطولكما حياة، فهو باطل، كذلك</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334"/>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لو قال: هي عُمرى لأطولكما حياةً؛ لأن الموهوب له مجهول، وجهالة الموهوب لم</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335"/>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تمنع صحة الهبة، كجهالة الهبة</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336"/>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152221B3"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ولو قال: [إن]</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337"/>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حملتك على هذه الدابة، فهي عارية، إلا أن يقول: أردّت الهبة؛ لأن الحمل يراد به العارية، يقال: حمل فلاناً على دابّته إلى مكة، إذا أعارها، يراد</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به الهبة، يُقال: حمل الأمير فلاناً [على]</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338"/>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بغلته إذا وهبها، فإذا لم ينو يُحمل على أقلهما، وهي العارية؛ لأنها متيقنة، وإن نوى الأكثر يصحّ؛ لأنه نوى ما يحتمله لفظه</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339"/>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5973982F"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وكذا</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340"/>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لو قال: أخدمتك هذه الجارية، فهي عارية؛ لأن الإخدام قد يكون تمليكَ المنفعة، وقد يكون تمليك الرقبة، كالحمل على الدابة، فيكون إعارة عند الاطلاق؛ لأنها الأدنى، وهو المتيقن</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341"/>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42A219D7"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ولو قال: منحتك هذه الأرضَ، أو هذه الدار، أو هذه الجارية، فهي عارية، إلا إذا نوى الهبة</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342"/>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5FC633FB"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ولو قال: منحتك هذا الطعام، أو الدراهم، أو الدنانير، وكل ما لا يمكن الانتفاع به مع بقاء عينه، يكون هبةً</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343"/>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لأنّ المنحة قد يراد بها العارية، </w:t>
      </w:r>
      <w:bookmarkStart w:id="66" w:name="_Hlk158418290"/>
      <w:r w:rsidRPr="007B5BB3">
        <w:rPr>
          <w:rFonts w:ascii="Times New Roman" w:hAnsi="Times New Roman" w:cs="Times New Roman"/>
          <w:spacing w:val="-8"/>
          <w:sz w:val="26"/>
          <w:szCs w:val="26"/>
          <w:rtl/>
        </w:rPr>
        <w:t>لقوله -عليه السلام</w:t>
      </w:r>
      <w:r w:rsidRPr="007B5BB3">
        <w:rPr>
          <w:rFonts w:ascii="Times New Roman" w:hAnsi="Times New Roman" w:cs="Times New Roman"/>
          <w:spacing w:val="-8"/>
          <w:sz w:val="26"/>
          <w:szCs w:val="26"/>
          <w:vertAlign w:val="superscript"/>
          <w:rtl/>
        </w:rPr>
        <w:t>-</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344"/>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r w:rsidRPr="007B5BB3">
        <w:rPr>
          <w:rFonts w:ascii="Times New Roman" w:hAnsi="Times New Roman" w:cs="Times New Roman"/>
          <w:sz w:val="26"/>
          <w:szCs w:val="26"/>
          <w:rtl/>
        </w:rPr>
        <w:t>«</w:t>
      </w:r>
      <w:r w:rsidRPr="007B5BB3">
        <w:rPr>
          <w:rFonts w:ascii="Times New Roman" w:hAnsi="Times New Roman" w:cs="Times New Roman"/>
          <w:spacing w:val="-8"/>
          <w:sz w:val="26"/>
          <w:szCs w:val="26"/>
          <w:rtl/>
        </w:rPr>
        <w:t xml:space="preserve"> اَلْمِنْحَةُ مَرْدُودَةٌ، وَالْعَارِيَةُ مَرْدُودَةٌ</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345"/>
      </w:r>
      <w:r w:rsidRPr="007105DC">
        <w:rPr>
          <w:rFonts w:ascii="Times New Roman" w:hAnsi="Times New Roman" w:cs="Times New Roman"/>
          <w:spacing w:val="-8"/>
          <w:sz w:val="28"/>
          <w:szCs w:val="28"/>
          <w:vertAlign w:val="superscript"/>
          <w:rtl/>
        </w:rPr>
        <w:t>)</w:t>
      </w:r>
      <w:bookmarkEnd w:id="66"/>
      <w:r w:rsidRPr="007B5BB3">
        <w:rPr>
          <w:rFonts w:ascii="Times New Roman" w:hAnsi="Times New Roman" w:cs="Times New Roman"/>
          <w:sz w:val="26"/>
          <w:szCs w:val="26"/>
          <w:rtl/>
        </w:rPr>
        <w:t>»</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346"/>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lastRenderedPageBreak/>
        <w:t>والهبة غير مردودة، وقد يراد بها الهبة، يقال: منح فلانٌ فلاناً، أي: وهب له، فإن أضاف إلى ما يمكن الانتفاع به مع قيامه، حملناها على العارية؛ لأنها الأدنى، فإن</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347"/>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أضاف إلى ما يمكن</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348"/>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الانتفاع به إلا باستهلاكه، حملناها على الهبة؛ لأنه لا منفعة [به]</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349"/>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مع قيام عينه</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350"/>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51C50D15"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وذكر الكرخي</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351"/>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[رحمه الله]</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352"/>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لو منحه جدْياً أو عناقاً، فهو عارية، ولو منح شاةً حلوباً، جاز الانتفاع بلبنها؛ لأنه أمكن الانتفاع مع قيام عينها</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353"/>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0F93C3DC"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ولو قال: أطعمتك هذه الأرض، فهو إطعام لغلّتها، إعارة لرقبتها؛ لأن عين الأرض لا تُطعم، وغلتها تُطعم، فانصرف الإطعام إلى الغلة، ويصير معيراً للأرض؛ لأن إطعام غلةٍ معدومةٍ لا يتصوّر إلا بعد إعارة الأرض</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354"/>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32CD919C"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ولو قال: أطعمتك هذا الطعام فاقبضه، فهي هبة؛ لأنّ الطعام يحتمل التمليك، كما يحتمل الإباحة، فإنه رُوي أنّ النبي -صلى الله عليه وسلم-:</w:t>
      </w:r>
      <w:r w:rsidRPr="007B5BB3">
        <w:rPr>
          <w:rFonts w:ascii="Times New Roman" w:hAnsi="Times New Roman" w:cs="Times New Roman"/>
          <w:sz w:val="26"/>
          <w:szCs w:val="26"/>
          <w:rtl/>
        </w:rPr>
        <w:t>«</w:t>
      </w:r>
      <w:r w:rsidRPr="007B5BB3">
        <w:rPr>
          <w:rFonts w:ascii="Times New Roman" w:hAnsi="Times New Roman" w:cs="Times New Roman"/>
          <w:spacing w:val="-8"/>
          <w:sz w:val="26"/>
          <w:szCs w:val="26"/>
          <w:rtl/>
        </w:rPr>
        <w:t xml:space="preserve"> [</w:t>
      </w:r>
      <w:bookmarkStart w:id="68" w:name="_Hlk158584309"/>
      <w:r w:rsidRPr="007B5BB3">
        <w:rPr>
          <w:rFonts w:ascii="Times New Roman" w:hAnsi="Times New Roman" w:cs="Times New Roman"/>
          <w:spacing w:val="-8"/>
          <w:sz w:val="26"/>
          <w:szCs w:val="26"/>
          <w:rtl/>
        </w:rPr>
        <w:t>أَطْعم]</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355"/>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الجدّةَ السُّدُس</w:t>
      </w:r>
      <w:bookmarkEnd w:id="68"/>
      <w:r w:rsidRPr="007B5BB3">
        <w:rPr>
          <w:rFonts w:ascii="Times New Roman" w:hAnsi="Times New Roman" w:cs="Times New Roman"/>
          <w:spacing w:val="-8"/>
          <w:sz w:val="26"/>
          <w:szCs w:val="26"/>
          <w:rtl/>
        </w:rPr>
        <w:t>َ</w:t>
      </w:r>
      <w:r w:rsidRPr="007B5BB3">
        <w:rPr>
          <w:rFonts w:ascii="Times New Roman" w:hAnsi="Times New Roman" w:cs="Times New Roman"/>
          <w:sz w:val="26"/>
          <w:szCs w:val="26"/>
          <w:rtl/>
        </w:rPr>
        <w:t>»</w:t>
      </w:r>
      <w:r w:rsidRPr="007B5BB3">
        <w:rPr>
          <w:rFonts w:ascii="Times New Roman" w:hAnsi="Times New Roman" w:cs="Times New Roman"/>
          <w:spacing w:val="-8"/>
          <w:sz w:val="26"/>
          <w:szCs w:val="26"/>
          <w:vertAlign w:val="superscript"/>
          <w:rtl/>
        </w:rPr>
        <w:t xml:space="preserve"> </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356"/>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أي أعطاها، فإذا ذكر القبض عقيبه، دلّ على أنه أراد به التمليك؛ لأن الهبة هي المحتاجة إلى القبض، ليُتم الإباحة، فإنها تتم بغير قبضٍ</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357"/>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1357DA7A"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lastRenderedPageBreak/>
        <w:t xml:space="preserve"> ولو قال: جعلت لك هذه الدار فاقبضها، فهي هبة؛ لأنّ هذا عبارة عن التمليك</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358"/>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2C6534C4"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ولو قال: داري هذه لك عمرى سكنى، أو نحلى سكنى، أو سكنى هبة، أو سكنى صدقة، فهي عارية</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359"/>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41A610C1" w14:textId="77777777" w:rsidR="00614E6A" w:rsidRPr="007B5BB3" w:rsidRDefault="00614E6A" w:rsidP="00614E6A">
      <w:pPr>
        <w:pStyle w:val="ac"/>
        <w:framePr w:w="959" w:h="471" w:hRule="exact" w:wrap="around" w:vAnchor="text" w:hAnchor="page" w:x="287" w:y="460"/>
        <w:spacing w:before="0" w:after="0" w:line="360" w:lineRule="auto"/>
        <w:rPr>
          <w:rFonts w:cs="Times New Roman"/>
          <w:color w:val="auto"/>
          <w:spacing w:val="-8"/>
          <w:sz w:val="26"/>
          <w:szCs w:val="26"/>
          <w:lang w:bidi="ar-LY"/>
        </w:rPr>
      </w:pPr>
      <w:r w:rsidRPr="007B5BB3">
        <w:rPr>
          <w:rFonts w:cs="Times New Roman"/>
          <w:color w:val="auto"/>
          <w:spacing w:val="-8"/>
          <w:sz w:val="26"/>
          <w:szCs w:val="26"/>
          <w:rtl/>
        </w:rPr>
        <w:t>[6/أ]</w:t>
      </w:r>
    </w:p>
    <w:p w14:paraId="1ADD95E1"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ولو قال: داري هذه لك عمرى تسكنها، أو هبة تسكنها، فهي هبة</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360"/>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41CBA371"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b/>
          <w:bCs/>
          <w:spacing w:val="-8"/>
          <w:sz w:val="26"/>
          <w:szCs w:val="26"/>
          <w:rtl/>
        </w:rPr>
        <w:t xml:space="preserve"> والفرق:</w:t>
      </w:r>
      <w:r w:rsidRPr="007B5BB3">
        <w:rPr>
          <w:rFonts w:ascii="Times New Roman" w:hAnsi="Times New Roman" w:cs="Times New Roman"/>
          <w:spacing w:val="-8"/>
          <w:sz w:val="26"/>
          <w:szCs w:val="26"/>
          <w:rtl/>
        </w:rPr>
        <w:t xml:space="preserve"> </w:t>
      </w:r>
      <w:r w:rsidRPr="004E5885">
        <w:rPr>
          <w:rFonts w:ascii="Times New Roman" w:hAnsi="Times New Roman" w:cs="Times New Roman"/>
          <w:b/>
          <w:bCs/>
          <w:spacing w:val="-8"/>
          <w:sz w:val="26"/>
          <w:szCs w:val="26"/>
          <w:rtl/>
        </w:rPr>
        <w:t>/</w:t>
      </w:r>
      <w:r w:rsidRPr="007B5BB3">
        <w:rPr>
          <w:rFonts w:ascii="Times New Roman" w:hAnsi="Times New Roman" w:cs="Times New Roman"/>
          <w:spacing w:val="-8"/>
          <w:sz w:val="26"/>
          <w:szCs w:val="26"/>
          <w:rtl/>
        </w:rPr>
        <w:t xml:space="preserve"> أنّ قوله: داري لك، وإن كان [هذا]</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361"/>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ظاهره لتمليك الرقبة، فهو يحتمل تمليك المنفعة؛ لأنّ الإضافة بلام التمليك تحتمل تمليك المنفعة، وقوله: سكنى، حكم للمنفعة لا يحتمل تمليك الرقبة، وسُكنى يصلح نعتاً وتفسيراً لقوله</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362"/>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داري لك؛ لأن الاسم يصلح نعتاً للاسم فصار كأنه قال: لك سكنى داري، فجعلنا المحكم قاضياً على المحتمل، فتبين أنه أراد به تمليك المنفعة.</w:t>
      </w:r>
    </w:p>
    <w:p w14:paraId="3C4A0390"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فأما</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363"/>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قوله: تسكنها فعل، والفعل لا يصلح نعتاً للاسم، ألا ترى لو قال: لك تسكن داري لا يستقيم، فلا يصح تفسيراً لقوله: داري لك، فبقي مشورة فلم يتغير به أول الكلام</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364"/>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7E777929"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ولو قال: هي لك هبة عارية، أو عارية هبة، فهي عارية، لأن قوله: عارية نصٌ على تمليك المنفعة ومحكم فيه، وقوله: هبة يصلح لتمليك المنفعة ولتمليك الرقبة، فجعلنا المحكم قاضياً على المتحمل، ولم تثبت الهبة بالاحتمال</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365"/>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48700F88"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ولو قال: هي لك هبة إجارة كل شهر بدرهم، أو إجارة هبة فهي إجارة</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366"/>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[لأن الإجارة]</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367"/>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معاوضة، والهبة تبرع، والمعاوضة لا تحتمل التغيير والتّبدل</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368"/>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إلى التبّرع، فإنه لو قال: أجرتك بغير شيء لا يكون عارية،</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فأما التبرع يحتمل التغيير إلى المعاوضة، فإنه لو قال: وهبتك منافع داري كل شهرٍ بكذا كان جائزاً، فانقلبت الهبة إجارة، وتصير عبارة عن تمليك المنفعة بعوضٍ، ولم يذكر في الكتاب بأن هذه الإجارة هل تكون لازمة؟</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369"/>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0E10B524"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Pr>
          <w:rFonts w:ascii="Times New Roman" w:hAnsi="Times New Roman" w:cs="Times New Roman"/>
          <w:spacing w:val="-8"/>
          <w:sz w:val="26"/>
          <w:szCs w:val="26"/>
          <w:rtl/>
        </w:rPr>
        <w:t>وقد ح</w:t>
      </w:r>
      <w:r>
        <w:rPr>
          <w:rFonts w:ascii="Times New Roman" w:hAnsi="Times New Roman" w:cs="Times New Roman" w:hint="cs"/>
          <w:spacing w:val="-8"/>
          <w:sz w:val="26"/>
          <w:szCs w:val="26"/>
          <w:rtl/>
        </w:rPr>
        <w:t>ُ</w:t>
      </w:r>
      <w:r>
        <w:rPr>
          <w:rFonts w:ascii="Times New Roman" w:hAnsi="Times New Roman" w:cs="Times New Roman"/>
          <w:spacing w:val="-8"/>
          <w:sz w:val="26"/>
          <w:szCs w:val="26"/>
          <w:rtl/>
        </w:rPr>
        <w:t>ك</w:t>
      </w:r>
      <w:r>
        <w:rPr>
          <w:rFonts w:ascii="Times New Roman" w:hAnsi="Times New Roman" w:cs="Times New Roman" w:hint="cs"/>
          <w:spacing w:val="-8"/>
          <w:sz w:val="26"/>
          <w:szCs w:val="26"/>
          <w:rtl/>
        </w:rPr>
        <w:t>ي</w:t>
      </w:r>
      <w:r w:rsidRPr="007B5BB3">
        <w:rPr>
          <w:rFonts w:ascii="Times New Roman" w:hAnsi="Times New Roman" w:cs="Times New Roman"/>
          <w:spacing w:val="-8"/>
          <w:sz w:val="26"/>
          <w:szCs w:val="26"/>
          <w:rtl/>
        </w:rPr>
        <w:t xml:space="preserve"> عن الجصّاص</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370"/>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أنها لا تكون لازمة حتى يملك كل واحدٍ منهما فسخها بعد القبض، لكن إذا </w:t>
      </w:r>
      <w:r w:rsidRPr="007B5BB3">
        <w:rPr>
          <w:rFonts w:ascii="Times New Roman" w:hAnsi="Times New Roman" w:cs="Times New Roman"/>
          <w:spacing w:val="-8"/>
          <w:sz w:val="26"/>
          <w:szCs w:val="26"/>
          <w:rtl/>
        </w:rPr>
        <w:lastRenderedPageBreak/>
        <w:t>سكن يجب الأجر؛ لأنه أمكن العمل باللفظين، فيعمل بهما بقدر الإمكان، كما في الهبة بشرط العوض</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371"/>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3201ECA9"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ولو قال: هو هبة لك ولعقبك من بعدك، فهي هبة صحيحة؛ لأن قوله: هو لك هبةٌ صحيحة، وقوله: لعقبك من بعدك شرط فاسد؛ لأن العقب لا يملكه هبة من جهة الواهب، وإنما يملكه إرثاً من الموهوب له، فقد ألحق الهبة شرطاً فاسداً، والهبة</w:t>
      </w:r>
      <w:r>
        <w:rPr>
          <w:rFonts w:ascii="Times New Roman" w:hAnsi="Times New Roman" w:cs="Times New Roman"/>
          <w:spacing w:val="-8"/>
          <w:sz w:val="26"/>
          <w:szCs w:val="26"/>
          <w:rtl/>
        </w:rPr>
        <w:t xml:space="preserve"> لا تبطل بالشروط الفاسدة، فيلغو</w:t>
      </w:r>
      <w:r w:rsidRPr="007B5BB3">
        <w:rPr>
          <w:rFonts w:ascii="Times New Roman" w:hAnsi="Times New Roman" w:cs="Times New Roman"/>
          <w:spacing w:val="-8"/>
          <w:sz w:val="26"/>
          <w:szCs w:val="26"/>
          <w:rtl/>
        </w:rPr>
        <w:t xml:space="preserve"> الشرط المعمر</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372"/>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373"/>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0EE0ED48"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ولو قال: أسكنتك داري هذه حياتك ثم لعقبك من بعدك، فهي عارية؛ لأنه ملكه سكنى داره، وتمليك السكنى عارية</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374"/>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65FBAD7C"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b/>
          <w:bCs/>
          <w:spacing w:val="-8"/>
          <w:sz w:val="26"/>
          <w:szCs w:val="26"/>
          <w:rtl/>
        </w:rPr>
        <w:t>المنتقى</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375"/>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b/>
          <w:bCs/>
          <w:spacing w:val="-8"/>
          <w:sz w:val="26"/>
          <w:szCs w:val="26"/>
          <w:rtl/>
        </w:rPr>
        <w:t xml:space="preserve">: </w:t>
      </w:r>
      <w:r w:rsidRPr="007B5BB3">
        <w:rPr>
          <w:rFonts w:ascii="Times New Roman" w:hAnsi="Times New Roman" w:cs="Times New Roman"/>
          <w:spacing w:val="-8"/>
          <w:sz w:val="26"/>
          <w:szCs w:val="26"/>
          <w:rtl/>
        </w:rPr>
        <w:t>رجل قال لرجل: قد متعتك</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376"/>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بهذا الثوب، أو بهذه الدراهم في هبة،</w:t>
      </w:r>
      <w:r>
        <w:rPr>
          <w:rFonts w:ascii="Times New Roman" w:hAnsi="Times New Roman" w:cs="Times New Roman"/>
          <w:spacing w:val="-8"/>
          <w:sz w:val="26"/>
          <w:szCs w:val="26"/>
          <w:rtl/>
        </w:rPr>
        <w:t xml:space="preserve"> فقبضها فهي هبة، </w:t>
      </w:r>
      <w:r>
        <w:rPr>
          <w:rFonts w:ascii="Times New Roman" w:hAnsi="Times New Roman" w:cs="Times New Roman" w:hint="cs"/>
          <w:spacing w:val="-8"/>
          <w:sz w:val="26"/>
          <w:szCs w:val="26"/>
          <w:rtl/>
        </w:rPr>
        <w:t>و</w:t>
      </w:r>
      <w:r w:rsidRPr="007B5BB3">
        <w:rPr>
          <w:rFonts w:ascii="Times New Roman" w:hAnsi="Times New Roman" w:cs="Times New Roman"/>
          <w:spacing w:val="-8"/>
          <w:sz w:val="26"/>
          <w:szCs w:val="26"/>
          <w:rtl/>
        </w:rPr>
        <w:t>كذا لو قال لامرأة قد تزوجها على غير مهرٍ [مسمى]</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377"/>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فقال: قد متعتكِ بهذا الثوب أو بهذه الدراهم، فهي هبة؛ لأنه يرادُ بلفظه التمتع تمليك الرقبة عرفاً</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378"/>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033B4F15"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b/>
          <w:bCs/>
          <w:spacing w:val="-8"/>
          <w:sz w:val="26"/>
          <w:szCs w:val="26"/>
          <w:rtl/>
        </w:rPr>
        <w:t>النوادر</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379"/>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b/>
          <w:bCs/>
          <w:spacing w:val="-8"/>
          <w:sz w:val="26"/>
          <w:szCs w:val="26"/>
          <w:rtl/>
        </w:rPr>
        <w:t>:</w:t>
      </w:r>
      <w:r w:rsidRPr="007B5BB3">
        <w:rPr>
          <w:rFonts w:ascii="Times New Roman" w:hAnsi="Times New Roman" w:cs="Times New Roman"/>
          <w:spacing w:val="-8"/>
          <w:sz w:val="26"/>
          <w:szCs w:val="26"/>
          <w:rtl/>
        </w:rPr>
        <w:t xml:space="preserve"> رجل دفع إلى رجلٍ ثوباً وقال: أُكس نفسك، ففعل، فهي هبة، ولو دفع إلى رجل دارهم، وقال</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380"/>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أنفقها، ففعل، فهو قرض</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381"/>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155594B9"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b/>
          <w:bCs/>
          <w:spacing w:val="-8"/>
          <w:sz w:val="26"/>
          <w:szCs w:val="26"/>
          <w:rtl/>
        </w:rPr>
        <w:t xml:space="preserve"> والفرق:</w:t>
      </w:r>
      <w:r w:rsidRPr="007B5BB3">
        <w:rPr>
          <w:rFonts w:ascii="Times New Roman" w:hAnsi="Times New Roman" w:cs="Times New Roman"/>
          <w:spacing w:val="-8"/>
          <w:sz w:val="26"/>
          <w:szCs w:val="26"/>
          <w:rtl/>
        </w:rPr>
        <w:t xml:space="preserve"> أن الأمر بالإكساء والإنفاق كلاهما عبارة عن التمليك، لما بينا في الأيمان، إلا أن التمليك قد </w:t>
      </w:r>
      <w:r w:rsidRPr="007B5BB3">
        <w:rPr>
          <w:rFonts w:ascii="Times New Roman" w:hAnsi="Times New Roman" w:cs="Times New Roman"/>
          <w:spacing w:val="-8"/>
          <w:sz w:val="26"/>
          <w:szCs w:val="26"/>
          <w:rtl/>
        </w:rPr>
        <w:lastRenderedPageBreak/>
        <w:t>يكون بالقرض، وقد يكون بالهبة، والقرض أدنى؛ لأنه تمليك المنفعة، وهو متيقن، فكان الصرف إليه أولى إن أمكن، ففي الدراهم أمكن؛ لأن قرض الدراهم يجوز فانصرف إليه، وفي الدراهم</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382"/>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لا يمكن؛ لأن قرضه لا يجوز، فانصرف إلى التمليك بجهة الهبة</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383"/>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0F374A9D"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وذكر الفقيه أبو الليث</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384"/>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 xml:space="preserve">في </w:t>
      </w:r>
      <w:r w:rsidRPr="007B5BB3">
        <w:rPr>
          <w:rFonts w:ascii="Times New Roman" w:hAnsi="Times New Roman" w:cs="Times New Roman"/>
          <w:b/>
          <w:bCs/>
          <w:spacing w:val="-8"/>
          <w:sz w:val="26"/>
          <w:szCs w:val="26"/>
          <w:rtl/>
        </w:rPr>
        <w:t>نوازله</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385"/>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b/>
          <w:bCs/>
          <w:spacing w:val="-8"/>
          <w:sz w:val="26"/>
          <w:szCs w:val="26"/>
          <w:rtl/>
        </w:rPr>
        <w:t>:</w:t>
      </w:r>
      <w:r w:rsidRPr="007B5BB3">
        <w:rPr>
          <w:rFonts w:ascii="Times New Roman" w:hAnsi="Times New Roman" w:cs="Times New Roman"/>
          <w:spacing w:val="-8"/>
          <w:sz w:val="26"/>
          <w:szCs w:val="26"/>
          <w:rtl/>
        </w:rPr>
        <w:t xml:space="preserve"> رجل قال: جميع مالي أو كل شيء له أو جميع ما أملكه لفلان، فهي هبة، حتّى لا تجوز بدون القبض؛ لأن قوله: ما أملكه، للملك القائم له حقيقة، والملك القائم لا يصير لغيره إلا بالتمليك منه، بخلاف ما لو قال: جميع ما يعرف بي أو ينسب إلىّ لفلان، حيث يكون إقراراً له؛ لأنه [لا]</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386"/>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يجوز أن يكون الملك المقر له وهو في يده ويُعرف به وينسب إليه، فيكون إقراراً له</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387"/>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57362580"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وكذا لو قال له بالفارسية</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388"/>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(اين برابتون)</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389"/>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يكون هبة؛ لأنه جعله له في المستقبل، وهذا يكون بالتمليك منه.</w:t>
      </w:r>
    </w:p>
    <w:p w14:paraId="53498FBE"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ولو قال: (اين تراست)</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390"/>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يكون إقراراً؛ لأن قوله: (تراست) يكون إخباراً عن كونه له قبل التكلم</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391"/>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481C499C"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ولو غرس كرماً فقال: جعلته لابني الصغير، يكون هبة؛ لأن الجعل إثبات ويصير له، فيكون تمليكا له.</w:t>
      </w:r>
    </w:p>
    <w:p w14:paraId="0040BA7F"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ولو قال: جعلته باسم ابني، فهو أمر متردد محتمل، ويكون إلى التمليك أقرب باعتبار العرف</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392"/>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4E3F3EED"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ولو قال: أغرس باسم ابني، لا يكون هبة؛ لأنه لا يستعمل للتمليك عرفاً</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393"/>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6B5DEB0E" w14:textId="77777777" w:rsidR="00614E6A" w:rsidRPr="007B5BB3" w:rsidRDefault="00614E6A" w:rsidP="00614E6A">
      <w:pPr>
        <w:pStyle w:val="ac"/>
        <w:framePr w:w="959" w:h="471" w:hRule="exact" w:wrap="around" w:vAnchor="text" w:hAnchor="page" w:x="181" w:y="8"/>
        <w:spacing w:before="0" w:after="0" w:line="360" w:lineRule="auto"/>
        <w:rPr>
          <w:rFonts w:cs="Times New Roman"/>
          <w:color w:val="auto"/>
          <w:spacing w:val="-8"/>
          <w:sz w:val="26"/>
          <w:szCs w:val="26"/>
          <w:lang w:bidi="ar-LY"/>
        </w:rPr>
      </w:pPr>
      <w:r w:rsidRPr="007B5BB3">
        <w:rPr>
          <w:rFonts w:cs="Times New Roman"/>
          <w:color w:val="auto"/>
          <w:spacing w:val="-8"/>
          <w:sz w:val="26"/>
          <w:szCs w:val="26"/>
          <w:rtl/>
        </w:rPr>
        <w:t>[6/ب]</w:t>
      </w:r>
    </w:p>
    <w:p w14:paraId="0D0F61F7"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وذكر محـمد في </w:t>
      </w:r>
      <w:r w:rsidRPr="007B5BB3">
        <w:rPr>
          <w:rFonts w:ascii="Times New Roman" w:hAnsi="Times New Roman" w:cs="Times New Roman"/>
          <w:b/>
          <w:bCs/>
          <w:spacing w:val="-8"/>
          <w:sz w:val="26"/>
          <w:szCs w:val="26"/>
          <w:rtl/>
        </w:rPr>
        <w:t>السير الكبير</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394"/>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b/>
          <w:bCs/>
          <w:spacing w:val="-8"/>
          <w:sz w:val="26"/>
          <w:szCs w:val="26"/>
          <w:rtl/>
        </w:rPr>
        <w:t>:</w:t>
      </w:r>
      <w:r w:rsidRPr="007B5BB3">
        <w:rPr>
          <w:rFonts w:ascii="Times New Roman" w:hAnsi="Times New Roman" w:cs="Times New Roman"/>
          <w:spacing w:val="-8"/>
          <w:sz w:val="26"/>
          <w:szCs w:val="26"/>
          <w:rtl/>
        </w:rPr>
        <w:t xml:space="preserve"> رجل </w:t>
      </w:r>
      <w:r w:rsidRPr="004E5885">
        <w:rPr>
          <w:rFonts w:ascii="Times New Roman" w:hAnsi="Times New Roman" w:cs="Times New Roman"/>
          <w:b/>
          <w:bCs/>
          <w:spacing w:val="-8"/>
          <w:sz w:val="26"/>
          <w:szCs w:val="26"/>
          <w:rtl/>
        </w:rPr>
        <w:t>/</w:t>
      </w:r>
      <w:r w:rsidRPr="007B5BB3">
        <w:rPr>
          <w:rFonts w:ascii="Times New Roman" w:hAnsi="Times New Roman" w:cs="Times New Roman"/>
          <w:spacing w:val="-8"/>
          <w:sz w:val="26"/>
          <w:szCs w:val="26"/>
          <w:rtl/>
        </w:rPr>
        <w:t xml:space="preserve"> </w:t>
      </w:r>
      <w:r w:rsidRPr="007B5BB3">
        <w:rPr>
          <w:rFonts w:ascii="Times New Roman" w:hAnsi="Times New Roman" w:cs="Times New Roman"/>
          <w:vanish/>
          <w:spacing w:val="-8"/>
          <w:sz w:val="26"/>
          <w:szCs w:val="26"/>
          <w:rtl/>
        </w:rPr>
        <w:t>ب</w:t>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vanish/>
          <w:spacing w:val="-8"/>
          <w:sz w:val="26"/>
          <w:szCs w:val="26"/>
          <w:rtl/>
        </w:rPr>
        <w:pgNum/>
      </w:r>
      <w:r w:rsidRPr="007B5BB3">
        <w:rPr>
          <w:rFonts w:ascii="Times New Roman" w:hAnsi="Times New Roman" w:cs="Times New Roman"/>
          <w:spacing w:val="-8"/>
          <w:sz w:val="26"/>
          <w:szCs w:val="26"/>
          <w:rtl/>
        </w:rPr>
        <w:t xml:space="preserve">قال لقوم: قد وهبت جاريتي هذه لأحدكم، فليأخذ من شاء، </w:t>
      </w:r>
      <w:r w:rsidRPr="007B5BB3">
        <w:rPr>
          <w:rFonts w:ascii="Times New Roman" w:hAnsi="Times New Roman" w:cs="Times New Roman"/>
          <w:spacing w:val="-8"/>
          <w:sz w:val="26"/>
          <w:szCs w:val="26"/>
          <w:rtl/>
        </w:rPr>
        <w:lastRenderedPageBreak/>
        <w:t>فأخذها رجل منهم، تكون له؛ لأن هذه</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395"/>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هبة من كل واحد منهم عادةً، وفيه دليل على أن الهبة تتم بالقبض، وإن لم يوجد القبول من كل واحد منهم</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396"/>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397"/>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222DE72C"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رجل دفع ثوبين إلى رجل وقال: أيمّا شئت فلك، والآخر لابنك فلان، فإن بيَّن الذي له قبل أن يتفرّقا جاز، لأن ارتفاع الجهالة في آخر المجلس كارتفاعها في أول المجلس، وإن لم يبين لم يجز؛ لأن الجهالة لم ترتفع، وعلى هذا لو وهب لآخر غلاماً، على أن الموهوب له بالخيار ثلاثة أيام، </w:t>
      </w:r>
      <w:r>
        <w:rPr>
          <w:rFonts w:ascii="Times New Roman" w:hAnsi="Times New Roman" w:cs="Times New Roman"/>
          <w:spacing w:val="-8"/>
          <w:sz w:val="26"/>
          <w:szCs w:val="26"/>
          <w:rtl/>
        </w:rPr>
        <w:t>فإن اختار الهبة</w:t>
      </w:r>
      <w:r w:rsidRPr="007B5BB3">
        <w:rPr>
          <w:rFonts w:ascii="Times New Roman" w:hAnsi="Times New Roman" w:cs="Times New Roman"/>
          <w:spacing w:val="-8"/>
          <w:sz w:val="26"/>
          <w:szCs w:val="26"/>
          <w:rtl/>
        </w:rPr>
        <w:t xml:space="preserve"> قبل أ</w:t>
      </w:r>
      <w:r>
        <w:rPr>
          <w:rFonts w:ascii="Times New Roman" w:hAnsi="Times New Roman" w:cs="Times New Roman"/>
          <w:spacing w:val="-8"/>
          <w:sz w:val="26"/>
          <w:szCs w:val="26"/>
          <w:rtl/>
        </w:rPr>
        <w:t>ن يتفرّقا جازت الهبة، وإن لم ي</w:t>
      </w:r>
      <w:r>
        <w:rPr>
          <w:rFonts w:ascii="Times New Roman" w:hAnsi="Times New Roman" w:cs="Times New Roman" w:hint="cs"/>
          <w:spacing w:val="-8"/>
          <w:sz w:val="26"/>
          <w:szCs w:val="26"/>
          <w:rtl/>
        </w:rPr>
        <w:t>خيّر</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حتى يتفرقا لم تجز</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398"/>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r w:rsidRPr="007B5BB3">
        <w:rPr>
          <w:rFonts w:ascii="Times New Roman" w:hAnsi="Times New Roman" w:cs="Times New Roman"/>
          <w:b/>
          <w:bCs/>
          <w:spacing w:val="-8"/>
          <w:sz w:val="26"/>
          <w:szCs w:val="26"/>
          <w:rtl/>
        </w:rPr>
        <w:br w:type="page"/>
      </w:r>
    </w:p>
    <w:p w14:paraId="560A3D6D" w14:textId="77777777" w:rsidR="00614E6A" w:rsidRPr="007B5BB3" w:rsidRDefault="00614E6A" w:rsidP="0020747C">
      <w:pPr>
        <w:pStyle w:val="3"/>
        <w:rPr>
          <w:rtl/>
        </w:rPr>
      </w:pPr>
      <w:r w:rsidRPr="007B5BB3">
        <w:rPr>
          <w:rtl/>
        </w:rPr>
        <w:lastRenderedPageBreak/>
        <w:t>باب: قبض الهبة.</w:t>
      </w:r>
    </w:p>
    <w:p w14:paraId="61E37283" w14:textId="77777777" w:rsidR="00614E6A" w:rsidRPr="007B5BB3" w:rsidRDefault="00614E6A" w:rsidP="00614E6A">
      <w:pPr>
        <w:widowControl w:val="0"/>
        <w:tabs>
          <w:tab w:val="right" w:pos="41"/>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قبض الموهوب</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له للهبة لا يخلو من ثلاثة أوجه:</w:t>
      </w:r>
    </w:p>
    <w:p w14:paraId="6DACE55A" w14:textId="77777777" w:rsidR="00614E6A" w:rsidRPr="007B5BB3" w:rsidRDefault="00614E6A" w:rsidP="00614E6A">
      <w:pPr>
        <w:widowControl w:val="0"/>
        <w:tabs>
          <w:tab w:val="right" w:pos="41"/>
          <w:tab w:val="right" w:pos="424"/>
        </w:tabs>
        <w:spacing w:line="360" w:lineRule="auto"/>
        <w:ind w:firstLine="466"/>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إمّا إن كان</w:t>
      </w:r>
      <w:r>
        <w:rPr>
          <w:rFonts w:ascii="Times New Roman" w:hAnsi="Times New Roman" w:cs="Times New Roman" w:hint="cs"/>
          <w:spacing w:val="-8"/>
          <w:sz w:val="26"/>
          <w:szCs w:val="26"/>
          <w:rtl/>
        </w:rPr>
        <w:t xml:space="preserve"> </w:t>
      </w:r>
      <w:r w:rsidRPr="007B5BB3">
        <w:rPr>
          <w:rFonts w:ascii="Times New Roman" w:hAnsi="Times New Roman" w:cs="Times New Roman"/>
          <w:spacing w:val="-8"/>
          <w:sz w:val="26"/>
          <w:szCs w:val="26"/>
          <w:rtl/>
        </w:rPr>
        <w:t>الواهب أمره بقبضهِ، أو نهاهُ عنه، أو سكت.</w:t>
      </w:r>
    </w:p>
    <w:p w14:paraId="1CE79EC4" w14:textId="77777777" w:rsidR="00614E6A" w:rsidRPr="007B5BB3" w:rsidRDefault="00614E6A" w:rsidP="00614E6A">
      <w:pPr>
        <w:widowControl w:val="0"/>
        <w:tabs>
          <w:tab w:val="right" w:pos="41"/>
          <w:tab w:val="right" w:pos="424"/>
        </w:tabs>
        <w:spacing w:line="360" w:lineRule="auto"/>
        <w:ind w:firstLine="466"/>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فإن أمره صحّ قبضُه في المجلس وبعده؛ لأنّ القبض في الهبة وإن كان بمنزلة القَبول من حيث إن الملك يقع بالقبض في الهبة، كما يقع بالقبول في البيع، والقبول لا يصح بعد المجلس، فكدا القبض</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399"/>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إلا أن عقد الهبة [تمّ]</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400"/>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بإيجاب الواهب وحده، والقبول شرط ثبوت الملك لا شرط العقد، والعقد التّام يجوز أن يقف على ما وراء المجلس</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401"/>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فيصح القبض بعده، وأمر الواهب بالقبض مُطلق فلا يتقيد بالمجلس، ففي أي وقت [قبض كان]</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402"/>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قبضها بتسليم الواهب</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403"/>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7CC27C6C" w14:textId="77777777" w:rsidR="00614E6A" w:rsidRPr="007B5BB3" w:rsidRDefault="00614E6A" w:rsidP="00614E6A">
      <w:pPr>
        <w:widowControl w:val="0"/>
        <w:tabs>
          <w:tab w:val="right" w:pos="41"/>
          <w:tab w:val="right" w:pos="424"/>
        </w:tabs>
        <w:spacing w:line="360" w:lineRule="auto"/>
        <w:ind w:firstLine="466"/>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وإن نهاه عن القبض لا يصح قبضه أصلاً؛ لأن نهي الواهب إيّاه عن قبضها رجوع عن الإيجاب، والقبض بمنزلةِ القبول في الهبة، ويصح الرجوع عن الإيجاب قبل القبض</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404"/>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405"/>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4C2C366B" w14:textId="77777777" w:rsidR="00614E6A" w:rsidRPr="007B5BB3" w:rsidRDefault="00614E6A" w:rsidP="00614E6A">
      <w:pPr>
        <w:widowControl w:val="0"/>
        <w:tabs>
          <w:tab w:val="right" w:pos="41"/>
          <w:tab w:val="right" w:pos="424"/>
        </w:tabs>
        <w:spacing w:line="360" w:lineRule="auto"/>
        <w:ind w:firstLine="466"/>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وإن سكت ولم يأمره ولم ينهه، إن قبضه بعد ما افترقا لا يصح، وإن قبضه بحضرة الواهب يصح استحساناً لا قياساً، وهو قول الشافعي</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406"/>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57307206" w14:textId="77777777" w:rsidR="00614E6A" w:rsidRPr="007B5BB3" w:rsidRDefault="00614E6A" w:rsidP="00614E6A">
      <w:pPr>
        <w:widowControl w:val="0"/>
        <w:tabs>
          <w:tab w:val="right" w:pos="41"/>
          <w:tab w:val="right" w:pos="424"/>
        </w:tabs>
        <w:spacing w:line="360" w:lineRule="auto"/>
        <w:ind w:firstLine="466"/>
        <w:jc w:val="both"/>
        <w:rPr>
          <w:rFonts w:ascii="Times New Roman" w:hAnsi="Times New Roman" w:cs="Times New Roman"/>
          <w:spacing w:val="-8"/>
          <w:sz w:val="26"/>
          <w:szCs w:val="26"/>
        </w:rPr>
      </w:pPr>
      <w:r w:rsidRPr="007B5BB3">
        <w:rPr>
          <w:rFonts w:ascii="Times New Roman" w:hAnsi="Times New Roman" w:cs="Times New Roman"/>
          <w:spacing w:val="-8"/>
          <w:sz w:val="26"/>
          <w:szCs w:val="26"/>
          <w:rtl/>
        </w:rPr>
        <w:t xml:space="preserve"> وكذلك في البيع الفاسد؛ لأن ملك البائع والواهب قائم في العين، ويده قائمة عليه، فلا يكون للموهوب له وللمشتري إبطاله عليه بغير أمره، كما في البيع الصحيح.</w:t>
      </w:r>
    </w:p>
    <w:p w14:paraId="78933122" w14:textId="77777777" w:rsidR="00614E6A" w:rsidRPr="007B5BB3" w:rsidRDefault="00614E6A" w:rsidP="00614E6A">
      <w:pPr>
        <w:widowControl w:val="0"/>
        <w:tabs>
          <w:tab w:val="right" w:pos="41"/>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b/>
          <w:bCs/>
          <w:spacing w:val="-8"/>
          <w:sz w:val="26"/>
          <w:szCs w:val="26"/>
          <w:rtl/>
        </w:rPr>
        <w:t>وجــه الاستحسان:</w:t>
      </w:r>
      <w:r w:rsidRPr="007B5BB3">
        <w:rPr>
          <w:rFonts w:ascii="Times New Roman" w:hAnsi="Times New Roman" w:cs="Times New Roman"/>
          <w:spacing w:val="-8"/>
          <w:sz w:val="26"/>
          <w:szCs w:val="26"/>
          <w:rtl/>
        </w:rPr>
        <w:t xml:space="preserve"> أن هذا عقد تمليك، والتمليك تسليط على التملك وإذن له،</w:t>
      </w:r>
      <w:r w:rsidRPr="007B5BB3">
        <w:rPr>
          <w:rFonts w:ascii="Times New Roman" w:hAnsi="Times New Roman" w:cs="Times New Roman"/>
          <w:b/>
          <w:bCs/>
          <w:spacing w:val="-8"/>
          <w:sz w:val="26"/>
          <w:szCs w:val="26"/>
          <w:rtl/>
        </w:rPr>
        <w:t xml:space="preserve"> </w:t>
      </w:r>
      <w:r w:rsidRPr="007B5BB3">
        <w:rPr>
          <w:rFonts w:ascii="Times New Roman" w:hAnsi="Times New Roman" w:cs="Times New Roman"/>
          <w:spacing w:val="-8"/>
          <w:sz w:val="26"/>
          <w:szCs w:val="26"/>
          <w:rtl/>
        </w:rPr>
        <w:t xml:space="preserve">والقبض في الهبة والبيع الفاسد بمنزلة القبول والتملك؛ لأنه لا يثبت الملك بدونه، فصار الموهوب له مسلطاً على القبض ومأذوناً فيه بحكم الإيجاب </w:t>
      </w:r>
      <w:r w:rsidRPr="007137CF">
        <w:rPr>
          <w:rFonts w:ascii="Times New Roman" w:hAnsi="Times New Roman" w:cs="Times New Roman"/>
          <w:spacing w:val="-8"/>
          <w:sz w:val="26"/>
          <w:szCs w:val="26"/>
          <w:rtl/>
        </w:rPr>
        <w:t xml:space="preserve">ضمناً </w:t>
      </w:r>
      <w:r w:rsidRPr="007B5BB3">
        <w:rPr>
          <w:rFonts w:ascii="Times New Roman" w:hAnsi="Times New Roman" w:cs="Times New Roman"/>
          <w:spacing w:val="-8"/>
          <w:sz w:val="26"/>
          <w:szCs w:val="26"/>
          <w:rtl/>
        </w:rPr>
        <w:t>واقتضاءً له، والإيجاب يقصر على المجلس، فكذا ما ثبت ضمناً له؛ [ولأنّ ما يثبت ضمناً]</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407"/>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واقتضاء يثبت ضرورة، والضرورة ترتفع بثبوت الإذن في المجلس فلا يثبت فيما وراءه، كما في التسليط على القبول في البيع، بخلاف الإذن بالقبض نصاً؛ لأن الإذن يثبت مطلقاً فيعم المجلس وغيره، وكذلك الصدقة</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408"/>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41D0E734"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lastRenderedPageBreak/>
        <w:t xml:space="preserve"> ولو وهب ديناً [له]</w:t>
      </w:r>
      <w:r w:rsidRPr="007B5BB3">
        <w:rPr>
          <w:rFonts w:ascii="Times New Roman" w:hAnsi="Times New Roman" w:cs="Times New Roman"/>
          <w:spacing w:val="-8"/>
          <w:sz w:val="26"/>
          <w:szCs w:val="26"/>
          <w:vertAlign w:val="superscript"/>
          <w:rtl/>
        </w:rPr>
        <w:t xml:space="preserve"> </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409"/>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على رجل وأمره بقبضه، جازت الهبة استحساناً لا قياساً، وهو قول زفر؛ لأنّ الدَّين لا يستطاع قبضه بحال، وإنما يقبض مثله عيناً، والهبة مضافةٌ إلى الدين لا إلى مثله، ولو أضاف إلى المثل لا يجوز؛ لأنه ملك العين قبل قبضه، وما لا يستطاع قبضه لا يجوز هبته</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410"/>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0642877E"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b/>
          <w:bCs/>
          <w:spacing w:val="-8"/>
          <w:sz w:val="26"/>
          <w:szCs w:val="26"/>
          <w:rtl/>
        </w:rPr>
        <w:t>وجــه</w:t>
      </w:r>
      <w:r w:rsidRPr="007B5BB3">
        <w:rPr>
          <w:rFonts w:ascii="Times New Roman" w:hAnsi="Times New Roman" w:cs="Times New Roman"/>
          <w:spacing w:val="-8"/>
          <w:sz w:val="26"/>
          <w:szCs w:val="26"/>
          <w:rtl/>
        </w:rPr>
        <w:t xml:space="preserve"> </w:t>
      </w:r>
      <w:r w:rsidRPr="007B5BB3">
        <w:rPr>
          <w:rFonts w:ascii="Times New Roman" w:hAnsi="Times New Roman" w:cs="Times New Roman"/>
          <w:b/>
          <w:bCs/>
          <w:spacing w:val="-8"/>
          <w:sz w:val="26"/>
          <w:szCs w:val="26"/>
          <w:rtl/>
        </w:rPr>
        <w:t xml:space="preserve">الاستحسان: </w:t>
      </w:r>
      <w:r>
        <w:rPr>
          <w:rFonts w:ascii="Times New Roman" w:hAnsi="Times New Roman" w:cs="Times New Roman"/>
          <w:spacing w:val="-8"/>
          <w:sz w:val="26"/>
          <w:szCs w:val="26"/>
          <w:rtl/>
        </w:rPr>
        <w:t>أن ال</w:t>
      </w:r>
      <w:r>
        <w:rPr>
          <w:rFonts w:ascii="Times New Roman" w:hAnsi="Times New Roman" w:cs="Times New Roman" w:hint="cs"/>
          <w:spacing w:val="-8"/>
          <w:sz w:val="26"/>
          <w:szCs w:val="26"/>
          <w:rtl/>
        </w:rPr>
        <w:t xml:space="preserve">هبة </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تفيد الملك عند القبض، وعند القبض الهبة</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411"/>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غير مملوكة للواهب، مفردة متميزة عن غيره؛ لأن المقبوض عين الدّين حكماً، لأنه قائم مقامه شرعاً وعرفاً، ولهذا يُجبُر المديون على تسليم ملكه</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412"/>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وللمالك أن يأخذه بغير رضا المديون متى ظفر بحبسه، ولأحد الشريكين أن يشارك فيما قبض صاحبه من الدين، وإذا كان المقبوض عين الدّين حكماً وعرفاً، فالموهوب له يصير قابضاً أولاً للواهب بحكم النيابة عنه، ثم يصير قابضاً لنفسه بحكم الهبة، وإن لم يأذن له في القبض لم يجز؛ لأنه لا يصير نائباً عنه في القبض بدون استنابة</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413"/>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415498D5"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ولو وهب الوديعة من المودع، أو العارية من المستعير جاز، وكفاه ذلك القبض؛ لأنّ قبض الوديعة أمانة كقبض الهبة، فتجانس القبضان وتشاكلا كقبض الهبة، فتساويا</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414"/>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6577F5B9"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وكذلك لو وهب المستأجَر من المستأجر أو المغصوب من الغاصب جاز، وبرئ عن الضمان؛ لأنّ قبض الضمان ينوب عن قبض الأمانة؛ لأنّ في قبض الضمان ما في قبض الأمانة وزيادة، بخلاف البيع والرّهن لما مرّ في البيوع</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415"/>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461AABF3" w14:textId="77777777" w:rsidR="00614E6A" w:rsidRPr="007B5BB3" w:rsidRDefault="00614E6A" w:rsidP="00614E6A">
      <w:pPr>
        <w:pStyle w:val="ac"/>
        <w:framePr w:w="959" w:h="471" w:hRule="exact" w:wrap="around" w:vAnchor="text" w:hAnchor="page" w:x="129" w:y="17"/>
        <w:spacing w:before="0" w:after="0" w:line="360" w:lineRule="auto"/>
        <w:rPr>
          <w:rFonts w:cs="Times New Roman"/>
          <w:color w:val="auto"/>
          <w:spacing w:val="-8"/>
          <w:sz w:val="26"/>
          <w:szCs w:val="26"/>
          <w:lang w:bidi="ar-LY"/>
        </w:rPr>
      </w:pPr>
      <w:r w:rsidRPr="007B5BB3">
        <w:rPr>
          <w:rFonts w:cs="Times New Roman"/>
          <w:color w:val="auto"/>
          <w:spacing w:val="-8"/>
          <w:sz w:val="26"/>
          <w:szCs w:val="26"/>
          <w:rtl/>
        </w:rPr>
        <w:t>[7/أ]</w:t>
      </w:r>
    </w:p>
    <w:p w14:paraId="084358C8"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وهب لابنه الكبير في عياله، يُشترط قبض الابن، خلافاً</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لابن أبي ليلى</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416"/>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r w:rsidRPr="004E5885">
        <w:rPr>
          <w:rFonts w:ascii="Times New Roman" w:hAnsi="Times New Roman" w:cs="Times New Roman"/>
          <w:b/>
          <w:bCs/>
          <w:spacing w:val="-8"/>
          <w:sz w:val="26"/>
          <w:szCs w:val="26"/>
          <w:rtl/>
        </w:rPr>
        <w:t xml:space="preserve"> /</w:t>
      </w:r>
      <w:r w:rsidRPr="007B5BB3">
        <w:rPr>
          <w:rFonts w:ascii="Times New Roman" w:hAnsi="Times New Roman" w:cs="Times New Roman"/>
          <w:spacing w:val="-8"/>
          <w:sz w:val="26"/>
          <w:szCs w:val="26"/>
          <w:rtl/>
        </w:rPr>
        <w:t xml:space="preserve"> لأنه لا ولاية له عليه، فلا ينتصب نائباً عنه، فلا يقوم قبضه مقام قبض الولد، كالأجنبي يقبل الهبة عن الصغير</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417"/>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1AB1996B" w14:textId="77777777" w:rsidR="00614E6A"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وإن كان صغيراً جازت، وهو قابض له؛ لأن له ولاية على الصغير، فينوب عنه في القبض، كما لو وهب له غيرُهُ، فقبَض</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418"/>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له الأب جاز، فكذا إذا وهب هو كان قبضه جائزا عنه</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419"/>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7EC2079F" w14:textId="77777777" w:rsidR="00A067E1" w:rsidRPr="007B5BB3" w:rsidRDefault="00A067E1"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p>
    <w:p w14:paraId="2A577085"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b/>
          <w:bCs/>
          <w:spacing w:val="-8"/>
          <w:sz w:val="26"/>
          <w:szCs w:val="26"/>
          <w:rtl/>
        </w:rPr>
      </w:pPr>
      <w:r w:rsidRPr="007B5BB3">
        <w:rPr>
          <w:rFonts w:ascii="Times New Roman" w:hAnsi="Times New Roman" w:cs="Times New Roman"/>
          <w:spacing w:val="-8"/>
          <w:sz w:val="26"/>
          <w:szCs w:val="26"/>
          <w:rtl/>
        </w:rPr>
        <w:lastRenderedPageBreak/>
        <w:t xml:space="preserve"> ولو قبض الجد أو الأخ أو العم، فلا يخلو إما إن كان الأب حيا أو ميتا،</w:t>
      </w:r>
      <w:r w:rsidRPr="007B5BB3">
        <w:rPr>
          <w:rFonts w:ascii="Times New Roman" w:hAnsi="Times New Roman" w:cs="Times New Roman"/>
          <w:b/>
          <w:bCs/>
          <w:spacing w:val="-8"/>
          <w:sz w:val="26"/>
          <w:szCs w:val="26"/>
          <w:rtl/>
        </w:rPr>
        <w:t xml:space="preserve"> </w:t>
      </w:r>
      <w:r w:rsidRPr="007B5BB3">
        <w:rPr>
          <w:rFonts w:ascii="Times New Roman" w:hAnsi="Times New Roman" w:cs="Times New Roman"/>
          <w:spacing w:val="-8"/>
          <w:sz w:val="26"/>
          <w:szCs w:val="26"/>
          <w:rtl/>
        </w:rPr>
        <w:t>فإن كان ميتاً جاز قبضهم عن الصغير؛ لأن الولاية انتقلت إليهم،</w:t>
      </w:r>
      <w:r w:rsidRPr="007B5BB3">
        <w:rPr>
          <w:rFonts w:ascii="Times New Roman" w:hAnsi="Times New Roman" w:cs="Times New Roman"/>
          <w:b/>
          <w:bCs/>
          <w:spacing w:val="-8"/>
          <w:sz w:val="26"/>
          <w:szCs w:val="26"/>
          <w:rtl/>
        </w:rPr>
        <w:t xml:space="preserve"> </w:t>
      </w:r>
      <w:r w:rsidRPr="007B5BB3">
        <w:rPr>
          <w:rFonts w:ascii="Times New Roman" w:hAnsi="Times New Roman" w:cs="Times New Roman"/>
          <w:spacing w:val="-8"/>
          <w:sz w:val="26"/>
          <w:szCs w:val="26"/>
          <w:rtl/>
        </w:rPr>
        <w:t>وإن كان حياً وهو غائب غيبة منقطعة، ينظر: إن كان الصغير في عياله، جاز قبضهم عنه؛ لأن بالغيبة انتقلت الولاية إلى الأبعد، كما في ولاية النكاح، وله ولاية التصرف في ماله متى كان الصغير في عياله،</w:t>
      </w:r>
      <w:r w:rsidRPr="007B5BB3">
        <w:rPr>
          <w:rFonts w:ascii="Times New Roman" w:hAnsi="Times New Roman" w:cs="Times New Roman"/>
          <w:b/>
          <w:bCs/>
          <w:spacing w:val="-8"/>
          <w:sz w:val="26"/>
          <w:szCs w:val="26"/>
          <w:rtl/>
        </w:rPr>
        <w:t xml:space="preserve"> </w:t>
      </w:r>
      <w:r w:rsidRPr="007B5BB3">
        <w:rPr>
          <w:rFonts w:ascii="Times New Roman" w:hAnsi="Times New Roman" w:cs="Times New Roman"/>
          <w:spacing w:val="-8"/>
          <w:sz w:val="26"/>
          <w:szCs w:val="26"/>
          <w:rtl/>
        </w:rPr>
        <w:t>وإن لم يكن في عياله لا يجوز؛ لأنه ليس لهم ولاية التصرف في ماله، ومن لا تكون له ولاية التصرف في مال الصغير لا يكون له [ولاية]</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420"/>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قبض الهبة عليه؛ لأنه من باب التصرف كالأجنبي</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421"/>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77845F34"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فأما إذا كان الأب حاضراً والصبي في عيالهم، هل يصح قبضهم عنه؟ لم يذكره في الكتاب، واختلفوا فيه:</w:t>
      </w:r>
    </w:p>
    <w:p w14:paraId="2C453345"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قيل: يجوز قبض كل من يعوله، قريباً كان أو زوجاً أو أجنبياً؛ لأن كل من كان الصغير في عياله وحضانته، والانفاق عليه من ماله، فله ولاية التصرف في ماله.</w:t>
      </w:r>
    </w:p>
    <w:p w14:paraId="75CCAEC3"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وقيل: إن كان الذي يعوله قريباً لا يجوز قبضه عن الصغير، وإن كان زوجاً يجوز، إن كان بنى بها، وإن لم يبن بها لم يجز</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422"/>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485960BB"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وذكر الحاكم</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423"/>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في مختصره</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424"/>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أنه لا يجوز قبضه إذا كان الأب حيّاً، وإن كان أجنبيّاً لا يجوز قبضه إلاّ حال عدم الأقارب، وهكذا ذكر الكرخيّ</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425"/>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في مختصره</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426"/>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[أنه لا يجوز]</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427"/>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وذلك لأن سبب ثبوت الولاية لقبض الصبي غير</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428"/>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الأب، كون الصغير في عياله، وقد تحقق هذا في حق الزوج من كل وجه حال حضرة الأب، كما تحقق حال غيب</w:t>
      </w:r>
      <w:r>
        <w:rPr>
          <w:rFonts w:ascii="Times New Roman" w:hAnsi="Times New Roman" w:cs="Times New Roman"/>
          <w:spacing w:val="-8"/>
          <w:sz w:val="26"/>
          <w:szCs w:val="26"/>
          <w:rtl/>
        </w:rPr>
        <w:t>ته؛ لأنه ليس للأب انتزاع الصغير</w:t>
      </w:r>
      <w:r w:rsidRPr="007B5BB3">
        <w:rPr>
          <w:rFonts w:ascii="Times New Roman" w:hAnsi="Times New Roman" w:cs="Times New Roman"/>
          <w:spacing w:val="-8"/>
          <w:sz w:val="26"/>
          <w:szCs w:val="26"/>
          <w:rtl/>
        </w:rPr>
        <w:t xml:space="preserve"> من الزوج، فصار حضرته كغيبته، وفي غير الزوج للأب أن ينتزع الصغير منه، وللقريب أن ينتزع الصغير من الأجنبي، فلم يستقر ولم يتأكد سبب ثبوت ولاية القبض على الصغير لهؤلاء، وغير المستقر ثابت من وجه دون وجه، وولاية القبض لم تكن ثابتةً</w:t>
      </w:r>
      <w:r>
        <w:rPr>
          <w:rFonts w:ascii="Times New Roman" w:hAnsi="Times New Roman" w:cs="Times New Roman" w:hint="cs"/>
          <w:spacing w:val="-8"/>
          <w:sz w:val="26"/>
          <w:szCs w:val="26"/>
          <w:rtl/>
        </w:rPr>
        <w:t xml:space="preserve"> </w:t>
      </w:r>
      <w:r w:rsidRPr="007B5BB3">
        <w:rPr>
          <w:rFonts w:ascii="Times New Roman" w:hAnsi="Times New Roman" w:cs="Times New Roman"/>
          <w:spacing w:val="-8"/>
          <w:sz w:val="26"/>
          <w:szCs w:val="26"/>
          <w:rtl/>
        </w:rPr>
        <w:t xml:space="preserve"> لهؤلاء، فلا يثبت بالشك، وإنما جاز قبض الأجنبي حال عدم</w:t>
      </w:r>
      <w:r>
        <w:rPr>
          <w:rFonts w:ascii="Times New Roman" w:hAnsi="Times New Roman" w:cs="Times New Roman" w:hint="cs"/>
          <w:spacing w:val="-8"/>
          <w:sz w:val="26"/>
          <w:szCs w:val="26"/>
          <w:rtl/>
        </w:rPr>
        <w:t xml:space="preserve"> وجود</w:t>
      </w:r>
      <w:r w:rsidRPr="007B5BB3">
        <w:rPr>
          <w:rFonts w:ascii="Times New Roman" w:hAnsi="Times New Roman" w:cs="Times New Roman"/>
          <w:spacing w:val="-8"/>
          <w:sz w:val="26"/>
          <w:szCs w:val="26"/>
          <w:rtl/>
        </w:rPr>
        <w:t xml:space="preserve"> الأقارب؛ لأن قبض الهبة من المنافع </w:t>
      </w:r>
      <w:r w:rsidRPr="007B5BB3">
        <w:rPr>
          <w:rFonts w:ascii="Times New Roman" w:hAnsi="Times New Roman" w:cs="Times New Roman"/>
          <w:spacing w:val="-8"/>
          <w:sz w:val="26"/>
          <w:szCs w:val="26"/>
          <w:rtl/>
        </w:rPr>
        <w:lastRenderedPageBreak/>
        <w:t>المحضة؛ فجاز أن يملكه من يعوله بولاية الحضانة والتربية، نظراً للصغير نفعاً له؛ لأنّ قبضه بمنزلة إيصال النفع إليه، ويكون من باب الحفظ</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429"/>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27E0C35F"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وأما الأم، إن لم يكن للأب حق انتزاع الصغير، ولكن ليس لها ولاية على الصغير، ولا على ماله، فلم يثبت لها ولاية القبض.</w:t>
      </w:r>
    </w:p>
    <w:p w14:paraId="74B3DA64"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وإن كان الصبي يعقل ولم يراهق، فقبضه جاز استحساناً؛ لأن قبض الهبة من المنافع المحضة، وكل تصرف هو نفعٌ محضٌ، فالصبي فيه غير محجور عنه كالعبد المحجور</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430"/>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32CE2816"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ولو وهب رجل لعبد محجور عليه، فالقبول والقبض إلى العبد دون المولى؛ لأن قبول الهبات نافع للمولى، والعبد مالك لتصرفٍ هو نافع للمولى [كما]</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431"/>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في الاحتطاب والاحتشاش والاصطياد، فتكون الهبة واقعة للعبد، فيكون القبول والقبض إليه، وإذا قبض ثبت الملك للمولى، بحكم أنه كسب عنده، وكذلك المكاتب، لو وهب له، فالقبول والقبض إليه، ولا يملكه المولى؛ لأنه أحق بكسبه</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432"/>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29E4B447"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ولا يجوز هبة الأب مال الصغير؛ لأنها تبرع، ولو وهبه بشرط العوض وقبِل الآخر العوضَ لم يجز عندهما</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433"/>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وكذلك العبد المأذون والمكاتب إذا وهب بشرط العوض، وقال محمـد: يجوز، فكل من ملك البيع ملك الهبة بـــــ[غير]</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434"/>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عوض، له أنّه لمّا شرط فيها العوض صار بيعاً معنىً؛ لأنه يصير مبادلةً، والعبرة للمعنى دون الصورة</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435"/>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45E4CAEE"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لهما</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436"/>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أن الهبة بشرط العوض تبرع حالاً وابتداءً، ولهذا لا يملك قبل القبض، وينقلب معاوضة مالاً [وانتهاء بعد القبض لما تبين، فإذا لم يكن له ولاية النزع لم يقع العقد في الحال صحيحاً، فلا ينقلب معاوضة]</w:t>
      </w:r>
      <w:r w:rsidRPr="007B5BB3">
        <w:rPr>
          <w:rFonts w:ascii="Times New Roman" w:hAnsi="Times New Roman" w:cs="Times New Roman"/>
          <w:spacing w:val="-8"/>
          <w:sz w:val="26"/>
          <w:szCs w:val="26"/>
          <w:vertAlign w:val="superscript"/>
          <w:rtl/>
        </w:rPr>
        <w:t xml:space="preserve"> </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437"/>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في الانتهاء، وصار كما لو أعتق بشرط العوض لا يصح</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438"/>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7549DCB5"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b/>
          <w:bCs/>
          <w:spacing w:val="-8"/>
          <w:sz w:val="26"/>
          <w:szCs w:val="26"/>
          <w:rtl/>
        </w:rPr>
        <w:t xml:space="preserve">النوادر: </w:t>
      </w:r>
      <w:r w:rsidRPr="007B5BB3">
        <w:rPr>
          <w:rFonts w:ascii="Times New Roman" w:hAnsi="Times New Roman" w:cs="Times New Roman"/>
          <w:spacing w:val="-8"/>
          <w:sz w:val="26"/>
          <w:szCs w:val="26"/>
          <w:rtl/>
        </w:rPr>
        <w:t xml:space="preserve">رجل وهب من رجل ثوباً وهو حاضر، فقال الموهوب له: قبضته، قال أبو حنيفة [-رضي الله </w:t>
      </w:r>
      <w:r w:rsidRPr="007B5BB3">
        <w:rPr>
          <w:rFonts w:ascii="Times New Roman" w:hAnsi="Times New Roman" w:cs="Times New Roman"/>
          <w:spacing w:val="-8"/>
          <w:sz w:val="26"/>
          <w:szCs w:val="26"/>
          <w:rtl/>
        </w:rPr>
        <w:lastRenderedPageBreak/>
        <w:t>عنه-]</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439"/>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صار قابضاً؛ لأنه متمكن من قبضه، فأقيم تمكنه مقام </w:t>
      </w:r>
    </w:p>
    <w:p w14:paraId="2DA4FA33" w14:textId="77777777" w:rsidR="00614E6A" w:rsidRPr="007B5BB3" w:rsidRDefault="00614E6A" w:rsidP="00614E6A">
      <w:pPr>
        <w:widowControl w:val="0"/>
        <w:tabs>
          <w:tab w:val="right" w:pos="282"/>
          <w:tab w:val="right" w:pos="424"/>
        </w:tabs>
        <w:spacing w:line="360" w:lineRule="auto"/>
        <w:ind w:left="140"/>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قبضه، كالتخلية</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440"/>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في</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441"/>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البيع، وقال أبو يوسف: لا يصير قابضاً ما لم يقبضه بيده؛ لأنه غير قابض حقيقة</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442"/>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2D1F467A" w14:textId="77777777" w:rsidR="00614E6A" w:rsidRPr="007B5BB3" w:rsidRDefault="00614E6A" w:rsidP="00614E6A">
      <w:pPr>
        <w:pStyle w:val="ac"/>
        <w:framePr w:w="959" w:h="471" w:hRule="exact" w:wrap="around" w:vAnchor="text" w:hAnchor="page" w:x="313" w:y="1"/>
        <w:spacing w:before="0" w:after="0" w:line="360" w:lineRule="auto"/>
        <w:rPr>
          <w:rFonts w:cs="Times New Roman"/>
          <w:color w:val="auto"/>
          <w:spacing w:val="-8"/>
          <w:sz w:val="26"/>
          <w:szCs w:val="26"/>
          <w:lang w:bidi="ar-LY"/>
        </w:rPr>
      </w:pPr>
      <w:r w:rsidRPr="007B5BB3">
        <w:rPr>
          <w:rFonts w:cs="Times New Roman"/>
          <w:color w:val="auto"/>
          <w:spacing w:val="-8"/>
          <w:sz w:val="26"/>
          <w:szCs w:val="26"/>
          <w:rtl/>
        </w:rPr>
        <w:t>[7/ب]</w:t>
      </w:r>
    </w:p>
    <w:p w14:paraId="23DF88E5"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ولو وهب من </w:t>
      </w:r>
      <w:r w:rsidRPr="004E5885">
        <w:rPr>
          <w:rFonts w:ascii="Times New Roman" w:hAnsi="Times New Roman" w:cs="Times New Roman"/>
          <w:b/>
          <w:bCs/>
          <w:spacing w:val="-8"/>
          <w:sz w:val="26"/>
          <w:szCs w:val="26"/>
          <w:rtl/>
        </w:rPr>
        <w:t>/</w:t>
      </w:r>
      <w:r w:rsidRPr="007B5BB3">
        <w:rPr>
          <w:rFonts w:ascii="Times New Roman" w:hAnsi="Times New Roman" w:cs="Times New Roman"/>
          <w:spacing w:val="-8"/>
          <w:sz w:val="26"/>
          <w:szCs w:val="26"/>
          <w:rtl/>
        </w:rPr>
        <w:t xml:space="preserve"> رجلٍ عيناً، فقبضه الموهوب له بحضرة الواهب، ولم يقل: قبلت، صحّت الهبة؛ لأن القبض في الهبة بمنزلة القبول لما بيّنا</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443"/>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w:t>
      </w:r>
    </w:p>
    <w:p w14:paraId="5193731C"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ولو وهب لرجل ثياباً في صندوق مقـفـل، ودفع إليه الصندوق، لم يكن قبضاً؛ لأنه لا يمكنه القبض لو أراد قبضه، وإن كان الصندوق مفتوحاً كان قبضاً؛ لأنه يمكنه القبض</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444"/>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20B3E2AC"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رجل قال: وهبت هذا الشيء من ابني الصغير، جازت الهبة من غير قبول؛ لأن الأب يتولى هذا، وكل عقد يتولاه الواحد يكفي فيه الإيجاب، كبيع الأب ماله من ابنه الصغير</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445"/>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300BB0BC"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ولو وهب لأولاده الصغار والكبار، فقبض الكبار حصتهم جازت في حق الكل؛ لأن الأب قابض حصّة الصغار</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446"/>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4B87E461"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وهل يجوز تفضيل بعض الأولاد على البعض في الهبة حالة الصحة؟</w:t>
      </w:r>
    </w:p>
    <w:p w14:paraId="37512D0A"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روي عن أبي حنيفة -رحمة الله-</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447"/>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أنه لابأس به إذا كان الفضل</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448"/>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Pr>
          <w:rFonts w:ascii="Times New Roman" w:hAnsi="Times New Roman" w:cs="Times New Roman" w:hint="cs"/>
          <w:spacing w:val="-8"/>
          <w:sz w:val="26"/>
          <w:szCs w:val="26"/>
          <w:vertAlign w:val="superscript"/>
          <w:rtl/>
        </w:rPr>
        <w:t xml:space="preserve"> </w:t>
      </w:r>
      <w:r w:rsidRPr="007B5BB3">
        <w:rPr>
          <w:rFonts w:ascii="Times New Roman" w:hAnsi="Times New Roman" w:cs="Times New Roman"/>
          <w:spacing w:val="-8"/>
          <w:sz w:val="26"/>
          <w:szCs w:val="26"/>
          <w:rtl/>
        </w:rPr>
        <w:t xml:space="preserve">لزيادة فضل له في الدين، وإن استووا في ذلك فإنه يكره؛ لما </w:t>
      </w:r>
      <w:bookmarkStart w:id="87" w:name="_Hlk158589865"/>
      <w:r w:rsidRPr="007B5BB3">
        <w:rPr>
          <w:rFonts w:ascii="Times New Roman" w:hAnsi="Times New Roman" w:cs="Times New Roman"/>
          <w:spacing w:val="-8"/>
          <w:sz w:val="26"/>
          <w:szCs w:val="26"/>
          <w:rtl/>
        </w:rPr>
        <w:t>روي أن أبا بكر –رضي الله عنه- فضل عائشة –رضي الله عنها- على غيرها من أولاده بالهبة حالة الصحة</w:t>
      </w:r>
      <w:bookmarkEnd w:id="87"/>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449"/>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40399D44"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وعند محـمد: يجزيه أن يعطي للذكر مثل حظ الأنثيين، على قدر مواريثهم؛ لأن إيجاب العبد معتبر بإيجاب </w:t>
      </w:r>
      <w:r w:rsidRPr="007B5BB3">
        <w:rPr>
          <w:rFonts w:ascii="Times New Roman" w:hAnsi="Times New Roman" w:cs="Times New Roman"/>
          <w:spacing w:val="-8"/>
          <w:sz w:val="26"/>
          <w:szCs w:val="26"/>
          <w:rtl/>
        </w:rPr>
        <w:lastRenderedPageBreak/>
        <w:t>الله تعالى، ثم الله تعالى فضّل الذكر على الأنثى فيما أوجب لهم من الميراث، فكذا فيما أوجبه العبد</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450"/>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7D53223A"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وعند أبي يوسف: يسوّي بينهم، يُعطي الأنثى مثل ما يعطي الذكر، لحديث النعمان بن بشير</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451"/>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 xml:space="preserve"> أن أباه نحله غلاماً، فأتى النبي –صلى الله عليه وسلم- ليُشهده على ذلك فقال: </w:t>
      </w:r>
      <w:r w:rsidRPr="007B5BB3">
        <w:rPr>
          <w:rFonts w:ascii="Times New Roman" w:hAnsi="Times New Roman" w:cs="Times New Roman"/>
          <w:sz w:val="26"/>
          <w:szCs w:val="26"/>
          <w:rtl/>
        </w:rPr>
        <w:t xml:space="preserve">  «</w:t>
      </w:r>
      <w:r w:rsidRPr="007B5BB3">
        <w:rPr>
          <w:rFonts w:ascii="Times New Roman" w:hAnsi="Times New Roman" w:cs="Times New Roman"/>
          <w:spacing w:val="-8"/>
          <w:sz w:val="26"/>
          <w:szCs w:val="26"/>
          <w:rtl/>
        </w:rPr>
        <w:t xml:space="preserve"> أَوَلِكُلِّ أَولاَدِكَ نَحَلْتَ مِثْلَ هَذا؟ فقَالَ: لاَ، فَقَال: فَارْجِعْهُ</w:t>
      </w:r>
      <w:r w:rsidRPr="007B5BB3">
        <w:rPr>
          <w:rFonts w:ascii="Times New Roman" w:hAnsi="Times New Roman" w:cs="Times New Roman"/>
          <w:sz w:val="26"/>
          <w:szCs w:val="26"/>
          <w:rtl/>
        </w:rPr>
        <w:t>»</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452"/>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وفي رواية قال:</w:t>
      </w:r>
      <w:r w:rsidRPr="007B5BB3">
        <w:rPr>
          <w:rFonts w:ascii="Times New Roman" w:hAnsi="Times New Roman" w:cs="Times New Roman"/>
          <w:sz w:val="26"/>
          <w:szCs w:val="26"/>
          <w:rtl/>
        </w:rPr>
        <w:t xml:space="preserve"> «</w:t>
      </w:r>
      <w:r w:rsidRPr="007B5BB3">
        <w:rPr>
          <w:rFonts w:ascii="Times New Roman" w:hAnsi="Times New Roman" w:cs="Times New Roman"/>
          <w:spacing w:val="-8"/>
          <w:sz w:val="26"/>
          <w:szCs w:val="26"/>
          <w:rtl/>
        </w:rPr>
        <w:t xml:space="preserve"> إنّهُ جَوْرٌ، وأنا لاَ أَشْهَدُ عَلَى جَوْرٍ</w:t>
      </w:r>
      <w:r w:rsidRPr="007B5BB3">
        <w:rPr>
          <w:rFonts w:ascii="Times New Roman" w:hAnsi="Times New Roman" w:cs="Times New Roman"/>
          <w:sz w:val="26"/>
          <w:szCs w:val="26"/>
          <w:rtl/>
        </w:rPr>
        <w:t>»</w:t>
      </w:r>
      <w:r w:rsidRPr="007B5BB3">
        <w:rPr>
          <w:rFonts w:ascii="Times New Roman" w:hAnsi="Times New Roman" w:cs="Times New Roman"/>
          <w:spacing w:val="-8"/>
          <w:sz w:val="26"/>
          <w:szCs w:val="26"/>
          <w:vertAlign w:val="superscript"/>
          <w:rtl/>
        </w:rPr>
        <w:t xml:space="preserve"> </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453"/>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454"/>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w:t>
      </w:r>
    </w:p>
    <w:p w14:paraId="7954F3D1"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إلا أنّ أبا حنيفة -رحمه الله- حمل هذا الحديث على ما إذا كان الولد الكل سواء، وحمل حديث عائشة –رضي الله عنها- على أنّ التّفضيل لزيادة فضلٍ في الدين لا بأس به، توفيقاً بين الحديثين، فإن وهب ماله كله</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لواحدٍ جاز، وهو آثم في القضاء</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455"/>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نصّ [عليه]</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456"/>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محـمد؛ لأنّ رسول الله - صلى الله عليه وسلم- قال في مثل هذا:</w:t>
      </w:r>
      <w:r w:rsidRPr="007B5BB3">
        <w:rPr>
          <w:rFonts w:ascii="Times New Roman" w:hAnsi="Times New Roman" w:cs="Times New Roman"/>
          <w:sz w:val="26"/>
          <w:szCs w:val="26"/>
          <w:rtl/>
        </w:rPr>
        <w:t>«</w:t>
      </w:r>
      <w:r w:rsidRPr="007B5BB3">
        <w:rPr>
          <w:rFonts w:ascii="Times New Roman" w:hAnsi="Times New Roman" w:cs="Times New Roman"/>
          <w:spacing w:val="-8"/>
          <w:sz w:val="26"/>
          <w:szCs w:val="26"/>
          <w:rtl/>
        </w:rPr>
        <w:t xml:space="preserve"> اتَّقِ اللهَ تَعَالَى</w:t>
      </w:r>
      <w:r w:rsidRPr="007B5BB3">
        <w:rPr>
          <w:rFonts w:ascii="Times New Roman" w:hAnsi="Times New Roman" w:cs="Times New Roman"/>
          <w:sz w:val="26"/>
          <w:szCs w:val="26"/>
          <w:rtl/>
        </w:rPr>
        <w:t>»</w:t>
      </w:r>
      <w:r w:rsidRPr="007B5BB3">
        <w:rPr>
          <w:rFonts w:ascii="Times New Roman" w:hAnsi="Times New Roman" w:cs="Times New Roman"/>
          <w:spacing w:val="-8"/>
          <w:sz w:val="26"/>
          <w:szCs w:val="26"/>
          <w:vertAlign w:val="superscript"/>
          <w:rtl/>
        </w:rPr>
        <w:t xml:space="preserve"> </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457"/>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458"/>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459"/>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4B1A96BB" w14:textId="77777777" w:rsidR="00614E6A" w:rsidRPr="007B5BB3" w:rsidRDefault="00614E6A" w:rsidP="00614E6A">
      <w:pPr>
        <w:bidi w:val="0"/>
        <w:spacing w:line="360" w:lineRule="auto"/>
        <w:jc w:val="both"/>
        <w:rPr>
          <w:rFonts w:ascii="Times New Roman" w:eastAsiaTheme="majorEastAsia" w:hAnsi="Times New Roman" w:cs="Times New Roman"/>
          <w:b/>
          <w:bCs/>
          <w:spacing w:val="-8"/>
          <w:sz w:val="26"/>
          <w:szCs w:val="26"/>
          <w:rtl/>
        </w:rPr>
      </w:pPr>
      <w:r w:rsidRPr="007B5BB3">
        <w:rPr>
          <w:rFonts w:ascii="Times New Roman" w:hAnsi="Times New Roman" w:cs="Times New Roman"/>
          <w:sz w:val="26"/>
          <w:szCs w:val="26"/>
          <w:rtl/>
        </w:rPr>
        <w:br w:type="page"/>
      </w:r>
    </w:p>
    <w:p w14:paraId="56155CDF" w14:textId="77777777" w:rsidR="00614E6A" w:rsidRPr="007B5BB3" w:rsidRDefault="00614E6A" w:rsidP="0020747C">
      <w:pPr>
        <w:pStyle w:val="3"/>
      </w:pPr>
      <w:r w:rsidRPr="007B5BB3">
        <w:rPr>
          <w:rtl/>
        </w:rPr>
        <w:lastRenderedPageBreak/>
        <w:t>باب: هبة ما هو متصل أو مشغول بغير الموهوب.</w:t>
      </w:r>
    </w:p>
    <w:p w14:paraId="0C98C828"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b/>
          <w:bCs/>
          <w:spacing w:val="-8"/>
          <w:sz w:val="26"/>
          <w:szCs w:val="26"/>
          <w:rtl/>
        </w:rPr>
        <w:t>أصله:</w:t>
      </w:r>
      <w:r w:rsidRPr="007B5BB3">
        <w:rPr>
          <w:rFonts w:ascii="Times New Roman" w:hAnsi="Times New Roman" w:cs="Times New Roman"/>
          <w:spacing w:val="-8"/>
          <w:sz w:val="26"/>
          <w:szCs w:val="26"/>
          <w:rtl/>
        </w:rPr>
        <w:t xml:space="preserve"> </w:t>
      </w:r>
      <w:r>
        <w:rPr>
          <w:rFonts w:ascii="Times New Roman" w:hAnsi="Times New Roman" w:cs="Times New Roman"/>
          <w:spacing w:val="-8"/>
          <w:sz w:val="26"/>
          <w:szCs w:val="26"/>
          <w:rtl/>
        </w:rPr>
        <w:t xml:space="preserve">أن الهبة إذا كانت متصلة بملكه </w:t>
      </w:r>
      <w:r>
        <w:rPr>
          <w:rFonts w:ascii="Times New Roman" w:hAnsi="Times New Roman" w:cs="Times New Roman" w:hint="cs"/>
          <w:spacing w:val="-8"/>
          <w:sz w:val="26"/>
          <w:szCs w:val="26"/>
          <w:rtl/>
        </w:rPr>
        <w:t>ات</w:t>
      </w:r>
      <w:r w:rsidRPr="007B5BB3">
        <w:rPr>
          <w:rFonts w:ascii="Times New Roman" w:hAnsi="Times New Roman" w:cs="Times New Roman"/>
          <w:spacing w:val="-8"/>
          <w:sz w:val="26"/>
          <w:szCs w:val="26"/>
          <w:rtl/>
        </w:rPr>
        <w:t>صال</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خلقة، وأمكن فصله وتمييزه عن غيره، لا تجوز الهبة مادامت متصلة بملكه أو مشغولة بحقه لا يتحقق قبضها، إذ القبض لا يتحقق إلا في [المفرز]</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460"/>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461"/>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والمتميز عن غيره، وإذا زال الاتصال ووجد الانفصال وقت التسليم جازت الهبة؛ لأن تمام القبض إنما يعتبر وقت التسليم لا قبله، وإن كانت الهبة مشغولةً بحقه لم يجز؛ لأنّه يبقى للواهب يد مستعملة على الهبة</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462"/>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لأنّه أمكن قبض الهبة، فلا يتمكن بالمجاورة نقصان في حق قبض الهبة، وإن كانت الهبة مشغولة بحقه لم يجر؛ لأنّه يبقى للواهب يد مستعملة على الهبة، وقيام يد المستعمل</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463"/>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توجب نقصاناً في قبض الموهوب</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464"/>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5C4364A5"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ا</w:t>
      </w:r>
      <w:r w:rsidRPr="007B5BB3">
        <w:rPr>
          <w:rFonts w:ascii="Times New Roman" w:hAnsi="Times New Roman" w:cs="Times New Roman"/>
          <w:b/>
          <w:bCs/>
          <w:spacing w:val="-8"/>
          <w:sz w:val="26"/>
          <w:szCs w:val="26"/>
          <w:rtl/>
        </w:rPr>
        <w:t xml:space="preserve">لمبسوط: </w:t>
      </w:r>
      <w:r w:rsidRPr="007B5BB3">
        <w:rPr>
          <w:rFonts w:ascii="Times New Roman" w:hAnsi="Times New Roman" w:cs="Times New Roman"/>
          <w:spacing w:val="-8"/>
          <w:sz w:val="26"/>
          <w:szCs w:val="26"/>
          <w:rtl/>
        </w:rPr>
        <w:t>ولا تجوز هبة الجنين، والدّهن في السمسم، والسمن في اللبن، وإن سلطه على القبض؛ لأن في وجود الولد وقيام ماليَّته غرراً وخطراً، فوقع الشك [في]</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465"/>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ثبوت المحلية للهبة، فلم تصادف الهبة محليتها، ولا تصح إضافتها إلى زمان في المستقبل، فلم ينعقد أصلاً، والدهن معدوم للحال من وجه، وإنما يصير موجوداً بالعصر؛ لأنه لا يحصل إلا باستهلاك السمسم، ولو كان الدُّهن موجوداً فيه ويظهر بالعصر لكان لا يحتاج إلى استهلاك الوعاء لإظهاره كالقارورة</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466"/>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وإنما جرى الربا بين الدهن والسمسم لقيام شبهة الدهن فيه قبل العصر، والشبهة تكفي في إثبات الحرمة، ولا تكفي لإثبات محلية الهبة</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467"/>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2078FE09"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ولو وهب صوفاً على ظهر، أو لبناً في ضرع، وأمره بجزّه</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468"/>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وحلبه، ففعل، جاز استحساناً، وذكر في موضع آخر أنه لا يجوز، قيل: فيه روايتان، والأظهر أنه رواية واحدة، وما ذكر أنه لا يجوز جواب القياس، وما ذكر أنه يجوز جواب الاستحسان</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469"/>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5CB66EEB" w14:textId="05AC788C" w:rsidR="00614E6A" w:rsidRPr="007B5BB3" w:rsidRDefault="00614E6A" w:rsidP="00A067E1">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b/>
          <w:bCs/>
          <w:spacing w:val="-8"/>
          <w:sz w:val="26"/>
          <w:szCs w:val="26"/>
          <w:rtl/>
        </w:rPr>
        <w:t>وجه</w:t>
      </w:r>
      <w:r w:rsidRPr="007B5BB3">
        <w:rPr>
          <w:rFonts w:ascii="Times New Roman" w:hAnsi="Times New Roman" w:cs="Times New Roman"/>
          <w:spacing w:val="-8"/>
          <w:sz w:val="26"/>
          <w:szCs w:val="26"/>
          <w:rtl/>
        </w:rPr>
        <w:t xml:space="preserve"> </w:t>
      </w:r>
      <w:r w:rsidRPr="007B5BB3">
        <w:rPr>
          <w:rFonts w:ascii="Times New Roman" w:hAnsi="Times New Roman" w:cs="Times New Roman"/>
          <w:b/>
          <w:bCs/>
          <w:spacing w:val="-8"/>
          <w:sz w:val="26"/>
          <w:szCs w:val="26"/>
          <w:rtl/>
        </w:rPr>
        <w:t>القياس</w:t>
      </w:r>
      <w:r w:rsidRPr="007B5BB3">
        <w:rPr>
          <w:rFonts w:ascii="Times New Roman" w:hAnsi="Times New Roman" w:cs="Times New Roman"/>
          <w:spacing w:val="-8"/>
          <w:sz w:val="26"/>
          <w:szCs w:val="26"/>
          <w:rtl/>
        </w:rPr>
        <w:t xml:space="preserve">: أن اللبن والصوف بمنزلة صفة من أوصافها في حق التمليك، فلا يصلح محلاً لإضافة التمليك إليه مقصوداً، كما لو وهب يدها أو رجلها. </w:t>
      </w:r>
    </w:p>
    <w:p w14:paraId="5DCA0A6E" w14:textId="77777777" w:rsidR="00614E6A" w:rsidRPr="007B5BB3" w:rsidRDefault="00614E6A" w:rsidP="00A067E1">
      <w:pPr>
        <w:pStyle w:val="ac"/>
        <w:framePr w:w="959" w:h="471" w:hRule="exact" w:wrap="around" w:vAnchor="text" w:hAnchor="page" w:x="261" w:y="-17"/>
        <w:spacing w:before="0" w:after="0" w:line="360" w:lineRule="auto"/>
        <w:rPr>
          <w:rFonts w:cs="Times New Roman"/>
          <w:color w:val="auto"/>
          <w:spacing w:val="-8"/>
          <w:sz w:val="26"/>
          <w:szCs w:val="26"/>
          <w:lang w:bidi="ar-LY"/>
        </w:rPr>
      </w:pPr>
      <w:r w:rsidRPr="007B5BB3">
        <w:rPr>
          <w:rFonts w:cs="Times New Roman"/>
          <w:color w:val="auto"/>
          <w:spacing w:val="-8"/>
          <w:sz w:val="26"/>
          <w:szCs w:val="26"/>
          <w:rtl/>
        </w:rPr>
        <w:lastRenderedPageBreak/>
        <w:t>[8/أ]</w:t>
      </w:r>
    </w:p>
    <w:p w14:paraId="2AFF0EBB"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b/>
          <w:bCs/>
          <w:spacing w:val="-8"/>
          <w:sz w:val="26"/>
          <w:szCs w:val="26"/>
          <w:rtl/>
        </w:rPr>
        <w:t>وجــه</w:t>
      </w:r>
      <w:r w:rsidRPr="007B5BB3">
        <w:rPr>
          <w:rFonts w:ascii="Times New Roman" w:hAnsi="Times New Roman" w:cs="Times New Roman"/>
          <w:spacing w:val="-8"/>
          <w:sz w:val="26"/>
          <w:szCs w:val="26"/>
          <w:rtl/>
        </w:rPr>
        <w:t xml:space="preserve"> </w:t>
      </w:r>
      <w:r w:rsidRPr="007B5BB3">
        <w:rPr>
          <w:rFonts w:ascii="Times New Roman" w:hAnsi="Times New Roman" w:cs="Times New Roman"/>
          <w:b/>
          <w:bCs/>
          <w:spacing w:val="-8"/>
          <w:sz w:val="26"/>
          <w:szCs w:val="26"/>
          <w:rtl/>
        </w:rPr>
        <w:t>الاستحسان:</w:t>
      </w:r>
      <w:r w:rsidRPr="007B5BB3">
        <w:rPr>
          <w:rFonts w:ascii="Times New Roman" w:hAnsi="Times New Roman" w:cs="Times New Roman"/>
          <w:spacing w:val="-8"/>
          <w:sz w:val="26"/>
          <w:szCs w:val="26"/>
          <w:rtl/>
        </w:rPr>
        <w:t xml:space="preserve"> </w:t>
      </w:r>
      <w:r w:rsidRPr="002956F2">
        <w:rPr>
          <w:rFonts w:ascii="Times New Roman" w:hAnsi="Times New Roman" w:cs="Times New Roman"/>
          <w:b/>
          <w:bCs/>
          <w:spacing w:val="-8"/>
          <w:sz w:val="26"/>
          <w:szCs w:val="26"/>
          <w:rtl/>
        </w:rPr>
        <w:t>/</w:t>
      </w:r>
      <w:r w:rsidRPr="007B5BB3">
        <w:rPr>
          <w:rFonts w:ascii="Times New Roman" w:hAnsi="Times New Roman" w:cs="Times New Roman"/>
          <w:spacing w:val="-8"/>
          <w:sz w:val="26"/>
          <w:szCs w:val="26"/>
          <w:rtl/>
        </w:rPr>
        <w:t xml:space="preserve"> أن الملك في الموهوب يقع عند القبض، وعند القبض الموهوب عين</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470"/>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Pr>
          <w:rFonts w:ascii="Times New Roman" w:hAnsi="Times New Roman" w:cs="Times New Roman"/>
          <w:spacing w:val="-8"/>
          <w:sz w:val="26"/>
          <w:szCs w:val="26"/>
          <w:rtl/>
        </w:rPr>
        <w:t xml:space="preserve">مال قائم مفرز </w:t>
      </w:r>
      <w:r>
        <w:rPr>
          <w:rFonts w:ascii="Times New Roman" w:hAnsi="Times New Roman" w:cs="Times New Roman" w:hint="cs"/>
          <w:spacing w:val="-8"/>
          <w:sz w:val="26"/>
          <w:szCs w:val="26"/>
          <w:rtl/>
        </w:rPr>
        <w:t>ع</w:t>
      </w:r>
      <w:r w:rsidRPr="007B5BB3">
        <w:rPr>
          <w:rFonts w:ascii="Times New Roman" w:hAnsi="Times New Roman" w:cs="Times New Roman"/>
          <w:spacing w:val="-8"/>
          <w:sz w:val="26"/>
          <w:szCs w:val="26"/>
          <w:rtl/>
        </w:rPr>
        <w:t>ن</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غيره؛ لأن اللبن والصوف بالانفصال يصير أصلاً، ولا تبقى وصفاً، والمانع من جواز الهبة كون المحل وصفاً حالة القبض؛ لأنه حال ثبوت الملك، وقد زال المانع من الجواز وقت القبض، فصحت الهبة، كما لو وهب مشاعاً يحتمل القسمة، ثم سلمه مفرزاً، بخلاف ما لو وهب يدها أو رجلها؛ لأنه لا يبقى مالاً بعد الانفصال، وقيام المالية وقت القبض شرط بصحة الهبة،</w:t>
      </w:r>
      <w:r>
        <w:rPr>
          <w:rFonts w:ascii="Times New Roman" w:hAnsi="Times New Roman" w:cs="Times New Roman"/>
          <w:spacing w:val="-8"/>
          <w:sz w:val="26"/>
          <w:szCs w:val="26"/>
          <w:rtl/>
        </w:rPr>
        <w:t xml:space="preserve"> وكذلك ثم</w:t>
      </w:r>
      <w:r>
        <w:rPr>
          <w:rFonts w:ascii="Times New Roman" w:hAnsi="Times New Roman" w:cs="Times New Roman" w:hint="cs"/>
          <w:spacing w:val="-8"/>
          <w:sz w:val="26"/>
          <w:szCs w:val="26"/>
          <w:rtl/>
        </w:rPr>
        <w:t>ر</w:t>
      </w:r>
      <w:r w:rsidRPr="007B5BB3">
        <w:rPr>
          <w:rFonts w:ascii="Times New Roman" w:hAnsi="Times New Roman" w:cs="Times New Roman"/>
          <w:spacing w:val="-8"/>
          <w:sz w:val="26"/>
          <w:szCs w:val="26"/>
          <w:rtl/>
        </w:rPr>
        <w:t xml:space="preserve"> الشجر</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والزرع، [ يجوز هبته إذا أمره بالحصاد والجزاز، وتجوز هبة الشجر وأذنه في القلع، كما في الثمر والزرع]</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471"/>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472"/>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15E4DD93"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ولو وهبها واستثنى ما في بطنها، جازت الهبة فيهما، ويبطل الاستثناء؛ لأن الهبة لا تُبطلها الشروط الفاسدة، [فإن النبي -صلى الله عليه وسلم- أَجَازَ الْعَمْرَى وَأَبْطَلَ الشَّرَطَ</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473"/>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ولأن الشرط الفاسد]</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474"/>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في الهبة، لا يفضي</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إلى المنازعة؛ لأن التسليم باختيار الواهب، ليس للموهوب له حق المطالبة به، فيسلمه كما اختاره، فلا تقع بينهما المنازعة، فصار وجود الشرط [أو عدمه]</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475"/>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[فيها]</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476"/>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بمنزلة</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477"/>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08150861"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[ولو أعتق الأم جاز، ولو دبَّر الجنين ثم وهب الأم، لا يجوز]</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478"/>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479"/>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w:t>
      </w:r>
    </w:p>
    <w:p w14:paraId="29EF18A7"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b/>
          <w:bCs/>
          <w:spacing w:val="-8"/>
          <w:sz w:val="26"/>
          <w:szCs w:val="26"/>
          <w:rtl/>
        </w:rPr>
        <w:t>والفرق:</w:t>
      </w:r>
      <w:r w:rsidRPr="007B5BB3">
        <w:rPr>
          <w:rFonts w:ascii="Times New Roman" w:hAnsi="Times New Roman" w:cs="Times New Roman"/>
          <w:spacing w:val="-8"/>
          <w:sz w:val="26"/>
          <w:szCs w:val="26"/>
          <w:rtl/>
        </w:rPr>
        <w:t xml:space="preserve"> أن المدبر مال مملوك للواهب، وأنه متصل بالأم اتصال خلقة، واتصال الهبة بملك الواهب يمنع صحة الهبة، ولو كان الولد حراً، فالهبة غير مشغولة بحقه، ولا متصلة بملكه؛ لأن الولد بعد الحرية لم يبْق حقاً وملكاً له، فلا يمنع الجواز، وإن كانت متصلة أو مشغولة بغيره؛ لأن يد الاستعمال للواهب على الهبة بعد التسليم قاصرة غير قائمة، فصار كما لو وهب داراً فيها حر، جازت</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480"/>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549186F9"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b/>
          <w:bCs/>
          <w:spacing w:val="-8"/>
          <w:sz w:val="26"/>
          <w:szCs w:val="26"/>
          <w:rtl/>
        </w:rPr>
        <w:t xml:space="preserve">المنتقى: </w:t>
      </w:r>
      <w:r w:rsidRPr="007B5BB3">
        <w:rPr>
          <w:rFonts w:ascii="Times New Roman" w:hAnsi="Times New Roman" w:cs="Times New Roman"/>
          <w:spacing w:val="-8"/>
          <w:sz w:val="26"/>
          <w:szCs w:val="26"/>
          <w:rtl/>
        </w:rPr>
        <w:t>ذكر ابن سماعة</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481"/>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عن محـمد: ولو وهب دابة مسرّجة ملجّمة، ولم</w:t>
      </w:r>
      <w:r>
        <w:rPr>
          <w:rFonts w:ascii="Times New Roman" w:hAnsi="Times New Roman" w:cs="Times New Roman" w:hint="cs"/>
          <w:spacing w:val="-8"/>
          <w:sz w:val="26"/>
          <w:szCs w:val="26"/>
          <w:vertAlign w:val="superscript"/>
          <w:rtl/>
        </w:rPr>
        <w:t xml:space="preserve"> </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 xml:space="preserve">يهب السرج واللجام، جاز؛ </w:t>
      </w:r>
      <w:r w:rsidRPr="007B5BB3">
        <w:rPr>
          <w:rFonts w:ascii="Times New Roman" w:hAnsi="Times New Roman" w:cs="Times New Roman"/>
          <w:spacing w:val="-8"/>
          <w:sz w:val="26"/>
          <w:szCs w:val="26"/>
          <w:rtl/>
        </w:rPr>
        <w:lastRenderedPageBreak/>
        <w:t>لأن الهبة غير مشغولة بحقه؛ لأنّ الدّابة غير مستعملة بسبب اللّجام؛ لأنّ استعمال الدّابة متحققة</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482"/>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بدونه</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483"/>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484"/>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6DF3E328"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ولو وهب السرج واللجام دون الدابة، لم يجز، إلا إذا نزعه ودفعه إليه؛ لأن اللجام مادام على الدابة، فهو مستعمل له؛ لأن استعماله إنما يكون بالدابة، فكانت للواهب عليه يد مستعملة، فيوجب نقصاناً في الذمة</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485"/>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486"/>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405E7A87"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وكذلك لو وهب جارية عليها حليّ دون الحلي، جاز، ولو وهب الحليّ عليها دون الجارية، لم يجز، حتى ينزعه ويدفعه إليه</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487"/>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038F76C5"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وكذلك لو وهب الدابة وعليها حمل، لم يجز؛ لأنه مستعمل للدابة بحمله، ولو وهب الحمل على الدابة وسلّم معها، يجوز؛ لأنه لا يكون مستعملاً للحمل بالدابة؛ لأن الحمل إنما </w:t>
      </w:r>
    </w:p>
    <w:p w14:paraId="31CC225C" w14:textId="77777777" w:rsidR="00614E6A" w:rsidRPr="007B5BB3" w:rsidRDefault="00614E6A" w:rsidP="00614E6A">
      <w:pPr>
        <w:widowControl w:val="0"/>
        <w:tabs>
          <w:tab w:val="right" w:pos="282"/>
          <w:tab w:val="right" w:pos="424"/>
        </w:tabs>
        <w:spacing w:line="360" w:lineRule="auto"/>
        <w:ind w:left="140"/>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يوضع على الدابة لتصير الدابة مستعملة بالحمل، لا الحمل [مستعمل]</w:t>
      </w:r>
      <w:r w:rsidRPr="007B5BB3">
        <w:rPr>
          <w:rFonts w:ascii="Times New Roman" w:hAnsi="Times New Roman" w:cs="Times New Roman"/>
          <w:spacing w:val="-8"/>
          <w:sz w:val="26"/>
          <w:szCs w:val="26"/>
          <w:vertAlign w:val="superscript"/>
          <w:rtl/>
        </w:rPr>
        <w:t xml:space="preserve"> </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488"/>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بالدابة</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489"/>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7F4EDF23"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وكذلك لو وهب الماء في القُمقُمة</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490"/>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يجوز، ولو وهب القُمقُمة دون الماء لم يجز؛ لأنه مستعمل للقُمقُمة بالماء، لا الماء بالقُمقُمة</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491"/>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0FD33901"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ولو وهب أرضاً لابنه الصغير وفيها زرع الأب، أو وهب منه داراً والأب فيها ساكن، وفيها متاعه، أو غير ساكن [فيها بغير أمر]</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492"/>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ذكر هشام</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493"/>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عن أبي حنيفة: أنه لم يجز الهبة فيها.</w:t>
      </w:r>
    </w:p>
    <w:p w14:paraId="353E956F"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وفي </w:t>
      </w:r>
      <w:r w:rsidRPr="007B5BB3">
        <w:rPr>
          <w:rFonts w:ascii="Times New Roman" w:hAnsi="Times New Roman" w:cs="Times New Roman"/>
          <w:b/>
          <w:bCs/>
          <w:spacing w:val="-8"/>
          <w:sz w:val="26"/>
          <w:szCs w:val="26"/>
          <w:rtl/>
        </w:rPr>
        <w:t>المنتقى</w:t>
      </w:r>
      <w:r w:rsidRPr="007B5BB3">
        <w:rPr>
          <w:rFonts w:ascii="Times New Roman" w:hAnsi="Times New Roman" w:cs="Times New Roman"/>
          <w:spacing w:val="-8"/>
          <w:sz w:val="26"/>
          <w:szCs w:val="26"/>
          <w:rtl/>
        </w:rPr>
        <w:t xml:space="preserve"> </w:t>
      </w:r>
      <w:r w:rsidRPr="007B5BB3">
        <w:rPr>
          <w:rFonts w:ascii="Times New Roman" w:hAnsi="Times New Roman" w:cs="Times New Roman"/>
          <w:b/>
          <w:bCs/>
          <w:spacing w:val="-8"/>
          <w:sz w:val="26"/>
          <w:szCs w:val="26"/>
          <w:rtl/>
        </w:rPr>
        <w:t>والمجرد</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494"/>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قال أبو حنيفة: إنه يجوز، وهو قول أبي يوسف، وهو الصحيح؛ لأنّ الشرط قبض الواهب، وكون الدار مشغو</w:t>
      </w:r>
      <w:r>
        <w:rPr>
          <w:rFonts w:ascii="Times New Roman" w:hAnsi="Times New Roman" w:cs="Times New Roman"/>
          <w:spacing w:val="-8"/>
          <w:sz w:val="26"/>
          <w:szCs w:val="26"/>
          <w:rtl/>
        </w:rPr>
        <w:t>ل</w:t>
      </w:r>
      <w:r>
        <w:rPr>
          <w:rFonts w:ascii="Times New Roman" w:hAnsi="Times New Roman" w:cs="Times New Roman" w:hint="cs"/>
          <w:spacing w:val="-8"/>
          <w:sz w:val="26"/>
          <w:szCs w:val="26"/>
          <w:rtl/>
        </w:rPr>
        <w:t>ةً</w:t>
      </w:r>
      <w:r w:rsidRPr="007B5BB3">
        <w:rPr>
          <w:rFonts w:ascii="Times New Roman" w:hAnsi="Times New Roman" w:cs="Times New Roman"/>
          <w:spacing w:val="-8"/>
          <w:sz w:val="26"/>
          <w:szCs w:val="26"/>
          <w:rtl/>
        </w:rPr>
        <w:t xml:space="preserve"> بمتاع الواهب أو سكناه لا يمنع قبض الواهب، وإنما يمنع قبض غيره</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495"/>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449940F1" w14:textId="77777777" w:rsidR="00A067E1" w:rsidRDefault="00A067E1"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p>
    <w:p w14:paraId="3CF79466"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lastRenderedPageBreak/>
        <w:t xml:space="preserve"> ولو وهبت المرأة دارها من زوجها وهي ساكنة فيها، ولها أمتعة فيها، والزوج ساكن معها، يصحّ؛ لأنها وما في يدها في الدار في يد الزوج، فكانت الدار مشغولةً بعياله، وهذا لا يمنع من صحة قبضه</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496"/>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w:t>
      </w:r>
    </w:p>
    <w:p w14:paraId="0104D511"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b/>
          <w:bCs/>
          <w:spacing w:val="-8"/>
          <w:sz w:val="26"/>
          <w:szCs w:val="26"/>
          <w:rtl/>
        </w:rPr>
        <w:t>الزيادات</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497"/>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b/>
          <w:bCs/>
          <w:spacing w:val="-8"/>
          <w:sz w:val="26"/>
          <w:szCs w:val="26"/>
          <w:rtl/>
        </w:rPr>
        <w:t xml:space="preserve">: </w:t>
      </w:r>
      <w:r w:rsidRPr="007B5BB3">
        <w:rPr>
          <w:rFonts w:ascii="Times New Roman" w:hAnsi="Times New Roman" w:cs="Times New Roman"/>
          <w:spacing w:val="-8"/>
          <w:sz w:val="26"/>
          <w:szCs w:val="26"/>
          <w:rtl/>
        </w:rPr>
        <w:t>وهب داراً أو جُوَالِقاً</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498"/>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فيها متاع الواهب وسلمها، لم يجز؛ لأن الواهب مستعمل للدار لحفظ الأمتعة، فتكون اليد المستعملة للواهب قائمة عليها، ألا ترى أن رجلين تنازعا في دارٍ وهي مشغولة بمتاع أحدهما، كان القول قوله لقيام يده عليها، وقيام يد الواهب عليها يمنع تمام القبض من الموهوب له في الدار، فيمنع تمام الهبة، حتى لو فرّغها وسلّمها إليه، تمت الهبة</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499"/>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316E8FA5"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وإن وهب ما في الدار والجُوالق، وسلّمها إليه، جازت الهبة؛ لأن الموهوب غير مشغولٍ بملك الواهب؛ لأنّ المتاع لا يكون مشغولاً بالوعاء، وإنما الوعاء يكون مشغولاً</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500"/>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فلا يكون للواهب يد مستعملة على الهبة، ويده على الجوالق والدار، وإن كانت مشتملة محتوية على ما فيها، لكن متى سلّمها إليه، صار معتبراً للجُوالق والدار،</w:t>
      </w:r>
      <w:r>
        <w:rPr>
          <w:rFonts w:ascii="Times New Roman" w:hAnsi="Times New Roman" w:cs="Times New Roman"/>
          <w:spacing w:val="-8"/>
          <w:sz w:val="26"/>
          <w:szCs w:val="26"/>
          <w:rtl/>
        </w:rPr>
        <w:t xml:space="preserve"> ومملكا</w:t>
      </w:r>
      <w:r>
        <w:rPr>
          <w:rFonts w:ascii="Times New Roman" w:hAnsi="Times New Roman" w:cs="Times New Roman" w:hint="cs"/>
          <w:spacing w:val="-8"/>
          <w:sz w:val="26"/>
          <w:szCs w:val="26"/>
          <w:rtl/>
        </w:rPr>
        <w:t>ً ما</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فيها، فوقع الكل مسلماً إليه، حتى لو أودع الطعام والمتاع</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501"/>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في المسألة الأولى، ثم سلم الكل؛ لأنه تمت الهبة في الدار والجوالق؛ لأنه تثبتُ</w:t>
      </w:r>
      <w:r w:rsidRPr="007B5BB3">
        <w:rPr>
          <w:rFonts w:ascii="Times New Roman" w:hAnsi="Times New Roman" w:cs="Times New Roman"/>
          <w:spacing w:val="-8"/>
          <w:sz w:val="26"/>
          <w:szCs w:val="26"/>
          <w:vertAlign w:val="superscript"/>
          <w:rtl/>
        </w:rPr>
        <w:t xml:space="preserve"> </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502"/>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 xml:space="preserve">يده على ما فيها حقيقةً؛ لأن اليد حقيقة للمودع، وإن كانت منفعتُها عائدةً </w:t>
      </w:r>
      <w:r w:rsidRPr="000B16BE">
        <w:rPr>
          <w:rFonts w:ascii="Times New Roman" w:hAnsi="Times New Roman" w:cs="Times New Roman" w:hint="cs"/>
          <w:spacing w:val="-8"/>
          <w:sz w:val="26"/>
          <w:szCs w:val="26"/>
          <w:rtl/>
        </w:rPr>
        <w:t xml:space="preserve">إلى </w:t>
      </w:r>
      <w:r w:rsidRPr="000B16BE">
        <w:rPr>
          <w:rFonts w:ascii="Times New Roman" w:hAnsi="Times New Roman" w:cs="Times New Roman"/>
          <w:spacing w:val="-8"/>
          <w:sz w:val="26"/>
          <w:szCs w:val="26"/>
          <w:rtl/>
        </w:rPr>
        <w:t xml:space="preserve"> </w:t>
      </w:r>
      <w:r w:rsidRPr="007B5BB3">
        <w:rPr>
          <w:rFonts w:ascii="Times New Roman" w:hAnsi="Times New Roman" w:cs="Times New Roman"/>
          <w:spacing w:val="-8"/>
          <w:sz w:val="26"/>
          <w:szCs w:val="26"/>
          <w:rtl/>
        </w:rPr>
        <w:t>المودع، فلم تبق [يد]</w:t>
      </w:r>
      <w:r w:rsidRPr="007B5BB3">
        <w:rPr>
          <w:rFonts w:ascii="Times New Roman" w:hAnsi="Times New Roman" w:cs="Times New Roman"/>
          <w:spacing w:val="-8"/>
          <w:sz w:val="26"/>
          <w:szCs w:val="26"/>
          <w:vertAlign w:val="superscript"/>
          <w:rtl/>
        </w:rPr>
        <w:t xml:space="preserve"> </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503"/>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الواهب حقيقة، حتى يمنع التسليم</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504"/>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798975B2" w14:textId="77777777" w:rsidR="00614E6A" w:rsidRPr="007B5BB3" w:rsidRDefault="00614E6A" w:rsidP="00614E6A">
      <w:pPr>
        <w:pStyle w:val="ac"/>
        <w:framePr w:w="959" w:h="471" w:hRule="exact" w:wrap="around" w:vAnchor="text" w:hAnchor="page" w:x="281" w:yAlign="center"/>
        <w:spacing w:before="0" w:after="0" w:line="360" w:lineRule="auto"/>
        <w:rPr>
          <w:rFonts w:cs="Times New Roman"/>
          <w:color w:val="auto"/>
          <w:spacing w:val="-8"/>
          <w:sz w:val="26"/>
          <w:szCs w:val="26"/>
          <w:lang w:bidi="ar-LY"/>
        </w:rPr>
      </w:pPr>
      <w:r w:rsidRPr="007B5BB3">
        <w:rPr>
          <w:rFonts w:cs="Times New Roman"/>
          <w:color w:val="auto"/>
          <w:spacing w:val="-8"/>
          <w:sz w:val="26"/>
          <w:szCs w:val="26"/>
          <w:rtl/>
        </w:rPr>
        <w:t>[8/ب]</w:t>
      </w:r>
    </w:p>
    <w:p w14:paraId="29752151" w14:textId="77777777" w:rsidR="00614E6A" w:rsidRPr="007B5BB3" w:rsidRDefault="00614E6A" w:rsidP="00614E6A">
      <w:pPr>
        <w:widowControl w:val="0"/>
        <w:tabs>
          <w:tab w:val="right" w:pos="282"/>
          <w:tab w:val="right" w:pos="424"/>
        </w:tabs>
        <w:spacing w:line="360" w:lineRule="auto"/>
        <w:ind w:left="-1" w:firstLine="538"/>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ولا يجوز هبة الزّرع والشجر بدون الأرض، والأرض بدونها</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505"/>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ولا الثمر بدون الشجر، ولا الشجر </w:t>
      </w:r>
      <w:r w:rsidRPr="009E5BD5">
        <w:rPr>
          <w:rFonts w:ascii="Times New Roman" w:hAnsi="Times New Roman" w:cs="Times New Roman"/>
          <w:b/>
          <w:bCs/>
          <w:spacing w:val="-8"/>
          <w:sz w:val="26"/>
          <w:szCs w:val="26"/>
          <w:rtl/>
        </w:rPr>
        <w:t>/</w:t>
      </w:r>
      <w:r w:rsidRPr="007B5BB3">
        <w:rPr>
          <w:rFonts w:ascii="Times New Roman" w:hAnsi="Times New Roman" w:cs="Times New Roman"/>
          <w:spacing w:val="-8"/>
          <w:sz w:val="26"/>
          <w:szCs w:val="26"/>
          <w:rtl/>
        </w:rPr>
        <w:t xml:space="preserve"> بدونه؛ لأن الموهوب متصل بملكه اتصال خلقة، فيمنع تمام القبض، فيكون بمنزلة هبة الجزء الشائع، فأمّا [في]</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506"/>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الدار والمتاع، ليس بينهما اتصال خلقة، لكن بينهما اتصال مجاورة، فتكون الدار مشغولة بالمتاع، والتسليم يتم في الشاغل، ولا يتم في المشغول</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507"/>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0D8BF506"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ولو أمره بالحصاد والجزاز ففعل، جازت الهبة؛ لأنّ فعله بأمر الواهب كفعل الواهب، فتّم قبضه بعد </w:t>
      </w:r>
      <w:r w:rsidRPr="007B5BB3">
        <w:rPr>
          <w:rFonts w:ascii="Times New Roman" w:hAnsi="Times New Roman" w:cs="Times New Roman"/>
          <w:spacing w:val="-8"/>
          <w:sz w:val="26"/>
          <w:szCs w:val="26"/>
          <w:rtl/>
        </w:rPr>
        <w:lastRenderedPageBreak/>
        <w:t>الانفصال</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508"/>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4D439D6D"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وإن وهب داراً فيها متاع وسلّمها كذلك، ثم وهب المتاع منه أيضاً، جازت في المتاع خاصّة، وإن بدأ فوهب له المتاع، وقبض الدار والمتاع، ثمّ وهب الدار، جازت الهبة فيهما</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509"/>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35FB4BEB"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w:t>
      </w:r>
      <w:r w:rsidRPr="007B5BB3">
        <w:rPr>
          <w:rFonts w:ascii="Times New Roman" w:hAnsi="Times New Roman" w:cs="Times New Roman"/>
          <w:b/>
          <w:bCs/>
          <w:spacing w:val="-8"/>
          <w:sz w:val="26"/>
          <w:szCs w:val="26"/>
          <w:rtl/>
        </w:rPr>
        <w:t>والفرق</w:t>
      </w:r>
      <w:r w:rsidRPr="009E5BD5">
        <w:rPr>
          <w:rFonts w:ascii="Times New Roman" w:hAnsi="Times New Roman" w:cs="Times New Roman"/>
          <w:b/>
          <w:bCs/>
          <w:spacing w:val="-8"/>
          <w:sz w:val="26"/>
          <w:szCs w:val="26"/>
          <w:rtl/>
        </w:rPr>
        <w:t>:</w:t>
      </w:r>
      <w:r w:rsidRPr="007B5BB3">
        <w:rPr>
          <w:rFonts w:ascii="Times New Roman" w:hAnsi="Times New Roman" w:cs="Times New Roman"/>
          <w:spacing w:val="-8"/>
          <w:sz w:val="26"/>
          <w:szCs w:val="26"/>
          <w:rtl/>
        </w:rPr>
        <w:t xml:space="preserve"> أنه لما وهب المتاع أولاً، قبضه</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510"/>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الموهوب بالتخلية، فقد تمت يده على المتاع، فحين وهب الدار وسلّمها بالتخلية، لم يوجد قيام يد الواهب على الدار، فإذا وهب المتاع منه بعد ذلك، وجازت الهبة في المتاع، زال المانع من تمام القبض في الدار، لكن لم يوجد بعد ذلك فعل في الدار، ليتم قبضه فيها، فلا ينقلب القبض صحيحاً في حقّها</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511"/>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049C50BD"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وإن وهب أحدهما، فلم يقبض، حتى وهب له الآخر، فأذن</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512"/>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له في قبضها جميعاً</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513"/>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جاز فيهما؛ لأنّ المانع من تمام القبض قد زال وقت التسليم، فوقع القبض صحيحاً، فتمت الهبة، كما لو وهب نصف الدار، ولم يسلم حتى وهب النصف الباقي، جازت الهبة في الكل لما بيّنا.</w:t>
      </w:r>
    </w:p>
    <w:p w14:paraId="7BD21861"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وهب</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514"/>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داراً ومتاعاً فيها، وسلَّم الكل، فاستحق المتاع، لا تبطل الهبة في الدار</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515"/>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لأن المانع من تمام القبض كون الدار </w:t>
      </w:r>
      <w:r>
        <w:rPr>
          <w:rFonts w:ascii="Times New Roman" w:hAnsi="Times New Roman" w:cs="Times New Roman" w:hint="cs"/>
          <w:spacing w:val="-8"/>
          <w:sz w:val="26"/>
          <w:szCs w:val="26"/>
          <w:rtl/>
        </w:rPr>
        <w:t>مشغولة</w:t>
      </w:r>
      <w:r w:rsidRPr="007B5BB3">
        <w:rPr>
          <w:rFonts w:ascii="Times New Roman" w:hAnsi="Times New Roman" w:cs="Times New Roman"/>
          <w:spacing w:val="-8"/>
          <w:sz w:val="26"/>
          <w:szCs w:val="26"/>
          <w:rtl/>
        </w:rPr>
        <w:t xml:space="preserve"> بمتاع الواهب، لا بمتاع غيره؛ لأن يد غيره قاصرة عنها، ويد الواهب قائمة عليها حقيقة، وباستحقاق المتاع، لا</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516"/>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يظهر أن المتاع</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517"/>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 xml:space="preserve">مشغولة بمتاع الواهب، فجازت الهبة في الدار، ألا ترى لو استعار داراً، ثم غصب متاعاً </w:t>
      </w:r>
    </w:p>
    <w:p w14:paraId="45FE4A82" w14:textId="77777777" w:rsidR="00614E6A" w:rsidRPr="007B5BB3" w:rsidRDefault="00614E6A" w:rsidP="00614E6A">
      <w:pPr>
        <w:widowControl w:val="0"/>
        <w:tabs>
          <w:tab w:val="right" w:pos="282"/>
          <w:tab w:val="right" w:pos="424"/>
        </w:tabs>
        <w:spacing w:line="360" w:lineRule="auto"/>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من آخر، ووضعه فيها، ثم وهب المعير [الدار]</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518"/>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من المستعير، جازت الهبة</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519"/>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477D2E13"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وكذا لو غصب المعير متاعاً، وأودعه إلى المستعير، فجعله في الدار، ثم وهب الدار منه، جازت الهبة؛ لأن الدار غير مشغولة بمتاع الواهب، فتمت يده على الدار بحكم الهبة</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520"/>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285D685E"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وإن هلك المتاع ثم استحق، و[قد]</w:t>
      </w:r>
      <w:r w:rsidRPr="007B5BB3">
        <w:rPr>
          <w:rFonts w:ascii="Times New Roman" w:hAnsi="Times New Roman" w:cs="Times New Roman"/>
          <w:spacing w:val="-8"/>
          <w:sz w:val="26"/>
          <w:szCs w:val="26"/>
          <w:vertAlign w:val="superscript"/>
          <w:rtl/>
        </w:rPr>
        <w:t xml:space="preserve"> </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521"/>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 xml:space="preserve">عوّضه الموهوب له الدار أولاًّ، فإن شاء المستحق ضمّن الموهوب </w:t>
      </w:r>
      <w:r w:rsidRPr="007B5BB3">
        <w:rPr>
          <w:rFonts w:ascii="Times New Roman" w:hAnsi="Times New Roman" w:cs="Times New Roman"/>
          <w:spacing w:val="-8"/>
          <w:sz w:val="26"/>
          <w:szCs w:val="26"/>
          <w:rtl/>
        </w:rPr>
        <w:lastRenderedPageBreak/>
        <w:t>له، وإن شاء ضمّن الواهب، قيل: هذا قول محمدٍ، فأمّا عندهما: ما لم ينقل [لا يضمن]</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522"/>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وقيل: هذا قولهم جميعا، وهو الصحيح</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523"/>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لأن يد الواهب على المتاع كانت يداً ناقلة، مقوية ليد المالك، وبالهبة أقام يد الموهوب له مقام</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524"/>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نفسه، ويده [يد]</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525"/>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ناقلة، فكذا يد الموهوب</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526"/>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بحكم القيام مقامه، كما لو وكل المشتري بقبض المبيع وكيلاً، فقبضه وهلك عنده، ثم استحق من يده، فللمستحق أن يضمن الموكل؛ لأن قبض الوكيل بمنزلة قبض الموكل، فيصير غاصبا بيد ثانية، يداً ناقلة، بخلاف البائع إذا خلّى بين المبيع والمشتري حتي صار قابضاً، ثم هلك قبل أن ينقله، فجاء مستحق، ليس له أن يضمن المشتري؛ لأن يد المشتري ما قامت مقام يد البائع، [بل المشتري استحق اليد بحكم العقد ابتداء، فلا تكون يده قائمة مقام يد البائع]</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527"/>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 وبمجرد</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528"/>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التخلية، لم توجد منه اليد الناقلة المقوية ليد المالك، فلم يصر غاصباً لا حقيقة ولا تقديراٍ</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529"/>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2279B358"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w:t>
      </w:r>
      <w:r>
        <w:rPr>
          <w:rFonts w:ascii="Times New Roman" w:hAnsi="Times New Roman" w:cs="Times New Roman"/>
          <w:spacing w:val="-8"/>
          <w:sz w:val="26"/>
          <w:szCs w:val="26"/>
          <w:rtl/>
        </w:rPr>
        <w:t>أودع رجل جوالق</w:t>
      </w:r>
      <w:r w:rsidRPr="007B5BB3">
        <w:rPr>
          <w:rFonts w:ascii="Times New Roman" w:hAnsi="Times New Roman" w:cs="Times New Roman"/>
          <w:spacing w:val="-8"/>
          <w:sz w:val="26"/>
          <w:szCs w:val="26"/>
          <w:rtl/>
        </w:rPr>
        <w:t xml:space="preserve"> فيه طعام، ثم وهبها منه، ثم استحق أحدهما، جازت الهبة في الباقي لما قلنا</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530"/>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31E1FE9A"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وهب أرضا وزرعاً فيها استحصد وسلم، ثم استحق أحدهما، تبطل الهبة في الآخر؛ لأن الزرع متصل بالأرض اتصال خلقة، فكان هذا نظيراً للشائع، وإذا استحق نصف الدار الموهوبة، بطلت الهبة في الباقي، فكذا هذا</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531"/>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45F1264C"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وهب زرعاً في أرضٍ، أو تمراً في نخيل، أو حلية على سيفٍ، وأذن في قبضه وحصاده، [فقبضه]</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532"/>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 جازت الهبة استحساناً لما بينّا في المبسوط</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533"/>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4F570EF8"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وإن لم يأمره بالقبض، فقبض في المجلس بحضرتهما، لم يجز، ويضمن ما أفسد</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534"/>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لأن الجزاز والحصاد تَصرَّف</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535"/>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 xml:space="preserve">في شيء آخر غير الموهوب، فلا يصح إلاّ بإذن الواهب وإنابته، وإيجاب الهبة لا يقضي الإذن في تصرّفٍ ليس منها، وهو تصرّف في غير الموهوب، فيضمن إذا باشره بدون رضاه، بخلاف القبض؛ </w:t>
      </w:r>
      <w:r w:rsidRPr="007B5BB3">
        <w:rPr>
          <w:rFonts w:ascii="Times New Roman" w:hAnsi="Times New Roman" w:cs="Times New Roman"/>
          <w:spacing w:val="-8"/>
          <w:sz w:val="26"/>
          <w:szCs w:val="26"/>
          <w:rtl/>
        </w:rPr>
        <w:lastRenderedPageBreak/>
        <w:t>لأنه تصرّف في الموهوب، وهو من شرائط الهبة وتمامها، فيكون إيجاب الهبة إذناً له في القبض</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536"/>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دلالةً، ما لم ينهه عنه صريحاً.</w:t>
      </w:r>
    </w:p>
    <w:p w14:paraId="59E6265F" w14:textId="77777777" w:rsidR="00614E6A" w:rsidRPr="007B5BB3" w:rsidRDefault="00614E6A" w:rsidP="00614E6A">
      <w:pPr>
        <w:pStyle w:val="ac"/>
        <w:framePr w:w="959" w:h="471" w:hRule="exact" w:wrap="around" w:vAnchor="text" w:hAnchor="page" w:x="294" w:y="387"/>
        <w:spacing w:before="0" w:after="0" w:line="360" w:lineRule="auto"/>
        <w:rPr>
          <w:rFonts w:cs="Times New Roman"/>
          <w:color w:val="auto"/>
          <w:spacing w:val="-8"/>
          <w:sz w:val="26"/>
          <w:szCs w:val="26"/>
          <w:lang w:bidi="ar-LY"/>
        </w:rPr>
      </w:pPr>
      <w:r w:rsidRPr="007B5BB3">
        <w:rPr>
          <w:rFonts w:cs="Times New Roman"/>
          <w:color w:val="auto"/>
          <w:spacing w:val="-8"/>
          <w:sz w:val="26"/>
          <w:szCs w:val="26"/>
          <w:rtl/>
        </w:rPr>
        <w:t>[9/أ]</w:t>
      </w:r>
    </w:p>
    <w:p w14:paraId="6D5AE207"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وكذا لو قال: وهبت لك من طعامي قفيزاً</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537"/>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فإن اكتاله بإذن، جاز، وإلا فلا؛ لأنّ الاكتيال تصرف في ملك الغير، فلا يصح إلا بإذنه</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538"/>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w:t>
      </w:r>
      <w:r w:rsidRPr="009E5BD5">
        <w:rPr>
          <w:rFonts w:ascii="Times New Roman" w:hAnsi="Times New Roman" w:cs="Times New Roman"/>
          <w:b/>
          <w:bCs/>
          <w:spacing w:val="-8"/>
          <w:sz w:val="26"/>
          <w:szCs w:val="26"/>
          <w:rtl/>
        </w:rPr>
        <w:t>/</w:t>
      </w:r>
    </w:p>
    <w:p w14:paraId="529E0660"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p>
    <w:p w14:paraId="13677701" w14:textId="77777777" w:rsidR="00614E6A" w:rsidRPr="007B5BB3" w:rsidRDefault="00614E6A" w:rsidP="00614E6A">
      <w:pPr>
        <w:bidi w:val="0"/>
        <w:spacing w:line="360" w:lineRule="auto"/>
        <w:jc w:val="both"/>
        <w:rPr>
          <w:rFonts w:ascii="Times New Roman" w:eastAsiaTheme="majorEastAsia" w:hAnsi="Times New Roman" w:cs="Times New Roman"/>
          <w:b/>
          <w:bCs/>
          <w:spacing w:val="-8"/>
          <w:sz w:val="26"/>
          <w:szCs w:val="26"/>
          <w:rtl/>
        </w:rPr>
      </w:pPr>
      <w:r w:rsidRPr="007B5BB3">
        <w:rPr>
          <w:rFonts w:ascii="Times New Roman" w:hAnsi="Times New Roman" w:cs="Times New Roman"/>
          <w:sz w:val="26"/>
          <w:szCs w:val="26"/>
          <w:rtl/>
        </w:rPr>
        <w:br w:type="page"/>
      </w:r>
    </w:p>
    <w:p w14:paraId="034D2AF2" w14:textId="77777777" w:rsidR="00614E6A" w:rsidRPr="007B5BB3" w:rsidRDefault="00614E6A" w:rsidP="0020747C">
      <w:pPr>
        <w:pStyle w:val="3"/>
      </w:pPr>
      <w:r w:rsidRPr="007B5BB3">
        <w:rPr>
          <w:rtl/>
        </w:rPr>
        <w:lastRenderedPageBreak/>
        <w:t>باب: مسائل الشيوع.</w:t>
      </w:r>
    </w:p>
    <w:p w14:paraId="427547A0" w14:textId="77777777" w:rsidR="00614E6A" w:rsidRPr="007B5BB3" w:rsidRDefault="00614E6A" w:rsidP="00614E6A">
      <w:pPr>
        <w:widowControl w:val="0"/>
        <w:tabs>
          <w:tab w:val="right" w:pos="282"/>
          <w:tab w:val="right" w:pos="424"/>
        </w:tabs>
        <w:spacing w:before="240"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جمعت فيه من مسائل الشيوع،</w:t>
      </w:r>
      <w:r>
        <w:rPr>
          <w:rFonts w:ascii="Times New Roman" w:hAnsi="Times New Roman" w:cs="Times New Roman"/>
          <w:spacing w:val="-8"/>
          <w:sz w:val="26"/>
          <w:szCs w:val="26"/>
          <w:rtl/>
        </w:rPr>
        <w:t xml:space="preserve"> وفصّلت بينه</w:t>
      </w:r>
      <w:r w:rsidRPr="007B5BB3">
        <w:rPr>
          <w:rFonts w:ascii="Times New Roman" w:hAnsi="Times New Roman" w:cs="Times New Roman"/>
          <w:spacing w:val="-8"/>
          <w:sz w:val="26"/>
          <w:szCs w:val="26"/>
          <w:rtl/>
        </w:rPr>
        <w:t>ا تفصيلاً، وسهّلت على المقتبسين حفظاً وتفهيماً، فنقول:</w:t>
      </w:r>
    </w:p>
    <w:p w14:paraId="2849AA6F"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مسائل الشيوع تنقسم إلى أربعة أقسام:</w:t>
      </w:r>
    </w:p>
    <w:p w14:paraId="2D1C1E9F"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بيع الشائع، وإجارة الشائع، ويتصل بها إعارة الشائع، ورهن الشائع، وهبة [الشائع]</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539"/>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ويتصل بها صدقة الشائع، ووقف الشائع.</w:t>
      </w:r>
    </w:p>
    <w:p w14:paraId="2ACF7961"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b/>
          <w:bCs/>
          <w:spacing w:val="-8"/>
          <w:sz w:val="26"/>
          <w:szCs w:val="26"/>
          <w:rtl/>
        </w:rPr>
        <w:t>أما بيع الشائع</w:t>
      </w:r>
      <w:r w:rsidRPr="007B5BB3">
        <w:rPr>
          <w:rFonts w:ascii="Times New Roman" w:hAnsi="Times New Roman" w:cs="Times New Roman"/>
          <w:spacing w:val="-8"/>
          <w:sz w:val="26"/>
          <w:szCs w:val="26"/>
          <w:rtl/>
        </w:rPr>
        <w:t>: فجائز فيما ينقسم</w:t>
      </w:r>
      <w:r w:rsidRPr="007B5BB3">
        <w:rPr>
          <w:rFonts w:ascii="Times New Roman" w:hAnsi="Times New Roman" w:cs="Times New Roman"/>
          <w:spacing w:val="-8"/>
          <w:sz w:val="26"/>
          <w:szCs w:val="26"/>
          <w:vertAlign w:val="superscript"/>
          <w:rtl/>
        </w:rPr>
        <w:t xml:space="preserve"> </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540"/>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لأنّ البيع يفيد الملك في الجزء الشائع، والملك لا يراد لعينه</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541"/>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وإنما يراد لمنافعه ومرافقه، والانتفاع والارتفاق لا يتهيّـأ إلا في المقسوم والمفروز، فصارت القسمة مستحقة بقضيّة الملك، وهي قسمة المنافع</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542"/>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فيما [ينقسم، وقسمة المنافع فيما]</w:t>
      </w:r>
      <w:r w:rsidRPr="007B5BB3">
        <w:rPr>
          <w:rFonts w:ascii="Times New Roman" w:hAnsi="Times New Roman" w:cs="Times New Roman"/>
          <w:spacing w:val="-8"/>
          <w:sz w:val="26"/>
          <w:szCs w:val="26"/>
          <w:vertAlign w:val="superscript"/>
          <w:rtl/>
        </w:rPr>
        <w:t xml:space="preserve"> </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543"/>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لا ينقسم بطريق التهايؤ والتناوب، وإذا اقتسما صار البعض عوضاً عن البعض، وقد أمكن تحقيقه في بيع العين؛ لأن كل نصف يصلح بدلاً عن النصف الآخر؛ لأنه ملك غيره، فيصير العقد الوارد على الشائع مطلقاً، له الانتفاع بالمعين المميّز بواسطة القسمة والإفراز، فأمكن توفير مقاصد العقد وثمراته عليه، فيُحكم بصحته</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544"/>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747039E1"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b/>
          <w:bCs/>
          <w:spacing w:val="-8"/>
          <w:sz w:val="26"/>
          <w:szCs w:val="26"/>
          <w:rtl/>
        </w:rPr>
      </w:pPr>
      <w:r w:rsidRPr="007B5BB3">
        <w:rPr>
          <w:rFonts w:ascii="Times New Roman" w:hAnsi="Times New Roman" w:cs="Times New Roman"/>
          <w:b/>
          <w:bCs/>
          <w:spacing w:val="-8"/>
          <w:sz w:val="26"/>
          <w:szCs w:val="26"/>
          <w:rtl/>
        </w:rPr>
        <w:t>وأما إجارة الشائع فعلى وجهين:</w:t>
      </w:r>
    </w:p>
    <w:p w14:paraId="10695D0F"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b/>
          <w:bCs/>
          <w:spacing w:val="-8"/>
          <w:sz w:val="26"/>
          <w:szCs w:val="26"/>
          <w:rtl/>
        </w:rPr>
        <w:t>أحدهما</w:t>
      </w:r>
      <w:r w:rsidRPr="007B5BB3">
        <w:rPr>
          <w:rFonts w:ascii="Times New Roman" w:hAnsi="Times New Roman" w:cs="Times New Roman"/>
          <w:spacing w:val="-8"/>
          <w:sz w:val="26"/>
          <w:szCs w:val="26"/>
          <w:rtl/>
        </w:rPr>
        <w:t>: لو أجر نصف ملكه من أجنبي، لا يجوز فيما ينقسم وفيما لا ينقسم عند أبي حنيفة [-رحمه ا</w:t>
      </w:r>
      <w:r>
        <w:rPr>
          <w:rFonts w:ascii="Times New Roman" w:hAnsi="Times New Roman" w:cs="Times New Roman"/>
          <w:spacing w:val="-8"/>
          <w:sz w:val="26"/>
          <w:szCs w:val="26"/>
          <w:rtl/>
        </w:rPr>
        <w:t>لله</w:t>
      </w:r>
      <w:r w:rsidRPr="007B5BB3">
        <w:rPr>
          <w:rFonts w:ascii="Times New Roman" w:hAnsi="Times New Roman" w:cs="Times New Roman"/>
          <w:spacing w:val="-8"/>
          <w:sz w:val="26"/>
          <w:szCs w:val="26"/>
          <w:rtl/>
        </w:rPr>
        <w:t>]</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545"/>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وقالوا جميعاً: صحيحة</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546"/>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3523C6B7"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لهم: إن أمكن الانتفاع بالشائع بطريق التهايؤ، فإنهما إذا تهايئا زمان انتفاع، فالمستأجر في نوبته يصير مستوفياً لمنفعة الكل، نصفها بحكم العقد، ونصفها عوضاً غير المنفعة التي يستوفيها الآجر في نوبته، فأمكن تحقيق مقصود العقد وتوفير ثمرته عليه، فوجب [القول]</w:t>
      </w:r>
      <w:r w:rsidRPr="007B5BB3">
        <w:rPr>
          <w:rFonts w:ascii="Times New Roman" w:hAnsi="Times New Roman" w:cs="Times New Roman"/>
          <w:spacing w:val="-8"/>
          <w:sz w:val="26"/>
          <w:szCs w:val="26"/>
          <w:vertAlign w:val="superscript"/>
          <w:rtl/>
        </w:rPr>
        <w:t xml:space="preserve"> </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547"/>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بصحته، كما في بيع الشائع.</w:t>
      </w:r>
    </w:p>
    <w:p w14:paraId="557AAEAB" w14:textId="77777777" w:rsidR="000F1FDD"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له: أن الانتفاع بالشائع لا يتهيّأ إلا بالتهايؤ، والتهايؤ لا يصلح طريقاً للانتفاع بالشائع في الإجارة؛ لفقد شرطه وهو صلاحيّة نيابة كل واحد منهما عن صاحبه؛ لأن الآجر لا يصلح نائباً عن المستأجر في الانتفاع بملكه؛ لأن الملك مطلق له الانتفاع ب</w:t>
      </w:r>
      <w:r>
        <w:rPr>
          <w:rFonts w:ascii="Times New Roman" w:hAnsi="Times New Roman" w:cs="Times New Roman"/>
          <w:spacing w:val="-8"/>
          <w:sz w:val="26"/>
          <w:szCs w:val="26"/>
          <w:rtl/>
        </w:rPr>
        <w:t>مملوك</w:t>
      </w:r>
      <w:r>
        <w:rPr>
          <w:rFonts w:ascii="Times New Roman" w:hAnsi="Times New Roman" w:cs="Times New Roman" w:hint="cs"/>
          <w:spacing w:val="-8"/>
          <w:sz w:val="26"/>
          <w:szCs w:val="26"/>
          <w:rtl/>
        </w:rPr>
        <w:t>ه</w:t>
      </w:r>
      <w:r w:rsidRPr="007B5BB3">
        <w:rPr>
          <w:rFonts w:ascii="Times New Roman" w:hAnsi="Times New Roman" w:cs="Times New Roman"/>
          <w:spacing w:val="-8"/>
          <w:sz w:val="26"/>
          <w:szCs w:val="26"/>
          <w:rtl/>
        </w:rPr>
        <w:t xml:space="preserve">؛ لأن المنافع ثمرات ملك الذات وأتباعه، فكان تأثير سلطان الملك </w:t>
      </w:r>
    </w:p>
    <w:p w14:paraId="2F324A51" w14:textId="77777777" w:rsidR="000F1FDD" w:rsidRDefault="000F1FDD">
      <w:pPr>
        <w:bidi w:val="0"/>
        <w:spacing w:after="160" w:line="259" w:lineRule="auto"/>
        <w:ind w:firstLine="0"/>
        <w:jc w:val="left"/>
        <w:rPr>
          <w:rFonts w:ascii="Times New Roman" w:hAnsi="Times New Roman" w:cs="Times New Roman"/>
          <w:spacing w:val="-8"/>
          <w:sz w:val="26"/>
          <w:szCs w:val="26"/>
          <w:rtl/>
        </w:rPr>
      </w:pPr>
      <w:r>
        <w:rPr>
          <w:rFonts w:ascii="Times New Roman" w:hAnsi="Times New Roman" w:cs="Times New Roman"/>
          <w:spacing w:val="-8"/>
          <w:sz w:val="26"/>
          <w:szCs w:val="26"/>
          <w:rtl/>
        </w:rPr>
        <w:br w:type="page"/>
      </w:r>
    </w:p>
    <w:p w14:paraId="388B3226" w14:textId="5E8BAB2A" w:rsidR="00614E6A" w:rsidRPr="007B5BB3" w:rsidRDefault="00614E6A" w:rsidP="000F1FDD">
      <w:pPr>
        <w:widowControl w:val="0"/>
        <w:tabs>
          <w:tab w:val="right" w:pos="282"/>
          <w:tab w:val="right" w:pos="424"/>
        </w:tabs>
        <w:spacing w:line="360" w:lineRule="auto"/>
        <w:ind w:left="140" w:firstLine="0"/>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lastRenderedPageBreak/>
        <w:t xml:space="preserve">في فتح باب الانتفاع فوق تأثير إذن </w:t>
      </w:r>
      <w:r>
        <w:rPr>
          <w:rFonts w:ascii="Times New Roman" w:hAnsi="Times New Roman" w:cs="Times New Roman"/>
          <w:spacing w:val="-8"/>
          <w:sz w:val="26"/>
          <w:szCs w:val="26"/>
          <w:rtl/>
        </w:rPr>
        <w:t>الغير، إلاّ أنّ حق المستأجر حاج</w:t>
      </w:r>
      <w:r>
        <w:rPr>
          <w:rFonts w:ascii="Times New Roman" w:hAnsi="Times New Roman" w:cs="Times New Roman" w:hint="cs"/>
          <w:spacing w:val="-8"/>
          <w:sz w:val="26"/>
          <w:szCs w:val="26"/>
          <w:rtl/>
        </w:rPr>
        <w:t>ز</w:t>
      </w:r>
      <w:r w:rsidRPr="007B5BB3">
        <w:rPr>
          <w:rFonts w:ascii="Times New Roman" w:hAnsi="Times New Roman" w:cs="Times New Roman"/>
          <w:spacing w:val="-8"/>
          <w:sz w:val="26"/>
          <w:szCs w:val="26"/>
          <w:rtl/>
        </w:rPr>
        <w:t xml:space="preserve"> إياه عن الانتفاع، فإذا</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548"/>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سقط حقه بالإذن زال الحاجز، فع</w:t>
      </w:r>
      <w:r>
        <w:rPr>
          <w:rFonts w:ascii="Times New Roman" w:hAnsi="Times New Roman" w:cs="Times New Roman"/>
          <w:spacing w:val="-8"/>
          <w:sz w:val="26"/>
          <w:szCs w:val="26"/>
          <w:rtl/>
        </w:rPr>
        <w:t>مل المطلق، ف</w:t>
      </w:r>
      <w:r>
        <w:rPr>
          <w:rFonts w:ascii="Times New Roman" w:hAnsi="Times New Roman" w:cs="Times New Roman" w:hint="cs"/>
          <w:spacing w:val="-8"/>
          <w:sz w:val="26"/>
          <w:szCs w:val="26"/>
          <w:rtl/>
        </w:rPr>
        <w:t>أ</w:t>
      </w:r>
      <w:r w:rsidRPr="007B5BB3">
        <w:rPr>
          <w:rFonts w:ascii="Times New Roman" w:hAnsi="Times New Roman" w:cs="Times New Roman"/>
          <w:spacing w:val="-8"/>
          <w:sz w:val="26"/>
          <w:szCs w:val="26"/>
          <w:rtl/>
        </w:rPr>
        <w:t>طلق من الانتفاع بحكم مالكيّته، كالراهن إذا تصرّف في المرهون بإذن المرتهن، صحّ بحكم ملكه، ومتى ملك الآجر استيفاء المنفعة بحكم الملك، لا يكون مستوفياً للمنفعة بحكم المبادلة، فلا تصلح منفعة النصف بدلاً عن النصف الآخر، ولا يمكن تحقيق طريق الانتفاع بالشائع في الإجارة ففسدت، فأمكن تحقيقه في البيع فصحّ، ثم قيل: هذه الإجارة لا تنعقد على قوله حتى لا يجب الأجر، والصحيح أنه ينعقد فاسداً، حتّى يجب أجر المثل؛ لأنها صادفت محلاً منتفعاً، وطريق تمكين الانتفاع كان فائتاً ظاهراً، لكن بالقسمة موهوماً مترقّباً</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549"/>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4F0FA336"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b/>
          <w:bCs/>
          <w:spacing w:val="-8"/>
          <w:sz w:val="26"/>
          <w:szCs w:val="26"/>
          <w:rtl/>
        </w:rPr>
        <w:t>والثاني</w:t>
      </w:r>
      <w:r w:rsidRPr="007B5BB3">
        <w:rPr>
          <w:rFonts w:ascii="Times New Roman" w:hAnsi="Times New Roman" w:cs="Times New Roman"/>
          <w:spacing w:val="-8"/>
          <w:sz w:val="26"/>
          <w:szCs w:val="26"/>
          <w:rtl/>
        </w:rPr>
        <w:t>: لو أجّر أحد الشريكين نصيبه من الأجنبي، حكى أبو طاهر الدباس</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550"/>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عن أبي حنيفة [-رحمه الله-]</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551"/>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أنه يجوز؛ لأن كل واحد منهما صلح نائباً عن صاحبه، وحكى عنه غيره: أنه لا يجوز؛ لأنّ الشيوع لما صار مانعاً للجواز لمعنى، فبعد ذلك يدار الحكم على الشيوع، لا على حقيقة المعنى تيسيراً، كما في السفر والسلم</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552"/>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25F52C6E"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وأما إذا أجر من رجلين، أو من شريكه لا يجوز؛ لأنه لم يتمكن [فيه]</w:t>
      </w:r>
      <w:r w:rsidRPr="007B5BB3">
        <w:rPr>
          <w:rFonts w:ascii="Times New Roman" w:hAnsi="Times New Roman" w:cs="Times New Roman"/>
          <w:spacing w:val="-8"/>
          <w:sz w:val="26"/>
          <w:szCs w:val="26"/>
          <w:vertAlign w:val="superscript"/>
          <w:rtl/>
        </w:rPr>
        <w:t xml:space="preserve"> </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553"/>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 xml:space="preserve">الشيوع؛ لأنه أجّر لكل منهما صفقة، وهما في قبول العقد نزلا منزلة شخص واحد، ولا شيوع في الكل، ولم يمكن فيه الشيوع، فكل واحد منهما يصلح نائباً عن صاحبه، فأمكن تحقيق طريق الانتفاع في حقهما فيصح. </w:t>
      </w:r>
    </w:p>
    <w:p w14:paraId="49B63B52" w14:textId="77777777" w:rsidR="00614E6A"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وأمّا الشيوع الطارئ ففي ظاهر الرواية لا يفسد الإجارة؛ لأن العقد كان صحيحاً، وقع الشك في ارتفاع صحته، لأنّ وهم القدرة على الانتفاع قائم، فلا يرفع الجواز بالشك، كالإباق</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554"/>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الطارئ لا يفسد البيع، والمقارن يفسده</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555"/>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6F0E9DF1"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p>
    <w:p w14:paraId="1BFC7C39" w14:textId="77777777" w:rsidR="00A56D48" w:rsidRDefault="00A56D48">
      <w:pPr>
        <w:bidi w:val="0"/>
        <w:spacing w:after="160" w:line="259" w:lineRule="auto"/>
        <w:ind w:firstLine="0"/>
        <w:jc w:val="left"/>
        <w:rPr>
          <w:rFonts w:ascii="Times New Roman" w:hAnsi="Times New Roman" w:cs="Times New Roman"/>
          <w:spacing w:val="-8"/>
          <w:sz w:val="26"/>
          <w:szCs w:val="26"/>
          <w:rtl/>
        </w:rPr>
      </w:pPr>
      <w:r>
        <w:rPr>
          <w:rFonts w:ascii="Times New Roman" w:hAnsi="Times New Roman" w:cs="Times New Roman"/>
          <w:spacing w:val="-8"/>
          <w:sz w:val="26"/>
          <w:szCs w:val="26"/>
          <w:rtl/>
        </w:rPr>
        <w:br w:type="page"/>
      </w:r>
    </w:p>
    <w:p w14:paraId="1ECE08A2" w14:textId="3B99F298"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lastRenderedPageBreak/>
        <w:t>وروى خالد بن صبيح</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556"/>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عن أبي حنيفة: أنه يفسد الإجارة؛ لأن عقد الإجارة يتجدد كل ساعة حسب</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557"/>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تجدّد المنفعة، فيكون الشيوع مقارناً له بكل حالٍ، لا طارئاً</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558"/>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612DFFD9" w14:textId="77777777" w:rsidR="00614E6A" w:rsidRPr="007B5BB3" w:rsidRDefault="00614E6A" w:rsidP="00614E6A">
      <w:pPr>
        <w:pStyle w:val="ac"/>
        <w:framePr w:w="959" w:h="471" w:hRule="exact" w:wrap="around" w:vAnchor="text" w:hAnchor="page" w:x="313" w:y="1"/>
        <w:spacing w:before="0" w:after="0" w:line="360" w:lineRule="auto"/>
        <w:rPr>
          <w:rFonts w:cs="Times New Roman"/>
          <w:color w:val="auto"/>
          <w:spacing w:val="-8"/>
          <w:sz w:val="26"/>
          <w:szCs w:val="26"/>
          <w:lang w:bidi="ar-LY"/>
        </w:rPr>
      </w:pPr>
      <w:r w:rsidRPr="007B5BB3">
        <w:rPr>
          <w:rFonts w:cs="Times New Roman"/>
          <w:color w:val="auto"/>
          <w:spacing w:val="-8"/>
          <w:sz w:val="26"/>
          <w:szCs w:val="26"/>
          <w:rtl/>
        </w:rPr>
        <w:t>[9/ب]</w:t>
      </w:r>
    </w:p>
    <w:p w14:paraId="3CBD0F3C"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b/>
          <w:bCs/>
          <w:spacing w:val="-8"/>
          <w:sz w:val="26"/>
          <w:szCs w:val="26"/>
          <w:rtl/>
        </w:rPr>
        <w:t>وأمّا إعارة الشائع:</w:t>
      </w:r>
      <w:r w:rsidRPr="007B5BB3">
        <w:rPr>
          <w:rFonts w:ascii="Times New Roman" w:hAnsi="Times New Roman" w:cs="Times New Roman"/>
          <w:spacing w:val="-8"/>
          <w:sz w:val="26"/>
          <w:szCs w:val="26"/>
          <w:rtl/>
        </w:rPr>
        <w:t xml:space="preserve"> فجائزة؛ لأنه</w:t>
      </w:r>
      <w:r w:rsidRPr="009E5BD5">
        <w:rPr>
          <w:rFonts w:ascii="Times New Roman" w:hAnsi="Times New Roman" w:cs="Times New Roman"/>
          <w:b/>
          <w:bCs/>
          <w:spacing w:val="-8"/>
          <w:sz w:val="26"/>
          <w:szCs w:val="26"/>
          <w:rtl/>
        </w:rPr>
        <w:t xml:space="preserve"> /</w:t>
      </w:r>
      <w:r w:rsidRPr="007B5BB3">
        <w:rPr>
          <w:rFonts w:ascii="Times New Roman" w:hAnsi="Times New Roman" w:cs="Times New Roman"/>
          <w:spacing w:val="-8"/>
          <w:sz w:val="26"/>
          <w:szCs w:val="26"/>
          <w:rtl/>
        </w:rPr>
        <w:t xml:space="preserve"> لا يظهر أثر صحة الإعارة في الجزء الشائع؛ لأنها لا تتم إلا بالتسليم، فإن سلم الكل، كان هذا إعارة مستأنفة للكل، وإن لم يسلم، لا يُجبر على تسليم النصف الشائع، بخلاف الإجارة؛ لأنّ المستأجر يطالب الآجر بتسليم النصف الشائع كما اقتضاه العقد، والآجر يعجز عن تسليمه؛ فمنع الجواز</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559"/>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3BFE3DC0"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b/>
          <w:bCs/>
          <w:spacing w:val="-8"/>
          <w:sz w:val="26"/>
          <w:szCs w:val="26"/>
          <w:rtl/>
        </w:rPr>
        <w:t>وأمّا الرهن:</w:t>
      </w:r>
      <w:r w:rsidRPr="007B5BB3">
        <w:rPr>
          <w:rFonts w:ascii="Times New Roman" w:hAnsi="Times New Roman" w:cs="Times New Roman"/>
          <w:spacing w:val="-8"/>
          <w:sz w:val="26"/>
          <w:szCs w:val="26"/>
          <w:rtl/>
        </w:rPr>
        <w:t xml:space="preserve"> فرهن المشاع فاسد فيما ينقسم، وفيما لا ينقسم، رهن من شريكه أو من أجنبي</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560"/>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وقال الشافعي: يصحّ</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561"/>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2393B722"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والصحيح قولنا؛ لأنّ فيه تأقيت العقد معنىً، وهذا خلاف ما يقتضيه عقد الرهن؛ لأنّ حكم الرهن هو ملك اليد، والحبس على الدوام والاستمرار، لما يأتي في كتاب الرهن، وهذا لا يمكن إثباته في المشاع؛ لأنّ حبس المشاع واحتواء اليد عليه لا يتصوّر، وحبس الكل على الدوام غير مستحق بالعقد، لكونه مضافاً إلى النصف.</w:t>
      </w:r>
    </w:p>
    <w:p w14:paraId="74E558A8"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وكذا لا يمكن الحبس بطريق التهايؤ، لفقد شرطه، وهو صلاحيّة كل واحد منهما نائباً عن صاحبه؛ لأنّ الراهن لا يصلح نائباً عن المرتهن في حبس ملكه، كما في الإجارة، فيفوت الحبس للمرتهن في نوبة الراهن بنفسه ونيابته، فيصير الرهن مؤقتاً معنىً، فلا يصح، كما لو قال: رهنتك يوماً، ويوماً لا، فكذا</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562"/>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 xml:space="preserve">فيما إذا رهن من شريكه، يتأقّت العقد أيضاً؛ لأنه لابد للتمييز بين الجنس بحكم الرهن إذ هو غير مطلق للانتفاع، وبين الحبس بحكم الرقبة، إذ هو مطلق الانتفاع، وإذا ميّزنا بطريق التهايؤ، فالمرتهن يحبس يوماً بطريق الملك، لينتفع به </w:t>
      </w:r>
      <w:r w:rsidRPr="007B5BB3">
        <w:rPr>
          <w:rFonts w:ascii="Times New Roman" w:hAnsi="Times New Roman" w:cs="Times New Roman"/>
          <w:spacing w:val="-8"/>
          <w:sz w:val="26"/>
          <w:szCs w:val="26"/>
          <w:rtl/>
        </w:rPr>
        <w:lastRenderedPageBreak/>
        <w:t>بإذن الراهن، إذ لابد من إذنه، فينطلق</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563"/>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له الانتفاع به، ويوماً بحكم الرهن؛ ليمتنع</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564"/>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عن انتفاعه، ففي يوم الحبس يملك الرقبة بحبسه بحكْم الإذن، لا بحكم الرهن، فيفوت حكم الرهن فيه، بخلاف ما لو أجر من شريكه؛ لأن يد الملك ويد الإجارة في حق استيفاء المنفعة سواء؛ لأن كل واحد مطلقة له الانتفاع، فكان</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565"/>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إقامة يده في نوبته مقام يد الإجارة</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566"/>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1D8725E9"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ولو رهن [من]</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567"/>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رجلين، جاز؛ لأنه لا شيوع في رهن الكل منهما، لأن حبسهما جملة مما يدوم ويستمر، لأن</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568"/>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كل واحد منهما يصلح نائباً عن صاحبه في الحبس، فانعقد [العقد]</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569"/>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موجب للتهايؤ من المرتهنين ابتداءً</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570"/>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64C61F4E"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وأما الشيوع الطارئ في الرهن فيه </w:t>
      </w:r>
      <w:r w:rsidRPr="007B5BB3">
        <w:rPr>
          <w:rFonts w:ascii="Times New Roman" w:hAnsi="Times New Roman" w:cs="Times New Roman"/>
          <w:b/>
          <w:bCs/>
          <w:spacing w:val="-8"/>
          <w:sz w:val="26"/>
          <w:szCs w:val="26"/>
          <w:rtl/>
        </w:rPr>
        <w:t>روايتان</w:t>
      </w:r>
      <w:r w:rsidRPr="007B5BB3">
        <w:rPr>
          <w:rFonts w:ascii="Times New Roman" w:hAnsi="Times New Roman" w:cs="Times New Roman"/>
          <w:spacing w:val="-8"/>
          <w:sz w:val="26"/>
          <w:szCs w:val="26"/>
          <w:rtl/>
        </w:rPr>
        <w:t>:</w:t>
      </w:r>
    </w:p>
    <w:p w14:paraId="1FABCE00"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b/>
          <w:bCs/>
          <w:spacing w:val="-8"/>
          <w:sz w:val="26"/>
          <w:szCs w:val="26"/>
          <w:rtl/>
        </w:rPr>
        <w:t>في</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571"/>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b/>
          <w:spacing w:val="-8"/>
          <w:sz w:val="26"/>
          <w:szCs w:val="26"/>
          <w:vertAlign w:val="superscript"/>
          <w:rtl/>
        </w:rPr>
        <w:t xml:space="preserve"> </w:t>
      </w:r>
      <w:r w:rsidRPr="007B5BB3">
        <w:rPr>
          <w:rFonts w:ascii="Times New Roman" w:hAnsi="Times New Roman" w:cs="Times New Roman"/>
          <w:b/>
          <w:bCs/>
          <w:spacing w:val="-8"/>
          <w:sz w:val="26"/>
          <w:szCs w:val="26"/>
          <w:rtl/>
        </w:rPr>
        <w:t>رواية:</w:t>
      </w:r>
      <w:r w:rsidRPr="007B5BB3">
        <w:rPr>
          <w:rFonts w:ascii="Times New Roman" w:hAnsi="Times New Roman" w:cs="Times New Roman"/>
          <w:spacing w:val="-8"/>
          <w:sz w:val="26"/>
          <w:szCs w:val="26"/>
          <w:rtl/>
        </w:rPr>
        <w:t xml:space="preserve"> [لا يفسده؛ لأن طريان المفسد لا يفسد العقد، لما بيّنا، </w:t>
      </w:r>
      <w:r w:rsidRPr="007B5BB3">
        <w:rPr>
          <w:rFonts w:ascii="Times New Roman" w:hAnsi="Times New Roman" w:cs="Times New Roman"/>
          <w:b/>
          <w:bCs/>
          <w:spacing w:val="-8"/>
          <w:sz w:val="26"/>
          <w:szCs w:val="26"/>
          <w:rtl/>
        </w:rPr>
        <w:t>وفي رواية:</w:t>
      </w:r>
      <w:r w:rsidRPr="007B5BB3">
        <w:rPr>
          <w:rFonts w:ascii="Times New Roman" w:hAnsi="Times New Roman" w:cs="Times New Roman"/>
          <w:spacing w:val="-8"/>
          <w:sz w:val="26"/>
          <w:szCs w:val="26"/>
          <w:rtl/>
        </w:rPr>
        <w:t>]</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572"/>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بأن القلب</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573"/>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يفسده، لما بيّنا في كتاب الرهن</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574"/>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1D0AA799"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b/>
          <w:bCs/>
          <w:spacing w:val="-8"/>
          <w:sz w:val="26"/>
          <w:szCs w:val="26"/>
          <w:rtl/>
        </w:rPr>
        <w:t>وأما الهبة:</w:t>
      </w:r>
      <w:r w:rsidRPr="007B5BB3">
        <w:rPr>
          <w:rFonts w:ascii="Times New Roman" w:hAnsi="Times New Roman" w:cs="Times New Roman"/>
          <w:spacing w:val="-8"/>
          <w:sz w:val="26"/>
          <w:szCs w:val="26"/>
          <w:rtl/>
        </w:rPr>
        <w:t xml:space="preserve"> فتجوز هبة المشاع فيما لا يُقسم</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575"/>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576"/>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خلافاً للشافعيّ</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577"/>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3CCC6B01"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lastRenderedPageBreak/>
        <w:t xml:space="preserve"> والصحيح قولنا؛ لما </w:t>
      </w:r>
      <w:bookmarkStart w:id="101" w:name="_Hlk158673093"/>
      <w:r w:rsidRPr="007B5BB3">
        <w:rPr>
          <w:rFonts w:ascii="Times New Roman" w:hAnsi="Times New Roman" w:cs="Times New Roman"/>
          <w:spacing w:val="-8"/>
          <w:sz w:val="26"/>
          <w:szCs w:val="26"/>
          <w:rtl/>
        </w:rPr>
        <w:t>روي عن الصحابة أنهم قالوا:" لا تجوز الهبة إلا مقبوضة بحوزة</w:t>
      </w:r>
      <w:bookmarkEnd w:id="101"/>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578"/>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والحيازة يراد بها القسمة هنا؛ ولأنه لو صحت الهبة، وأفادت الملك للموهوب له قبل القسمة، لثبت له حق المطالبة بالقسمة؛ لأن الملك مطلق له الانتفاع بالمملوك، ولا يتهيأ له  جميع</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579"/>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الانتفاعات بالملك إلا بالقسمة، فصار الملك علة لاستحقاق المطالبة بالقسمة، والملك ثابت بالهبة، فكان حق المطالبة بالقسمة بواسطة الملك مضافاً إلى التبرع، فيصير تبرعه سبباً للزوم ما لم يتبرع به، وهذا لا يجوز؛ لأنه يصير الإحسان حملاً للمنعم عليه على إساءة المنعم بمطالبته بالقسمة، وجره إلى باب القاضي، فيصير كفراناً من المنعم عليه، وهذا لا يجوز، فوجب أن يتوقف الملك على القسمة، دفعاً للإساءة والضرر عن المتبرع، ولهذا لم يفد الملك قبل القبض.</w:t>
      </w:r>
    </w:p>
    <w:p w14:paraId="0931D7B7"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b/>
          <w:bCs/>
          <w:spacing w:val="-8"/>
          <w:sz w:val="26"/>
          <w:szCs w:val="26"/>
          <w:rtl/>
        </w:rPr>
        <w:t>فأما</w:t>
      </w:r>
      <w:r w:rsidRPr="007B5BB3">
        <w:rPr>
          <w:rFonts w:ascii="Times New Roman" w:hAnsi="Times New Roman" w:cs="Times New Roman"/>
          <w:b/>
          <w:bCs/>
          <w:spacing w:val="-8"/>
          <w:sz w:val="26"/>
          <w:szCs w:val="26"/>
          <w:vertAlign w:val="superscript"/>
          <w:rtl/>
        </w:rPr>
        <w:t xml:space="preserve"> </w:t>
      </w:r>
      <w:r w:rsidRPr="007B5BB3">
        <w:rPr>
          <w:rFonts w:ascii="Times New Roman" w:hAnsi="Times New Roman" w:cs="Times New Roman"/>
          <w:b/>
          <w:bCs/>
          <w:spacing w:val="-8"/>
          <w:sz w:val="26"/>
          <w:szCs w:val="26"/>
          <w:rtl/>
        </w:rPr>
        <w:t>هبة المشاع:</w:t>
      </w:r>
      <w:r w:rsidRPr="007B5BB3">
        <w:rPr>
          <w:rFonts w:ascii="Times New Roman" w:hAnsi="Times New Roman" w:cs="Times New Roman"/>
          <w:spacing w:val="-8"/>
          <w:sz w:val="26"/>
          <w:szCs w:val="26"/>
          <w:rtl/>
        </w:rPr>
        <w:t xml:space="preserve"> فيما لا ينقسم تفيد الملك للموهوب له، على وجه لا يستحق المطالبة بالقسمة؛ لأنها لا تتمكن، وأما المهايأة فلا تجب في ظاهر الرواية؛ لأنها إعارة، فإن كل واحد منهما يصير معيراً نصفه من صاحبه، والجبر على</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الإعارة غير مشروع، وفي رواية: يجب؛ لأنه لو لم يتحمل وجوب المهايأة، ينسدّ باب الهبة في مشاع لا ينقسم، والحاجة داعية إلى هبته، فجوّزناها</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580"/>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للضرورة، إذ باب الهبة مفتوح، فما يؤدي إلى انسداده يكون باطلاً</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581"/>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582D2C7E"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فأما فيما ينقسم، أمكن توقيف الملك على وجه القسمة، من غير أن يلحق المتبرع بتبرعه ضمان لم يتبرع به.</w:t>
      </w:r>
    </w:p>
    <w:p w14:paraId="5810D3A2" w14:textId="77777777" w:rsidR="00614E6A" w:rsidRPr="007B5BB3" w:rsidRDefault="00614E6A" w:rsidP="00614E6A">
      <w:pPr>
        <w:pStyle w:val="ac"/>
        <w:framePr w:w="959" w:h="471" w:hRule="exact" w:wrap="around" w:vAnchor="text" w:hAnchor="page" w:x="368" w:y="1835"/>
        <w:spacing w:before="0" w:after="0" w:line="360" w:lineRule="auto"/>
        <w:rPr>
          <w:rFonts w:cs="Times New Roman"/>
          <w:color w:val="auto"/>
          <w:spacing w:val="-8"/>
          <w:sz w:val="26"/>
          <w:szCs w:val="26"/>
          <w:lang w:bidi="ar-LY"/>
        </w:rPr>
      </w:pPr>
      <w:r w:rsidRPr="007B5BB3">
        <w:rPr>
          <w:rFonts w:cs="Times New Roman"/>
          <w:color w:val="auto"/>
          <w:spacing w:val="-8"/>
          <w:sz w:val="26"/>
          <w:szCs w:val="26"/>
          <w:rtl/>
        </w:rPr>
        <w:t>[10/أ]</w:t>
      </w:r>
    </w:p>
    <w:p w14:paraId="1893E358"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ثم الحدّ الفاصل بين ما يحتمل القسمة، وبين ما لا يحتمل</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582"/>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 وهو أن كل ما كان مشتركاً بين اثنين، فطلب أحدهما القسمة، وأبى الآخر، فإن كان القاضي</w:t>
      </w:r>
      <w:r w:rsidRPr="007B5BB3">
        <w:rPr>
          <w:rFonts w:ascii="Times New Roman" w:hAnsi="Times New Roman" w:cs="Times New Roman"/>
          <w:spacing w:val="-8"/>
          <w:sz w:val="26"/>
          <w:szCs w:val="26"/>
          <w:vertAlign w:val="superscript"/>
          <w:rtl/>
        </w:rPr>
        <w:t xml:space="preserve"> </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583"/>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يجبر الآبي على القسمة، فهو مما</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584"/>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يحتمل القسمة، كالدار، والبيت الكبير، ونحوه، وإن كان لا يجبره، فهو مما لا يحتمل القسمة، كالعبد، والحمام، والبيت الصغير، والحائط</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585"/>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7C85533F"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وإن وهب مشاعاً ينقسم لشريكه، لا يجوز، خلافاً لابن أبي ليلى</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586"/>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587"/>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لأنّ الشيوع إنما صار </w:t>
      </w:r>
      <w:r w:rsidRPr="009E5BD5">
        <w:rPr>
          <w:rFonts w:ascii="Times New Roman" w:hAnsi="Times New Roman" w:cs="Times New Roman"/>
          <w:b/>
          <w:bCs/>
          <w:spacing w:val="-8"/>
          <w:sz w:val="26"/>
          <w:szCs w:val="26"/>
          <w:rtl/>
        </w:rPr>
        <w:t>/</w:t>
      </w:r>
      <w:r w:rsidRPr="007B5BB3">
        <w:rPr>
          <w:rFonts w:ascii="Times New Roman" w:hAnsi="Times New Roman" w:cs="Times New Roman"/>
          <w:spacing w:val="-8"/>
          <w:sz w:val="26"/>
          <w:szCs w:val="26"/>
          <w:rtl/>
        </w:rPr>
        <w:t xml:space="preserve"> مانعاً </w:t>
      </w:r>
      <w:r w:rsidRPr="007B5BB3">
        <w:rPr>
          <w:rFonts w:ascii="Times New Roman" w:hAnsi="Times New Roman" w:cs="Times New Roman"/>
          <w:spacing w:val="-8"/>
          <w:sz w:val="26"/>
          <w:szCs w:val="26"/>
          <w:rtl/>
        </w:rPr>
        <w:lastRenderedPageBreak/>
        <w:t xml:space="preserve">جواز الهبة لمعنيين: </w:t>
      </w:r>
    </w:p>
    <w:p w14:paraId="21D7A581"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b/>
          <w:bCs/>
          <w:spacing w:val="-8"/>
          <w:sz w:val="26"/>
          <w:szCs w:val="26"/>
          <w:rtl/>
        </w:rPr>
        <w:t>أحدهما:</w:t>
      </w:r>
      <w:r w:rsidRPr="007B5BB3">
        <w:rPr>
          <w:rFonts w:ascii="Times New Roman" w:hAnsi="Times New Roman" w:cs="Times New Roman"/>
          <w:spacing w:val="-8"/>
          <w:sz w:val="26"/>
          <w:szCs w:val="26"/>
          <w:rtl/>
        </w:rPr>
        <w:t xml:space="preserve"> لكيلا يلزم المتبرع بتبرعه ضمان المقاسمة، ولا يلحقه ضرر المطالبة. </w:t>
      </w:r>
    </w:p>
    <w:p w14:paraId="68F50507"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vertAlign w:val="superscript"/>
          <w:rtl/>
        </w:rPr>
      </w:pPr>
      <w:r w:rsidRPr="007B5BB3">
        <w:rPr>
          <w:rFonts w:ascii="Times New Roman" w:hAnsi="Times New Roman" w:cs="Times New Roman"/>
          <w:b/>
          <w:bCs/>
          <w:spacing w:val="-8"/>
          <w:sz w:val="26"/>
          <w:szCs w:val="26"/>
          <w:rtl/>
        </w:rPr>
        <w:t>والثاني:</w:t>
      </w:r>
      <w:r w:rsidRPr="007B5BB3">
        <w:rPr>
          <w:rFonts w:ascii="Times New Roman" w:hAnsi="Times New Roman" w:cs="Times New Roman"/>
          <w:spacing w:val="-8"/>
          <w:sz w:val="26"/>
          <w:szCs w:val="26"/>
          <w:rtl/>
        </w:rPr>
        <w:t xml:space="preserve"> [وهو]</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588"/>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أن بالشيوع تمكن النقصان في القبض</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589"/>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لأن القبض الكامل لا يتصور في الشائع؛ لأنه لا يتحقق فيه صورة القبض، وهو الأخذ بالتزاحم واحتواء اليد عليه، ولا المعنى، وهو التمكين من الانتفاع، وإنما يتصور كلاهما بقبض الكل، فكان قبض المشاع بقبض غيره، والقائم في غيره</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590"/>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عدم في نفسه، فكان ناقصاً، وفي حق الشريك إن لم يوجد ضمان المقاسمة، فقد وُجد تمكن القصور [في قبضه]</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591"/>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 فصار الشيوع في</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حقه مانعاً، [لهذا]</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592"/>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بخلاف ما لو أجر المشاع من شريكه؛ لأن الجواز [ثمة]</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593"/>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معلق بتمكينه من استيفاء المنفعة، لا بالقبض، وقد تكمن الشريك من استيفاء منفعة الكل.</w:t>
      </w:r>
    </w:p>
    <w:p w14:paraId="1ACEBC1B"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ولو وهب النصف، فقسم، ثم سلّم الكل، جازت؛ لأن المانع هو الشيوع وقت التسليم؛ لأنه وقت ثبوت الحكم، لا قبله، لما بيّنا</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594"/>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08131421"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ولو وهب ما يقسم لرجلين وأقبضهما، لا يجوز عند أبي حنيفة -رحمه الله-</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595"/>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 xml:space="preserve">، وكذلك الصدقة، وعندهما: يجوز، وذكر في </w:t>
      </w:r>
      <w:r w:rsidRPr="007B5BB3">
        <w:rPr>
          <w:rFonts w:ascii="Times New Roman" w:hAnsi="Times New Roman" w:cs="Times New Roman"/>
          <w:b/>
          <w:bCs/>
          <w:spacing w:val="-8"/>
          <w:sz w:val="26"/>
          <w:szCs w:val="26"/>
          <w:rtl/>
        </w:rPr>
        <w:t>الجامع الصغير</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596"/>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أن الصدقة تجوز اتفاقاً</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597"/>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5EF7F1EE"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لهما:</w:t>
      </w:r>
      <w:r w:rsidRPr="007B5BB3">
        <w:rPr>
          <w:rFonts w:ascii="Times New Roman" w:hAnsi="Times New Roman" w:cs="Times New Roman"/>
          <w:b/>
          <w:bCs/>
          <w:spacing w:val="-8"/>
          <w:sz w:val="26"/>
          <w:szCs w:val="26"/>
          <w:rtl/>
        </w:rPr>
        <w:t xml:space="preserve"> </w:t>
      </w:r>
      <w:r w:rsidRPr="007B5BB3">
        <w:rPr>
          <w:rFonts w:ascii="Times New Roman" w:hAnsi="Times New Roman" w:cs="Times New Roman"/>
          <w:spacing w:val="-8"/>
          <w:sz w:val="26"/>
          <w:szCs w:val="26"/>
          <w:rtl/>
        </w:rPr>
        <w:t>إن عري العقد والتسليم عن الإشاعة؛ لأنه وهب لكلّ منهما صفقةً، وسلم الكل إليهما دفعةً، إلا أنه ثبت الملك لكل واحدٍ في النصف، لا بموجب التمليك؛ لأن موجب تمليك الكل منهما [دفعةً]</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598"/>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ثبوت الملك</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599"/>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في الكل، لا لكلِّ واحد في النصف، و</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600"/>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ثبوت الملك [لكل واحد]</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601"/>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في النصف [موجب التمليك المضاف إلى النصف، لا باعتبار]</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602"/>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ضرورة</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603"/>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 xml:space="preserve">المزاحمة؛ [لا بموجب الصيغة له، إن تمكن الشيوع في العقد والقبض؛ </w:t>
      </w:r>
      <w:r w:rsidRPr="007B5BB3">
        <w:rPr>
          <w:rFonts w:ascii="Times New Roman" w:hAnsi="Times New Roman" w:cs="Times New Roman"/>
          <w:spacing w:val="-8"/>
          <w:sz w:val="26"/>
          <w:szCs w:val="26"/>
          <w:rtl/>
        </w:rPr>
        <w:lastRenderedPageBreak/>
        <w:t>لأنه ملك من كل واحد نصفه، بدليل أن ثبت الملك لكل واحد في النصف، وثبوت الملك موجب التمليك المضاف إلى النصف، لا باعتبار ضرورة المزاحمة]</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604"/>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لأن الحكم يثبت على وفق قضية الصيغة، لا على خلافهما، وعلى أن الخلاف ثابت فيما إذا قال: وهبتُ الدار منكما، نصفها منك، ونصفها منك، وهنا وجد التنصيص على التنصيف في الملك، فيتحقق الشيوع في العقد والتسليم، فمنع جوازها، بخلاف ما لو رهن لواحد من رجلين، جاز؛ لأنه لم يتمكن الشيوع فيه؛ لأن رهن الدار منهما، رهن من كل واحد منهما، حتى استحقّ كل واحد منهما حبس جميع المرهون بدينه، حتى لو قضى دين أحدهما، كان للآخر حبس كله بدينه</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605"/>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69091D49"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وأما الصدقة على اثنين، تجوز على رواية الجامع الصغير</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606"/>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لأن الصدقة تقع لله تعالى، والفقير نائب عنه في القبض، ولا شيوع في حق الله تعالى، ولا تجوز على رواية الأصل؛ لأن الصدقة [تقع]</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607"/>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لله تعالى في ضمن ملك الفقير، لا ابتداء؛ لأن التمليك من الله تعالى ابتداءً لا يتصور، والملك للفقير لا يثبت في الشائع؛ لأنه لا يتم قبض الفقير، فلم يقع لله تعالى في ضمنه</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608"/>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1DB573F4"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فإن وهب لأحدهما ثلثها، والآخر ثلثيها، وسلّم، لا يجوز عندهما، ويجوز عند محمدٍ، فأبو حنيفة -رحمه الله-</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609"/>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مر على أصله أن الشيوع متمكن فيه حالة التفصيل، كما في حالة المساواة، ومـحمد مر على أصله: أن التمليك والتسليم وقع، إليهما مطلقاً، والتفاوت في الملك ثبت لشرط تفاوت الأنصباء، لا بموجب العقد، كما لو نص على التنصيف</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610"/>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552E29D6"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وأبو يوسف: فرق بين حالة التفضيل وحالة التسوية،</w:t>
      </w:r>
      <w:r>
        <w:rPr>
          <w:rFonts w:ascii="Times New Roman" w:hAnsi="Times New Roman" w:cs="Times New Roman"/>
          <w:spacing w:val="-8"/>
          <w:sz w:val="26"/>
          <w:szCs w:val="26"/>
          <w:rtl/>
        </w:rPr>
        <w:t xml:space="preserve"> وهو أن التفضيل بالتف</w:t>
      </w:r>
      <w:r>
        <w:rPr>
          <w:rFonts w:ascii="Times New Roman" w:hAnsi="Times New Roman" w:cs="Times New Roman" w:hint="cs"/>
          <w:spacing w:val="-8"/>
          <w:sz w:val="26"/>
          <w:szCs w:val="26"/>
          <w:rtl/>
        </w:rPr>
        <w:t>ص</w:t>
      </w:r>
      <w:r w:rsidRPr="007B5BB3">
        <w:rPr>
          <w:rFonts w:ascii="Times New Roman" w:hAnsi="Times New Roman" w:cs="Times New Roman"/>
          <w:spacing w:val="-8"/>
          <w:sz w:val="26"/>
          <w:szCs w:val="26"/>
          <w:rtl/>
        </w:rPr>
        <w:t>يل صحيح؛ لأنه يفيد من الحكم ما لا يفيده مطلق العقد؛ لأن وقوع الملك على التفاوت والتفاضل يثبت بالشرط، لا بمطلق العقد، فصار موجباً شيوعاً في العقد، فتحقق المانع، كما لو رهن من رجلين ثلثه من هذا، وثلثيه من آخر، فأما التنصيص على التنصيف، غير صحيح؛ لأنه لا يفيد إلا ما يفيده مطلق العقد؛ لأن بدون التنصيص يفيد العقد ثبوت الملك لكل واحد في النصف فلغي</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611"/>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6707DA8B"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ولو </w:t>
      </w:r>
      <w:r>
        <w:rPr>
          <w:rFonts w:ascii="Times New Roman" w:hAnsi="Times New Roman" w:cs="Times New Roman" w:hint="cs"/>
          <w:spacing w:val="-8"/>
          <w:sz w:val="26"/>
          <w:szCs w:val="26"/>
          <w:rtl/>
        </w:rPr>
        <w:t>وهبا</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الرجل وأقبضاه، يجوز؛ لأنه لم يتمكن الشيوع في العقد، ولا في القبض؛ لأن الملك ثبت للموهوب له في جميع الدار، وقبضه لا في كلها عيناً</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612"/>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3358049A"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lastRenderedPageBreak/>
        <w:t xml:space="preserve"> عبدٌ بين رجلين، قال أحدهما لصاحبه أو لآخر: وهبت لك نصيبي منه، ولم يسمّ، ولم يعلمه، لم يجز؛ لأن هذه جهالة توقعهما في المنازعة؛ لأن الموهوب له يقول: ملكت نصيبك النصف، والواهب يقول: لا بل ملكت الثلث، فيتنازعان</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613"/>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52B55652"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فأما</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614"/>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إذا علم الموهوب له نصيب الواهب، ينبغي أن تجوز عند أبي حنيفة، وعندهما:</w:t>
      </w:r>
      <w:r>
        <w:rPr>
          <w:rFonts w:ascii="Times New Roman" w:hAnsi="Times New Roman" w:cs="Times New Roman"/>
          <w:spacing w:val="-8"/>
          <w:sz w:val="26"/>
          <w:szCs w:val="26"/>
          <w:rtl/>
        </w:rPr>
        <w:t xml:space="preserve"> لا </w:t>
      </w:r>
      <w:r>
        <w:rPr>
          <w:rFonts w:ascii="Times New Roman" w:hAnsi="Times New Roman" w:cs="Times New Roman" w:hint="cs"/>
          <w:spacing w:val="-8"/>
          <w:sz w:val="26"/>
          <w:szCs w:val="26"/>
          <w:rtl/>
        </w:rPr>
        <w:t>ت</w:t>
      </w:r>
      <w:r w:rsidRPr="007B5BB3">
        <w:rPr>
          <w:rFonts w:ascii="Times New Roman" w:hAnsi="Times New Roman" w:cs="Times New Roman"/>
          <w:spacing w:val="-8"/>
          <w:sz w:val="26"/>
          <w:szCs w:val="26"/>
          <w:rtl/>
        </w:rPr>
        <w:t>جوز، كما لو باع نصيبه من عبدٍ بينه وبين آخر، فإن لم يعلم المشتري نصيبه، لا يجوز، وإن علم جاز عنده، وعندهما: لا يجوز ما لم يعلما</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615"/>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w:t>
      </w:r>
    </w:p>
    <w:p w14:paraId="11BD617B" w14:textId="77777777" w:rsidR="00614E6A" w:rsidRPr="007B5BB3" w:rsidRDefault="00614E6A" w:rsidP="00614E6A">
      <w:pPr>
        <w:pStyle w:val="ac"/>
        <w:framePr w:w="959" w:h="471" w:hRule="exact" w:wrap="around" w:vAnchor="text" w:hAnchor="page" w:x="313" w:y="1"/>
        <w:spacing w:before="0" w:after="0" w:line="360" w:lineRule="auto"/>
        <w:rPr>
          <w:rFonts w:cs="Times New Roman"/>
          <w:color w:val="auto"/>
          <w:spacing w:val="-8"/>
          <w:sz w:val="26"/>
          <w:szCs w:val="26"/>
          <w:lang w:bidi="ar-LY"/>
        </w:rPr>
      </w:pPr>
      <w:r w:rsidRPr="007B5BB3">
        <w:rPr>
          <w:rFonts w:cs="Times New Roman"/>
          <w:color w:val="auto"/>
          <w:spacing w:val="-8"/>
          <w:sz w:val="26"/>
          <w:szCs w:val="26"/>
          <w:rtl/>
        </w:rPr>
        <w:t>[10/ب]</w:t>
      </w:r>
    </w:p>
    <w:p w14:paraId="29516F6C"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ولو وهب نصف عشره </w:t>
      </w:r>
      <w:r w:rsidRPr="009E5BD5">
        <w:rPr>
          <w:rFonts w:ascii="Times New Roman" w:hAnsi="Times New Roman" w:cs="Times New Roman"/>
          <w:b/>
          <w:bCs/>
          <w:spacing w:val="-8"/>
          <w:sz w:val="26"/>
          <w:szCs w:val="26"/>
          <w:rtl/>
        </w:rPr>
        <w:t>/</w:t>
      </w:r>
      <w:r w:rsidRPr="007B5BB3">
        <w:rPr>
          <w:rFonts w:ascii="Times New Roman" w:hAnsi="Times New Roman" w:cs="Times New Roman"/>
          <w:spacing w:val="-8"/>
          <w:sz w:val="26"/>
          <w:szCs w:val="26"/>
          <w:rtl/>
        </w:rPr>
        <w:t xml:space="preserve"> أثواباً مختلفة يجوز، ومتّفقة لا يجوز؛ لأن المختلفة مما لا يحتمل القسمة، والمتّفقة مما يحتمل القسمة إذا كانت قيمتها متساوية، وإن كان قيمتها </w:t>
      </w:r>
      <w:r>
        <w:rPr>
          <w:rFonts w:ascii="Times New Roman" w:hAnsi="Times New Roman" w:cs="Times New Roman"/>
          <w:spacing w:val="-8"/>
          <w:sz w:val="26"/>
          <w:szCs w:val="26"/>
          <w:rtl/>
        </w:rPr>
        <w:t xml:space="preserve">متفاوتة </w:t>
      </w:r>
      <w:r>
        <w:rPr>
          <w:rFonts w:ascii="Times New Roman" w:hAnsi="Times New Roman" w:cs="Times New Roman" w:hint="cs"/>
          <w:spacing w:val="-8"/>
          <w:sz w:val="26"/>
          <w:szCs w:val="26"/>
          <w:rtl/>
        </w:rPr>
        <w:t>ت</w:t>
      </w:r>
      <w:r w:rsidRPr="007B5BB3">
        <w:rPr>
          <w:rFonts w:ascii="Times New Roman" w:hAnsi="Times New Roman" w:cs="Times New Roman"/>
          <w:spacing w:val="-8"/>
          <w:sz w:val="26"/>
          <w:szCs w:val="26"/>
          <w:rtl/>
        </w:rPr>
        <w:t>جوز هبة نصفها؛ لأنها مما لا تحتمل القسمة؛ لأنها لو كانت من اثنين لا يجمع نصيب أحدهما في ثوب واحد</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616"/>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342C3D81"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وأما وقف المشاع فيجوز عند أبي يوسف، ولا يجوز عند محـمد؛ بناءً على أن التسليم إلى المتولّي ليس بشرط عند أبي يوسف، وعند محمد شرط، لما بيّنا في كتاب الوقف</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617"/>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20404B57"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b/>
          <w:bCs/>
          <w:spacing w:val="-8"/>
          <w:sz w:val="26"/>
          <w:szCs w:val="26"/>
          <w:rtl/>
        </w:rPr>
        <w:t xml:space="preserve">المنتقى: </w:t>
      </w:r>
      <w:r w:rsidRPr="007B5BB3">
        <w:rPr>
          <w:rFonts w:ascii="Times New Roman" w:hAnsi="Times New Roman" w:cs="Times New Roman"/>
          <w:spacing w:val="-8"/>
          <w:sz w:val="26"/>
          <w:szCs w:val="26"/>
          <w:rtl/>
        </w:rPr>
        <w:t>عن أبي يوسف: رجل معه درهمان، فقال لرجل: وهبت لك درهماً منهما، فإن كانا مستويين لم تجز الهبة إلاّ أن يفرز أحدهما؛ لأن الهبة تناولت أحدهما وهو مجهول، وهما يحتملان القسمة، وإن كانا مختلفين تجوز؛ لأنها هبة مشاع لا يحتمل القسمة، فأما في المقطعة فلا يجوز ذلك حتى يفرز</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618"/>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5D971B66"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وذكر الحسن</w:t>
      </w:r>
      <w:r w:rsidRPr="007105DC">
        <w:rPr>
          <w:rFonts w:ascii="Times New Roman" w:hAnsi="Times New Roman" w:cs="Times New Roman"/>
          <w:b/>
          <w:bCs/>
          <w:spacing w:val="-8"/>
          <w:sz w:val="28"/>
          <w:szCs w:val="28"/>
          <w:vertAlign w:val="superscript"/>
          <w:rtl/>
        </w:rPr>
        <w:t>(</w:t>
      </w:r>
      <w:r w:rsidRPr="009E5BD5">
        <w:rPr>
          <w:rStyle w:val="a5"/>
          <w:rFonts w:ascii="Times New Roman" w:hAnsi="Times New Roman" w:cs="Times New Roman"/>
          <w:spacing w:val="-8"/>
          <w:szCs w:val="22"/>
          <w:rtl/>
        </w:rPr>
        <w:footnoteReference w:id="619"/>
      </w:r>
      <w:r w:rsidRPr="007105DC">
        <w:rPr>
          <w:rFonts w:ascii="Times New Roman" w:hAnsi="Times New Roman" w:cs="Times New Roman"/>
          <w:b/>
          <w:bCs/>
          <w:spacing w:val="-8"/>
          <w:sz w:val="28"/>
          <w:szCs w:val="28"/>
          <w:vertAlign w:val="superscript"/>
          <w:rtl/>
        </w:rPr>
        <w:t>)</w:t>
      </w:r>
      <w:r w:rsidRPr="007B5BB3">
        <w:rPr>
          <w:rFonts w:ascii="Times New Roman" w:hAnsi="Times New Roman" w:cs="Times New Roman"/>
          <w:spacing w:val="-8"/>
          <w:sz w:val="26"/>
          <w:szCs w:val="26"/>
          <w:rtl/>
        </w:rPr>
        <w:t xml:space="preserve"> في </w:t>
      </w:r>
      <w:r w:rsidRPr="007B5BB3">
        <w:rPr>
          <w:rFonts w:ascii="Times New Roman" w:hAnsi="Times New Roman" w:cs="Times New Roman"/>
          <w:b/>
          <w:bCs/>
          <w:spacing w:val="-8"/>
          <w:sz w:val="26"/>
          <w:szCs w:val="26"/>
          <w:rtl/>
        </w:rPr>
        <w:t>المجرد</w:t>
      </w:r>
      <w:r w:rsidRPr="007B5BB3">
        <w:rPr>
          <w:rFonts w:ascii="Times New Roman" w:hAnsi="Times New Roman" w:cs="Times New Roman"/>
          <w:spacing w:val="-8"/>
          <w:sz w:val="26"/>
          <w:szCs w:val="26"/>
          <w:rtl/>
        </w:rPr>
        <w:t xml:space="preserve"> عن أبي حنيفة: رجل أعطى رجلاً درهمين، فقال أحدهما: لك هبة، لم يجز، كانا في الوزن سواء أو مختلفين، وإن قال: نصفهما لك ودفعهما إليه، فإن كانا في الوزن والجودة سواء، لم يجز؛ لأنه مشاع يحتمل القسمة، وإن كان أحدهما أوزن من الآخر وأردأ، جاز، وإن قال: وهبت لك ثلثهما وهما سواء في الوزن والجودة، ودفعهما إليه، جاز ذلك</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620"/>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09030D3F"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lastRenderedPageBreak/>
        <w:t xml:space="preserve">قال محـمد -رحمه الله- في </w:t>
      </w:r>
      <w:r w:rsidRPr="007B5BB3">
        <w:rPr>
          <w:rFonts w:ascii="Times New Roman" w:hAnsi="Times New Roman" w:cs="Times New Roman"/>
          <w:b/>
          <w:bCs/>
          <w:spacing w:val="-8"/>
          <w:sz w:val="26"/>
          <w:szCs w:val="26"/>
          <w:rtl/>
        </w:rPr>
        <w:t>الكيسانيات</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621"/>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b/>
          <w:bCs/>
          <w:spacing w:val="-8"/>
          <w:sz w:val="26"/>
          <w:szCs w:val="26"/>
          <w:rtl/>
        </w:rPr>
        <w:t>:</w:t>
      </w:r>
      <w:r w:rsidRPr="007B5BB3">
        <w:rPr>
          <w:rFonts w:ascii="Times New Roman" w:hAnsi="Times New Roman" w:cs="Times New Roman"/>
          <w:spacing w:val="-8"/>
          <w:sz w:val="26"/>
          <w:szCs w:val="26"/>
          <w:rtl/>
        </w:rPr>
        <w:t xml:space="preserve"> رجل دفع تسعة دراهم وقال: ثلثه قضاء من حقك، وثلثه هبة لك، وثلثه صدقة لك، فضاع الكل يضمن ثلثه هبة؛ لأنها هبة فاسدة، ولا يضمن ثلثه صدقة؛ لأن صدقة المشاع جائزة، إلا في رواية</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622"/>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551FE0A9"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ولو وهب لرجلين درهماً صحيحاً، فالصحيح أنه يجوز</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623"/>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لأن الدرهم الصحيح لا يكسر عادة ويضّره الكسر، فكان مشاعاً لا يحتمل القسمة</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624"/>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42FA84C4"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b/>
          <w:bCs/>
          <w:spacing w:val="-8"/>
          <w:sz w:val="26"/>
          <w:szCs w:val="26"/>
          <w:rtl/>
        </w:rPr>
        <w:t xml:space="preserve">النوادر: </w:t>
      </w:r>
      <w:r w:rsidRPr="007B5BB3">
        <w:rPr>
          <w:rFonts w:ascii="Times New Roman" w:hAnsi="Times New Roman" w:cs="Times New Roman"/>
          <w:spacing w:val="-8"/>
          <w:sz w:val="26"/>
          <w:szCs w:val="26"/>
          <w:rtl/>
        </w:rPr>
        <w:t>رجل أعطى رجلاً دراهم، على أن نصفها صدقة، ونصفها هبة، جازت؛ لأنّ الشيوع لا يتمكن فيه وقت القبض</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625"/>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1FC43716"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رجل وهب داراً من ابنين له، أحدهما صغير، والآخر كبير في عياله، لم تجز الهبة بالاتفاق، أما عند أبي حنيفة فظاهر، وأما عندهما فلأنه تمكن الشيوع فيه وقت القبض؛ لأنه حين وهب، صار قابضاً حصة الصغير، فبقي النصف الآخر شائعاً، بخلاف ما لو وهب من كبيرين وسلّم إليهما؛ لأنّ ثمة لا شيوع في العقد، ولا في القبض، لما بيّنّا</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626"/>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4581FF57"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عبد بين رجلين، وهب أحدهما لهذا العبد شيئاً، فإن كان الموهوب مما يحتمل القسمة، لا يصح أصلاً، لأنها</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627"/>
      </w:r>
      <w:r w:rsidRPr="007105DC">
        <w:rPr>
          <w:rFonts w:ascii="Times New Roman" w:hAnsi="Times New Roman" w:cs="Times New Roman"/>
          <w:spacing w:val="-8"/>
          <w:sz w:val="28"/>
          <w:szCs w:val="28"/>
          <w:vertAlign w:val="superscript"/>
          <w:rtl/>
        </w:rPr>
        <w:t>)</w:t>
      </w:r>
      <w:r>
        <w:rPr>
          <w:rFonts w:ascii="Times New Roman" w:hAnsi="Times New Roman" w:cs="Times New Roman" w:hint="cs"/>
          <w:spacing w:val="-8"/>
          <w:sz w:val="28"/>
          <w:szCs w:val="28"/>
          <w:vertAlign w:val="superscript"/>
          <w:rtl/>
        </w:rPr>
        <w:t xml:space="preserve"> </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لـمّا لم يصح في نصيب الواهب، حصل في نصيب غير الواهب هبة مشاع يحتمل القسمة، وإن كان مما لا يحتمل القسمة، يصحّ في نصيب صاحبه؛ لأنه حصل هبة مشاع لا يحتمل القسمة</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628"/>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272D76DC"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ولو وهب أحد الشريكين حصته من الربح لآخر، فإن كان المال قائماً لم يصح؛ لأنه هبة مشاع يحتمل القسمة، وإن كان مستهلكاً، صحّ؛ لأنه هبة مشاعٍ لا يحتمل القسمة؛ لأن الدين لا يحتمل القسمة</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629"/>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1635AFFD"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والهبة الفاسدة مضمونه بالقبض، نصّ عليه محمد في المضاربة فقال: إذا دفع رجل إلى رجلٍ ألفاً، وقال: نصفها مضاربة، ونصفها هبة لك، فهلكت الألف في يده، ضمن المضارب حصة الهبة، وهذه هبة فاسدة؛ لأنها هبة مشاعٍ يحتمل القسمة، وذلك لأنّ الهبة الفاسدة انقلبت عقد معاوضة؛ لأنهما قصدا إثبات الملك، والتبرع الصحيح لا يفيد الملك إلا بعد القبض، والمعاوضة الفاسدة لا تفيد الملك إلاّ بالقبض</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630"/>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فإذا انضاف الفساد إلى التبرع لا يفيد الملك عند القبض؛ لأنّا لو أوجبنا الملك في التبرع الفاسد بمجرد القبض من غير ضمانٍ، لسوّينا </w:t>
      </w:r>
      <w:r w:rsidRPr="007B5BB3">
        <w:rPr>
          <w:rFonts w:ascii="Times New Roman" w:hAnsi="Times New Roman" w:cs="Times New Roman"/>
          <w:spacing w:val="-8"/>
          <w:sz w:val="26"/>
          <w:szCs w:val="26"/>
          <w:rtl/>
        </w:rPr>
        <w:lastRenderedPageBreak/>
        <w:t>بين الجائز والفاسد، فلا بدّ من قرينة تنضمّ إليه، ولها أثر في إفادة الملك، ليتقوّى بالقرينة فيعمل في إفادة الملك، وليست تلك القرينة إلا العوض، فانقلبت عقد معاوضة</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631"/>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24AD3D20"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وهل يثبت الملك للموهوب له بالقبض؟ قيل: يثبت؛ لأنها لما انقلبت معاوضة والمعاوضة تفيد الملك عند القبض، فكذا هذا، وقيل: لا يثبت إلا عند أداء العوض، وعليه نص محمـد في كتاب الحج</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من الأصل قال: لو وهب نصف دار من رجل وسلمها إليه، فباعها الموهوب له، لم يجز؛ لأنه لم يملكها</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632"/>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250EC1A7" w14:textId="77777777" w:rsidR="00614E6A" w:rsidRPr="007B5BB3" w:rsidRDefault="00614E6A" w:rsidP="00614E6A">
      <w:pPr>
        <w:pStyle w:val="ac"/>
        <w:framePr w:w="959" w:h="471" w:hRule="exact" w:wrap="around" w:vAnchor="text" w:hAnchor="page" w:x="393" w:y="374"/>
        <w:spacing w:before="0" w:after="0" w:line="360" w:lineRule="auto"/>
        <w:rPr>
          <w:rFonts w:cs="Times New Roman"/>
          <w:color w:val="auto"/>
          <w:spacing w:val="-8"/>
          <w:sz w:val="26"/>
          <w:szCs w:val="26"/>
          <w:lang w:bidi="ar-LY"/>
        </w:rPr>
      </w:pPr>
      <w:r w:rsidRPr="007B5BB3">
        <w:rPr>
          <w:rFonts w:cs="Times New Roman"/>
          <w:color w:val="auto"/>
          <w:spacing w:val="-8"/>
          <w:sz w:val="26"/>
          <w:szCs w:val="26"/>
          <w:rtl/>
        </w:rPr>
        <w:t>[11/أ]</w:t>
      </w:r>
    </w:p>
    <w:p w14:paraId="4227F304"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وفي </w:t>
      </w:r>
      <w:r w:rsidRPr="007B5BB3">
        <w:rPr>
          <w:rFonts w:ascii="Times New Roman" w:hAnsi="Times New Roman" w:cs="Times New Roman"/>
          <w:b/>
          <w:bCs/>
          <w:spacing w:val="-8"/>
          <w:sz w:val="26"/>
          <w:szCs w:val="26"/>
          <w:rtl/>
        </w:rPr>
        <w:t xml:space="preserve">النوادر: </w:t>
      </w:r>
      <w:r w:rsidRPr="007B5BB3">
        <w:rPr>
          <w:rFonts w:ascii="Times New Roman" w:hAnsi="Times New Roman" w:cs="Times New Roman"/>
          <w:spacing w:val="-8"/>
          <w:sz w:val="26"/>
          <w:szCs w:val="26"/>
          <w:rtl/>
        </w:rPr>
        <w:t>قال أبو يوسف: وهب له نصف دار، فقبضه، ثم باعه، لم يجز؛ لأنّ التبرع لما انقلب معاوضة، يتوقف ثبوت الملك في العوضين على وجود قبض البدلين، كما لو وهب بشرط العوض</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633"/>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r w:rsidRPr="006B4ED3">
        <w:rPr>
          <w:rFonts w:ascii="Times New Roman" w:hAnsi="Times New Roman" w:cs="Times New Roman"/>
          <w:b/>
          <w:bCs/>
          <w:spacing w:val="-8"/>
          <w:sz w:val="26"/>
          <w:szCs w:val="26"/>
          <w:rtl/>
        </w:rPr>
        <w:t xml:space="preserve"> /</w:t>
      </w:r>
    </w:p>
    <w:p w14:paraId="11A2C802" w14:textId="77777777" w:rsidR="00614E6A" w:rsidRPr="007B5BB3" w:rsidRDefault="00614E6A" w:rsidP="00614E6A">
      <w:pPr>
        <w:widowControl w:val="0"/>
        <w:bidi w:val="0"/>
        <w:spacing w:line="360" w:lineRule="auto"/>
        <w:jc w:val="both"/>
        <w:rPr>
          <w:rFonts w:ascii="Times New Roman" w:hAnsi="Times New Roman" w:cs="Times New Roman"/>
          <w:b/>
          <w:bCs/>
          <w:spacing w:val="-8"/>
          <w:sz w:val="26"/>
          <w:szCs w:val="26"/>
          <w:rtl/>
        </w:rPr>
      </w:pPr>
      <w:r w:rsidRPr="007B5BB3">
        <w:rPr>
          <w:rFonts w:ascii="Times New Roman" w:hAnsi="Times New Roman" w:cs="Times New Roman"/>
          <w:b/>
          <w:bCs/>
          <w:spacing w:val="-8"/>
          <w:sz w:val="26"/>
          <w:szCs w:val="26"/>
          <w:rtl/>
        </w:rPr>
        <w:br w:type="page"/>
      </w:r>
    </w:p>
    <w:p w14:paraId="2CDFA941" w14:textId="77777777" w:rsidR="00614E6A" w:rsidRPr="007B5BB3" w:rsidRDefault="00614E6A" w:rsidP="0020747C">
      <w:pPr>
        <w:pStyle w:val="3"/>
        <w:rPr>
          <w:rtl/>
        </w:rPr>
      </w:pPr>
      <w:r w:rsidRPr="004D6927">
        <w:rPr>
          <w:rtl/>
        </w:rPr>
        <w:lastRenderedPageBreak/>
        <w:t>باب: ما يمنع الرجوع في الهبة</w:t>
      </w:r>
      <w:r w:rsidRPr="007B5BB3">
        <w:rPr>
          <w:rtl/>
        </w:rPr>
        <w:t xml:space="preserve"> ومالا يمنع.</w:t>
      </w:r>
    </w:p>
    <w:p w14:paraId="1B6CE2C1"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المعاني المانعة من الرجوع في الهبة أشياءٌ خمسة:</w:t>
      </w:r>
    </w:p>
    <w:p w14:paraId="3B43CC2C"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b/>
          <w:bCs/>
          <w:spacing w:val="-8"/>
          <w:sz w:val="26"/>
          <w:szCs w:val="26"/>
          <w:rtl/>
        </w:rPr>
        <w:t>أحدها:</w:t>
      </w:r>
      <w:r w:rsidRPr="007B5BB3">
        <w:rPr>
          <w:rFonts w:ascii="Times New Roman" w:hAnsi="Times New Roman" w:cs="Times New Roman"/>
          <w:spacing w:val="-8"/>
          <w:sz w:val="26"/>
          <w:szCs w:val="26"/>
          <w:rtl/>
        </w:rPr>
        <w:t xml:space="preserve"> القرابة المحرميّة، وصلة الزوجية.</w:t>
      </w:r>
    </w:p>
    <w:p w14:paraId="32FC8775"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b/>
          <w:bCs/>
          <w:spacing w:val="-8"/>
          <w:sz w:val="26"/>
          <w:szCs w:val="26"/>
          <w:rtl/>
        </w:rPr>
        <w:t xml:space="preserve"> والثاني:</w:t>
      </w:r>
      <w:r w:rsidRPr="007B5BB3">
        <w:rPr>
          <w:rFonts w:ascii="Times New Roman" w:hAnsi="Times New Roman" w:cs="Times New Roman"/>
          <w:spacing w:val="-8"/>
          <w:sz w:val="26"/>
          <w:szCs w:val="26"/>
          <w:rtl/>
        </w:rPr>
        <w:t xml:space="preserve"> وصول العوض إليه.</w:t>
      </w:r>
    </w:p>
    <w:p w14:paraId="1CE55452"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b/>
          <w:bCs/>
          <w:spacing w:val="-8"/>
          <w:sz w:val="26"/>
          <w:szCs w:val="26"/>
          <w:rtl/>
        </w:rPr>
        <w:t xml:space="preserve"> والثالث:</w:t>
      </w:r>
      <w:r w:rsidRPr="007B5BB3">
        <w:rPr>
          <w:rFonts w:ascii="Times New Roman" w:hAnsi="Times New Roman" w:cs="Times New Roman"/>
          <w:spacing w:val="-8"/>
          <w:sz w:val="26"/>
          <w:szCs w:val="26"/>
          <w:rtl/>
        </w:rPr>
        <w:t xml:space="preserve"> خروجها من ملك الموهوب له.</w:t>
      </w:r>
    </w:p>
    <w:p w14:paraId="24E085D6"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b/>
          <w:bCs/>
          <w:spacing w:val="-8"/>
          <w:sz w:val="26"/>
          <w:szCs w:val="26"/>
          <w:rtl/>
        </w:rPr>
        <w:t xml:space="preserve"> والرابع:</w:t>
      </w:r>
      <w:r w:rsidRPr="007B5BB3">
        <w:rPr>
          <w:rFonts w:ascii="Times New Roman" w:hAnsi="Times New Roman" w:cs="Times New Roman"/>
          <w:spacing w:val="-8"/>
          <w:sz w:val="26"/>
          <w:szCs w:val="26"/>
          <w:rtl/>
        </w:rPr>
        <w:t xml:space="preserve"> موت الواهب أو الموهوب </w:t>
      </w:r>
      <w:r w:rsidRPr="007B5BB3">
        <w:rPr>
          <w:rFonts w:ascii="Times New Roman" w:hAnsi="Times New Roman" w:cs="Times New Roman"/>
          <w:spacing w:val="-8"/>
          <w:sz w:val="26"/>
          <w:szCs w:val="26"/>
        </w:rPr>
        <w:t>]</w:t>
      </w:r>
      <w:r w:rsidRPr="007B5BB3">
        <w:rPr>
          <w:rFonts w:ascii="Times New Roman" w:hAnsi="Times New Roman" w:cs="Times New Roman"/>
          <w:spacing w:val="-8"/>
          <w:sz w:val="26"/>
          <w:szCs w:val="26"/>
          <w:rtl/>
        </w:rPr>
        <w:t>له</w:t>
      </w:r>
      <w:r w:rsidRPr="007B5BB3">
        <w:rPr>
          <w:rFonts w:ascii="Times New Roman" w:hAnsi="Times New Roman" w:cs="Times New Roman"/>
          <w:spacing w:val="-8"/>
          <w:sz w:val="26"/>
          <w:szCs w:val="26"/>
        </w:rPr>
        <w:t>[</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634"/>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547B377C"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b/>
          <w:bCs/>
          <w:spacing w:val="-8"/>
          <w:sz w:val="26"/>
          <w:szCs w:val="26"/>
          <w:rtl/>
        </w:rPr>
        <w:t xml:space="preserve"> والخامس:</w:t>
      </w:r>
      <w:r w:rsidRPr="007B5BB3">
        <w:rPr>
          <w:rFonts w:ascii="Times New Roman" w:hAnsi="Times New Roman" w:cs="Times New Roman"/>
          <w:spacing w:val="-8"/>
          <w:sz w:val="26"/>
          <w:szCs w:val="26"/>
          <w:rtl/>
        </w:rPr>
        <w:t xml:space="preserve"> حدوث الزيادة أو التغيّر في عينها.</w:t>
      </w:r>
    </w:p>
    <w:p w14:paraId="160C7A99"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أمّا القرابة المحرمية: فلا رجوع في هبة ذي رحم محرمٍ منه، وهبة الزوجين، ويرجع في هبة الأجنبي، والمحرم غير ذي الرحم، وذي الرحم غير المحرم</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635"/>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77C7FE4B"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vertAlign w:val="superscript"/>
          <w:rtl/>
        </w:rPr>
      </w:pPr>
      <w:r w:rsidRPr="007B5BB3">
        <w:rPr>
          <w:rFonts w:ascii="Times New Roman" w:hAnsi="Times New Roman" w:cs="Times New Roman"/>
          <w:spacing w:val="-8"/>
          <w:sz w:val="26"/>
          <w:szCs w:val="26"/>
          <w:rtl/>
        </w:rPr>
        <w:t>وقال الشافعي: لا رجوع إلا فيما يهب الوالد لولده وحده</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636"/>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637"/>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r w:rsidRPr="007B5BB3">
        <w:rPr>
          <w:rFonts w:ascii="Times New Roman" w:hAnsi="Times New Roman" w:cs="Times New Roman"/>
          <w:spacing w:val="-8"/>
          <w:sz w:val="26"/>
          <w:szCs w:val="26"/>
          <w:vertAlign w:val="superscript"/>
          <w:rtl/>
        </w:rPr>
        <w:t xml:space="preserve"> </w:t>
      </w:r>
    </w:p>
    <w:p w14:paraId="55925B72" w14:textId="77777777" w:rsidR="00D05A98" w:rsidRDefault="00614E6A" w:rsidP="00D05A98">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والصحيح قولنا؛ </w:t>
      </w:r>
      <w:bookmarkStart w:id="106" w:name="_Hlk158753641"/>
      <w:r w:rsidRPr="007B5BB3">
        <w:rPr>
          <w:rFonts w:ascii="Times New Roman" w:hAnsi="Times New Roman" w:cs="Times New Roman"/>
          <w:spacing w:val="-8"/>
          <w:sz w:val="26"/>
          <w:szCs w:val="26"/>
          <w:rtl/>
        </w:rPr>
        <w:t>لقول النبي -صلى الله عليه وسلّم-:</w:t>
      </w:r>
      <w:r w:rsidRPr="007B5BB3">
        <w:rPr>
          <w:rFonts w:ascii="Times New Roman" w:hAnsi="Times New Roman" w:cs="Times New Roman"/>
          <w:sz w:val="26"/>
          <w:szCs w:val="26"/>
          <w:rtl/>
        </w:rPr>
        <w:t>«</w:t>
      </w:r>
      <w:r w:rsidRPr="007B5BB3">
        <w:rPr>
          <w:rFonts w:ascii="Times New Roman" w:hAnsi="Times New Roman" w:cs="Times New Roman"/>
          <w:spacing w:val="-8"/>
          <w:sz w:val="26"/>
          <w:szCs w:val="26"/>
          <w:rtl/>
        </w:rPr>
        <w:t xml:space="preserve"> ٱلْوَاهِبُ أَحَقُّ بِهِبَتِهِ مَا لَمْ يُثَبْ مِنْهَا</w:t>
      </w:r>
      <w:r w:rsidRPr="007B5BB3">
        <w:rPr>
          <w:rFonts w:ascii="Times New Roman" w:hAnsi="Times New Roman" w:cs="Times New Roman"/>
          <w:sz w:val="26"/>
          <w:szCs w:val="26"/>
          <w:rtl/>
        </w:rPr>
        <w:t>»</w:t>
      </w:r>
      <w:r w:rsidRPr="007105DC">
        <w:rPr>
          <w:rFonts w:ascii="Times New Roman" w:hAnsi="Times New Roman" w:cs="Times New Roman"/>
          <w:spacing w:val="-8"/>
          <w:sz w:val="28"/>
          <w:szCs w:val="28"/>
          <w:vertAlign w:val="superscript"/>
          <w:rtl/>
        </w:rPr>
        <w:t>(</w:t>
      </w:r>
      <w:bookmarkEnd w:id="106"/>
      <w:r w:rsidRPr="007105DC">
        <w:rPr>
          <w:rFonts w:ascii="Times New Roman" w:hAnsi="Times New Roman" w:cs="Times New Roman"/>
          <w:spacing w:val="-8"/>
          <w:sz w:val="28"/>
          <w:szCs w:val="28"/>
          <w:vertAlign w:val="superscript"/>
          <w:rtl/>
        </w:rPr>
        <w:footnoteReference w:id="638"/>
      </w:r>
      <w:r w:rsidRPr="007105DC">
        <w:rPr>
          <w:rFonts w:ascii="Times New Roman" w:hAnsi="Times New Roman" w:cs="Times New Roman"/>
          <w:spacing w:val="-8"/>
          <w:sz w:val="28"/>
          <w:szCs w:val="28"/>
          <w:vertAlign w:val="superscript"/>
          <w:rtl/>
        </w:rPr>
        <w:t>)</w:t>
      </w:r>
      <w:r>
        <w:rPr>
          <w:rFonts w:ascii="Times New Roman" w:hAnsi="Times New Roman" w:cs="Times New Roman" w:hint="cs"/>
          <w:spacing w:val="-8"/>
          <w:sz w:val="26"/>
          <w:szCs w:val="26"/>
          <w:rtl/>
        </w:rPr>
        <w:t xml:space="preserve">، </w:t>
      </w:r>
      <w:r>
        <w:rPr>
          <w:rFonts w:ascii="Times New Roman" w:hAnsi="Times New Roman" w:cs="Times New Roman"/>
          <w:spacing w:val="-8"/>
          <w:sz w:val="26"/>
          <w:szCs w:val="26"/>
          <w:rtl/>
        </w:rPr>
        <w:t xml:space="preserve">ولأن هذا عقد لم يفد للواهب </w:t>
      </w:r>
      <w:r>
        <w:rPr>
          <w:rFonts w:ascii="Times New Roman" w:hAnsi="Times New Roman" w:cs="Times New Roman" w:hint="cs"/>
          <w:spacing w:val="-8"/>
          <w:sz w:val="26"/>
          <w:szCs w:val="26"/>
          <w:rtl/>
        </w:rPr>
        <w:t>غ</w:t>
      </w:r>
      <w:r w:rsidRPr="007B5BB3">
        <w:rPr>
          <w:rFonts w:ascii="Times New Roman" w:hAnsi="Times New Roman" w:cs="Times New Roman"/>
          <w:spacing w:val="-8"/>
          <w:sz w:val="26"/>
          <w:szCs w:val="26"/>
          <w:rtl/>
        </w:rPr>
        <w:t xml:space="preserve">رضه ومطلوبه؛ لأن المقصود من هبة الأجانب هو المكافأة بالعوض؛ لأنه يقصد بها التودد والتحبّب عرفاً وشرعاً، لكن المودة والمحبة أمر باطن منكتم، والمكافأة و المهاداة دلالة ظاهرة على المحبة </w:t>
      </w:r>
    </w:p>
    <w:p w14:paraId="07FEDB7F" w14:textId="77777777" w:rsidR="00D05A98" w:rsidRDefault="00D05A98">
      <w:pPr>
        <w:bidi w:val="0"/>
        <w:spacing w:after="160" w:line="259" w:lineRule="auto"/>
        <w:ind w:firstLine="0"/>
        <w:jc w:val="left"/>
        <w:rPr>
          <w:rFonts w:ascii="Times New Roman" w:hAnsi="Times New Roman" w:cs="Times New Roman"/>
          <w:spacing w:val="-8"/>
          <w:sz w:val="26"/>
          <w:szCs w:val="26"/>
          <w:rtl/>
        </w:rPr>
      </w:pPr>
      <w:r>
        <w:rPr>
          <w:rFonts w:ascii="Times New Roman" w:hAnsi="Times New Roman" w:cs="Times New Roman"/>
          <w:spacing w:val="-8"/>
          <w:sz w:val="26"/>
          <w:szCs w:val="26"/>
          <w:rtl/>
        </w:rPr>
        <w:br w:type="page"/>
      </w:r>
    </w:p>
    <w:p w14:paraId="4E7384B9" w14:textId="6ACAFAA7" w:rsidR="00614E6A" w:rsidRPr="007B5BB3" w:rsidRDefault="00614E6A" w:rsidP="00D05A98">
      <w:pPr>
        <w:widowControl w:val="0"/>
        <w:tabs>
          <w:tab w:val="right" w:pos="282"/>
          <w:tab w:val="right" w:pos="424"/>
        </w:tabs>
        <w:spacing w:line="360" w:lineRule="auto"/>
        <w:ind w:left="140" w:firstLine="0"/>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lastRenderedPageBreak/>
        <w:t>الباطنة؛ لأن الطباع جبلت على حب المال، والنفوس جبلت</w:t>
      </w:r>
      <w:r w:rsidRPr="007B5BB3">
        <w:rPr>
          <w:rFonts w:ascii="Times New Roman" w:hAnsi="Times New Roman" w:cs="Times New Roman"/>
          <w:spacing w:val="-8"/>
          <w:sz w:val="26"/>
          <w:szCs w:val="26"/>
          <w:vertAlign w:val="superscript"/>
          <w:rtl/>
        </w:rPr>
        <w:t xml:space="preserve"> </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639"/>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على الشح والظنة</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640"/>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ببدله، فإذا أبدل ما هو محبوب طبعه، دلّ </w:t>
      </w:r>
      <w:r w:rsidRPr="007B5BB3">
        <w:rPr>
          <w:rFonts w:ascii="Times New Roman" w:hAnsi="Times New Roman" w:cs="Times New Roman"/>
          <w:spacing w:val="-8"/>
          <w:sz w:val="26"/>
          <w:szCs w:val="26"/>
        </w:rPr>
        <w:t>]</w:t>
      </w:r>
      <w:r w:rsidRPr="007B5BB3">
        <w:rPr>
          <w:rFonts w:ascii="Times New Roman" w:hAnsi="Times New Roman" w:cs="Times New Roman"/>
          <w:spacing w:val="-8"/>
          <w:sz w:val="26"/>
          <w:szCs w:val="26"/>
          <w:rtl/>
        </w:rPr>
        <w:t xml:space="preserve">ذلك </w:t>
      </w:r>
      <w:r w:rsidRPr="007B5BB3">
        <w:rPr>
          <w:rFonts w:ascii="Times New Roman" w:hAnsi="Times New Roman" w:cs="Times New Roman"/>
          <w:spacing w:val="-8"/>
          <w:sz w:val="26"/>
          <w:szCs w:val="26"/>
        </w:rPr>
        <w:t>[</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641"/>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على إظهار مودّته وصداقته، فصارت المكافأة مطلوبة لغيرها، وهو تحقيق المودّة والمحبة لا بعينها</w:t>
      </w:r>
      <w:r w:rsidRPr="007B5BB3">
        <w:rPr>
          <w:rFonts w:ascii="Times New Roman" w:hAnsi="Times New Roman" w:cs="Times New Roman"/>
          <w:spacing w:val="-8"/>
          <w:sz w:val="26"/>
          <w:szCs w:val="26"/>
          <w:vertAlign w:val="superscript"/>
          <w:rtl/>
        </w:rPr>
        <w:t xml:space="preserve"> </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642"/>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ولهذا قيل: الأيادي قروض</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643"/>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وهذا هو العرف المألوف، والأمر المندوب، قال -عليه السلام-:</w:t>
      </w:r>
      <w:r w:rsidRPr="007B5BB3">
        <w:rPr>
          <w:rFonts w:ascii="Times New Roman" w:hAnsi="Times New Roman" w:cs="Times New Roman"/>
          <w:sz w:val="26"/>
          <w:szCs w:val="26"/>
          <w:rtl/>
        </w:rPr>
        <w:t>«</w:t>
      </w:r>
      <w:r w:rsidRPr="007B5BB3">
        <w:rPr>
          <w:rFonts w:ascii="Times New Roman" w:hAnsi="Times New Roman" w:cs="Times New Roman"/>
          <w:spacing w:val="-8"/>
          <w:sz w:val="26"/>
          <w:szCs w:val="26"/>
          <w:rtl/>
        </w:rPr>
        <w:t xml:space="preserve"> تَهَادُوا تَحَابُّوا</w:t>
      </w:r>
      <w:r w:rsidRPr="007B5BB3">
        <w:rPr>
          <w:rFonts w:ascii="Times New Roman" w:hAnsi="Times New Roman" w:cs="Times New Roman"/>
          <w:sz w:val="26"/>
          <w:szCs w:val="26"/>
          <w:rtl/>
        </w:rPr>
        <w:t>»</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644"/>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 فإذا لم يعوض، فات مطلوب الواهب من هبته، فيظهر أنه لم يكن راضياً بلزومها، فيظهر أنها لم تكن لازمة، فيتمكن من فسخها، وكذلك كل قريب ليس بينهما قرابة محرّمة للقطيعة، فهو بمنزلة الأجنبي؛ لأنه يقصد منه المكافأة والتعوض</w:t>
      </w:r>
      <w:r w:rsidRPr="007B5BB3">
        <w:rPr>
          <w:rFonts w:ascii="Times New Roman" w:hAnsi="Times New Roman" w:cs="Times New Roman"/>
          <w:spacing w:val="-8"/>
          <w:sz w:val="26"/>
          <w:szCs w:val="26"/>
          <w:vertAlign w:val="superscript"/>
          <w:rtl/>
        </w:rPr>
        <w:t xml:space="preserve"> </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645"/>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عادة  كما في الأجنبي</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646"/>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40B78240"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وأما ذو الرحم المحرم، </w:t>
      </w:r>
      <w:bookmarkStart w:id="108" w:name="_Hlk158754810"/>
      <w:r w:rsidRPr="007B5BB3">
        <w:rPr>
          <w:rFonts w:ascii="Times New Roman" w:hAnsi="Times New Roman" w:cs="Times New Roman"/>
          <w:spacing w:val="-8"/>
          <w:sz w:val="26"/>
          <w:szCs w:val="26"/>
          <w:rtl/>
        </w:rPr>
        <w:t>فلقول عمر -رضي الله عنه-: "من وهب هبة لذي رحم محرم، فقبضها، فليس له أن يرجع فيها</w:t>
      </w:r>
      <w:bookmarkEnd w:id="108"/>
      <w:r w:rsidRPr="007B5BB3">
        <w:rPr>
          <w:rFonts w:ascii="Times New Roman" w:hAnsi="Times New Roman" w:cs="Times New Roman"/>
          <w:spacing w:val="-8"/>
          <w:sz w:val="26"/>
          <w:szCs w:val="26"/>
          <w:rtl/>
        </w:rPr>
        <w:t>"</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647"/>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وتأويل </w:t>
      </w:r>
      <w:bookmarkStart w:id="109" w:name="_Hlk158754841"/>
      <w:r w:rsidRPr="007B5BB3">
        <w:rPr>
          <w:rFonts w:ascii="Times New Roman" w:hAnsi="Times New Roman" w:cs="Times New Roman"/>
          <w:spacing w:val="-8"/>
          <w:sz w:val="26"/>
          <w:szCs w:val="26"/>
          <w:rtl/>
        </w:rPr>
        <w:t>قوله -عليه السلام-:</w:t>
      </w:r>
      <w:r w:rsidRPr="007B5BB3">
        <w:rPr>
          <w:rFonts w:ascii="Times New Roman" w:hAnsi="Times New Roman" w:cs="Times New Roman"/>
          <w:sz w:val="26"/>
          <w:szCs w:val="26"/>
          <w:rtl/>
        </w:rPr>
        <w:t>«</w:t>
      </w:r>
      <w:r w:rsidRPr="007B5BB3">
        <w:rPr>
          <w:rFonts w:ascii="Times New Roman" w:hAnsi="Times New Roman" w:cs="Times New Roman"/>
          <w:spacing w:val="-8"/>
          <w:sz w:val="26"/>
          <w:szCs w:val="26"/>
          <w:rtl/>
        </w:rPr>
        <w:t xml:space="preserve"> لَا يَحِلُّ لِلْوَاهِبِ أَنْ يَرْجِعَ فِي هِبَتِهِ إِلَّا الْوَالِدُ فِيمَا وَهَبَ</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648"/>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لِوَلَدِهِ</w:t>
      </w:r>
      <w:bookmarkEnd w:id="109"/>
      <w:r w:rsidRPr="007B5BB3">
        <w:rPr>
          <w:rFonts w:ascii="Times New Roman" w:hAnsi="Times New Roman" w:cs="Times New Roman"/>
          <w:sz w:val="26"/>
          <w:szCs w:val="26"/>
          <w:rtl/>
        </w:rPr>
        <w:t>»</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649"/>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أنه لا يحل للواهب أن يرجع في الهبة من غير قضاءٍ ورضىً، إلا الواهب فيما وهب</w:t>
      </w:r>
      <w:r w:rsidRPr="007B5BB3">
        <w:rPr>
          <w:rFonts w:ascii="Times New Roman" w:hAnsi="Times New Roman" w:cs="Times New Roman"/>
          <w:spacing w:val="-8"/>
          <w:sz w:val="26"/>
          <w:szCs w:val="26"/>
          <w:vertAlign w:val="superscript"/>
          <w:rtl/>
        </w:rPr>
        <w:t xml:space="preserve"> </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650"/>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لولده،</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651"/>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يحل له الأخذ بغير قضاءٍ</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652"/>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وأيضاً إذا احتاج إليه؛ ولأنه حصل للواهب منها مقصوده، وهو صلة الرحم، وصلة الزوجية، والألفة والمودة، وفي الرجوع قطيعة الرحم؛ لأنه يورث الوحشة والنفرة عنه، فانحسم باب الرجوع صيانة للقرابة عن القطيعة، وإبقاءً للزوجية</w:t>
      </w:r>
      <w:r w:rsidRPr="007B5BB3">
        <w:rPr>
          <w:rFonts w:ascii="Times New Roman" w:hAnsi="Times New Roman" w:cs="Times New Roman"/>
          <w:spacing w:val="-8"/>
          <w:sz w:val="26"/>
          <w:szCs w:val="26"/>
          <w:vertAlign w:val="superscript"/>
          <w:rtl/>
        </w:rPr>
        <w:t xml:space="preserve"> </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653"/>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 xml:space="preserve">على الألفة والمودة، فكانت صلة القرابة والزوجية بمعنى التعويض، وسواء كان أحدهما مسلماً أو كافراً؛ لأن المسلم غير ممنوع عن البر والصلة في حق قريبه </w:t>
      </w:r>
      <w:r w:rsidRPr="007B5BB3">
        <w:rPr>
          <w:rFonts w:ascii="Times New Roman" w:hAnsi="Times New Roman" w:cs="Times New Roman"/>
          <w:spacing w:val="-8"/>
          <w:sz w:val="26"/>
          <w:szCs w:val="26"/>
          <w:rtl/>
        </w:rPr>
        <w:lastRenderedPageBreak/>
        <w:t>الكافر؛ لأن البر والإحسان ربّما يستجلب قلبه، وتستميل</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نفسه</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إلى</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الإسلام</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654"/>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ويكره</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655"/>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الرجوع في الهبة، وإن كان جائزاً في الحكم، </w:t>
      </w:r>
      <w:bookmarkStart w:id="110" w:name="_Hlk158758649"/>
      <w:r w:rsidRPr="007B5BB3">
        <w:rPr>
          <w:rFonts w:ascii="Times New Roman" w:hAnsi="Times New Roman" w:cs="Times New Roman"/>
          <w:spacing w:val="-8"/>
          <w:sz w:val="26"/>
          <w:szCs w:val="26"/>
          <w:rtl/>
        </w:rPr>
        <w:t>لقوله عليه السلام</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656"/>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r w:rsidRPr="007B5BB3">
        <w:rPr>
          <w:rFonts w:ascii="Times New Roman" w:hAnsi="Times New Roman" w:cs="Times New Roman"/>
          <w:sz w:val="26"/>
          <w:szCs w:val="26"/>
          <w:rtl/>
        </w:rPr>
        <w:t>«</w:t>
      </w:r>
      <w:bookmarkEnd w:id="110"/>
      <w:r w:rsidRPr="007B5BB3">
        <w:rPr>
          <w:rFonts w:ascii="Times New Roman" w:hAnsi="Times New Roman" w:cs="Times New Roman"/>
          <w:spacing w:val="-8"/>
          <w:sz w:val="26"/>
          <w:szCs w:val="26"/>
          <w:rtl/>
        </w:rPr>
        <w:t>ٱلْعَائِدُ فِي هِبَتِهِ كَالْعَائِدِ فِي قَيْئِهِ</w:t>
      </w:r>
      <w:r w:rsidRPr="007B5BB3">
        <w:rPr>
          <w:rFonts w:ascii="Times New Roman" w:hAnsi="Times New Roman" w:cs="Times New Roman"/>
          <w:sz w:val="26"/>
          <w:szCs w:val="26"/>
          <w:rtl/>
        </w:rPr>
        <w:t>»</w:t>
      </w:r>
      <w:r w:rsidRPr="007B5BB3">
        <w:rPr>
          <w:rFonts w:ascii="Times New Roman" w:hAnsi="Times New Roman" w:cs="Times New Roman"/>
          <w:spacing w:val="-8"/>
          <w:sz w:val="26"/>
          <w:szCs w:val="26"/>
          <w:vertAlign w:val="superscript"/>
          <w:rtl/>
        </w:rPr>
        <w:t xml:space="preserve"> </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657"/>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ولأنه من باب الخساسة والدناءة.</w:t>
      </w:r>
    </w:p>
    <w:p w14:paraId="5B0CB14F"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ولا يصح الرجوع في الهبة إلا بقضاءٍ أو رضىً؛ لأنه فسخ بعد تمام العقد وثبوت حكمه، وصيرورة الهبة ملكاً للموهوب له رقبةً وتصرّفاً، فلا ينفسخ إلا بفسخ من له ولاية الفسخ، وهو القاضي والمتعاقدان، كما في الردّ بالعيب بعد القبض، وتصرف الموهوب له بيعاً وعتقاً قبل القضاء بالرجوع جائز؛ لأنه صادف ملكه، ولا يحوز بعد القضاء؛ لأن العقد انفسخ بالقضاء، وعادت الهبة إلى ملك الواهب، فصادف تصرّفه ملك غيره، فلا يجوز، وهي أمانة في يده بعد القضاء، لا يضمنها إلا بالمنع؛ لأن قبض الهبة قبض أمانة، والأمانة لا تنقلب مضمونة إلا بالتعدي والخيانة</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658"/>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10FAF84C" w14:textId="77777777" w:rsidR="00614E6A" w:rsidRPr="007B5BB3" w:rsidRDefault="00614E6A" w:rsidP="00614E6A">
      <w:pPr>
        <w:pStyle w:val="ac"/>
        <w:framePr w:w="959" w:h="471" w:hRule="exact" w:wrap="around" w:vAnchor="text" w:hAnchor="page" w:x="381" w:y="886"/>
        <w:spacing w:before="0" w:after="0" w:line="360" w:lineRule="auto"/>
        <w:rPr>
          <w:rFonts w:cs="Times New Roman"/>
          <w:color w:val="auto"/>
          <w:spacing w:val="-8"/>
          <w:sz w:val="26"/>
          <w:szCs w:val="26"/>
          <w:lang w:bidi="ar-LY"/>
        </w:rPr>
      </w:pPr>
      <w:r w:rsidRPr="007B5BB3">
        <w:rPr>
          <w:rFonts w:cs="Times New Roman"/>
          <w:color w:val="auto"/>
          <w:spacing w:val="-8"/>
          <w:sz w:val="26"/>
          <w:szCs w:val="26"/>
          <w:rtl/>
        </w:rPr>
        <w:t>[11/ب]</w:t>
      </w:r>
    </w:p>
    <w:p w14:paraId="071431DC"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وهب لامرأةٍ، ثم تزوجها، له الرجوع؛ لأن الهبة وقعت موجبة حق الرجوع، لانعدام الزوجية عندها، فوقعت غير لازمة، فلا يبطل حق الرجوع بحدوث الزوجية من بعد، ولو وهب لامرأته ثمّ أبانها</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659"/>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لا يرجع؛ لأن الزوجية وُجدت حال الهبة،</w:t>
      </w:r>
      <w:r w:rsidRPr="006B4ED3">
        <w:rPr>
          <w:rFonts w:ascii="Times New Roman" w:hAnsi="Times New Roman" w:cs="Times New Roman"/>
          <w:b/>
          <w:bCs/>
          <w:spacing w:val="-8"/>
          <w:sz w:val="26"/>
          <w:szCs w:val="26"/>
          <w:rtl/>
        </w:rPr>
        <w:t xml:space="preserve"> /</w:t>
      </w:r>
      <w:r w:rsidRPr="007B5BB3">
        <w:rPr>
          <w:rFonts w:ascii="Times New Roman" w:hAnsi="Times New Roman" w:cs="Times New Roman"/>
          <w:spacing w:val="-8"/>
          <w:sz w:val="26"/>
          <w:szCs w:val="26"/>
          <w:rtl/>
        </w:rPr>
        <w:t xml:space="preserve"> فوقعت لازمة غير موجبة للرجوع، فلا يجب بعد حق الرجوع</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660"/>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661"/>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w:t>
      </w:r>
    </w:p>
    <w:p w14:paraId="2CC98BE1"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ولو وهب لأخيه وهو عبد لغيره، له أن يرجع، ولو وهب لعبد أخيه، له الرجوع عند أبي حنيفة، وعندهما: لا رجوع له</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662"/>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4B08111A"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لهما: أن الملك في الهبة يقع للمولى، فتكون الهبة صلة من المولى </w:t>
      </w:r>
      <w:r w:rsidRPr="007B5BB3">
        <w:rPr>
          <w:rFonts w:ascii="Times New Roman" w:hAnsi="Times New Roman" w:cs="Times New Roman"/>
          <w:spacing w:val="-8"/>
          <w:sz w:val="26"/>
          <w:szCs w:val="26"/>
        </w:rPr>
        <w:t>]</w:t>
      </w:r>
      <w:r w:rsidRPr="007B5BB3">
        <w:rPr>
          <w:rFonts w:ascii="Times New Roman" w:hAnsi="Times New Roman" w:cs="Times New Roman"/>
          <w:spacing w:val="-8"/>
          <w:sz w:val="26"/>
          <w:szCs w:val="26"/>
          <w:rtl/>
        </w:rPr>
        <w:t xml:space="preserve">معنىً </w:t>
      </w:r>
      <w:r w:rsidRPr="007B5BB3">
        <w:rPr>
          <w:rFonts w:ascii="Times New Roman" w:hAnsi="Times New Roman" w:cs="Times New Roman"/>
          <w:spacing w:val="-8"/>
          <w:sz w:val="26"/>
          <w:szCs w:val="26"/>
        </w:rPr>
        <w:t>[</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663"/>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لأنّ معنى الصلة يحصل بالملك، لا بالعقد، ولهذا لو وهب لأخيه، له الرجوع؛ لأن صلة الرحم</w:t>
      </w:r>
      <w:r w:rsidRPr="007B5BB3">
        <w:rPr>
          <w:rFonts w:ascii="Times New Roman" w:hAnsi="Times New Roman" w:cs="Times New Roman"/>
          <w:spacing w:val="-8"/>
          <w:sz w:val="26"/>
          <w:szCs w:val="26"/>
        </w:rPr>
        <w:t xml:space="preserve"> </w:t>
      </w:r>
      <w:r w:rsidRPr="007B5BB3">
        <w:rPr>
          <w:rFonts w:ascii="Times New Roman" w:hAnsi="Times New Roman" w:cs="Times New Roman"/>
          <w:spacing w:val="-8"/>
          <w:sz w:val="26"/>
          <w:szCs w:val="26"/>
          <w:rtl/>
        </w:rPr>
        <w:t xml:space="preserve">لا تحصل معه، والمانع من الرجوع </w:t>
      </w:r>
      <w:r w:rsidRPr="007B5BB3">
        <w:rPr>
          <w:rFonts w:ascii="Times New Roman" w:hAnsi="Times New Roman" w:cs="Times New Roman"/>
          <w:spacing w:val="-8"/>
          <w:sz w:val="26"/>
          <w:szCs w:val="26"/>
        </w:rPr>
        <w:t>]</w:t>
      </w:r>
      <w:r w:rsidRPr="007B5BB3">
        <w:rPr>
          <w:rFonts w:ascii="Times New Roman" w:hAnsi="Times New Roman" w:cs="Times New Roman"/>
          <w:spacing w:val="-8"/>
          <w:sz w:val="26"/>
          <w:szCs w:val="26"/>
          <w:rtl/>
        </w:rPr>
        <w:t>هو</w:t>
      </w:r>
      <w:r w:rsidRPr="007B5BB3">
        <w:rPr>
          <w:rFonts w:ascii="Times New Roman" w:hAnsi="Times New Roman" w:cs="Times New Roman"/>
          <w:spacing w:val="-8"/>
          <w:sz w:val="26"/>
          <w:szCs w:val="26"/>
        </w:rPr>
        <w:t>[</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664"/>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 xml:space="preserve">صلة الرحم، فمتى تحققت الصلة بالملك، يعتبر جانب من يقع له الملك، لا جانب من يقع له العقد، فإن </w:t>
      </w:r>
      <w:r w:rsidRPr="007B5BB3">
        <w:rPr>
          <w:rFonts w:ascii="Times New Roman" w:hAnsi="Times New Roman" w:cs="Times New Roman"/>
          <w:spacing w:val="-8"/>
          <w:sz w:val="26"/>
          <w:szCs w:val="26"/>
          <w:rtl/>
        </w:rPr>
        <w:lastRenderedPageBreak/>
        <w:t>كان من يقع له الملك، وهو المولى، ذا رحم محرم، لا يرجع، وإلاّ فيرجع</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665"/>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0F84EE89"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له: أنّ هذه هبة للعبد من وجهٍ، باعتبار أن العقد وقع له، بدليل أنه يعتبر قبول العبد وردّه، والملك يقع له أولاً، ثم ينتقل إلى المولى إذا فرغ من حاجته، حتى لو كان عليه دين، لا ينتقل إلى المولى، وهبة</w:t>
      </w:r>
      <w:r>
        <w:rPr>
          <w:rFonts w:ascii="Times New Roman" w:hAnsi="Times New Roman" w:cs="Times New Roman"/>
          <w:spacing w:val="-8"/>
          <w:sz w:val="26"/>
          <w:szCs w:val="26"/>
          <w:rtl/>
        </w:rPr>
        <w:t xml:space="preserve"> </w:t>
      </w:r>
      <w:r>
        <w:rPr>
          <w:rFonts w:ascii="Times New Roman" w:hAnsi="Times New Roman" w:cs="Times New Roman" w:hint="cs"/>
          <w:spacing w:val="-8"/>
          <w:sz w:val="26"/>
          <w:szCs w:val="26"/>
          <w:rtl/>
        </w:rPr>
        <w:t>ا</w:t>
      </w:r>
      <w:r w:rsidRPr="007B5BB3">
        <w:rPr>
          <w:rFonts w:ascii="Times New Roman" w:hAnsi="Times New Roman" w:cs="Times New Roman"/>
          <w:spacing w:val="-8"/>
          <w:sz w:val="26"/>
          <w:szCs w:val="26"/>
          <w:rtl/>
        </w:rPr>
        <w:t>لمولى من وجهٍ،</w:t>
      </w:r>
      <w:r>
        <w:rPr>
          <w:rFonts w:ascii="Times New Roman" w:hAnsi="Times New Roman" w:cs="Times New Roman"/>
          <w:spacing w:val="-8"/>
          <w:sz w:val="26"/>
          <w:szCs w:val="26"/>
          <w:rtl/>
        </w:rPr>
        <w:t xml:space="preserve"> باعتبار أنها </w:t>
      </w:r>
      <w:r>
        <w:rPr>
          <w:rFonts w:ascii="Times New Roman" w:hAnsi="Times New Roman" w:cs="Times New Roman" w:hint="cs"/>
          <w:spacing w:val="-8"/>
          <w:sz w:val="26"/>
          <w:szCs w:val="26"/>
          <w:rtl/>
        </w:rPr>
        <w:t>ت</w:t>
      </w:r>
      <w:r w:rsidRPr="007B5BB3">
        <w:rPr>
          <w:rFonts w:ascii="Times New Roman" w:hAnsi="Times New Roman" w:cs="Times New Roman"/>
          <w:spacing w:val="-8"/>
          <w:sz w:val="26"/>
          <w:szCs w:val="26"/>
          <w:rtl/>
        </w:rPr>
        <w:t>ستقر على ملكه، فلا تكون صلة كاملة في حق كل واحد منهما، والصلة الكاملة مانعة من الرجوع، فلا يتعدّى إلى الصلة القاصرة؛ لأنّه وقع الشّك في كونها مانعة من الرجوع، والاصل في الهبات هو الرجوع، فلا يبطل حق الرجوع بالشك</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666"/>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79BFBA4F"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ولو كانا جميعاً ذا رحمٍ من الواهب، ذكر الكرخي</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667"/>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عن محـمد: أن قياس قول أبي حنيفة </w:t>
      </w:r>
      <w:r w:rsidRPr="007B5BB3">
        <w:rPr>
          <w:rFonts w:ascii="Times New Roman" w:hAnsi="Times New Roman" w:cs="Times New Roman"/>
          <w:spacing w:val="-8"/>
          <w:sz w:val="26"/>
          <w:szCs w:val="26"/>
        </w:rPr>
        <w:t>]</w:t>
      </w:r>
      <w:r w:rsidRPr="007B5BB3">
        <w:rPr>
          <w:rFonts w:ascii="Times New Roman" w:hAnsi="Times New Roman" w:cs="Times New Roman"/>
          <w:spacing w:val="-8"/>
          <w:sz w:val="26"/>
          <w:szCs w:val="26"/>
          <w:rtl/>
        </w:rPr>
        <w:t>رحمهم الله</w:t>
      </w:r>
      <w:r w:rsidRPr="007B5BB3">
        <w:rPr>
          <w:rFonts w:ascii="Times New Roman" w:hAnsi="Times New Roman" w:cs="Times New Roman"/>
          <w:spacing w:val="-8"/>
          <w:sz w:val="26"/>
          <w:szCs w:val="26"/>
        </w:rPr>
        <w:t>[</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668"/>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 أن يرجع؛ لأنه لم يكن لكل واحد منهما صلة كاملة</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669"/>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4B5B5FE9"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وقال</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670"/>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أبو جعفر الهندوانيّ</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671"/>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ليس له أن يرجع في قولهم جميعاً؛ لأن الهبة لأيّهما وقعت تمنع الرجوع</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672"/>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w:t>
      </w:r>
    </w:p>
    <w:p w14:paraId="0B7B4730"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ولو وهب للمكاتب، وهو ذو رحم محرمٍ منه، فإن أدى المكاتب فعتق، لم يرجع؛ لأنه استقر الملك عليه، فيكون صلةً في حقه من كل وجهٍ، باعتبار العقد وحكمه، وإن عجر فعند محمد: لا يرجع؛ لأن الكسب كان للمكاتب، ثم ينتقل إلى المولى عند العجز، لما بينا في المكاتب، وانتقال الملك يمنع الرجوع، وعند أبي يوسف يرجع؛ لأنّ من أصله أن بالعجز يظهر أن حقيقة الملك وقعت للمولى من وقت الكسب والهبة، لما بينا</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673"/>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1366B23D"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ولو كان المكاتب أجنبياً، ومولاه قريب الواهب، فإن أعتق المكاتب، يرجع؛ لأن الملك وقع للأجنبي، وإن عجز، فكذلك عند أبي حنيفة، خلافاً لهما، بناءً على اختلافهم فيمن وهب لعبد أخيه</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674"/>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65D091AB"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b/>
          <w:bCs/>
          <w:spacing w:val="-8"/>
          <w:sz w:val="26"/>
          <w:szCs w:val="26"/>
          <w:rtl/>
        </w:rPr>
        <w:t>فصــــــل</w:t>
      </w:r>
      <w:r w:rsidRPr="007B5BB3">
        <w:rPr>
          <w:rFonts w:ascii="Times New Roman" w:hAnsi="Times New Roman" w:cs="Times New Roman"/>
          <w:spacing w:val="-8"/>
          <w:sz w:val="26"/>
          <w:szCs w:val="26"/>
          <w:rtl/>
        </w:rPr>
        <w:t xml:space="preserve">: التعويض مانع من الرجوع في الهبة لما روينا، ثمّ العوض نوعان: </w:t>
      </w:r>
      <w:r w:rsidRPr="007B5BB3">
        <w:rPr>
          <w:rFonts w:ascii="Times New Roman" w:hAnsi="Times New Roman" w:cs="Times New Roman"/>
          <w:spacing w:val="-8"/>
          <w:sz w:val="26"/>
          <w:szCs w:val="26"/>
        </w:rPr>
        <w:t>]</w:t>
      </w:r>
      <w:r w:rsidRPr="007B5BB3">
        <w:rPr>
          <w:rFonts w:ascii="Times New Roman" w:hAnsi="Times New Roman" w:cs="Times New Roman"/>
          <w:spacing w:val="-8"/>
          <w:sz w:val="26"/>
          <w:szCs w:val="26"/>
          <w:rtl/>
        </w:rPr>
        <w:t>عوض</w:t>
      </w:r>
      <w:r w:rsidRPr="007B5BB3">
        <w:rPr>
          <w:rFonts w:ascii="Times New Roman" w:hAnsi="Times New Roman" w:cs="Times New Roman"/>
          <w:spacing w:val="-8"/>
          <w:sz w:val="26"/>
          <w:szCs w:val="26"/>
        </w:rPr>
        <w:t>[</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675"/>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 xml:space="preserve">مشروط في </w:t>
      </w:r>
      <w:r w:rsidRPr="007B5BB3">
        <w:rPr>
          <w:rFonts w:ascii="Times New Roman" w:hAnsi="Times New Roman" w:cs="Times New Roman"/>
          <w:spacing w:val="-8"/>
          <w:sz w:val="26"/>
          <w:szCs w:val="26"/>
          <w:rtl/>
        </w:rPr>
        <w:lastRenderedPageBreak/>
        <w:t>العقد، وعوض متأخر عن العقد.</w:t>
      </w:r>
    </w:p>
    <w:p w14:paraId="0D714037"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أما العوض المشروط في العقد، بأن وهب لرجلٍ عبداً على أن يعوضه ثوباً، فلكل واحد منهما الامتناع مالم يتقابضا، فإذا تقابضا فهو بمنزلة البيع، يردان بالعيب، وتجب به الشفعة في العقار، إلا في خصلتين، إحداهما: أنه لا يجوز في المشاع، والثانية: أنه لا يجوز للأب أن يهب مال ابنه الصغير بعوضٍ، خلافاً لمحمد لما مر</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676"/>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4CB93175"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وقال زفر والشافعي: هو بمنزلة البيع في الابتداء</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677"/>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77AB272C"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لهما: أن الهبة بشرط العوض تبرع لفظاً، معاوضة معنىً، وبين التبرع والمعاوضة مضادة في الأحكام، والعبرة في العقود للمعاني</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678"/>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فكان اعتبارها معاوضة معنى أولى، كالكفالة بشرط براءة الأصيل</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679"/>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حوالة</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680"/>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والحوالة بشرط مطالبة الأصيل كفالة.</w:t>
      </w:r>
    </w:p>
    <w:p w14:paraId="7C0AC2BC"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لنا: أنّ الهبة بشرط العوض تبرع لفظاً، معاوضة معنىً، فالعمل بهما ممكن؛ لأن</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681"/>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التبرع يحتمل الانقلاب معاوضةً، والبيع يحتمل معنى الهبة، فإن البيع الفاسد يتراخى حكمه إلى وقت القبض، كالهبة تتراخى</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682"/>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إلى وقت القبض، فعملنا بهما جميعاً، فجعلناها هبةً وتبرعاً ابتداءً، حتى لا يفيد الملك قبل القبض، ولا يصح في المشاع بيعاً، وانتهاءً، حتى إذا اتصل القبض بالبدلين يثبت حكم البيع فيه من ثبوت حق الرد والشفعة</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683"/>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فإن استحق في يد أحدهما، رجع بماله إن كان قائماً، وبقيمته إن كان هالكاً؛ لأنّ كل واحد من المالين </w:t>
      </w:r>
      <w:r w:rsidRPr="007B5BB3">
        <w:rPr>
          <w:rFonts w:ascii="Times New Roman" w:hAnsi="Times New Roman" w:cs="Times New Roman"/>
          <w:spacing w:val="-8"/>
          <w:sz w:val="26"/>
          <w:szCs w:val="26"/>
          <w:rtl/>
        </w:rPr>
        <w:lastRenderedPageBreak/>
        <w:t>عوض عن الآخر، متى لم يسلم له العوض كان له الرجوع بالمعوّض كما في البيع</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684"/>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43DD9AF6" w14:textId="77777777" w:rsidR="00614E6A" w:rsidRPr="007B5BB3" w:rsidRDefault="00614E6A" w:rsidP="00614E6A">
      <w:pPr>
        <w:pStyle w:val="ac"/>
        <w:framePr w:w="959" w:h="471" w:hRule="exact" w:wrap="around" w:vAnchor="text" w:hAnchor="page" w:x="301" w:y="366"/>
        <w:spacing w:before="0" w:after="0" w:line="360" w:lineRule="auto"/>
        <w:rPr>
          <w:rFonts w:cs="Times New Roman"/>
          <w:color w:val="auto"/>
          <w:spacing w:val="-8"/>
          <w:sz w:val="26"/>
          <w:szCs w:val="26"/>
          <w:lang w:bidi="ar-LY"/>
        </w:rPr>
      </w:pPr>
      <w:r w:rsidRPr="007B5BB3">
        <w:rPr>
          <w:rFonts w:cs="Times New Roman"/>
          <w:color w:val="auto"/>
          <w:spacing w:val="-8"/>
          <w:sz w:val="26"/>
          <w:szCs w:val="26"/>
          <w:rtl/>
        </w:rPr>
        <w:t>[12/أ]</w:t>
      </w:r>
    </w:p>
    <w:p w14:paraId="278EA22A"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وأما العوض المتأخر عن العقد فلا يخلو: إما أن أضافه إلى الهبة أو لم يضفه، ولا يخلو إما إن عوض عن كلّها أو بعضها، فإن أضاف العوض إلى </w:t>
      </w:r>
      <w:r w:rsidRPr="006B4ED3">
        <w:rPr>
          <w:rFonts w:ascii="Times New Roman" w:hAnsi="Times New Roman" w:cs="Times New Roman"/>
          <w:b/>
          <w:bCs/>
          <w:spacing w:val="-8"/>
          <w:sz w:val="26"/>
          <w:szCs w:val="26"/>
          <w:rtl/>
        </w:rPr>
        <w:t>/</w:t>
      </w:r>
      <w:r w:rsidRPr="007B5BB3">
        <w:rPr>
          <w:rFonts w:ascii="Times New Roman" w:hAnsi="Times New Roman" w:cs="Times New Roman"/>
          <w:spacing w:val="-8"/>
          <w:sz w:val="26"/>
          <w:szCs w:val="26"/>
          <w:rtl/>
        </w:rPr>
        <w:t xml:space="preserve"> الهبة بأن قال: هذا عوضٌ عن هبتك، أو مكان هبتك، أو ثواب منها، أو كافأتك، أو جازيتك، أو آتيتك، أو نحلتك هذا من هبتك، أو تصدّقت بها عليك بدلاً من</w:t>
      </w:r>
      <w:r>
        <w:rPr>
          <w:rFonts w:ascii="Times New Roman" w:hAnsi="Times New Roman" w:cs="Times New Roman" w:hint="cs"/>
          <w:spacing w:val="-8"/>
          <w:sz w:val="26"/>
          <w:szCs w:val="26"/>
          <w:rtl/>
        </w:rPr>
        <w:t xml:space="preserve"> </w:t>
      </w:r>
      <w:r w:rsidRPr="007B5BB3">
        <w:rPr>
          <w:rFonts w:ascii="Times New Roman" w:hAnsi="Times New Roman" w:cs="Times New Roman"/>
          <w:spacing w:val="-8"/>
          <w:sz w:val="26"/>
          <w:szCs w:val="26"/>
          <w:rtl/>
        </w:rPr>
        <w:t>هبتك، فهذا كله عوضٌ، ويكون العوض هبة يصح بما تصح به الهبة، ويبطل بما تبطل به</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685"/>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ويتوقف الملك فيه على القبض، ولا يكون في معنى المعاوضة ابتداءً ولا انتهاءً؛ لأنّ التعويض من الموهوب له لإسقاط حق الرجوع، ولتأكد ملكه في الموهوب؛ لا بإزاء أصل الملك، </w:t>
      </w:r>
      <w:r w:rsidRPr="007B5BB3">
        <w:rPr>
          <w:rFonts w:ascii="Times New Roman" w:hAnsi="Times New Roman" w:cs="Times New Roman"/>
          <w:spacing w:val="-8"/>
          <w:sz w:val="26"/>
          <w:szCs w:val="26"/>
        </w:rPr>
        <w:t>]</w:t>
      </w:r>
      <w:r w:rsidRPr="007B5BB3">
        <w:rPr>
          <w:rFonts w:ascii="Times New Roman" w:hAnsi="Times New Roman" w:cs="Times New Roman"/>
          <w:spacing w:val="-8"/>
          <w:sz w:val="26"/>
          <w:szCs w:val="26"/>
          <w:rtl/>
        </w:rPr>
        <w:t>لأن أصل الملك</w:t>
      </w:r>
      <w:r w:rsidRPr="007B5BB3">
        <w:rPr>
          <w:rFonts w:ascii="Times New Roman" w:hAnsi="Times New Roman" w:cs="Times New Roman"/>
          <w:spacing w:val="-8"/>
          <w:sz w:val="26"/>
          <w:szCs w:val="26"/>
        </w:rPr>
        <w:t>[</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686"/>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ثبت </w:t>
      </w:r>
      <w:r w:rsidRPr="007B5BB3">
        <w:rPr>
          <w:rFonts w:ascii="Times New Roman" w:hAnsi="Times New Roman" w:cs="Times New Roman"/>
          <w:spacing w:val="-8"/>
          <w:sz w:val="26"/>
          <w:szCs w:val="26"/>
        </w:rPr>
        <w:t>]</w:t>
      </w:r>
      <w:r w:rsidRPr="007B5BB3">
        <w:rPr>
          <w:rFonts w:ascii="Times New Roman" w:hAnsi="Times New Roman" w:cs="Times New Roman"/>
          <w:spacing w:val="-8"/>
          <w:sz w:val="26"/>
          <w:szCs w:val="26"/>
          <w:rtl/>
        </w:rPr>
        <w:t>له</w:t>
      </w:r>
      <w:r w:rsidRPr="007B5BB3">
        <w:rPr>
          <w:rFonts w:ascii="Times New Roman" w:hAnsi="Times New Roman" w:cs="Times New Roman"/>
          <w:spacing w:val="-8"/>
          <w:sz w:val="26"/>
          <w:szCs w:val="26"/>
        </w:rPr>
        <w:t>[</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687"/>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بلا عوضٍ حقيقةً، ولكن لم يكن متأكداً، وإنّما صار متأكداً بالتعويض، فصار العوض</w:t>
      </w:r>
      <w:r w:rsidRPr="007B5BB3">
        <w:rPr>
          <w:rFonts w:ascii="Times New Roman" w:hAnsi="Times New Roman" w:cs="Times New Roman"/>
          <w:spacing w:val="-8"/>
          <w:sz w:val="26"/>
          <w:szCs w:val="26"/>
          <w:vertAlign w:val="superscript"/>
          <w:rtl/>
        </w:rPr>
        <w:t xml:space="preserve"> </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688"/>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بإزاء تأكّد ملكه، فلا يكون معاوضة في حقّ أصل الملك حقيقة، فلا يثبت للشفيع الشفعة، </w:t>
      </w:r>
      <w:r w:rsidRPr="007B5BB3">
        <w:rPr>
          <w:rFonts w:ascii="Times New Roman" w:hAnsi="Times New Roman" w:cs="Times New Roman"/>
          <w:spacing w:val="-8"/>
          <w:sz w:val="26"/>
          <w:szCs w:val="26"/>
        </w:rPr>
        <w:t>]</w:t>
      </w:r>
      <w:r w:rsidRPr="007B5BB3">
        <w:rPr>
          <w:rFonts w:ascii="Times New Roman" w:hAnsi="Times New Roman" w:cs="Times New Roman"/>
          <w:spacing w:val="-8"/>
          <w:sz w:val="26"/>
          <w:szCs w:val="26"/>
          <w:rtl/>
        </w:rPr>
        <w:t>ولا للموهوب له الرد بالعيب</w:t>
      </w:r>
      <w:r w:rsidRPr="007B5BB3">
        <w:rPr>
          <w:rFonts w:ascii="Times New Roman" w:hAnsi="Times New Roman" w:cs="Times New Roman"/>
          <w:spacing w:val="-8"/>
          <w:sz w:val="26"/>
          <w:szCs w:val="26"/>
        </w:rPr>
        <w:t>[</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689"/>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لأن هذه ليست بمعاوضة في حق الواهب</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690"/>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25EFF416"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وأما إذا لم يضف العوض إليها، بأن وهب الموهوب له للواهب شيئاً، ولم يقل: عوض عن هبتك، فلكل واحد منهما الرجوع فيما وهب؛ لأنّ هذا تمليك مبتدأً، وليس بتعويض، وحق الرجوع إنما يبطل بالتعويض، لا بتمليك مبتدأ</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691"/>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0173A6C5"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وأما إذا عوض عن كلها، وقبض الواهب العوض، فإنه لا يرجع في هبته، ولا الموهوب له في عوضه، قلّ العوض أو كثر، أو كان من خلاف جنسه؛ لأنه حصل للواهب من الهبة عوضه، وهو المكافأة، وسلم للموهوب مقصوده</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692"/>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وهو تأكُّد ملكه في الهبة بسقوط حق الرجوع، فلزم العقد، فانبرم</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693"/>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والعوض بدل عن إسقاط حق الواهب في الرجوع، ولا ربا فيه فيتقدّر بما اتفقا عليه</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694"/>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4CD17E93"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وأما إذا عوضه من نصف الهبة، فللواهب أن يرجع فيما بقي؛ لأنّ حق الرجوع ثابتٌ في كل جزءٍ منه، بدليل لو أنه لو رجع في البعض دون الباقي</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695"/>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صحّ، والمانع هو التعويض، فيتقدّر بقدره</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696"/>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1BF1B149"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lastRenderedPageBreak/>
        <w:t xml:space="preserve"> وهب لرجلين، فعوّضه أحدهما، له أن يرجع في نصيب الآخر خاصّةً لـمّا عرف، فإن</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697"/>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عوضه عن الكل لا يرجع في شيء، فكذلك</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698"/>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لو عوّضه رجل أجنبي عن الموهوب له؛ لأنه حصل مقصوده، وهو وصول العوض إليه، ولا يرجع المعوض على صاحبه، وإن كان العوض</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699"/>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بأمره؛ لأن التعويض تبرع، فإذا</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700"/>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أمره بفعلٍ هو تبرع بنفسه، لم يجب على الآمر ضمان، إلا بالتنصيص عليه</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701"/>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222B0155"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وإن</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702"/>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قال: عوّض عني على أني ضامن، كما لو قال لآخر: هب فلاناً عني ألف درهم، فوهب، أو أدّ زكاة مالي، أو كفر يميني، ففعل، لم يرجع عليه إلا أن يقول: على أني ضامن، بخلاف المأمور بقضاء الدين، لما عرف في الزكاة، فلا يعيده</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703"/>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66DEDC1D"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ولو وهب له ألف درهم، فعوضه واحداً من الألف، أو وهبه داراً أو ثوباً، فعوضه</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704"/>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Pr>
        <w:t xml:space="preserve"> </w:t>
      </w:r>
      <w:r w:rsidRPr="007B5BB3">
        <w:rPr>
          <w:rFonts w:ascii="Times New Roman" w:hAnsi="Times New Roman" w:cs="Times New Roman"/>
          <w:spacing w:val="-8"/>
          <w:sz w:val="26"/>
          <w:szCs w:val="26"/>
          <w:rtl/>
        </w:rPr>
        <w:t>عن الدار، لم يكن عوضاً استحساناً، وهو فسخ للهبة في ذلك القدر، ويرجع في الباقي إن شاء ؛لأنه في نفسه موهوب، فلا يصلح عوضاً عن الباقي في عقد واحد؛ لأن للواهب حق الرجوع فيه، فكان له أن يأخذه بجهة الرجوع، لا بجهة العوضيّة، فلا يصلح عوضاً مناعاً من الرجوع في حقه</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705"/>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0EAF3442"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ولو وهب له حنطةً، فعوّضه دقيقها، أو صبغ الثوب الموهوب، وعوّضه</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706"/>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به، كان عوضاً؛ لأن التعويض حصل</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707"/>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من ملك الموهوب له من كل وجهٍ؛ لأنّ بالتغير يمتنع حقُّ الرجوع، ويتأكد ملكه فيه</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708"/>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727474C8"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ولو وهب جاريتين، فولدت إحداهما، فعوّضه الولد منهما، ليس له الرجوع؛ لأنه ليس للواهب حقّ الرجوع في الولد؛ لأنه غير موهوبٍ، فصح أن يكون عوضاً عن الموهوب</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709"/>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78B10E52"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ولو وهب شيئين في عقدين، فعوّض أحدُهما عن الآخر، كان عوضاً، ولم يذكر في الأصل خلاف، وذكر الكرخيُّ أن عند أبي يوسف لا يكون عوضاً</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710"/>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3B7F4EC2"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b/>
          <w:bCs/>
          <w:spacing w:val="-8"/>
          <w:sz w:val="26"/>
          <w:szCs w:val="26"/>
          <w:rtl/>
        </w:rPr>
        <w:t>له:</w:t>
      </w:r>
      <w:r w:rsidRPr="007B5BB3">
        <w:rPr>
          <w:rFonts w:ascii="Times New Roman" w:hAnsi="Times New Roman" w:cs="Times New Roman"/>
          <w:spacing w:val="-8"/>
          <w:sz w:val="26"/>
          <w:szCs w:val="26"/>
          <w:rtl/>
        </w:rPr>
        <w:t xml:space="preserve"> أنّ حق الرجوع ثابت للواهب فيما عوّض، فيقع عن الجهة المستحقة، فلم يقع موقع العوض، كما لو </w:t>
      </w:r>
      <w:r w:rsidRPr="007B5BB3">
        <w:rPr>
          <w:rFonts w:ascii="Times New Roman" w:hAnsi="Times New Roman" w:cs="Times New Roman"/>
          <w:spacing w:val="-8"/>
          <w:sz w:val="26"/>
          <w:szCs w:val="26"/>
          <w:rtl/>
        </w:rPr>
        <w:lastRenderedPageBreak/>
        <w:t>وهبهما في عقد واحدٍ</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711"/>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1DFD42C4"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w:t>
      </w:r>
      <w:r w:rsidRPr="007B5BB3">
        <w:rPr>
          <w:rFonts w:ascii="Times New Roman" w:hAnsi="Times New Roman" w:cs="Times New Roman"/>
          <w:b/>
          <w:bCs/>
          <w:spacing w:val="-8"/>
          <w:sz w:val="26"/>
          <w:szCs w:val="26"/>
          <w:rtl/>
        </w:rPr>
        <w:t>لهما:</w:t>
      </w:r>
      <w:r w:rsidRPr="007B5BB3">
        <w:rPr>
          <w:rFonts w:ascii="Times New Roman" w:hAnsi="Times New Roman" w:cs="Times New Roman"/>
          <w:spacing w:val="-8"/>
          <w:sz w:val="26"/>
          <w:szCs w:val="26"/>
          <w:rtl/>
        </w:rPr>
        <w:t xml:space="preserve"> أنّ الشيء لا يصلح عوضاً عن بعضه، إنّما يصلح عوضاً عن غيره، فإذا عوَضه عن غيره وأخذه الواهب بجهة العوضيّة عن هبة أخرى، جاز أن يقع موضع العوض، وحق الرجوع لا يمنع وقوعه عوضاً عن جهةٍ أخرى، كما لو باعه  منه، يقع عن جهة البيع، حتّى لو قصد الواهب الأخذ بجهة الرجوع فيها لا يقع غير جهة الهبة</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712"/>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713"/>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17F72E53"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ولو كانت هبة وصدقة، فعوّضه الصدقة عن الهبة، كانت عوضاً؛ لأنّه لا رجوع في الصدقة، والجهة قد اختلفت، فوقعت موقع العوض</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714"/>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00B8E6D2" w14:textId="77777777" w:rsidR="00614E6A" w:rsidRPr="007B5BB3" w:rsidRDefault="00614E6A" w:rsidP="00614E6A">
      <w:pPr>
        <w:pStyle w:val="ac"/>
        <w:framePr w:w="959" w:h="471" w:hRule="exact" w:wrap="around" w:vAnchor="text" w:hAnchor="page" w:x="328" w:y="1252"/>
        <w:spacing w:before="0" w:after="0" w:line="360" w:lineRule="auto"/>
        <w:rPr>
          <w:rFonts w:cs="Times New Roman"/>
          <w:color w:val="auto"/>
          <w:spacing w:val="-8"/>
          <w:sz w:val="26"/>
          <w:szCs w:val="26"/>
          <w:lang w:bidi="ar-LY"/>
        </w:rPr>
      </w:pPr>
      <w:r w:rsidRPr="007B5BB3">
        <w:rPr>
          <w:rFonts w:cs="Times New Roman"/>
          <w:color w:val="auto"/>
          <w:spacing w:val="-8"/>
          <w:sz w:val="26"/>
          <w:szCs w:val="26"/>
          <w:rtl/>
        </w:rPr>
        <w:t>[12/ب]</w:t>
      </w:r>
    </w:p>
    <w:p w14:paraId="507BB066"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عبد تاجر، وهب لرجل سبياً، فعوّضه منه، فلكل واحد منهما الرجوع؛ لأنّ العبد حين وهب كان متبرّعاً، وبعدما أخذ العوض، إن صار هذا معاوضةً في حق الموهوب له، لم يصر معاوضةً في حق العبد لما بيّنا، فبقي تبرّعاً في حقه فلا يجوز</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715"/>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342B160B"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وهب للصغير، فعوضه الأب، لا </w:t>
      </w:r>
      <w:r w:rsidRPr="006B4ED3">
        <w:rPr>
          <w:rFonts w:ascii="Times New Roman" w:hAnsi="Times New Roman" w:cs="Times New Roman"/>
          <w:b/>
          <w:bCs/>
          <w:spacing w:val="-8"/>
          <w:sz w:val="26"/>
          <w:szCs w:val="26"/>
          <w:rtl/>
        </w:rPr>
        <w:t>/</w:t>
      </w:r>
      <w:r w:rsidRPr="007B5BB3">
        <w:rPr>
          <w:rFonts w:ascii="Times New Roman" w:hAnsi="Times New Roman" w:cs="Times New Roman"/>
          <w:spacing w:val="-8"/>
          <w:sz w:val="26"/>
          <w:szCs w:val="26"/>
          <w:rtl/>
        </w:rPr>
        <w:t xml:space="preserve"> يجوز؛ لأن التعويض تبرّع من وجهٍ، فلا يملكه الأب.</w:t>
      </w:r>
    </w:p>
    <w:p w14:paraId="73F972E5"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وهب مال غيره، فأجاز المالك، جاز، وحقّ الرجوع له دون الواهب؛ لأنّ الإجازة اللاحقة كالوكالة السابقة</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716"/>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والوكيل في باب الهبة سفير ومعبّر؛ لأنه لا حقوق للهبة؛</w:t>
      </w:r>
      <w:r>
        <w:rPr>
          <w:rFonts w:ascii="Times New Roman" w:hAnsi="Times New Roman" w:cs="Times New Roman"/>
          <w:spacing w:val="-8"/>
          <w:sz w:val="26"/>
          <w:szCs w:val="26"/>
          <w:rtl/>
        </w:rPr>
        <w:t xml:space="preserve"> لأنّ التسليم والتسل</w:t>
      </w:r>
      <w:r>
        <w:rPr>
          <w:rFonts w:ascii="Times New Roman" w:hAnsi="Times New Roman" w:cs="Times New Roman" w:hint="cs"/>
          <w:spacing w:val="-8"/>
          <w:sz w:val="26"/>
          <w:szCs w:val="26"/>
          <w:rtl/>
        </w:rPr>
        <w:t>ّ</w:t>
      </w:r>
      <w:r w:rsidRPr="007B5BB3">
        <w:rPr>
          <w:rFonts w:ascii="Times New Roman" w:hAnsi="Times New Roman" w:cs="Times New Roman"/>
          <w:spacing w:val="-8"/>
          <w:sz w:val="26"/>
          <w:szCs w:val="26"/>
          <w:rtl/>
        </w:rPr>
        <w:t>م من تمام العقد لا من حقوقه، فصار كما لو كان رسولاً فيها</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717"/>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43B99F4C"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ولو استحقت الهبة، رجع في العوض إن كان قائماً، وبقيمته إن كان هالكاً؛ لأنّه ملّكه العوض بشرط أن يسلم له المعوّض ملكاً مؤكداً، فإذا لم يسلم له، رجع بالمعوّض</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718"/>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لفوات مقصوده بالتعويض، وصار كما لو كان </w:t>
      </w:r>
      <w:r w:rsidRPr="007B5BB3">
        <w:rPr>
          <w:rFonts w:ascii="Times New Roman" w:hAnsi="Times New Roman" w:cs="Times New Roman"/>
          <w:spacing w:val="-8"/>
          <w:sz w:val="26"/>
          <w:szCs w:val="26"/>
          <w:rtl/>
        </w:rPr>
        <w:lastRenderedPageBreak/>
        <w:t>العوض مشروطاً في الهبة، إذ المعروف كالمشروط</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719"/>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فإن استحق نصف الهبة، رجع في نصفه، فإنه</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720"/>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عوّضه ليسلم له ما رءاه من المعوض، فتثبت المعاوضة بين الهبة والعوض في حق الموهوب له، فيقسمُ أجزاء العوض على أجزاء المعوّض، فيقدر ما يسلم له من الهبة، يرجع في عوضه، وبقدر ما سلم لا يرجع، كما في الشراء.</w:t>
      </w:r>
    </w:p>
    <w:p w14:paraId="4320F3DC"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وإن استحق العوض، رجع في الهبة، إن كانت قائمةً، ولم يرجع بقيمتها إن كانت هالكة؛ لأنّ مقصود الواهب من الهبة التّودد والتحبب والمكافأة، بعوضٍ </w:t>
      </w:r>
      <w:r>
        <w:rPr>
          <w:rFonts w:ascii="Times New Roman" w:hAnsi="Times New Roman" w:cs="Times New Roman" w:hint="cs"/>
          <w:spacing w:val="-8"/>
          <w:sz w:val="26"/>
          <w:szCs w:val="26"/>
          <w:rtl/>
        </w:rPr>
        <w:t>يأتي</w:t>
      </w:r>
      <w:r w:rsidRPr="007B5BB3">
        <w:rPr>
          <w:rFonts w:ascii="Times New Roman" w:hAnsi="Times New Roman" w:cs="Times New Roman"/>
          <w:spacing w:val="-8"/>
          <w:sz w:val="26"/>
          <w:szCs w:val="26"/>
          <w:rtl/>
        </w:rPr>
        <w:t xml:space="preserve"> حال قيام الهبة، وحال هلاكها، فمقصوده التّودد والتحبّب، لا غير؛ لأنّ أخذ الضمان حال هلاكها، إيحاش</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721"/>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وإيذاء بالموهوب له، وأنه ضدّ التحبب والتودّد، فيكون خلاف موضوع عقد الهبة.</w:t>
      </w:r>
    </w:p>
    <w:p w14:paraId="6238232D"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وإن استحق نصف العوض، فإن شاء الواهب ردّ ما بقي من العوض، ورجع في جميع هبته، وإن شاء أمسك ما بقي، ولا يرجع في شيء من هبته، وقال زفر: له أن يرجع بنصف هبته، ويمسك ما بقي من العوض</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722"/>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1EAA508A"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له: أن بالتعويض تثبت المعاوضة بينهما في حقّ الموهوب له، حتى تنقسم أجزاء العوض على أجزاء الهبة، فكذا تثبت المعاوضة في حق الواهب؛ لأنّ المعاوضة لا تستقل أحد الطرفين، بل تقوم بالجانبين، ولو استحق بعض الهبة، كان للموهوب له أن يرجع، فكذا إذا استحق بعوض العوض، كان للواهب أن يرجع.</w:t>
      </w:r>
    </w:p>
    <w:p w14:paraId="06E073C9"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لنا: أن الموهوب له ملكه العوض ليسلم له ما بإزائه، وهو تأكد الملك في الهبة، فتحققت المعاوضة في حقه، فأما الواهب، ما ملكه الهبة متعوّضاً، بل ملكه متبرّعاً، والموهوب له يستفيد أصل الملك في الهبة مجّاناً، لا متعوّضاً؛ لأنّ أصل الملك كان ثابتاً قبل التعوض</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723"/>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فلم تتحقق المعاوضة في حقّ الواهب، فاستحقاق العوض لا يوجب للواهب حقّ الرجوع في الهبة؛ لأنّ ثبوت الملك فيها يستغنى عن وجود العوض، فبقاء الملك فيها أولى أن يستغنى عن بقاء العوض، وما بقي يصلح عوضاً، فصار كل جزءٍ من العوض في حقه، مقابلاً لجميع الهبة، إلاّ أنه يثبت للواهب الخيار؛ لأنه ما رضي بسقوط حقه في الرجوع إلا بسلامة كل العوض له، فإذا لم </w:t>
      </w:r>
      <w:r w:rsidRPr="007B5BB3">
        <w:rPr>
          <w:rFonts w:ascii="Times New Roman" w:hAnsi="Times New Roman" w:cs="Times New Roman"/>
          <w:spacing w:val="-8"/>
          <w:sz w:val="26"/>
          <w:szCs w:val="26"/>
          <w:rtl/>
        </w:rPr>
        <w:lastRenderedPageBreak/>
        <w:t>يسلم له كل العوض له أن يرجع</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724"/>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6BC69B97"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وإن كانت الهبة والعوض مما يقسمان، فاستحق بعض أحدهما، بأن وهب داراً، فاستحق نصفها، بطلت الهبة فيما بقي؛ لأنّ باستحقاق نصفها شائعاً، ظهر أنّ الشيوع كان مقارناً للعقد والقبض، فيمنع جواز الهبة، بخلاف ما لو وهب داراً، ثمّ رجع في نصفها، لا يفسد؛ لأنّ هذا شيوعٌ طارئ، والشيوع الطارئ لا يبطل العقد؛ لأنّ القبض كان كاملاً، وبقاء القبض ليس بشرطٍ لبقاء الملك، ولو استحق بيت منها، جازت فيما بقي؛ لأنّ الهبة في الباقي بقيت في المفرز، فيجوز</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725"/>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726"/>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3D4BEB30"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b/>
          <w:bCs/>
          <w:spacing w:val="-8"/>
          <w:sz w:val="26"/>
          <w:szCs w:val="26"/>
          <w:rtl/>
        </w:rPr>
        <w:t>النوادر:</w:t>
      </w:r>
      <w:r w:rsidRPr="007B5BB3">
        <w:rPr>
          <w:rFonts w:ascii="Times New Roman" w:hAnsi="Times New Roman" w:cs="Times New Roman"/>
          <w:spacing w:val="-8"/>
          <w:sz w:val="26"/>
          <w:szCs w:val="26"/>
          <w:rtl/>
        </w:rPr>
        <w:t xml:space="preserve"> رجل وهب رجلاً أرضاً</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727"/>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وسلمها إليه، واشترط على الموهوب له أن ينفق على الواهب من الخارج، فالهبة فاسدة؛ لأنّ الخارج مال الموهوب له؛ لأنه خرج من نذره، فإذا شرط عليه ذلك، فقد شرط عوضاً مجهولاً، فتبطل الهبة</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728"/>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248A69AE"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ولو كان الموهوب كرماً، وشرط أن ينفق عليه من ثمره، تصحّ الهبة، ويبطل الشرط؛ لأنّه شرط رد بعض الهبة، فيكون شرطاً فاسداً، فتصح</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729"/>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الهبة، ويبطل الشرط، كشرط المعمر</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730"/>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6D04F87F"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وذكر أبو الليث في </w:t>
      </w:r>
      <w:r w:rsidRPr="007B5BB3">
        <w:rPr>
          <w:rFonts w:ascii="Times New Roman" w:hAnsi="Times New Roman" w:cs="Times New Roman"/>
          <w:b/>
          <w:bCs/>
          <w:spacing w:val="-8"/>
          <w:sz w:val="26"/>
          <w:szCs w:val="26"/>
          <w:rtl/>
        </w:rPr>
        <w:t>نوازله</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731"/>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b/>
          <w:bCs/>
          <w:spacing w:val="-8"/>
          <w:sz w:val="26"/>
          <w:szCs w:val="26"/>
          <w:rtl/>
        </w:rPr>
        <w:t>:</w:t>
      </w:r>
      <w:r w:rsidRPr="007B5BB3">
        <w:rPr>
          <w:rFonts w:ascii="Times New Roman" w:hAnsi="Times New Roman" w:cs="Times New Roman"/>
          <w:spacing w:val="-8"/>
          <w:sz w:val="26"/>
          <w:szCs w:val="26"/>
          <w:rtl/>
        </w:rPr>
        <w:t xml:space="preserve"> امرأة قالت لزوجها: وهبت مهري منك، على أن كل امرأة تتزوجها، تجعل أمرها بيدي، فقبل الزوج الهبة، فإن جعل الأمر بيدها، فالهبة ماضية، وإن لم يجعل، فكذلك</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732"/>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72BE1A7E"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وكذلك لو وهبت مهرها من زوجها على أن لا يطلقها، فقبل، ثم طلقها، فالهبة ماضية، هكذا اختاره بعض مشايخنا</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733"/>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020B4572" w14:textId="77777777" w:rsidR="00614E6A" w:rsidRPr="007B5BB3" w:rsidRDefault="00614E6A" w:rsidP="00614E6A">
      <w:pPr>
        <w:pStyle w:val="ac"/>
        <w:framePr w:w="959" w:h="471" w:hRule="exact" w:wrap="around" w:vAnchor="text" w:hAnchor="page" w:x="308" w:y="392"/>
        <w:spacing w:before="0" w:after="0" w:line="360" w:lineRule="auto"/>
        <w:rPr>
          <w:rFonts w:cs="Times New Roman"/>
          <w:color w:val="auto"/>
          <w:spacing w:val="-8"/>
          <w:sz w:val="26"/>
          <w:szCs w:val="26"/>
          <w:lang w:bidi="ar-LY"/>
        </w:rPr>
      </w:pPr>
      <w:r w:rsidRPr="007B5BB3">
        <w:rPr>
          <w:rFonts w:cs="Times New Roman"/>
          <w:color w:val="auto"/>
          <w:spacing w:val="-8"/>
          <w:sz w:val="26"/>
          <w:szCs w:val="26"/>
          <w:rtl/>
        </w:rPr>
        <w:t>[13/أ]</w:t>
      </w:r>
    </w:p>
    <w:p w14:paraId="0573C8A9"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وقيل: إن الزوج إذا لم يف بما شرطت، تبطل الهبة؛ لأنّ الرضا بالهبة كان بشرطٍ، فإذا انعدم الشرط، انعدم الرضا، والهبة لا تصحّ بدون الرضا</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734"/>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w:t>
      </w:r>
      <w:r w:rsidRPr="006B4ED3">
        <w:rPr>
          <w:rFonts w:ascii="Times New Roman" w:hAnsi="Times New Roman" w:cs="Times New Roman"/>
          <w:b/>
          <w:bCs/>
          <w:spacing w:val="-8"/>
          <w:sz w:val="26"/>
          <w:szCs w:val="26"/>
          <w:rtl/>
        </w:rPr>
        <w:t>/</w:t>
      </w:r>
      <w:r w:rsidRPr="007B5BB3">
        <w:rPr>
          <w:rFonts w:ascii="Times New Roman" w:hAnsi="Times New Roman" w:cs="Times New Roman"/>
          <w:spacing w:val="-8"/>
          <w:sz w:val="26"/>
          <w:szCs w:val="26"/>
          <w:rtl/>
        </w:rPr>
        <w:t xml:space="preserve"> </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نظـيرُهُ مرّ في كتاب النكاح</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735"/>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45E5AF3F"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لو قال لامرأته: ابرئيني عن مهرك، حتى أهب لك كذا، فأبرأته، ثم أبى الزوج أن يهبها، أو تركت مهرها </w:t>
      </w:r>
      <w:r w:rsidRPr="007B5BB3">
        <w:rPr>
          <w:rFonts w:ascii="Times New Roman" w:hAnsi="Times New Roman" w:cs="Times New Roman"/>
          <w:spacing w:val="-8"/>
          <w:sz w:val="26"/>
          <w:szCs w:val="26"/>
          <w:rtl/>
        </w:rPr>
        <w:lastRenderedPageBreak/>
        <w:t xml:space="preserve">على </w:t>
      </w:r>
      <w:r w:rsidRPr="007B5BB3">
        <w:rPr>
          <w:rFonts w:ascii="Times New Roman" w:hAnsi="Times New Roman" w:cs="Times New Roman"/>
          <w:spacing w:val="-8"/>
          <w:sz w:val="26"/>
          <w:szCs w:val="26"/>
        </w:rPr>
        <w:t>]</w:t>
      </w:r>
      <w:r w:rsidRPr="007B5BB3">
        <w:rPr>
          <w:rFonts w:ascii="Times New Roman" w:hAnsi="Times New Roman" w:cs="Times New Roman"/>
          <w:spacing w:val="-8"/>
          <w:sz w:val="26"/>
          <w:szCs w:val="26"/>
          <w:rtl/>
        </w:rPr>
        <w:t>أن</w:t>
      </w:r>
      <w:r w:rsidRPr="007B5BB3">
        <w:rPr>
          <w:rFonts w:ascii="Times New Roman" w:hAnsi="Times New Roman" w:cs="Times New Roman"/>
          <w:spacing w:val="-8"/>
          <w:sz w:val="26"/>
          <w:szCs w:val="26"/>
        </w:rPr>
        <w:t>[</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736"/>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الزوج يحج بها، </w:t>
      </w:r>
      <w:r w:rsidRPr="007B5BB3">
        <w:rPr>
          <w:rFonts w:ascii="Times New Roman" w:hAnsi="Times New Roman" w:cs="Times New Roman"/>
          <w:spacing w:val="-8"/>
          <w:sz w:val="26"/>
          <w:szCs w:val="26"/>
        </w:rPr>
        <w:t>]</w:t>
      </w:r>
      <w:r w:rsidRPr="007B5BB3">
        <w:rPr>
          <w:rFonts w:ascii="Times New Roman" w:hAnsi="Times New Roman" w:cs="Times New Roman"/>
          <w:spacing w:val="-8"/>
          <w:sz w:val="26"/>
          <w:szCs w:val="26"/>
          <w:rtl/>
        </w:rPr>
        <w:t>فلم يحجّ بها</w:t>
      </w:r>
      <w:r w:rsidRPr="007B5BB3">
        <w:rPr>
          <w:rFonts w:ascii="Times New Roman" w:hAnsi="Times New Roman" w:cs="Times New Roman"/>
          <w:spacing w:val="-8"/>
          <w:sz w:val="26"/>
          <w:szCs w:val="26"/>
        </w:rPr>
        <w:t>[</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737"/>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فالأصح أن مهرها على حاله، فكذا هذا، وكذلك على هذا الخلاف، لو وهبت لزوجها شيئاً على أن يمكث معها، ولا يغيب، ثم غاب</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738"/>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1780E909"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ولو قال: وهبت منك إن مكثت معي، فالهبة فاسدة ؛لأنّها معلقة بشرط، ولو صالحته على أن يمكث معها على هذا الحائط، فالصلح فاسد</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739"/>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4778AAB4"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6B4ED3">
        <w:rPr>
          <w:rFonts w:ascii="Times New Roman" w:hAnsi="Times New Roman" w:cs="Times New Roman"/>
          <w:spacing w:val="-8"/>
          <w:sz w:val="26"/>
          <w:szCs w:val="26"/>
          <w:rtl/>
        </w:rPr>
        <w:t>ورى ابن سماعة</w:t>
      </w:r>
      <w:r w:rsidRPr="006B4ED3">
        <w:rPr>
          <w:rFonts w:ascii="Times New Roman" w:hAnsi="Times New Roman" w:cs="Times New Roman"/>
          <w:spacing w:val="-8"/>
          <w:sz w:val="28"/>
          <w:szCs w:val="28"/>
          <w:vertAlign w:val="superscript"/>
          <w:rtl/>
        </w:rPr>
        <w:t>(</w:t>
      </w:r>
      <w:r w:rsidRPr="006B4ED3">
        <w:rPr>
          <w:rFonts w:ascii="Times New Roman" w:hAnsi="Times New Roman" w:cs="Times New Roman"/>
          <w:spacing w:val="-8"/>
          <w:sz w:val="28"/>
          <w:szCs w:val="28"/>
          <w:vertAlign w:val="superscript"/>
          <w:rtl/>
        </w:rPr>
        <w:footnoteReference w:id="740"/>
      </w:r>
      <w:r w:rsidRPr="006B4ED3">
        <w:rPr>
          <w:rFonts w:ascii="Times New Roman" w:hAnsi="Times New Roman" w:cs="Times New Roman"/>
          <w:spacing w:val="-8"/>
          <w:sz w:val="28"/>
          <w:szCs w:val="28"/>
          <w:vertAlign w:val="superscript"/>
          <w:rtl/>
        </w:rPr>
        <w:t>)</w:t>
      </w:r>
      <w:r w:rsidRPr="006B4ED3">
        <w:rPr>
          <w:rFonts w:ascii="Times New Roman" w:hAnsi="Times New Roman" w:cs="Times New Roman"/>
          <w:spacing w:val="-8"/>
          <w:sz w:val="26"/>
          <w:szCs w:val="26"/>
          <w:rtl/>
        </w:rPr>
        <w:t xml:space="preserve"> عن أبي</w:t>
      </w:r>
      <w:r w:rsidRPr="007B5BB3">
        <w:rPr>
          <w:rFonts w:ascii="Times New Roman" w:hAnsi="Times New Roman" w:cs="Times New Roman"/>
          <w:spacing w:val="-8"/>
          <w:sz w:val="26"/>
          <w:szCs w:val="26"/>
          <w:rtl/>
        </w:rPr>
        <w:t xml:space="preserve"> يوسف: لو وهب جاريةً، فزوّجها من الواهب بعد القبض، وجعل مهرها عوضاً منها، جاز، ولو أجرها، وجعل الأجر عوضاً عقيب العقد، لم يكن عوضاً، حتى يمضي يوم، والفرق: أن المهر وجب بنفس العقد، والأجرة لم تجب بنفس العقد، فإذا مضى يوم، وجب من الأجر بقسطه، فجاز أن يكون عوضاً.</w:t>
      </w:r>
    </w:p>
    <w:p w14:paraId="7B398A36"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وذكر الجرجانيّ</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741"/>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في الآحاد</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742"/>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لو تفاسخا الهبة، ثم وهبها منه هبة مستقلّة</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743"/>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لم يتم إلاّ بالقبض، ولو قبضها الموهوب له، فلا رجوع فيها؛ لأنّ هذه هبة بشرط العوض معنيً؛ لأنهما متى تقابلا، حصل فيها معنى المعاوضة؛ لأنه تملكُه من الواهب</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744"/>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69783D1D"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b/>
          <w:bCs/>
          <w:spacing w:val="-8"/>
          <w:sz w:val="26"/>
          <w:szCs w:val="26"/>
          <w:rtl/>
        </w:rPr>
        <w:t>فصل:</w:t>
      </w:r>
      <w:r w:rsidRPr="007B5BB3">
        <w:rPr>
          <w:rFonts w:ascii="Times New Roman" w:hAnsi="Times New Roman" w:cs="Times New Roman"/>
          <w:spacing w:val="-8"/>
          <w:sz w:val="26"/>
          <w:szCs w:val="26"/>
          <w:rtl/>
        </w:rPr>
        <w:t xml:space="preserve"> وخروج الموهوب عن ملك الموهوب له، ببيع أو هبةٍ ونحوه، يمنع الرجوع؛ لأنّه لا يمكنُه فسخ تصرّف الموهوب له؛ لأنّه بتسليطه عليه، فينفذ تصرّفه في حقّه، وتعلّق به حقّ غيره، فلا يملك إبطاله بالفسخ، والموهوب له الثاني لم يتلق الملك من جهة الواهب الأول، فلا يملك الرجوع في ملك لم يوجبهُ</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745"/>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44CD7958"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ولو وهب الموهوب له من آخر، ثمّ رجع، فللأول أن يرجع فيها، وقال زفر: إن رجع بغير قضاءٍ،</w:t>
      </w:r>
      <w:r w:rsidRPr="007B5BB3">
        <w:rPr>
          <w:rFonts w:ascii="Times New Roman" w:hAnsi="Times New Roman" w:cs="Times New Roman"/>
          <w:spacing w:val="-8"/>
          <w:sz w:val="26"/>
          <w:szCs w:val="26"/>
          <w:vertAlign w:val="superscript"/>
          <w:rtl/>
        </w:rPr>
        <w:t xml:space="preserve"> </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746"/>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ليس للأول أن يرجع فيها، لأنّه يكون عقداً جديداً في حقّ الثالث، كما في الرّد بالعيب</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747"/>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19B50FD2"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لنا: أن الهبة كما وقعت، وقعت موجبة له حق الفسخ، لا موجبة العوض له، لكن إذا وجد العوض، يلزم العقد، فيمتنع الفسخ، فكان الفسخ عين حقه، باعتبار مقتضى العقد وموجبه، والعوض بدل عنه باعتبار مقصوده، </w:t>
      </w:r>
      <w:r w:rsidRPr="007B5BB3">
        <w:rPr>
          <w:rFonts w:ascii="Times New Roman" w:hAnsi="Times New Roman" w:cs="Times New Roman"/>
          <w:spacing w:val="-8"/>
          <w:sz w:val="26"/>
          <w:szCs w:val="26"/>
          <w:rtl/>
        </w:rPr>
        <w:lastRenderedPageBreak/>
        <w:t>فكان الفسخ مستوفياً حقّاً ثابتاً له بالعقد، فيظهر الفسخ مطلقاً في حق الكل، فعاد إليه قديم ملكه، فيعود الحق المتعلق به، وهو حق الواهب الأول، بخلاف الردّ بالعيب؛ لأنّ حق المشتري في صفة سلامة</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 xml:space="preserve"> المبيع، باعتبار مقتضى العقد، لا في الفسخ، فإذا فاتت السلامة، فات الشرط، فيثبت له حق الفسخ ضرُورةً، فلا يظهر حكم الفسخ في حق الثالث إلا بقضاءِ  القاضي</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748"/>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522C9F83"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ولو تصدّق بها</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749"/>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الثالث على الثاني، أو باعها منه، لم يكن للأول أن يرجع؛ لأنّ هذا ملك جديد؛ لأنّه عاد إليه بسببٍ جديدٍ، وحق الرجوع لم يكن ثابتاً في هذا الملك، فلا يرجع، وكذلك لو هلك الموهوب؛ لأنّ بزوال الملك مع قيام الموهوب يمتنع الرجوع، فبزوالهما أولى</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750"/>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14F05596"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وكذلك لو مات</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751"/>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الواهب أو الموهوب له، يمنع الرجوع؛ لأنّ الثابت للواهب مجرّد خيار الفسخ، ومجرّد الخيار يبطل بالموت، ولا يورث، كخيار الشرط، وبموت الموهوب له، ينتقل ملكه</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752"/>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إلى الورثة، والانتقال عن</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753"/>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ملكه يمنع الرجوع، كما في البيع والهبة، وأيّهما مات قبل القبض بطلت الهبة</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754"/>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لأنّ الموهوب قبل القبض كان باقياً على ملك الواهب، فإذا مات انتقل إلى ورثته، فتبطل الهبة، كما لو باع، أو وهب حال حياته من غيره قبل التسليم، فإن مات الموهوب له، فلأنه  </w:t>
      </w:r>
      <w:r>
        <w:rPr>
          <w:rFonts w:ascii="Times New Roman" w:hAnsi="Times New Roman" w:cs="Times New Roman" w:hint="cs"/>
          <w:spacing w:val="-8"/>
          <w:sz w:val="26"/>
          <w:szCs w:val="26"/>
          <w:rtl/>
        </w:rPr>
        <w:t xml:space="preserve">لم </w:t>
      </w:r>
      <w:r w:rsidRPr="007B5BB3">
        <w:rPr>
          <w:rFonts w:ascii="Times New Roman" w:hAnsi="Times New Roman" w:cs="Times New Roman"/>
          <w:spacing w:val="-8"/>
          <w:sz w:val="26"/>
          <w:szCs w:val="26"/>
          <w:rtl/>
        </w:rPr>
        <w:t>يملكها قبل القبض، والقبض بمنزلة القبول في الهبة، وخيار القبول لا يورث، كما في المشترَى</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755"/>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63100BAB"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b/>
          <w:bCs/>
          <w:spacing w:val="-8"/>
          <w:sz w:val="26"/>
          <w:szCs w:val="26"/>
          <w:rtl/>
        </w:rPr>
        <w:t>فصل:</w:t>
      </w:r>
      <w:r w:rsidRPr="007B5BB3">
        <w:rPr>
          <w:rFonts w:ascii="Times New Roman" w:hAnsi="Times New Roman" w:cs="Times New Roman"/>
          <w:spacing w:val="-8"/>
          <w:sz w:val="26"/>
          <w:szCs w:val="26"/>
          <w:rtl/>
        </w:rPr>
        <w:t xml:space="preserve"> ولو ازداد الموهوب زيادةً متّصلةً، بأن كانت مهزولةً، فسمنت، أو كانت جاريةً صغيرةً، أو غلاماً، فكبرت، أو كانت داراً، فبنى الموهوب له فيها بناءً، أو كانت أرضاً، فغرس فيها أشجاراً، أو كان ثوباً، فصبغه بعصفر</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756"/>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أو قطعهُ قميص، أو</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757"/>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خاطه، ينقطع حق الرجوع، خلافاً لابن أبي ليلى؛ لأ</w:t>
      </w:r>
      <w:r>
        <w:rPr>
          <w:rFonts w:ascii="Times New Roman" w:hAnsi="Times New Roman" w:cs="Times New Roman"/>
          <w:spacing w:val="-8"/>
          <w:sz w:val="26"/>
          <w:szCs w:val="26"/>
          <w:rtl/>
        </w:rPr>
        <w:t xml:space="preserve">نّ الرجوع في هذه الحالة يتضمّن </w:t>
      </w:r>
      <w:r>
        <w:rPr>
          <w:rFonts w:ascii="Times New Roman" w:hAnsi="Times New Roman" w:cs="Times New Roman" w:hint="cs"/>
          <w:spacing w:val="-8"/>
          <w:sz w:val="26"/>
          <w:szCs w:val="26"/>
          <w:rtl/>
        </w:rPr>
        <w:t>إ</w:t>
      </w:r>
      <w:r w:rsidRPr="007B5BB3">
        <w:rPr>
          <w:rFonts w:ascii="Times New Roman" w:hAnsi="Times New Roman" w:cs="Times New Roman"/>
          <w:spacing w:val="-8"/>
          <w:sz w:val="26"/>
          <w:szCs w:val="26"/>
          <w:rtl/>
        </w:rPr>
        <w:t xml:space="preserve">بطال حق الموهوب له في الزيادة؛ لأنّ حقه في الزيادة حقيقة الملك، وحقّ الواهب في الرجوع ليس إلاّ مجرّد الملك، </w:t>
      </w:r>
      <w:r w:rsidRPr="007B5BB3">
        <w:rPr>
          <w:rFonts w:ascii="Times New Roman" w:hAnsi="Times New Roman" w:cs="Times New Roman"/>
          <w:spacing w:val="-8"/>
          <w:sz w:val="26"/>
          <w:szCs w:val="26"/>
        </w:rPr>
        <w:t>]</w:t>
      </w:r>
      <w:r w:rsidRPr="007B5BB3">
        <w:rPr>
          <w:rFonts w:ascii="Times New Roman" w:hAnsi="Times New Roman" w:cs="Times New Roman"/>
          <w:spacing w:val="-8"/>
          <w:sz w:val="26"/>
          <w:szCs w:val="26"/>
          <w:rtl/>
        </w:rPr>
        <w:t>ومراعاة حقيقة الملك عن البطلان أولى من</w:t>
      </w:r>
      <w:r w:rsidRPr="007B5BB3">
        <w:rPr>
          <w:rFonts w:ascii="Times New Roman" w:hAnsi="Times New Roman" w:cs="Times New Roman"/>
          <w:spacing w:val="-8"/>
          <w:sz w:val="26"/>
          <w:szCs w:val="26"/>
        </w:rPr>
        <w:t>[</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758"/>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مراعاة حقّ التمليك، لأنه دونه.</w:t>
      </w:r>
    </w:p>
    <w:p w14:paraId="799C9774" w14:textId="77777777" w:rsidR="00614E6A" w:rsidRPr="007B5BB3" w:rsidRDefault="00614E6A" w:rsidP="00614E6A">
      <w:pPr>
        <w:pStyle w:val="ac"/>
        <w:framePr w:w="959" w:h="471" w:hRule="exact" w:wrap="around" w:vAnchor="text" w:hAnchor="page" w:x="316" w:y="884"/>
        <w:spacing w:before="0" w:after="0" w:line="360" w:lineRule="auto"/>
        <w:rPr>
          <w:rFonts w:cs="Times New Roman"/>
          <w:color w:val="auto"/>
          <w:spacing w:val="-8"/>
          <w:sz w:val="26"/>
          <w:szCs w:val="26"/>
          <w:lang w:bidi="ar-LY"/>
        </w:rPr>
      </w:pPr>
      <w:r w:rsidRPr="007B5BB3">
        <w:rPr>
          <w:rFonts w:cs="Times New Roman"/>
          <w:color w:val="auto"/>
          <w:spacing w:val="-8"/>
          <w:sz w:val="26"/>
          <w:szCs w:val="26"/>
          <w:rtl/>
        </w:rPr>
        <w:lastRenderedPageBreak/>
        <w:t>[13/ب]</w:t>
      </w:r>
    </w:p>
    <w:p w14:paraId="076B3268"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وفي البناء والأشجار، إن رجع الواهب فيما لم يُوجد البناء والأشجار، يؤدّي إلى إبطال مال مملوك على الموهوب له</w:t>
      </w:r>
      <w:r w:rsidRPr="007B5BB3">
        <w:rPr>
          <w:rFonts w:ascii="Times New Roman" w:hAnsi="Times New Roman" w:cs="Times New Roman"/>
          <w:spacing w:val="-8"/>
          <w:sz w:val="26"/>
          <w:szCs w:val="26"/>
          <w:vertAlign w:val="superscript"/>
          <w:rtl/>
        </w:rPr>
        <w:t xml:space="preserve"> </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759"/>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لأنّ ما بقي له في</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760"/>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البناء في</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761"/>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الباقي، لا يُشترى في الغالب بمثل ما أنفق عليه في البناء، فيفوت حقه في بعض ما أنفق في البناء من غير</w:t>
      </w:r>
      <w:r w:rsidRPr="00FF50C3">
        <w:rPr>
          <w:rFonts w:ascii="Times New Roman" w:hAnsi="Times New Roman" w:cs="Times New Roman"/>
          <w:b/>
          <w:bCs/>
          <w:spacing w:val="-8"/>
          <w:sz w:val="26"/>
          <w:szCs w:val="26"/>
          <w:rtl/>
        </w:rPr>
        <w:t xml:space="preserve"> /</w:t>
      </w:r>
      <w:r w:rsidRPr="007B5BB3">
        <w:rPr>
          <w:rFonts w:ascii="Times New Roman" w:hAnsi="Times New Roman" w:cs="Times New Roman"/>
          <w:spacing w:val="-8"/>
          <w:sz w:val="26"/>
          <w:szCs w:val="26"/>
          <w:rtl/>
        </w:rPr>
        <w:t xml:space="preserve"> عوض؛ لأنه لا يمكنه الانتفاع بالبناء والأشجار، إلا بالمكان الخالي منها</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762"/>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36797D99"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بخلاف مالو ازداد الموهوب من حيث السّعر، فإنه لا يمنع الرجوع؛ لأنّ الزيادة من حيث السعر زيادة في القيمة، لا في العين، والرجوع في العين لا يتضمن إبطال حقّ الموهوب له.</w:t>
      </w:r>
    </w:p>
    <w:p w14:paraId="6DD42ACD"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فأمّا إذا نقله من مكان إلى مكانٍ، حتى ازدادت قيمته، واحتاج فيه إلى مؤنة</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763"/>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النقل، وذكر في </w:t>
      </w:r>
      <w:r w:rsidRPr="007B5BB3">
        <w:rPr>
          <w:rFonts w:ascii="Times New Roman" w:hAnsi="Times New Roman" w:cs="Times New Roman"/>
          <w:b/>
          <w:bCs/>
          <w:spacing w:val="-8"/>
          <w:sz w:val="26"/>
          <w:szCs w:val="26"/>
          <w:rtl/>
        </w:rPr>
        <w:t>المنتقى:</w:t>
      </w:r>
      <w:r w:rsidRPr="007B5BB3">
        <w:rPr>
          <w:rFonts w:ascii="Times New Roman" w:hAnsi="Times New Roman" w:cs="Times New Roman"/>
          <w:spacing w:val="-8"/>
          <w:sz w:val="26"/>
          <w:szCs w:val="26"/>
          <w:rtl/>
        </w:rPr>
        <w:t xml:space="preserve"> أنّ عند أبي حنيفة ومحـمد -رحمهما الله-</w:t>
      </w:r>
      <w:r w:rsidRPr="007B5BB3">
        <w:rPr>
          <w:rFonts w:ascii="Times New Roman" w:hAnsi="Times New Roman" w:cs="Times New Roman"/>
          <w:spacing w:val="-8"/>
          <w:sz w:val="26"/>
          <w:szCs w:val="26"/>
          <w:vertAlign w:val="superscript"/>
          <w:rtl/>
        </w:rPr>
        <w:t xml:space="preserve"> </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764"/>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ينقطع الرجوع، وعند أبي يوسف لا ينقطع</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765"/>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7F7ADA9A"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له: أن الزيادة لم تحصل في العين، وإنما حصلت في القيمة، وهذا لا يمنع الرجوع، كما لو ازدادت من حيث السّعر في</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766"/>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مكانها</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767"/>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272147F3"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لهـما: أن الرجوع يتضمن إبطال حق الموهوب له في الكراء ومؤنة النقل؛ لأنه إنّما تحمل مؤنة الكراء، ليبيعه بالزيادة، بخلاف النفقة عليه قبل الرجوع؛ لأنّ النفقة تكون بإزاء منفعة الاستخدام، فيفوّت النفقة بعوضٍ، ولا</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768"/>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يُعدّ فواتاً، فأمّا الكراء يفوّت بغير عوضٍ، فيكون فواتاً لحقّه</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769"/>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42D1EE73"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فأمّا الزيادة المنفصلة، كالولد، والأرش</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770"/>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والعقر</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771"/>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فإنه يرجع في الأصل دون زيادة؛ لأنه يمكنه الرجوع في الأصل من غير إبطال ملك الموهوب له في الزيادة، فلا يمتنع الرجوع في الأصل بسبب الزيادة</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772"/>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0AB57BF6" w14:textId="10C9A815" w:rsidR="00614E6A" w:rsidRPr="007B5BB3" w:rsidRDefault="00CB5B29" w:rsidP="00CB5B29">
      <w:pPr>
        <w:widowControl w:val="0"/>
        <w:tabs>
          <w:tab w:val="right" w:pos="282"/>
          <w:tab w:val="right" w:pos="424"/>
        </w:tabs>
        <w:spacing w:line="360" w:lineRule="auto"/>
        <w:jc w:val="both"/>
        <w:rPr>
          <w:rFonts w:ascii="Times New Roman" w:hAnsi="Times New Roman" w:cs="Times New Roman"/>
          <w:spacing w:val="-8"/>
          <w:sz w:val="26"/>
          <w:szCs w:val="26"/>
          <w:rtl/>
        </w:rPr>
      </w:pPr>
      <w:r>
        <w:rPr>
          <w:rFonts w:ascii="Times New Roman" w:hAnsi="Times New Roman" w:cs="Times New Roman" w:hint="cs"/>
          <w:spacing w:val="-8"/>
          <w:sz w:val="26"/>
          <w:szCs w:val="26"/>
          <w:rtl/>
        </w:rPr>
        <w:lastRenderedPageBreak/>
        <w:t>و</w:t>
      </w:r>
      <w:r w:rsidR="00614E6A" w:rsidRPr="007B5BB3">
        <w:rPr>
          <w:rFonts w:ascii="Times New Roman" w:hAnsi="Times New Roman" w:cs="Times New Roman"/>
          <w:spacing w:val="-8"/>
          <w:sz w:val="26"/>
          <w:szCs w:val="26"/>
          <w:rtl/>
        </w:rPr>
        <w:t>زيادة الموهوب له، وإن كانت موهوبة تبعاً كزيادة</w:t>
      </w:r>
      <w:r w:rsidR="00614E6A" w:rsidRPr="007105DC">
        <w:rPr>
          <w:rFonts w:ascii="Times New Roman" w:hAnsi="Times New Roman" w:cs="Times New Roman"/>
          <w:spacing w:val="-8"/>
          <w:sz w:val="28"/>
          <w:szCs w:val="28"/>
          <w:vertAlign w:val="superscript"/>
          <w:rtl/>
        </w:rPr>
        <w:t>(</w:t>
      </w:r>
      <w:r w:rsidR="00614E6A" w:rsidRPr="007105DC">
        <w:rPr>
          <w:rFonts w:ascii="Times New Roman" w:hAnsi="Times New Roman" w:cs="Times New Roman"/>
          <w:spacing w:val="-8"/>
          <w:sz w:val="28"/>
          <w:szCs w:val="28"/>
          <w:vertAlign w:val="superscript"/>
          <w:rtl/>
        </w:rPr>
        <w:footnoteReference w:id="773"/>
      </w:r>
      <w:r w:rsidR="00614E6A" w:rsidRPr="007105DC">
        <w:rPr>
          <w:rFonts w:ascii="Times New Roman" w:hAnsi="Times New Roman" w:cs="Times New Roman"/>
          <w:spacing w:val="-8"/>
          <w:sz w:val="28"/>
          <w:szCs w:val="28"/>
          <w:vertAlign w:val="superscript"/>
          <w:rtl/>
        </w:rPr>
        <w:t>)</w:t>
      </w:r>
      <w:r w:rsidR="00614E6A" w:rsidRPr="007B5BB3">
        <w:rPr>
          <w:rFonts w:ascii="Times New Roman" w:hAnsi="Times New Roman" w:cs="Times New Roman"/>
          <w:spacing w:val="-8"/>
          <w:sz w:val="26"/>
          <w:szCs w:val="26"/>
          <w:rtl/>
        </w:rPr>
        <w:t xml:space="preserve"> المبيع، ولكن لا يطلب له عوض عادةً؛ لأنه لم يقصد الواهب بها الصلة والتبرّع، فلا يثبت له حقّ الرجوع فيها، بخلاف زوائد البيع، حيث يمنع الرّد بالعيب؛ لأنّ البيع معاوضة، فلو رُدّ الأصل بدون الزيادة، يؤدّي إلى الربا؛ فلأن تبقى الزيادة</w:t>
      </w:r>
      <w:r w:rsidR="00614E6A" w:rsidRPr="007B5BB3">
        <w:rPr>
          <w:rFonts w:ascii="Times New Roman" w:hAnsi="Times New Roman" w:cs="Times New Roman"/>
          <w:spacing w:val="-8"/>
          <w:sz w:val="26"/>
          <w:szCs w:val="26"/>
        </w:rPr>
        <w:t xml:space="preserve"> </w:t>
      </w:r>
      <w:r w:rsidR="00614E6A" w:rsidRPr="007105DC">
        <w:rPr>
          <w:rFonts w:ascii="Times New Roman" w:hAnsi="Times New Roman" w:cs="Times New Roman"/>
          <w:spacing w:val="-8"/>
          <w:sz w:val="28"/>
          <w:szCs w:val="28"/>
          <w:vertAlign w:val="superscript"/>
          <w:rtl/>
        </w:rPr>
        <w:t>(</w:t>
      </w:r>
      <w:r w:rsidR="00614E6A" w:rsidRPr="007105DC">
        <w:rPr>
          <w:rFonts w:ascii="Times New Roman" w:hAnsi="Times New Roman" w:cs="Times New Roman"/>
          <w:spacing w:val="-8"/>
          <w:sz w:val="28"/>
          <w:szCs w:val="28"/>
          <w:vertAlign w:val="superscript"/>
          <w:rtl/>
        </w:rPr>
        <w:footnoteReference w:id="774"/>
      </w:r>
      <w:r w:rsidR="00614E6A" w:rsidRPr="007105DC">
        <w:rPr>
          <w:rFonts w:ascii="Times New Roman" w:hAnsi="Times New Roman" w:cs="Times New Roman"/>
          <w:spacing w:val="-8"/>
          <w:sz w:val="28"/>
          <w:szCs w:val="28"/>
          <w:vertAlign w:val="superscript"/>
          <w:rtl/>
        </w:rPr>
        <w:t>)</w:t>
      </w:r>
      <w:r w:rsidR="00614E6A" w:rsidRPr="007B5BB3">
        <w:rPr>
          <w:rFonts w:ascii="Times New Roman" w:hAnsi="Times New Roman" w:cs="Times New Roman"/>
          <w:spacing w:val="-8"/>
          <w:sz w:val="26"/>
          <w:szCs w:val="26"/>
          <w:rtl/>
        </w:rPr>
        <w:t xml:space="preserve"> </w:t>
      </w:r>
      <w:r w:rsidR="00614E6A">
        <w:rPr>
          <w:rFonts w:ascii="Times New Roman" w:hAnsi="Times New Roman" w:cs="Times New Roman"/>
          <w:spacing w:val="-8"/>
          <w:sz w:val="26"/>
          <w:szCs w:val="26"/>
          <w:rtl/>
        </w:rPr>
        <w:t>له مجان</w:t>
      </w:r>
      <w:r w:rsidR="00614E6A">
        <w:rPr>
          <w:rFonts w:ascii="Times New Roman" w:hAnsi="Times New Roman" w:cs="Times New Roman" w:hint="cs"/>
          <w:spacing w:val="-8"/>
          <w:sz w:val="26"/>
          <w:szCs w:val="26"/>
          <w:rtl/>
        </w:rPr>
        <w:t>اً</w:t>
      </w:r>
      <w:r w:rsidR="00614E6A" w:rsidRPr="007B5BB3">
        <w:rPr>
          <w:rFonts w:ascii="Times New Roman" w:hAnsi="Times New Roman" w:cs="Times New Roman"/>
          <w:spacing w:val="-8"/>
          <w:sz w:val="26"/>
          <w:szCs w:val="26"/>
          <w:rtl/>
        </w:rPr>
        <w:t xml:space="preserve"> أولى</w:t>
      </w:r>
      <w:r w:rsidR="00614E6A" w:rsidRPr="007105DC">
        <w:rPr>
          <w:rFonts w:ascii="Times New Roman" w:hAnsi="Times New Roman" w:cs="Times New Roman"/>
          <w:spacing w:val="-8"/>
          <w:sz w:val="28"/>
          <w:szCs w:val="28"/>
          <w:vertAlign w:val="superscript"/>
          <w:rtl/>
        </w:rPr>
        <w:t>(</w:t>
      </w:r>
      <w:r w:rsidR="00614E6A" w:rsidRPr="007105DC">
        <w:rPr>
          <w:rFonts w:ascii="Times New Roman" w:hAnsi="Times New Roman" w:cs="Times New Roman"/>
          <w:spacing w:val="-8"/>
          <w:sz w:val="28"/>
          <w:szCs w:val="28"/>
          <w:vertAlign w:val="superscript"/>
          <w:rtl/>
        </w:rPr>
        <w:footnoteReference w:id="775"/>
      </w:r>
      <w:r w:rsidR="00614E6A" w:rsidRPr="007105DC">
        <w:rPr>
          <w:rFonts w:ascii="Times New Roman" w:hAnsi="Times New Roman" w:cs="Times New Roman"/>
          <w:spacing w:val="-8"/>
          <w:sz w:val="28"/>
          <w:szCs w:val="28"/>
          <w:vertAlign w:val="superscript"/>
          <w:rtl/>
        </w:rPr>
        <w:t>)</w:t>
      </w:r>
      <w:r w:rsidR="00614E6A" w:rsidRPr="007B5BB3">
        <w:rPr>
          <w:rFonts w:ascii="Times New Roman" w:hAnsi="Times New Roman" w:cs="Times New Roman"/>
          <w:spacing w:val="-8"/>
          <w:sz w:val="26"/>
          <w:szCs w:val="26"/>
          <w:rtl/>
        </w:rPr>
        <w:t>.</w:t>
      </w:r>
    </w:p>
    <w:p w14:paraId="6F613919"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وذكر في </w:t>
      </w:r>
      <w:r w:rsidRPr="007B5BB3">
        <w:rPr>
          <w:rFonts w:ascii="Times New Roman" w:hAnsi="Times New Roman" w:cs="Times New Roman"/>
          <w:b/>
          <w:bCs/>
          <w:spacing w:val="-8"/>
          <w:sz w:val="26"/>
          <w:szCs w:val="26"/>
          <w:rtl/>
        </w:rPr>
        <w:t>المنتقى</w:t>
      </w:r>
      <w:r w:rsidRPr="007B5BB3">
        <w:rPr>
          <w:rFonts w:ascii="Times New Roman" w:hAnsi="Times New Roman" w:cs="Times New Roman"/>
          <w:spacing w:val="-8"/>
          <w:sz w:val="26"/>
          <w:szCs w:val="26"/>
          <w:rtl/>
        </w:rPr>
        <w:t>: لو ولدت الجارية الموهوبة، ليس له أن يرجع فيها، حتى يستغني ولدها عنها، لئلاّ يكون تفريقاً بينها وبين ولدها، ولو حبلت ولم تزدد خيرا، فللواهب الرجوع؛ لأنه لم يتصل بالهبة حقّ للموهوب له</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776"/>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7FD85EC7"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ونقصان الموهوب لا يمنع الرجوع، بأن انتقصت قيمته، أو هُدم بناء الدار الموهوبة، أو قطع الثوب </w:t>
      </w:r>
      <w:r w:rsidRPr="007B5BB3">
        <w:rPr>
          <w:rFonts w:ascii="Times New Roman" w:hAnsi="Times New Roman" w:cs="Times New Roman"/>
          <w:spacing w:val="-8"/>
          <w:sz w:val="26"/>
          <w:szCs w:val="26"/>
        </w:rPr>
        <w:t>]</w:t>
      </w:r>
      <w:r w:rsidRPr="007B5BB3">
        <w:rPr>
          <w:rFonts w:ascii="Times New Roman" w:hAnsi="Times New Roman" w:cs="Times New Roman"/>
          <w:spacing w:val="-8"/>
          <w:sz w:val="26"/>
          <w:szCs w:val="26"/>
          <w:rtl/>
        </w:rPr>
        <w:t>الموهوب</w:t>
      </w:r>
      <w:r w:rsidRPr="007B5BB3">
        <w:rPr>
          <w:rFonts w:ascii="Times New Roman" w:hAnsi="Times New Roman" w:cs="Times New Roman"/>
          <w:spacing w:val="-8"/>
          <w:sz w:val="26"/>
          <w:szCs w:val="26"/>
        </w:rPr>
        <w:t>[</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777"/>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ولم يَخِطْه؛ لأنّ الرجوع بعد النقصان لا يتضمّن إبطال حقّ الموهوب له</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778"/>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2AB8EB4F"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وكذا إن</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 xml:space="preserve"> كانت</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779"/>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الهبة سويقاً</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780"/>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فبلّه بالماء، أو حنطةً فبلّها بالماء؛ لأنّ هذا نقصان مع بقاء عين الموهوب واسمِه، بخلاف ما لو وهب تراباً فبلّه بالماء، لا يرجعُ؛ لأنّه لم يبق اسم التراب، بل صار طيناً، فصار الموهوب مستهلكاً</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781"/>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132808A6"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ولو بنى الموهوبُ له، فأراد الواهب الرجوع، فقال القاضي: ليس لك الرجوع، ثمّ هدم البناء، فللواهب الرجوع؛ لأنّ المانع من الرجوع وهو البناء، قد زال بالهدم، فيزول المنعُ، كما في الزيادة المتصلة بالحيوان، متى ذهبت، عاد للواهب الرجوع، وحقّ الرجوع لا يبطل بإبطال القاضي؛ لأنّه لا يبطل بإبطال الواهب مقصوداً؛ لأنّه خيار ثبت شرعاً، لا شرطاً، فشابه خيار الرّجعة</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782"/>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وخيار الرّؤية</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783"/>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ونحوه، مع أن القاضي لم يبطل حق الرجوع، لكن امتنع عن القضاء بالرجوع، لمكان الزيادة</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784"/>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01E07EB5"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الموهوب مريض، فداواه الموهوب له، انقطع الرجوع، وكذا لو كان أصم، أو أعمى، فسمع وأبصر؛ لأنّه ازدادت صفة الهبة صفة متقوّمة</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785"/>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1C699449"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lastRenderedPageBreak/>
        <w:t xml:space="preserve"> وهب عبداً، فدبّره الموهوب له، انقطع الرجوع؛ لأنّ المدبّر</w:t>
      </w:r>
      <w:r w:rsidRPr="00FF50C3">
        <w:rPr>
          <w:rFonts w:ascii="Times New Roman" w:hAnsi="Times New Roman" w:cs="Times New Roman"/>
          <w:b/>
          <w:bCs/>
          <w:spacing w:val="-8"/>
          <w:vertAlign w:val="superscript"/>
          <w:rtl/>
        </w:rPr>
        <w:t>(</w:t>
      </w:r>
      <w:r w:rsidRPr="00FF50C3">
        <w:rPr>
          <w:rStyle w:val="a5"/>
          <w:rFonts w:ascii="Times New Roman" w:hAnsi="Times New Roman" w:cs="Times New Roman"/>
          <w:spacing w:val="-8"/>
          <w:szCs w:val="22"/>
          <w:rtl/>
        </w:rPr>
        <w:footnoteReference w:id="786"/>
      </w:r>
      <w:r w:rsidRPr="00FF50C3">
        <w:rPr>
          <w:rFonts w:ascii="Times New Roman" w:hAnsi="Times New Roman" w:cs="Times New Roman"/>
          <w:b/>
          <w:bCs/>
          <w:spacing w:val="-8"/>
          <w:vertAlign w:val="superscript"/>
          <w:rtl/>
        </w:rPr>
        <w:t>)</w:t>
      </w:r>
      <w:r w:rsidRPr="007B5BB3">
        <w:rPr>
          <w:rFonts w:ascii="Times New Roman" w:hAnsi="Times New Roman" w:cs="Times New Roman"/>
          <w:spacing w:val="-8"/>
          <w:sz w:val="26"/>
          <w:szCs w:val="26"/>
          <w:rtl/>
        </w:rPr>
        <w:t xml:space="preserve"> لا يحتمل النقل من ملك إلى ملك، فيمنع فسخ الهبة، وإن كاتبه وعجز، ورُد رقيقاً، فله الرجوع؛ لأنّ بالكتابة لم تزل الرقبة عن ملكه، وإنّما زال ملك التصرّف، وقد عاد إليه بالفسخ، وإن زالت الرقبة عن ملكه ثمّ عادت</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787"/>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إليه بالفسخ، فللواهب الرجوع، فهنا أولى</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788"/>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196A86A5"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ولو جنى العبد على الموهوب له، فللواهب الرجوع، والجناية باطلة؛ لأنّ جناية المملوك</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789"/>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هدر، إذا كانت توجب المال، ولم يزدد فيه خير، فلم يوجد المانع من الرجوع</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790"/>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26BC356B" w14:textId="77777777" w:rsidR="00614E6A" w:rsidRPr="007B5BB3" w:rsidRDefault="00614E6A" w:rsidP="00614E6A">
      <w:pPr>
        <w:pStyle w:val="ac"/>
        <w:framePr w:w="959" w:h="471" w:hRule="exact" w:wrap="around" w:vAnchor="text" w:hAnchor="page" w:x="353" w:y="2344"/>
        <w:spacing w:before="0" w:after="0" w:line="360" w:lineRule="auto"/>
        <w:rPr>
          <w:rFonts w:cs="Times New Roman"/>
          <w:color w:val="auto"/>
          <w:spacing w:val="-8"/>
          <w:sz w:val="26"/>
          <w:szCs w:val="26"/>
          <w:lang w:bidi="ar-LY"/>
        </w:rPr>
      </w:pPr>
      <w:r w:rsidRPr="007B5BB3">
        <w:rPr>
          <w:rFonts w:cs="Times New Roman"/>
          <w:color w:val="auto"/>
          <w:spacing w:val="-8"/>
          <w:sz w:val="26"/>
          <w:szCs w:val="26"/>
          <w:rtl/>
        </w:rPr>
        <w:t>[14/أ]</w:t>
      </w:r>
    </w:p>
    <w:p w14:paraId="1D5A1CAB"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جنَى الموهوب، ففداه الموهوب له، للواهب</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الرُّجوع</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791"/>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ولا يردّ شيئاً من الفداء؛ لأنّ الهبة لم تزدد في نفسها، بل انتقصت بالجناية، ثمّ زال النقصان بالفداء </w:t>
      </w:r>
      <w:r w:rsidRPr="007B5BB3">
        <w:rPr>
          <w:rFonts w:ascii="Times New Roman" w:hAnsi="Times New Roman" w:cs="Times New Roman"/>
          <w:spacing w:val="-8"/>
          <w:sz w:val="26"/>
          <w:szCs w:val="26"/>
        </w:rPr>
        <w:t>]</w:t>
      </w:r>
      <w:r w:rsidRPr="007B5BB3">
        <w:rPr>
          <w:rFonts w:ascii="Times New Roman" w:hAnsi="Times New Roman" w:cs="Times New Roman"/>
          <w:spacing w:val="-8"/>
          <w:sz w:val="26"/>
          <w:szCs w:val="26"/>
          <w:rtl/>
        </w:rPr>
        <w:t>فلم</w:t>
      </w:r>
      <w:r w:rsidRPr="007B5BB3">
        <w:rPr>
          <w:rFonts w:ascii="Times New Roman" w:hAnsi="Times New Roman" w:cs="Times New Roman"/>
          <w:spacing w:val="-8"/>
          <w:sz w:val="26"/>
          <w:szCs w:val="26"/>
        </w:rPr>
        <w:t>[</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792"/>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 xml:space="preserve">يُعتبر ما فدى إعادة لما انتقص، لا زيادة، كما لو داوى الموهوب المريض حتّى برئ، </w:t>
      </w:r>
      <w:r w:rsidRPr="007B5BB3">
        <w:rPr>
          <w:rFonts w:ascii="Times New Roman" w:hAnsi="Times New Roman" w:cs="Times New Roman"/>
          <w:spacing w:val="-8"/>
          <w:sz w:val="26"/>
          <w:szCs w:val="26"/>
        </w:rPr>
        <w:t>]</w:t>
      </w:r>
      <w:r w:rsidRPr="007B5BB3">
        <w:rPr>
          <w:rFonts w:ascii="Times New Roman" w:hAnsi="Times New Roman" w:cs="Times New Roman"/>
          <w:spacing w:val="-8"/>
          <w:sz w:val="26"/>
          <w:szCs w:val="26"/>
          <w:rtl/>
        </w:rPr>
        <w:t>و</w:t>
      </w:r>
      <w:r w:rsidRPr="007B5BB3">
        <w:rPr>
          <w:rFonts w:ascii="Times New Roman" w:hAnsi="Times New Roman" w:cs="Times New Roman"/>
          <w:spacing w:val="-8"/>
          <w:sz w:val="26"/>
          <w:szCs w:val="26"/>
        </w:rPr>
        <w:t>[</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793"/>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لا يرجع بالفداء؛ لأنّه ظهر ملك نفسه عن لوث</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794"/>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الجناية؛ لأنّه بالرجوع يملكه الواهب مقصوراً على الحال، فلا يظهرُ أنه فدي ملك غيره، وإن رجع فيه قبل أن يفديه، كانت الجناية في عتق العبد بفديَةِ الواهب أو بدفعه؛ لأنّ الرجوع في الهبة فسخ للعقد</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795"/>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من الأصل، فعاد إلى قديم ملكه،</w:t>
      </w:r>
      <w:r w:rsidRPr="00FF50C3">
        <w:rPr>
          <w:rFonts w:ascii="Times New Roman" w:hAnsi="Times New Roman" w:cs="Times New Roman"/>
          <w:b/>
          <w:bCs/>
          <w:spacing w:val="-8"/>
          <w:sz w:val="26"/>
          <w:szCs w:val="26"/>
          <w:rtl/>
        </w:rPr>
        <w:t>/</w:t>
      </w:r>
      <w:r w:rsidRPr="007B5BB3">
        <w:rPr>
          <w:rFonts w:ascii="Times New Roman" w:hAnsi="Times New Roman" w:cs="Times New Roman"/>
          <w:spacing w:val="-8"/>
          <w:sz w:val="26"/>
          <w:szCs w:val="26"/>
          <w:rtl/>
        </w:rPr>
        <w:t xml:space="preserve"> فصار كأنّ العبد جنى في ملكه، فتخاطب بالدّفع أو الفداء، كالمأسور</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796"/>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إذا جنى، واستردّه</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المأسور منه</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797"/>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250A9AF3"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وهب شجرة بأصلها، ثم قطعها الموهوب له، فله أن يرجع فيها، وقال أبو عصْمةَ</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798"/>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إنه خطأ، إلاّ أن يريد </w:t>
      </w:r>
      <w:r w:rsidRPr="007B5BB3">
        <w:rPr>
          <w:rFonts w:ascii="Times New Roman" w:hAnsi="Times New Roman" w:cs="Times New Roman"/>
          <w:spacing w:val="-8"/>
          <w:sz w:val="26"/>
          <w:szCs w:val="26"/>
          <w:rtl/>
        </w:rPr>
        <w:lastRenderedPageBreak/>
        <w:t>بأصلها بعُروقها، لا بمكانها؛ لأنه متى وهبها بدون الأرض، فالهبة تمت فيها بالقطع، كما لو وهب الصّوف على ظهر الشاة، فالهبة إنما تتم بالجز، وإذا كان من تمام الهبة، فما أنفق في القطع والقلع أنفَق قبل تمام الهبة، فلم يُوجد منه بعد تمام الهبة إنفاق، ولا إحداث صيغة معتبرة في الهبة، فله الرجوع، فأما إذا وهبها مع الأرض، فالهبة قد تمّت قبل القطع، فما أنفق في القطع أنفق بعد تمام الهبة، فرجوع الواهب فيها يُبْطلُ حق الموهوب له فيما أنفق، فلا يرجع، كما لو كانت الهبة أرضاً فبنى فيها، أو نقل الهبة إلى مكانٍ ولحقهُ مؤنة، وازدادت قيمتها،</w:t>
      </w:r>
      <w:r w:rsidRPr="007B5BB3">
        <w:rPr>
          <w:rFonts w:ascii="Times New Roman" w:hAnsi="Times New Roman" w:cs="Times New Roman"/>
          <w:spacing w:val="-8"/>
          <w:sz w:val="26"/>
          <w:szCs w:val="26"/>
        </w:rPr>
        <w:t xml:space="preserve"> </w:t>
      </w:r>
      <w:r w:rsidRPr="007B5BB3">
        <w:rPr>
          <w:rFonts w:ascii="Times New Roman" w:hAnsi="Times New Roman" w:cs="Times New Roman"/>
          <w:spacing w:val="-8"/>
          <w:sz w:val="26"/>
          <w:szCs w:val="26"/>
          <w:rtl/>
        </w:rPr>
        <w:t>وإن</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799"/>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Pr>
        <w:t xml:space="preserve"> </w:t>
      </w:r>
      <w:r w:rsidRPr="007B5BB3">
        <w:rPr>
          <w:rFonts w:ascii="Times New Roman" w:hAnsi="Times New Roman" w:cs="Times New Roman"/>
          <w:spacing w:val="-8"/>
          <w:sz w:val="26"/>
          <w:szCs w:val="26"/>
          <w:rtl/>
        </w:rPr>
        <w:t xml:space="preserve">جعلها جذوعاً لا يرجع، وإن لم يسقها رجع في قيمتها من الأرض؛ لأنه أحدث فيها صنعة متقوّمة، ازدادت قيمتها بتلك الصنعة، </w:t>
      </w:r>
      <w:r w:rsidRPr="007B5BB3">
        <w:rPr>
          <w:rFonts w:ascii="Times New Roman" w:hAnsi="Times New Roman" w:cs="Times New Roman"/>
          <w:spacing w:val="-8"/>
          <w:sz w:val="26"/>
          <w:szCs w:val="26"/>
        </w:rPr>
        <w:t>]</w:t>
      </w:r>
      <w:r w:rsidRPr="007B5BB3">
        <w:rPr>
          <w:rFonts w:ascii="Times New Roman" w:hAnsi="Times New Roman" w:cs="Times New Roman"/>
          <w:spacing w:val="-8"/>
          <w:sz w:val="26"/>
          <w:szCs w:val="26"/>
          <w:rtl/>
        </w:rPr>
        <w:t>فيقطع]</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800"/>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الرجوع، كما في الغاصب</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801"/>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22E7130D"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وفي رواية أبي حفصٍ</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802"/>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إذا لم يسقها يرجع فيها؛ لأنّه أحدث فيها صنعة تافهة غير معتبرة، بدليل أنه لا عبرة بها في السرقة، فإنه كما لا يجب القطع بسرقة شجرة، لا يجب بعد ما جعلها جُذُوعاً، والرواية الأولى أصح؛ لأنّ الصنعة وإن كانت تافهة يسيرة، </w:t>
      </w:r>
      <w:r w:rsidRPr="007B5BB3">
        <w:rPr>
          <w:rFonts w:ascii="Times New Roman" w:hAnsi="Times New Roman" w:cs="Times New Roman"/>
          <w:spacing w:val="-8"/>
          <w:sz w:val="26"/>
          <w:szCs w:val="26"/>
        </w:rPr>
        <w:t>]</w:t>
      </w:r>
      <w:r w:rsidRPr="007B5BB3">
        <w:rPr>
          <w:rFonts w:ascii="Times New Roman" w:hAnsi="Times New Roman" w:cs="Times New Roman"/>
          <w:spacing w:val="-8"/>
          <w:sz w:val="26"/>
          <w:szCs w:val="26"/>
          <w:rtl/>
        </w:rPr>
        <w:t>و</w:t>
      </w:r>
      <w:r w:rsidRPr="007B5BB3">
        <w:rPr>
          <w:rFonts w:ascii="Times New Roman" w:hAnsi="Times New Roman" w:cs="Times New Roman"/>
          <w:spacing w:val="-8"/>
          <w:sz w:val="26"/>
          <w:szCs w:val="26"/>
        </w:rPr>
        <w:t>[</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803"/>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لكن الزيادة في الهبة وإن قلت</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804"/>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تمنع الرجوع صيانةً لحقّ الموهوب له، فكذا الصنعة، وإن تفهت وقلت تمنع الرجوع، بخلاف القطع؛ لأنه لا يجب إلاّ بسرقة مالٍ نفيسٍ، والنفاسة لا تثبت بجعلها أجذاعاً.</w:t>
      </w:r>
    </w:p>
    <w:p w14:paraId="15D2AB19"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وهب ثوباً فشقّه نصفين، وخاط نصفه قباء</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805"/>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له أن يرجع في النصف الباقي؛ لأنّه لا مانع في النصف الباقي، وهو إحداث الصنعة المتقوّمة</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806"/>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4DFA9B99"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وهب لبِناً</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807"/>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فجعله طيناً، يرجع؛ لأنّه نقص الموهوب، كما لو وهبه جذعاً فجعله حطباً، فإن أعاده لبناً، لم </w:t>
      </w:r>
      <w:r w:rsidRPr="007B5BB3">
        <w:rPr>
          <w:rFonts w:ascii="Times New Roman" w:hAnsi="Times New Roman" w:cs="Times New Roman"/>
          <w:spacing w:val="-8"/>
          <w:sz w:val="26"/>
          <w:szCs w:val="26"/>
          <w:rtl/>
        </w:rPr>
        <w:lastRenderedPageBreak/>
        <w:t>يرجع؛ لأنه أحدث فيه صنعةً متقوّمة، فلا يجوز تفويت الصنعة على الموهوب له، ولهذا يُقطع حق المغصوب عنه</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808"/>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22301B4B"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وهبه بُخْتجاً</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809"/>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فجعله خلاًّ، لم يرجع فيه، كالغاصب إذا غصب عصيراً فخلّله، ينقطع حق المالك؛ لأنّه أحدث فيه صنعة متقوّمة، فهذا أولى</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810"/>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2A93D680"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وهب حَمّاماً، فعلق عليه باباً، أو جصّصه</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811"/>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لا يرجع، لأنّه ازدادت الهبة بإحداث الصّنعة المتقوّمة فيها</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812"/>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0498C691"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وهبا عبداً لرجلٍ فلأحدهما الرجوع في نصيبه، مع غيبة صاحبه؛ لأنّ الرجوع</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813"/>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لا يمنع فسخ الهبة، بدليل أنّ للواهب أن يرجع في فسخ</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814"/>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الهبةِ</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815"/>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740668E3"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b/>
          <w:bCs/>
          <w:spacing w:val="-8"/>
          <w:sz w:val="26"/>
          <w:szCs w:val="26"/>
          <w:rtl/>
        </w:rPr>
        <w:t>المنتقى:</w:t>
      </w:r>
      <w:r w:rsidRPr="007B5BB3">
        <w:rPr>
          <w:rFonts w:ascii="Times New Roman" w:hAnsi="Times New Roman" w:cs="Times New Roman"/>
          <w:spacing w:val="-8"/>
          <w:sz w:val="26"/>
          <w:szCs w:val="26"/>
          <w:rtl/>
        </w:rPr>
        <w:t xml:space="preserve"> رجل وهب لرجلٍ وصيفاً</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816"/>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فشبّ وكبر وشاخ، وانتقصت قيمته، ليس للواهب الرجوع؛ لأنه زاد في بدنه، وطال في جثّته، ثم نقص من وجه آخر بشيخوخته</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817"/>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34F2BFDB" w14:textId="77777777" w:rsidR="00614E6A" w:rsidRDefault="00614E6A" w:rsidP="00614E6A">
      <w:pPr>
        <w:bidi w:val="0"/>
        <w:spacing w:after="160" w:line="259" w:lineRule="auto"/>
        <w:rPr>
          <w:rFonts w:ascii="Times New Roman" w:hAnsi="Times New Roman" w:cs="Times New Roman"/>
          <w:spacing w:val="-8"/>
          <w:sz w:val="26"/>
          <w:szCs w:val="26"/>
          <w:rtl/>
        </w:rPr>
      </w:pPr>
      <w:r>
        <w:rPr>
          <w:rFonts w:ascii="Times New Roman" w:hAnsi="Times New Roman" w:cs="Times New Roman"/>
          <w:spacing w:val="-8"/>
          <w:sz w:val="26"/>
          <w:szCs w:val="26"/>
          <w:rtl/>
        </w:rPr>
        <w:br w:type="page"/>
      </w:r>
    </w:p>
    <w:p w14:paraId="5FB703E8"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lastRenderedPageBreak/>
        <w:t>وذكر الناطفي</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818"/>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في </w:t>
      </w:r>
      <w:r w:rsidRPr="007B5BB3">
        <w:rPr>
          <w:rFonts w:ascii="Times New Roman" w:hAnsi="Times New Roman" w:cs="Times New Roman"/>
          <w:b/>
          <w:bCs/>
          <w:spacing w:val="-8"/>
          <w:sz w:val="26"/>
          <w:szCs w:val="26"/>
          <w:rtl/>
        </w:rPr>
        <w:t>أجناسه</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819"/>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لو وهب أمةً فشبّت وكبرت، له أن يرجع، وكذلك جميع الحيوان، ولو كان طويلاً فوهبه، فازداد طوله، فهذا الطول نقصان، وكان أسمج</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820"/>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له، ويُنقص ثمنه، ولا يفيدهُ خيراً، فللواهب الرجوع فيه</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821"/>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0B1DC2D6"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Pr>
        <w:t>]</w:t>
      </w:r>
      <w:r w:rsidRPr="007B5BB3">
        <w:rPr>
          <w:rFonts w:ascii="Times New Roman" w:hAnsi="Times New Roman" w:cs="Times New Roman"/>
          <w:spacing w:val="-8"/>
          <w:sz w:val="26"/>
          <w:szCs w:val="26"/>
          <w:rtl/>
        </w:rPr>
        <w:t xml:space="preserve"> ولو وهب لرجلٍ عبداً، فعلّمه القرآن، أو الكتابة، أو العمل، فللواهب الرجوع فيه</w:t>
      </w:r>
      <w:r w:rsidRPr="007B5BB3">
        <w:rPr>
          <w:rFonts w:ascii="Times New Roman" w:hAnsi="Times New Roman" w:cs="Times New Roman"/>
          <w:spacing w:val="-8"/>
          <w:sz w:val="26"/>
          <w:szCs w:val="26"/>
        </w:rPr>
        <w:t>[</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822"/>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خلافاً لزفر؛ لأن هذه ليست بزيادةٍ في عين الموهوب، فصار كالزيادة من حيث السعر</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823"/>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0FC84045"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وذكر الفقيه أبو الليث</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824"/>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في </w:t>
      </w:r>
      <w:r w:rsidRPr="007B5BB3">
        <w:rPr>
          <w:rFonts w:ascii="Times New Roman" w:hAnsi="Times New Roman" w:cs="Times New Roman"/>
          <w:b/>
          <w:bCs/>
          <w:spacing w:val="-8"/>
          <w:sz w:val="26"/>
          <w:szCs w:val="26"/>
          <w:rtl/>
        </w:rPr>
        <w:t>العيون</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825"/>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ليس له أن يرجع؛ لأنّ هذا بعد زيادة تزداد به قيمته، فصار كالزيادة من حيث النقل بالكراء من مكان إلى مكانٍ</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826"/>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10565735"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وذكر الناطفيّ في </w:t>
      </w:r>
      <w:r w:rsidRPr="007B5BB3">
        <w:rPr>
          <w:rFonts w:ascii="Times New Roman" w:hAnsi="Times New Roman" w:cs="Times New Roman"/>
          <w:b/>
          <w:bCs/>
          <w:spacing w:val="-8"/>
          <w:sz w:val="26"/>
          <w:szCs w:val="26"/>
          <w:rtl/>
        </w:rPr>
        <w:t>أجناسه</w:t>
      </w:r>
      <w:r w:rsidRPr="007B5BB3">
        <w:rPr>
          <w:rFonts w:ascii="Times New Roman" w:hAnsi="Times New Roman" w:cs="Times New Roman"/>
          <w:spacing w:val="-8"/>
          <w:sz w:val="26"/>
          <w:szCs w:val="26"/>
          <w:rtl/>
        </w:rPr>
        <w:t>: لو وهب لرجل عبداً كافراً، فأسلم في يد الموهوب له، لا يرجع؛ لأنّ الاسلام زيادة فيه</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827"/>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5B5C524F"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ولو تزوج امرأة على هذا العبد الكافر، فأسلم بعد أن قبضه، ثمّ طلّقها قبل أن يدخل بها، رجع الزوج عليها في نصف العبد، فعلى هذا ينبغي أن يرجع في الهبة أيضاً؛ لأنّ الإسلام ليس بزيادة في عين الموهوب</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828"/>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7FCE9A87" w14:textId="77777777" w:rsidR="00614E6A" w:rsidRPr="007B5BB3" w:rsidRDefault="00614E6A" w:rsidP="00614E6A">
      <w:pPr>
        <w:widowControl w:val="0"/>
        <w:tabs>
          <w:tab w:val="right" w:pos="282"/>
          <w:tab w:val="right" w:pos="424"/>
        </w:tabs>
        <w:spacing w:line="360" w:lineRule="auto"/>
        <w:ind w:left="140" w:firstLine="568"/>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وذكر ابن سماعة: لو وهب عند إحلال الدم، فعفا عن القصاص، لا يرجع؛ لأن حرمة دمه، وعصمة نفسه، زيادة تزداد بها الماليّة والتقوّم</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829"/>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340B3A95"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lastRenderedPageBreak/>
        <w:t xml:space="preserve"> ولو وهب كِرْباساً</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830"/>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فقصره الموهوب له، لا يرجع؛ لأنه زيادة متصلة، وصنعة متقوّمة، ولو غسله يرجع؛ لأنه ليس بزيادة في العين، ولو فَتَله</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831"/>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لا يرجع، إن كان يزيد في ثمنه، وإلاّ فيرجع</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832"/>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2DD3449D" w14:textId="77777777" w:rsidR="00614E6A" w:rsidRPr="007B5BB3" w:rsidRDefault="00614E6A" w:rsidP="00614E6A">
      <w:pPr>
        <w:pStyle w:val="ac"/>
        <w:framePr w:w="1001" w:h="484" w:hRule="exact" w:wrap="around" w:vAnchor="text" w:hAnchor="page" w:x="233" w:y="434"/>
        <w:spacing w:before="0" w:after="0" w:line="360" w:lineRule="auto"/>
        <w:rPr>
          <w:rFonts w:cs="Times New Roman"/>
          <w:color w:val="auto"/>
          <w:spacing w:val="-8"/>
          <w:sz w:val="26"/>
          <w:szCs w:val="26"/>
          <w:lang w:bidi="ar-LY"/>
        </w:rPr>
      </w:pPr>
      <w:r w:rsidRPr="007B5BB3">
        <w:rPr>
          <w:rFonts w:cs="Times New Roman"/>
          <w:color w:val="auto"/>
          <w:spacing w:val="-8"/>
          <w:sz w:val="26"/>
          <w:szCs w:val="26"/>
          <w:rtl/>
        </w:rPr>
        <w:t>[14/ب]</w:t>
      </w:r>
    </w:p>
    <w:p w14:paraId="1CFC16C0"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ولو ذبح الواهب الشاة الموهوبة بغير أمر الموهوب له، ثمّ رجع فيها بغير قضاءٍ، لا يغرّم</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833"/>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الموهوب له شيئاً، ولو كان</w:t>
      </w:r>
      <w:r w:rsidRPr="007978A1">
        <w:rPr>
          <w:rFonts w:ascii="Times New Roman" w:hAnsi="Times New Roman" w:cs="Times New Roman"/>
          <w:b/>
          <w:bCs/>
          <w:spacing w:val="-8"/>
          <w:sz w:val="26"/>
          <w:szCs w:val="26"/>
          <w:rtl/>
        </w:rPr>
        <w:t xml:space="preserve"> /</w:t>
      </w:r>
      <w:r w:rsidRPr="007B5BB3">
        <w:rPr>
          <w:rFonts w:ascii="Times New Roman" w:hAnsi="Times New Roman" w:cs="Times New Roman"/>
          <w:spacing w:val="-8"/>
          <w:sz w:val="26"/>
          <w:szCs w:val="26"/>
          <w:rtl/>
        </w:rPr>
        <w:t xml:space="preserve"> الموهوب ثوباً، فقطعه الواهب بغير أمره، ثمّ رجع بغير قضاءٍ، يغرم</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834"/>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قيمة النقصان للموهوب له، لأنّ في الصورتين نقصٌ لملك غيره، لكن في الأولى: اعتياض</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835"/>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اللحم باللحم، وزيادة لو ضمنها تكون رباً، وذلك لا يجوز، وفي الثانية: اعتياض الثوب بالثوب، وزيادة لو ضمنها جاز؛ لأنه </w:t>
      </w:r>
      <w:r w:rsidRPr="007B5BB3">
        <w:rPr>
          <w:rFonts w:ascii="Times New Roman" w:hAnsi="Times New Roman" w:cs="Times New Roman"/>
          <w:spacing w:val="-8"/>
          <w:sz w:val="26"/>
          <w:szCs w:val="26"/>
        </w:rPr>
        <w:t>]</w:t>
      </w:r>
      <w:r w:rsidRPr="007B5BB3">
        <w:rPr>
          <w:rFonts w:ascii="Times New Roman" w:hAnsi="Times New Roman" w:cs="Times New Roman"/>
          <w:spacing w:val="-8"/>
          <w:sz w:val="26"/>
          <w:szCs w:val="26"/>
          <w:rtl/>
        </w:rPr>
        <w:t>لا]</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836"/>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يكون رباً</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837"/>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0E0183D1"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ولو وهب حَلْقةً</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838"/>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فركّب فيها فصّاً</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839"/>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إن كان لا يمكن نزعه إلاّ بضرر، </w:t>
      </w:r>
      <w:r w:rsidRPr="007B5BB3">
        <w:rPr>
          <w:rFonts w:ascii="Times New Roman" w:hAnsi="Times New Roman" w:cs="Times New Roman"/>
          <w:spacing w:val="-8"/>
          <w:sz w:val="26"/>
          <w:szCs w:val="26"/>
        </w:rPr>
        <w:t>]</w:t>
      </w:r>
      <w:r w:rsidRPr="007B5BB3">
        <w:rPr>
          <w:rFonts w:ascii="Times New Roman" w:hAnsi="Times New Roman" w:cs="Times New Roman"/>
          <w:spacing w:val="-8"/>
          <w:sz w:val="26"/>
          <w:szCs w:val="26"/>
          <w:rtl/>
        </w:rPr>
        <w:t>لا يرجع]</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840"/>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وإن</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أمكنه نزعه بلا ضررٍ رجع</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841"/>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6B2AA803"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وإن وهب له ورقةً، فكتب عليها سورةً، أو بعض سورةٍ، يرجع؛ لأنّه لا يزيد بهذا في ثمنه، وإن قطعه مصحفاً وكتب، لا يرجع؛ لأنّ كت</w:t>
      </w:r>
      <w:r>
        <w:rPr>
          <w:rFonts w:ascii="Times New Roman" w:hAnsi="Times New Roman" w:cs="Times New Roman" w:hint="cs"/>
          <w:spacing w:val="-8"/>
          <w:sz w:val="26"/>
          <w:szCs w:val="26"/>
          <w:rtl/>
        </w:rPr>
        <w:t>ا</w:t>
      </w:r>
      <w:r w:rsidRPr="007B5BB3">
        <w:rPr>
          <w:rFonts w:ascii="Times New Roman" w:hAnsi="Times New Roman" w:cs="Times New Roman"/>
          <w:spacing w:val="-8"/>
          <w:sz w:val="26"/>
          <w:szCs w:val="26"/>
          <w:rtl/>
        </w:rPr>
        <w:t>به المصحف زيادة في الثمن، وإن كانت دفاتر كتب فيها فقه أو حديث أو شعر، إن كان يزيد في ثمنه، لا يرجع، وإن كان ينقص، يرجع</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842"/>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5E7C790B"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b/>
          <w:bCs/>
          <w:spacing w:val="-8"/>
          <w:sz w:val="26"/>
          <w:szCs w:val="26"/>
          <w:rtl/>
        </w:rPr>
        <w:t>الزيادات:</w:t>
      </w:r>
      <w:r w:rsidRPr="007B5BB3">
        <w:rPr>
          <w:rFonts w:ascii="Times New Roman" w:hAnsi="Times New Roman" w:cs="Times New Roman"/>
          <w:spacing w:val="-8"/>
          <w:sz w:val="26"/>
          <w:szCs w:val="26"/>
          <w:rtl/>
        </w:rPr>
        <w:t xml:space="preserve"> مسائلهُ على سبعة أنواع: الرجوع في الهبة، </w:t>
      </w:r>
      <w:r w:rsidRPr="007B5BB3">
        <w:rPr>
          <w:rFonts w:ascii="Times New Roman" w:hAnsi="Times New Roman" w:cs="Times New Roman"/>
          <w:spacing w:val="-8"/>
          <w:sz w:val="26"/>
          <w:szCs w:val="26"/>
        </w:rPr>
        <w:t>]</w:t>
      </w:r>
      <w:r w:rsidRPr="007B5BB3">
        <w:rPr>
          <w:rFonts w:ascii="Times New Roman" w:hAnsi="Times New Roman" w:cs="Times New Roman"/>
          <w:spacing w:val="-8"/>
          <w:sz w:val="26"/>
          <w:szCs w:val="26"/>
          <w:rtl/>
        </w:rPr>
        <w:t>والرجوع</w:t>
      </w:r>
      <w:r w:rsidRPr="007B5BB3">
        <w:rPr>
          <w:rFonts w:ascii="Times New Roman" w:hAnsi="Times New Roman" w:cs="Times New Roman"/>
          <w:spacing w:val="-8"/>
          <w:sz w:val="26"/>
          <w:szCs w:val="26"/>
        </w:rPr>
        <w:t>[</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843"/>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 xml:space="preserve">بسبب عيب في البدل، وبعيب في المبدلِ، وبالاستحقاق، وبفساد البيع، وبفسخ هبة المريض، وبالهلاك </w:t>
      </w:r>
      <w:r w:rsidRPr="007B5BB3">
        <w:rPr>
          <w:rFonts w:ascii="Times New Roman" w:hAnsi="Times New Roman" w:cs="Times New Roman"/>
          <w:spacing w:val="-8"/>
          <w:sz w:val="26"/>
          <w:szCs w:val="26"/>
        </w:rPr>
        <w:t>]</w:t>
      </w:r>
      <w:r w:rsidRPr="007B5BB3">
        <w:rPr>
          <w:rFonts w:ascii="Times New Roman" w:hAnsi="Times New Roman" w:cs="Times New Roman"/>
          <w:spacing w:val="-8"/>
          <w:sz w:val="26"/>
          <w:szCs w:val="26"/>
          <w:rtl/>
        </w:rPr>
        <w:t>بسبب</w:t>
      </w:r>
      <w:r w:rsidRPr="007B5BB3">
        <w:rPr>
          <w:rFonts w:ascii="Times New Roman" w:hAnsi="Times New Roman" w:cs="Times New Roman"/>
          <w:spacing w:val="-8"/>
          <w:sz w:val="26"/>
          <w:szCs w:val="26"/>
        </w:rPr>
        <w:t>[</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844"/>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سرقة، أو غيرها، وكل فصل على وجهين، رجوع قبل الذبح، ورجوع بعدهُ.</w:t>
      </w:r>
    </w:p>
    <w:p w14:paraId="683C81DF"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b/>
          <w:bCs/>
          <w:spacing w:val="-8"/>
          <w:sz w:val="26"/>
          <w:szCs w:val="26"/>
          <w:rtl/>
        </w:rPr>
        <w:lastRenderedPageBreak/>
        <w:t>الفصل الأوّل:</w:t>
      </w:r>
      <w:r w:rsidRPr="007B5BB3">
        <w:rPr>
          <w:rFonts w:ascii="Times New Roman" w:hAnsi="Times New Roman" w:cs="Times New Roman"/>
          <w:spacing w:val="-8"/>
          <w:sz w:val="26"/>
          <w:szCs w:val="26"/>
          <w:rtl/>
        </w:rPr>
        <w:t xml:space="preserve"> رجل وهب شاةً، أو بدنةً، أو بقرةً، فأوجبها الموهوب له لأضحيةٍ، أو هديٍ، أو جزاء صيدٍ، و</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نذر</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845"/>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أو قلّد</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846"/>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البدنة، أو البقرة، وأوجبها تطوعاً، فللواهب أن يرجع في الروايات الظاهرة</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847"/>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744F30E9"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وعن أبي يوسف: لا يرجع، لأنه لمّا عين لهذا القرب، فقد تعلق به حقّ الله تعالى، أو حقّ الفقير، فيبطل حقّ الرجوع، كما لو جعل الموهوب رهناً، أو وقفاً</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848"/>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1D143FE0"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وجه ظاهر الرواية: أن بالتعين لهذه القربات لا تزول الهبة</w:t>
      </w:r>
      <w:r w:rsidRPr="007B5BB3">
        <w:rPr>
          <w:rFonts w:ascii="Times New Roman" w:hAnsi="Times New Roman" w:cs="Times New Roman"/>
          <w:spacing w:val="-8"/>
          <w:sz w:val="26"/>
          <w:szCs w:val="26"/>
          <w:vertAlign w:val="superscript"/>
          <w:rtl/>
        </w:rPr>
        <w:t xml:space="preserve"> </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849"/>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عن ملكه، ولهذا تصحّ تصرفاته فيه كالبيع ونحوه، فلا يمتنع الرجوع كالنصاب الموهوب إذا وجبت</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850"/>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فيه الزكاة، كما لو نذر أن يتصدّق بهذه الدراهم، بخلاف الرهن؛ لأنّه تعلق حق المرتهن حقّاً يعجزه عن التسليم، وهنا بخلافه، ولا ضمان على الموهوب له إذا رجع الواهب بقضاءٍ أو رضاءٍ؛ لأنّ الاستحقاق بمنزلة الهلاك</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 xml:space="preserve"> في نصاب الزكاة</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851"/>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2CE33723"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فإن ذبح الأضحية والهدي، فللواهب الرجوع</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852"/>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وهذا قول محـمد، وعند أبي يوسف: لا يرجع، وهذا الخلاف مذكور في الأصل، وقيل: إن قول أبي حنيفة مثل قول أبي يوسف.</w:t>
      </w:r>
    </w:p>
    <w:p w14:paraId="23C70D7D"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لمحمّد: أن هذه القربة تؤدى بإراقة الدّم، لا بالتصدّق باللحم، بل العين بعد الإراقة </w:t>
      </w:r>
      <w:r w:rsidRPr="007B5BB3">
        <w:rPr>
          <w:rFonts w:ascii="Times New Roman" w:hAnsi="Times New Roman" w:cs="Times New Roman"/>
          <w:spacing w:val="-8"/>
          <w:sz w:val="26"/>
          <w:szCs w:val="26"/>
        </w:rPr>
        <w:t>]</w:t>
      </w:r>
      <w:r w:rsidRPr="007B5BB3">
        <w:rPr>
          <w:rFonts w:ascii="Times New Roman" w:hAnsi="Times New Roman" w:cs="Times New Roman"/>
          <w:spacing w:val="-8"/>
          <w:sz w:val="26"/>
          <w:szCs w:val="26"/>
          <w:rtl/>
        </w:rPr>
        <w:t>تبقى</w:t>
      </w:r>
      <w:r w:rsidRPr="007B5BB3">
        <w:rPr>
          <w:rFonts w:ascii="Times New Roman" w:hAnsi="Times New Roman" w:cs="Times New Roman"/>
          <w:spacing w:val="-8"/>
          <w:sz w:val="26"/>
          <w:szCs w:val="26"/>
        </w:rPr>
        <w:t>[</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853"/>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على ملكه، حتى يملك نقله إلى ملك غيره، ويورث عنه، ولم يتعلّق به حق الغير، حتى لو استهلكه على وجهٍ لم يؤذن له، بأن أحرقه بالنار، لم يضمن، لكن منع عن بيعه بالدراهم، باعتبار أن سبيله التصدّق لا باعتبار زواله عن ملكه.</w:t>
      </w:r>
    </w:p>
    <w:p w14:paraId="265D2ABC"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لهما: أنه تعلق المذبوح والمنحور بحق الله تعالى، وهو التصدّق، بدليل أنه صار ممنوعاً عن بيعه، ولو باعه لزمه التصدّق بثمنه، وإنما صار ممنوعاً عن بيعه على سيبل الثمن</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854"/>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لا على سيبل الانتفاع والتّمتع حقّاً لله تعالى، فوجب صرفه إلى حيث لا يبطل به حقّ الله تعالى فيه من القربة، والرجوع في الهبة يبطل ما تقام به القربة؛ لأنه يُعدّ الرجوع بتموّله كسائر الأموال، وتعلق حقّ الغير</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855"/>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به يمنع الرجوع، كما لو رهن من غيره، خلاف النذر</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856"/>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لأنه إيجاب قربة في الذمة، فيعتبر إيجاب الله تعالى ما أوجبه الله تعالى من القربة في الذمة متعلّقاً بالمال، كالزكاة لا تمنع الرجوع، فهذا أولى.</w:t>
      </w:r>
    </w:p>
    <w:p w14:paraId="5F3D3C39"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lastRenderedPageBreak/>
        <w:t>ثمّ عند مـحمد: إذا رجع بقضاءٍ أو رضاءٍ، ينظر إن كان الواجب عليه إراقة الدم</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857"/>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كالتضحية، وهدي المتعة، لا يبطل، لأن الواجب عليه إراقة الدم على ملكه، وبالرجوع لا يتبين أنه لم يكن ملك الواهب له، ولهذا لو كانت الهبة جارية، فوطئها الموهوب له، ثم رجع الواهب فيها، لا يلزمه العقر، وإن كان الواجب عليه إراقة الدم والتصدّق باللحم، كجزاء الصيد، وكفارة الحلق، وهدي الإحصار، يتصدّق بقيمتها منحورةً؛ لأن التصدق باللحم هنا واجبٌ، وقد فات التصدق بفعله؛ لأنه حقق الذبح في محل للغير فيه مستحق، وهو الرجوع ولم يعوّضه ولم يفعل به ما يمنع الرجوع، فصار كالمستهلك له معنى، بخلاف ما لو هلك، أو سُرق منه اللحم في الفصول كلها، لا ضمان عليه؛ لأن المحل ما فات بفعله، فلم يصر مستهلكاً له، فصار كما لو هلك النذر بعينه، أو سُرق منه</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858"/>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4B3C2CF3" w14:textId="77777777" w:rsidR="00614E6A" w:rsidRPr="007B5BB3" w:rsidRDefault="00614E6A" w:rsidP="00614E6A">
      <w:pPr>
        <w:pStyle w:val="ac"/>
        <w:framePr w:w="1001" w:h="484" w:hRule="exact" w:wrap="around" w:vAnchor="text" w:hAnchor="page" w:x="273" w:y="426"/>
        <w:spacing w:before="0" w:after="0" w:line="360" w:lineRule="auto"/>
        <w:rPr>
          <w:rFonts w:cs="Times New Roman"/>
          <w:color w:val="auto"/>
          <w:spacing w:val="-8"/>
          <w:sz w:val="26"/>
          <w:szCs w:val="26"/>
          <w:lang w:bidi="ar-LY"/>
        </w:rPr>
      </w:pPr>
      <w:r w:rsidRPr="007B5BB3">
        <w:rPr>
          <w:rFonts w:cs="Times New Roman"/>
          <w:color w:val="auto"/>
          <w:spacing w:val="-8"/>
          <w:sz w:val="26"/>
          <w:szCs w:val="26"/>
          <w:rtl/>
        </w:rPr>
        <w:t>[15/أ]</w:t>
      </w:r>
    </w:p>
    <w:p w14:paraId="5E9542BD"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b/>
          <w:bCs/>
          <w:spacing w:val="-8"/>
          <w:sz w:val="26"/>
          <w:szCs w:val="26"/>
          <w:rtl/>
        </w:rPr>
        <w:t>الفصل الثاني:</w:t>
      </w:r>
      <w:r w:rsidRPr="007B5BB3">
        <w:rPr>
          <w:rFonts w:ascii="Times New Roman" w:hAnsi="Times New Roman" w:cs="Times New Roman"/>
          <w:spacing w:val="-8"/>
          <w:sz w:val="26"/>
          <w:szCs w:val="26"/>
          <w:rtl/>
        </w:rPr>
        <w:t xml:space="preserve"> اشترى شاة بفضّةٍ بعينها [.....]</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859"/>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فذبحها المشتري للأضحية، ثم وجد بالفضة عيباً، فإن شاء </w:t>
      </w:r>
      <w:r w:rsidRPr="007B5BB3">
        <w:rPr>
          <w:rFonts w:ascii="Times New Roman" w:hAnsi="Times New Roman" w:cs="Times New Roman"/>
          <w:spacing w:val="-8"/>
          <w:sz w:val="26"/>
          <w:szCs w:val="26"/>
        </w:rPr>
        <w:t>]</w:t>
      </w:r>
      <w:r w:rsidRPr="007B5BB3">
        <w:rPr>
          <w:rFonts w:ascii="Times New Roman" w:hAnsi="Times New Roman" w:cs="Times New Roman"/>
          <w:spacing w:val="-8"/>
          <w:sz w:val="26"/>
          <w:szCs w:val="26"/>
          <w:rtl/>
        </w:rPr>
        <w:t>البائع</w:t>
      </w:r>
      <w:r w:rsidRPr="007B5BB3">
        <w:rPr>
          <w:rFonts w:ascii="Times New Roman" w:hAnsi="Times New Roman" w:cs="Times New Roman"/>
          <w:spacing w:val="-8"/>
          <w:sz w:val="26"/>
          <w:szCs w:val="26"/>
        </w:rPr>
        <w:t>[</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860"/>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ردها، وأخذ الشاة مذبوحةً؛ لأنّ الذبح نقصان محض،</w:t>
      </w:r>
      <w:r w:rsidRPr="007978A1">
        <w:rPr>
          <w:rFonts w:ascii="Times New Roman" w:hAnsi="Times New Roman" w:cs="Times New Roman"/>
          <w:b/>
          <w:bCs/>
          <w:spacing w:val="-8"/>
          <w:sz w:val="26"/>
          <w:szCs w:val="26"/>
          <w:rtl/>
        </w:rPr>
        <w:t xml:space="preserve"> /</w:t>
      </w:r>
      <w:r w:rsidRPr="007B5BB3">
        <w:rPr>
          <w:rFonts w:ascii="Times New Roman" w:hAnsi="Times New Roman" w:cs="Times New Roman"/>
          <w:spacing w:val="-8"/>
          <w:sz w:val="26"/>
          <w:szCs w:val="26"/>
          <w:rtl/>
        </w:rPr>
        <w:t xml:space="preserve"> والنقصان يمنع الرد لحقّ البائع، فإذا رضي بها</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861"/>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ردّها، ثمّ إن كانت قيمة الفضة مثل قيمة اللحم أو أكثر، تصدّق بها المشتري، فإن لم تكن، تصدّق بقيمة اللحم، ولا يلزمه قيمتها حيّةً؛ لأن البائع لما ردّ الفضة وأخذ اللحم، فقد أخذه ببدلٍ، فصار كما لو باع لحم أضحية بالفضة، وإن كان الثمن</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862"/>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أكثر، تصدّق بالكل؛ لأنه بدل أضحيته، وإن كان أقل،</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863"/>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تصدّق بقيمة اللحم، ولا يجب عليه قيمتها حيّة؛ لأنّه وُجد منه إقامة القربة بإراقة الدم</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864"/>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1F2E2C0C"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b/>
          <w:bCs/>
          <w:spacing w:val="-8"/>
          <w:sz w:val="26"/>
          <w:szCs w:val="26"/>
          <w:rtl/>
        </w:rPr>
        <w:t>الفصل الثالث:</w:t>
      </w:r>
      <w:r w:rsidRPr="007B5BB3">
        <w:rPr>
          <w:rFonts w:ascii="Times New Roman" w:hAnsi="Times New Roman" w:cs="Times New Roman"/>
          <w:spacing w:val="-8"/>
          <w:sz w:val="26"/>
          <w:szCs w:val="26"/>
          <w:rtl/>
        </w:rPr>
        <w:t xml:space="preserve"> فإن وجد المشتري بالشاة عيباً لا يخرجها من الهدي، يرجع بحصة العيب، فيسلم له ذلك؛ لأنّ القربة وهي الإراقة، لم تقم بالجزء الفائت، فلا يتعلق حقهم بعوضه، ولا</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865"/>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يتصدّق به إلاّ في جزاء الصيد، فإنه ينظر: إن بلغت قيمتها</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866"/>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الشاة المعيبة قيمة الصيد، يسلم له حصة النقصان أيضاً، وإن لم يبلغ، تصدّق بحصة النقصان لإتمام قيمة الصيد بها، فإن رضي البائع بأخذ الشاة المذبوحة، وردّ الثمن، فللمشتري أن يتصدّق بالثمن، إلا حصة النقصان، إلاّ في جزاء الصيد، لما قلنا</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867"/>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w:t>
      </w:r>
    </w:p>
    <w:p w14:paraId="495C849A"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b/>
          <w:bCs/>
          <w:spacing w:val="-8"/>
          <w:sz w:val="26"/>
          <w:szCs w:val="26"/>
          <w:rtl/>
        </w:rPr>
        <w:t>الفصل الرابع:</w:t>
      </w:r>
      <w:r w:rsidRPr="007B5BB3">
        <w:rPr>
          <w:rFonts w:ascii="Times New Roman" w:hAnsi="Times New Roman" w:cs="Times New Roman"/>
          <w:spacing w:val="-8"/>
          <w:sz w:val="26"/>
          <w:szCs w:val="26"/>
          <w:rtl/>
        </w:rPr>
        <w:t xml:space="preserve"> اشترى بدنةً شراءً فاسداً، فنحرها عن سعةٍ أو إحصارٍ أو غيرهما، فإن أخذ البائع قيمتها، جازت عن المشتري؛ لأنه ملكها بالضمان من وقت القبض، كما لو غصب شاةً، فضحّى بها، فإن رضي بأخذها مذبوحةً، يتصدّق المشتري بقيمة اللحم، ويجزيه عن أي دمٍ نحرها؛ لأن للبائع حق تضمين المشتري </w:t>
      </w:r>
      <w:r w:rsidRPr="007B5BB3">
        <w:rPr>
          <w:rFonts w:ascii="Times New Roman" w:hAnsi="Times New Roman" w:cs="Times New Roman"/>
          <w:spacing w:val="-8"/>
          <w:sz w:val="26"/>
          <w:szCs w:val="26"/>
        </w:rPr>
        <w:lastRenderedPageBreak/>
        <w:t>]</w:t>
      </w:r>
      <w:r w:rsidRPr="007B5BB3">
        <w:rPr>
          <w:rFonts w:ascii="Times New Roman" w:hAnsi="Times New Roman" w:cs="Times New Roman"/>
          <w:spacing w:val="-8"/>
          <w:sz w:val="26"/>
          <w:szCs w:val="26"/>
          <w:rtl/>
        </w:rPr>
        <w:t>القيمة</w:t>
      </w:r>
      <w:r w:rsidRPr="007B5BB3">
        <w:rPr>
          <w:rFonts w:ascii="Times New Roman" w:hAnsi="Times New Roman" w:cs="Times New Roman"/>
          <w:spacing w:val="-8"/>
          <w:sz w:val="26"/>
          <w:szCs w:val="26"/>
        </w:rPr>
        <w:t>[</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868"/>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فإذا لم يضمن سلمت القيمة للمشتري برد المنحور، فصار كأنه باع المنحور بقيمته منحوراً، بخلاف الهبة إذا أخذ الواهب المذبوح </w:t>
      </w:r>
      <w:r w:rsidRPr="007B5BB3">
        <w:rPr>
          <w:rFonts w:ascii="Times New Roman" w:hAnsi="Times New Roman" w:cs="Times New Roman"/>
          <w:spacing w:val="-8"/>
          <w:sz w:val="26"/>
          <w:szCs w:val="26"/>
        </w:rPr>
        <w:t>]</w:t>
      </w:r>
      <w:r w:rsidRPr="007B5BB3">
        <w:rPr>
          <w:rFonts w:ascii="Times New Roman" w:hAnsi="Times New Roman" w:cs="Times New Roman"/>
          <w:spacing w:val="-8"/>
          <w:sz w:val="26"/>
          <w:szCs w:val="26"/>
          <w:rtl/>
        </w:rPr>
        <w:t>عنه</w:t>
      </w:r>
      <w:r w:rsidRPr="007B5BB3">
        <w:rPr>
          <w:rFonts w:ascii="Times New Roman" w:hAnsi="Times New Roman" w:cs="Times New Roman"/>
          <w:spacing w:val="-8"/>
          <w:sz w:val="26"/>
          <w:szCs w:val="26"/>
        </w:rPr>
        <w:t>[</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869"/>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لا يتصدق الموهوب له بقيمته منحوراً؛ لأنّه ليس للواهب أن يضمنه؛ لأنّ قبض الموهوب له لم يكن قبض ضمان، فبرد المنحور لا تُسلم له</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870"/>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القيمة، ولا يلزمه التصدّق</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871"/>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7D57E348"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b/>
          <w:bCs/>
          <w:spacing w:val="-8"/>
          <w:sz w:val="26"/>
          <w:szCs w:val="26"/>
          <w:rtl/>
        </w:rPr>
        <w:t>والفصل الخامس:</w:t>
      </w:r>
      <w:r w:rsidRPr="007B5BB3">
        <w:rPr>
          <w:rFonts w:ascii="Times New Roman" w:hAnsi="Times New Roman" w:cs="Times New Roman"/>
          <w:spacing w:val="-8"/>
          <w:sz w:val="26"/>
          <w:szCs w:val="26"/>
          <w:rtl/>
        </w:rPr>
        <w:t xml:space="preserve"> وكذلك لو وهب مريض لرجلٍ بدنة، وعليه دين محيط، فنحرها، ثم مات الواهب، فيضمن قيمتها للغرماء، ولم يكن عليه دين، فضمنه الورثة ثلثيها؛ لأنها مضمونة عليه لفساد الهبة، لتعلق حق الغرماء والورثة بها، فإن أخذ الغرماء أو الورثة لحمها، يتصدّق الموهوب له بقيمتها منحورة ؛لأنه بالرد يسلم</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872"/>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له ضمان القيمة، فصار كأنه باعها بالقيمة، كما في البيع الفاسد، ولا تبطل الإراقة في الوجهين؛ لأنه بهذا الاستحقاق لا يتبين أنه لم يكن مالكها يومئذٍ، فلا يتبيّن أن الإراقة ما حصلت على ملكه؛ ولأنّ العقد إنما ينفسخ فيما بقي، لا فيما تلاشى، وهو الدم المراق، فلا يتبين أن الإراقة لم تحصل في ملكه.</w:t>
      </w:r>
    </w:p>
    <w:p w14:paraId="2FB72B1B"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b/>
          <w:bCs/>
          <w:spacing w:val="-8"/>
          <w:sz w:val="26"/>
          <w:szCs w:val="26"/>
          <w:rtl/>
        </w:rPr>
        <w:t>والفصل السادس:</w:t>
      </w:r>
      <w:r w:rsidRPr="007B5BB3">
        <w:rPr>
          <w:rFonts w:ascii="Times New Roman" w:hAnsi="Times New Roman" w:cs="Times New Roman"/>
          <w:spacing w:val="-8"/>
          <w:sz w:val="26"/>
          <w:szCs w:val="26"/>
          <w:rtl/>
        </w:rPr>
        <w:t xml:space="preserve"> لو اشترى بدنة، فنحرها عن بعض هذه الأشياء، ثم استحقت، فضمّنه المستحق قيمتها، جازت عمّا ذبح؛ لأنه ملكها من وقت القبض كالغاصب، وإن أخذها منحورة، لم يجز الذبح عن شيء، وعاد المحصر</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873"/>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حراماً حتى ينحر عنه هديٌ آخر، وعليه دمٌ لإحلاله؛ لأنه تبين أنه لم يكن مالكاً لها وقت النحر، فتبيّن أن الإراقة حصلت على ملك غيره</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874"/>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20FD7EA8"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b/>
          <w:bCs/>
          <w:spacing w:val="-8"/>
          <w:sz w:val="26"/>
          <w:szCs w:val="26"/>
          <w:rtl/>
        </w:rPr>
        <w:t>والفصل السابع:</w:t>
      </w:r>
      <w:r w:rsidRPr="007B5BB3">
        <w:rPr>
          <w:rFonts w:ascii="Times New Roman" w:hAnsi="Times New Roman" w:cs="Times New Roman"/>
          <w:spacing w:val="-8"/>
          <w:sz w:val="26"/>
          <w:szCs w:val="26"/>
          <w:rtl/>
        </w:rPr>
        <w:t xml:space="preserve"> رجل قال: لله عليّ أن أنحر بدنةً، فنحر بدنةً موهوبة له، فرجع الواهب، فعلى الموهوب له قيمتها منحورةً؛ لأنه بالنذر التزم التصدّق باللحم، فإن عين الإراقة لا تكون قربةً إلاّ في زمان مخصوص، ومكان مخصوص، وهو لم يسم ذلك في نذره، فلم تكن الإراقة قربةً بعينها، فإنما يصح نذره باعتبار التزام التصدّق باللحم، وقد لزمه ذلك في محلٍ فارغٍ، وهذا المحل كان مشغولاً بحق الواهب، فمتى استحقّ بالرجوع، ولم يوجد الوفاء بالمنذور، فعليه التصدّق بقيمتها منحورةً، إتماماً للوفاء بالمنذور، وإن رجع قبل النحر، فعليه البدنة مكانها؛ لأنه ما تعينت الموهوبة للنذر، والواجب في ذمته نحر بدنةٍ مطلقةٍ، إلاّ أنه قصد إقامة ذلك الواجب بهذه البدنة، فإذا لم يتمكن من ذلك برجوع الواهب، بقي الواجب في ذمته</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875"/>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37F0B053"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ولو نذر نحر الموهوبة، فرجع قبل الذبح أو بعده، فلا شيء عليه؛ لأنّه التزم الحق في محلٍ للغير فيه حق التملك بالرجوع، وإذا استحقه وملكه بالرجوع، صار كأنه هلك حتف أنفه، فلا يضمن.</w:t>
      </w:r>
    </w:p>
    <w:p w14:paraId="27A929F5" w14:textId="77777777" w:rsidR="00614E6A" w:rsidRPr="007B5BB3" w:rsidRDefault="00614E6A" w:rsidP="00614E6A">
      <w:pPr>
        <w:pStyle w:val="ac"/>
        <w:framePr w:w="1001" w:h="484" w:hRule="exact" w:wrap="around" w:vAnchor="text" w:hAnchor="page" w:x="368" w:y="369"/>
        <w:spacing w:before="0" w:after="0" w:line="360" w:lineRule="auto"/>
        <w:rPr>
          <w:rFonts w:cs="Times New Roman"/>
          <w:color w:val="auto"/>
          <w:spacing w:val="-8"/>
          <w:sz w:val="26"/>
          <w:szCs w:val="26"/>
          <w:lang w:bidi="ar-LY"/>
        </w:rPr>
      </w:pPr>
      <w:r w:rsidRPr="007B5BB3">
        <w:rPr>
          <w:rFonts w:cs="Times New Roman"/>
          <w:color w:val="auto"/>
          <w:spacing w:val="-8"/>
          <w:sz w:val="26"/>
          <w:szCs w:val="26"/>
          <w:rtl/>
        </w:rPr>
        <w:lastRenderedPageBreak/>
        <w:t>[15/ب]</w:t>
      </w:r>
    </w:p>
    <w:p w14:paraId="1FBB72A0"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Pr>
      </w:pPr>
      <w:r w:rsidRPr="007B5BB3">
        <w:rPr>
          <w:rFonts w:ascii="Times New Roman" w:hAnsi="Times New Roman" w:cs="Times New Roman"/>
          <w:spacing w:val="-8"/>
          <w:sz w:val="26"/>
          <w:szCs w:val="26"/>
          <w:rtl/>
        </w:rPr>
        <w:t xml:space="preserve"> ولو استهلكها الموهوب له بهبةٍ مستقبلةٍ للواهب، أو لغيره بعد النحر، تصدّق بقيمتها منحورةً؛ لأنه لمّا أخرجها عن ملكه باختياره، صار مستهلكاً، فصار</w:t>
      </w:r>
      <w:r w:rsidRPr="007978A1">
        <w:rPr>
          <w:rFonts w:ascii="Times New Roman" w:hAnsi="Times New Roman" w:cs="Times New Roman"/>
          <w:b/>
          <w:bCs/>
          <w:spacing w:val="-8"/>
          <w:sz w:val="26"/>
          <w:szCs w:val="26"/>
          <w:rtl/>
        </w:rPr>
        <w:t xml:space="preserve"> /</w:t>
      </w:r>
      <w:r w:rsidRPr="007B5BB3">
        <w:rPr>
          <w:rFonts w:ascii="Times New Roman" w:hAnsi="Times New Roman" w:cs="Times New Roman"/>
          <w:spacing w:val="-8"/>
          <w:sz w:val="26"/>
          <w:szCs w:val="26"/>
          <w:rtl/>
        </w:rPr>
        <w:t xml:space="preserve"> ضامناً المحل للفقراء، وقبل النحر عليه أخرى مكانها؛ لأنّه التزم النَّحر في هذا المحل، والتّصدّق بالعين خلفٌ عن التضحية، ولم يقع اليأس عن الأصل، فلا يصار إلى الخلف، </w:t>
      </w:r>
      <w:r w:rsidRPr="007B5BB3">
        <w:rPr>
          <w:rFonts w:ascii="Times New Roman" w:hAnsi="Times New Roman" w:cs="Times New Roman"/>
          <w:spacing w:val="-8"/>
          <w:sz w:val="26"/>
          <w:szCs w:val="26"/>
        </w:rPr>
        <w:t>]</w:t>
      </w:r>
      <w:r w:rsidRPr="007B5BB3">
        <w:rPr>
          <w:rFonts w:ascii="Times New Roman" w:hAnsi="Times New Roman" w:cs="Times New Roman"/>
          <w:spacing w:val="-8"/>
          <w:sz w:val="26"/>
          <w:szCs w:val="26"/>
          <w:rtl/>
        </w:rPr>
        <w:t>والله أعلم</w:t>
      </w:r>
      <w:r w:rsidRPr="007B5BB3">
        <w:rPr>
          <w:rFonts w:ascii="Times New Roman" w:hAnsi="Times New Roman" w:cs="Times New Roman"/>
          <w:spacing w:val="-8"/>
          <w:sz w:val="26"/>
          <w:szCs w:val="26"/>
        </w:rPr>
        <w:t>[</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876"/>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r w:rsidRPr="007B5BB3">
        <w:rPr>
          <w:rFonts w:ascii="Times New Roman" w:hAnsi="Times New Roman" w:cs="Times New Roman"/>
          <w:spacing w:val="-8"/>
          <w:sz w:val="26"/>
          <w:szCs w:val="26"/>
          <w:rtl/>
        </w:rPr>
        <w:br w:type="page"/>
      </w:r>
    </w:p>
    <w:p w14:paraId="752916B3" w14:textId="77777777" w:rsidR="00614E6A" w:rsidRPr="007B5BB3" w:rsidRDefault="00614E6A" w:rsidP="0020747C">
      <w:pPr>
        <w:pStyle w:val="3"/>
        <w:rPr>
          <w:rtl/>
        </w:rPr>
      </w:pPr>
      <w:r w:rsidRPr="007B5BB3">
        <w:rPr>
          <w:rtl/>
        </w:rPr>
        <w:lastRenderedPageBreak/>
        <w:t>بـاب: الصّدقة.</w:t>
      </w:r>
    </w:p>
    <w:p w14:paraId="4458C22B"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الصّدقة بمنزلة الهبة، </w:t>
      </w:r>
      <w:r>
        <w:rPr>
          <w:rFonts w:ascii="Times New Roman" w:hAnsi="Times New Roman" w:cs="Times New Roman" w:hint="cs"/>
          <w:spacing w:val="-8"/>
          <w:sz w:val="26"/>
          <w:szCs w:val="26"/>
          <w:rtl/>
        </w:rPr>
        <w:t>ف</w:t>
      </w:r>
      <w:r w:rsidRPr="007B5BB3">
        <w:rPr>
          <w:rFonts w:ascii="Times New Roman" w:hAnsi="Times New Roman" w:cs="Times New Roman"/>
          <w:spacing w:val="-8"/>
          <w:sz w:val="26"/>
          <w:szCs w:val="26"/>
          <w:rtl/>
        </w:rPr>
        <w:t>لا تجوز في المشاع، ولا تتم بدون القبض لما بينا، إلاّ أنّه لا يرجع فيها؛ لأنّ المقصود من الصدقة هو التقرب وطلبُ نيل الثواب، ودفع العقاب، وردّ البلايا والمكاره، دون المكافأة بالعوض، وقد حصل هذا بنفس التّصدّق، فلم يوجب له حق الرجوع، فكان بمنزلة هبةٍ عوِّض عنها، وكذا لو تصدّق على غني؛ لأنّ الثواب قد يطلب بالصدقة على الغني؛ لأنه قد يكون له نصاب، وله عيال كثيرة لا يكفيه، فيعينه على إنفاقهم، فينال بالصدقة الثواب عليه، وقد قيل: بأنه لا يثاب على صدقة الغني، ولكن المتصدق لما عبّر بها عن الصدقة، فقد أظهر أنه لم يطلب منه العوض الماليّ</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877"/>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1C1DD041"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ولو وهب للفقير لا يجوز الرجوع؛ لأنّ الهبة من الفقير صارت عبارة عن الصدقة عرفاً؛ فإنه في العرف لا يقصد من هبة الفقير إلا الصدقة؛ لأنه لا</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يطلب منها إلا التقرّب ونيل الثواب، فكانت</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878"/>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صدقة عرفاً وقصداً، ولو ورث الصدقة من المتصدّق عليه، لا بأس بأكلها، لما روي</w:t>
      </w:r>
      <w:bookmarkStart w:id="139" w:name="_Hlk159135219"/>
      <w:r w:rsidRPr="007B5BB3">
        <w:rPr>
          <w:rFonts w:ascii="Times New Roman" w:hAnsi="Times New Roman" w:cs="Times New Roman"/>
          <w:spacing w:val="-8"/>
          <w:sz w:val="26"/>
          <w:szCs w:val="26"/>
          <w:rtl/>
        </w:rPr>
        <w:t>:</w:t>
      </w:r>
      <w:r w:rsidRPr="007B5BB3">
        <w:rPr>
          <w:rFonts w:ascii="Times New Roman" w:hAnsi="Times New Roman" w:cs="Times New Roman"/>
          <w:sz w:val="26"/>
          <w:szCs w:val="26"/>
          <w:rtl/>
        </w:rPr>
        <w:t xml:space="preserve">« </w:t>
      </w:r>
      <w:r w:rsidRPr="007B5BB3">
        <w:rPr>
          <w:rFonts w:ascii="Times New Roman" w:hAnsi="Times New Roman" w:cs="Times New Roman"/>
          <w:spacing w:val="-8"/>
          <w:sz w:val="26"/>
          <w:szCs w:val="26"/>
          <w:rtl/>
        </w:rPr>
        <w:t xml:space="preserve">أَنَّ رَجُلًا تَصَدَّقَ عَلَى رَجُلٍ بِصَدَقَةٍ، ثُمَّ مَاتَ، فَوَرَّثَهُ النَّبِيُّ -صَلَّى اللهُ عَلَيْهِ وَسَلَّمَ- مِنْ تِلْكَ الصَّدَقَةِ. </w:t>
      </w:r>
      <w:r w:rsidRPr="007B5BB3">
        <w:rPr>
          <w:rFonts w:ascii="Times New Roman" w:hAnsi="Times New Roman" w:cs="Times New Roman"/>
          <w:sz w:val="26"/>
          <w:szCs w:val="26"/>
          <w:rtl/>
        </w:rPr>
        <w:t>»</w:t>
      </w:r>
      <w:r w:rsidRPr="007105DC">
        <w:rPr>
          <w:rFonts w:ascii="Times New Roman" w:hAnsi="Times New Roman" w:cs="Times New Roman"/>
          <w:spacing w:val="-8"/>
          <w:sz w:val="28"/>
          <w:szCs w:val="28"/>
          <w:vertAlign w:val="superscript"/>
          <w:rtl/>
        </w:rPr>
        <w:t>(</w:t>
      </w:r>
      <w:bookmarkEnd w:id="139"/>
      <w:r w:rsidRPr="007105DC">
        <w:rPr>
          <w:rFonts w:ascii="Times New Roman" w:hAnsi="Times New Roman" w:cs="Times New Roman"/>
          <w:spacing w:val="-8"/>
          <w:sz w:val="28"/>
          <w:szCs w:val="28"/>
          <w:vertAlign w:val="superscript"/>
          <w:rtl/>
        </w:rPr>
        <w:footnoteReference w:id="879"/>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ولأنّ المتصدق عليه لو أباح للمتصدق حلّ له أكله، فإذا ملكه بالإرث، وتجدد المالك أولى أن يحلّ</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880"/>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3ECAFEEB"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ولو قال في صحته: جعلت غلة داري هذه صدقة في المساكين، ثم مات، فهي ميراث لورثته، وما دام حيّا فعليه أن يتصدّق بها؛ لأنّ هدا نذر بالتصدّق، ووجوب التصدّق بمالٍ لا يخرج المنذور عن ملكه قبل الإمضاءِ والتنفيذ كمال الزكاة، ومتى بقى </w:t>
      </w:r>
      <w:r w:rsidRPr="007B5BB3">
        <w:rPr>
          <w:rFonts w:ascii="Times New Roman" w:hAnsi="Times New Roman" w:cs="Times New Roman"/>
          <w:spacing w:val="-8"/>
          <w:sz w:val="26"/>
          <w:szCs w:val="26"/>
        </w:rPr>
        <w:t>]</w:t>
      </w:r>
      <w:r w:rsidRPr="007B5BB3">
        <w:rPr>
          <w:rFonts w:ascii="Times New Roman" w:hAnsi="Times New Roman" w:cs="Times New Roman"/>
          <w:spacing w:val="-8"/>
          <w:sz w:val="26"/>
          <w:szCs w:val="26"/>
          <w:rtl/>
        </w:rPr>
        <w:t>على</w:t>
      </w:r>
      <w:r w:rsidRPr="007B5BB3">
        <w:rPr>
          <w:rFonts w:ascii="Times New Roman" w:hAnsi="Times New Roman" w:cs="Times New Roman"/>
          <w:spacing w:val="-8"/>
          <w:sz w:val="26"/>
          <w:szCs w:val="26"/>
        </w:rPr>
        <w:t>[</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881"/>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ملكه كان ميراثاً عنه</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882"/>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0CA244C8"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ولو قال: داري هذه صدقة في المساكين، فعليه أن يتصدّق بها، فإن تصدّق بقيمة الدار أجزأه، لما عرف في دفع القيم</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883"/>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في الزكاة ونحوها</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884"/>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4835641A"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ولو قال: مالي صدقة في المساكين، أو جميع مالي صدقة في المساكين، فهو على أموال</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885"/>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 xml:space="preserve">الزكاة </w:t>
      </w:r>
      <w:r w:rsidRPr="007B5BB3">
        <w:rPr>
          <w:rFonts w:ascii="Times New Roman" w:hAnsi="Times New Roman" w:cs="Times New Roman"/>
          <w:spacing w:val="-8"/>
          <w:sz w:val="26"/>
          <w:szCs w:val="26"/>
          <w:rtl/>
        </w:rPr>
        <w:lastRenderedPageBreak/>
        <w:t>استحساناً، وهو على جميع ماله قياساً، وهو قول زفر؛ لأنه أضاف النذر إلى الكل، كما في الوصيّة</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886"/>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434E232B"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b/>
          <w:bCs/>
          <w:spacing w:val="-8"/>
          <w:sz w:val="26"/>
          <w:szCs w:val="26"/>
          <w:rtl/>
        </w:rPr>
        <w:t xml:space="preserve"> وجـــه الاستحسان:</w:t>
      </w:r>
      <w:r w:rsidRPr="007B5BB3">
        <w:rPr>
          <w:rFonts w:ascii="Times New Roman" w:hAnsi="Times New Roman" w:cs="Times New Roman"/>
          <w:spacing w:val="-8"/>
          <w:sz w:val="26"/>
          <w:szCs w:val="26"/>
          <w:rtl/>
        </w:rPr>
        <w:t xml:space="preserve"> أنّ إيجاب العبد يعتبر</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887"/>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 xml:space="preserve">بإيجاب الله تعالى؛ </w:t>
      </w:r>
      <w:r w:rsidRPr="007B5BB3">
        <w:rPr>
          <w:rFonts w:ascii="Times New Roman" w:hAnsi="Times New Roman" w:cs="Times New Roman"/>
          <w:spacing w:val="-8"/>
          <w:sz w:val="26"/>
          <w:szCs w:val="26"/>
        </w:rPr>
        <w:t>]</w:t>
      </w:r>
      <w:r w:rsidRPr="007B5BB3">
        <w:rPr>
          <w:rFonts w:ascii="Times New Roman" w:hAnsi="Times New Roman" w:cs="Times New Roman"/>
          <w:spacing w:val="-8"/>
          <w:sz w:val="26"/>
          <w:szCs w:val="26"/>
          <w:rtl/>
        </w:rPr>
        <w:t>لأنّ العبد لا يملك الايجاب مبتدأً،</w:t>
      </w:r>
      <w:r>
        <w:rPr>
          <w:rFonts w:ascii="Times New Roman" w:hAnsi="Times New Roman" w:cs="Times New Roman"/>
          <w:spacing w:val="-8"/>
          <w:sz w:val="26"/>
          <w:szCs w:val="26"/>
          <w:rtl/>
        </w:rPr>
        <w:t xml:space="preserve"> وإنما يصح </w:t>
      </w:r>
      <w:r>
        <w:rPr>
          <w:rFonts w:ascii="Times New Roman" w:hAnsi="Times New Roman" w:cs="Times New Roman" w:hint="cs"/>
          <w:spacing w:val="-8"/>
          <w:sz w:val="26"/>
          <w:szCs w:val="26"/>
          <w:rtl/>
        </w:rPr>
        <w:t>إ</w:t>
      </w:r>
      <w:r w:rsidRPr="007B5BB3">
        <w:rPr>
          <w:rFonts w:ascii="Times New Roman" w:hAnsi="Times New Roman" w:cs="Times New Roman"/>
          <w:spacing w:val="-8"/>
          <w:sz w:val="26"/>
          <w:szCs w:val="26"/>
          <w:rtl/>
        </w:rPr>
        <w:t>يجابه على مثال إيجاب الله تعالى</w:t>
      </w:r>
      <w:r w:rsidRPr="007B5BB3">
        <w:rPr>
          <w:rFonts w:ascii="Times New Roman" w:hAnsi="Times New Roman" w:cs="Times New Roman"/>
          <w:spacing w:val="-8"/>
          <w:sz w:val="26"/>
          <w:szCs w:val="26"/>
        </w:rPr>
        <w:t>[</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888"/>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وصفته، ونهجه، لما بيّنّا في كتاب النذور، وإيجاب الله تعالى الصدقة في الأموال المطلقة تتناول الأموال الزّكاتية دون أموال الغنيمية، فكذا إيجاب العبد، كمن نذر إطعام</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889"/>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مساكين، لزمهُ إطعامُ عشرة مساكين، بخلاف الوصية؛ لأنّ الشرع ورد إيجاب الوصيّة مُطلقاً غير مقيّدٍ بمال الزكاة</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890"/>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27A80DC7"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Pr>
      </w:pPr>
      <w:r w:rsidRPr="007B5BB3">
        <w:rPr>
          <w:rFonts w:ascii="Times New Roman" w:hAnsi="Times New Roman" w:cs="Times New Roman"/>
          <w:spacing w:val="-8"/>
          <w:sz w:val="26"/>
          <w:szCs w:val="26"/>
          <w:rtl/>
        </w:rPr>
        <w:t>وامّا الأراضي العشرية</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891"/>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هل تدخل فيه؟ قال أبو يوسف: تدخل؛ لأنها سبب لوجوب الصدقة، وهي العُشر، وجهة القرابة فيه غالبة، فشابه أموال الزكاة، وقال مـحمد: لا تدخل، لأنّها سبب لوجوب المؤنة، </w:t>
      </w:r>
      <w:r w:rsidRPr="007B5BB3">
        <w:rPr>
          <w:rFonts w:ascii="Times New Roman" w:hAnsi="Times New Roman" w:cs="Times New Roman"/>
          <w:spacing w:val="-8"/>
          <w:sz w:val="26"/>
          <w:szCs w:val="26"/>
        </w:rPr>
        <w:t>]</w:t>
      </w:r>
      <w:r w:rsidRPr="007B5BB3">
        <w:rPr>
          <w:rFonts w:ascii="Times New Roman" w:hAnsi="Times New Roman" w:cs="Times New Roman"/>
          <w:spacing w:val="-8"/>
          <w:sz w:val="26"/>
          <w:szCs w:val="26"/>
          <w:rtl/>
        </w:rPr>
        <w:t>وجهة المؤنة]</w:t>
      </w:r>
      <w:r w:rsidRPr="007B5BB3">
        <w:rPr>
          <w:rFonts w:ascii="Times New Roman" w:hAnsi="Times New Roman" w:cs="Times New Roman"/>
          <w:spacing w:val="-8"/>
          <w:sz w:val="26"/>
          <w:szCs w:val="26"/>
          <w:vertAlign w:val="superscript"/>
          <w:rtl/>
        </w:rPr>
        <w:t xml:space="preserve"> </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892"/>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فيه غالبة، فشابه الأراضي الخراجية</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893"/>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والأراضي الخراجية لا تدخل بالإجماع</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894"/>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w:t>
      </w:r>
    </w:p>
    <w:p w14:paraId="75254702"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ولو قال: </w:t>
      </w:r>
      <w:r w:rsidRPr="007B5BB3">
        <w:rPr>
          <w:rFonts w:ascii="Times New Roman" w:hAnsi="Times New Roman" w:cs="Times New Roman"/>
          <w:spacing w:val="-8"/>
          <w:sz w:val="26"/>
          <w:szCs w:val="26"/>
        </w:rPr>
        <w:t>]</w:t>
      </w:r>
      <w:r w:rsidRPr="007B5BB3">
        <w:rPr>
          <w:rFonts w:ascii="Times New Roman" w:hAnsi="Times New Roman" w:cs="Times New Roman"/>
          <w:spacing w:val="-8"/>
          <w:sz w:val="26"/>
          <w:szCs w:val="26"/>
          <w:rtl/>
        </w:rPr>
        <w:t>ما أملكهُ، أو</w:t>
      </w:r>
      <w:r w:rsidRPr="007B5BB3">
        <w:rPr>
          <w:rFonts w:ascii="Times New Roman" w:hAnsi="Times New Roman" w:cs="Times New Roman"/>
          <w:spacing w:val="-8"/>
          <w:sz w:val="26"/>
          <w:szCs w:val="26"/>
        </w:rPr>
        <w:t>[</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895"/>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جميع ما أملكه صدقة في المساكين.</w:t>
      </w:r>
    </w:p>
    <w:p w14:paraId="32220F03"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وذكر في </w:t>
      </w:r>
      <w:r w:rsidRPr="007B5BB3">
        <w:rPr>
          <w:rFonts w:ascii="Times New Roman" w:hAnsi="Times New Roman" w:cs="Times New Roman"/>
          <w:b/>
          <w:bCs/>
          <w:spacing w:val="-8"/>
          <w:sz w:val="26"/>
          <w:szCs w:val="26"/>
          <w:rtl/>
        </w:rPr>
        <w:t>المبســوط:</w:t>
      </w:r>
      <w:r w:rsidRPr="007B5BB3">
        <w:rPr>
          <w:rFonts w:ascii="Times New Roman" w:hAnsi="Times New Roman" w:cs="Times New Roman"/>
          <w:spacing w:val="-8"/>
          <w:sz w:val="26"/>
          <w:szCs w:val="26"/>
          <w:rtl/>
        </w:rPr>
        <w:t xml:space="preserve"> أنه يتصدّق بجميع ما يملكه ويمسك قوته، قيل: هذا جواب القياس، وأما في الاستحسان: يتصدّق بمال الزكاة خاصةً، وهكذا ذكر الحاكم</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896"/>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في مختصره؛ لأنّ الملك مذكورٌ في الفصلين: </w:t>
      </w:r>
      <w:r w:rsidRPr="007B5BB3">
        <w:rPr>
          <w:rFonts w:ascii="Times New Roman" w:hAnsi="Times New Roman" w:cs="Times New Roman"/>
          <w:spacing w:val="-8"/>
          <w:sz w:val="26"/>
          <w:szCs w:val="26"/>
        </w:rPr>
        <w:t>]</w:t>
      </w:r>
      <w:r w:rsidRPr="007B5BB3">
        <w:rPr>
          <w:rFonts w:ascii="Times New Roman" w:hAnsi="Times New Roman" w:cs="Times New Roman"/>
          <w:spacing w:val="-8"/>
          <w:sz w:val="26"/>
          <w:szCs w:val="26"/>
          <w:rtl/>
        </w:rPr>
        <w:t>في الأول بالإضافة</w:t>
      </w:r>
      <w:r w:rsidRPr="007B5BB3">
        <w:rPr>
          <w:rFonts w:ascii="Times New Roman" w:hAnsi="Times New Roman" w:cs="Times New Roman"/>
          <w:spacing w:val="-8"/>
          <w:sz w:val="26"/>
          <w:szCs w:val="26"/>
        </w:rPr>
        <w:t>[</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897"/>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وهو قوله: مالي، وفي الثاني: صريحاً، فكان ذكر المال وذكر الملك سواءً، وقيل: بأنه مصدق بجميع ماله قياساً واستحساناً؛ لأنه أضاف الصدقة إلى الملك، لا إلى المال، ولم يوجد في الشرع إضافة إيجاب الصدقة إلى الملك، والمراد به مال الزكاة خاصّةً، ليكون إيجاب العبد معتبراً</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 xml:space="preserve">، فلم يقم دليل التخصيص، فبقيت العبرة لعموم اللفظ، وإن لم يكن له مال سوى </w:t>
      </w:r>
      <w:r>
        <w:rPr>
          <w:rFonts w:ascii="Times New Roman" w:hAnsi="Times New Roman" w:cs="Times New Roman" w:hint="cs"/>
          <w:spacing w:val="-8"/>
          <w:sz w:val="26"/>
          <w:szCs w:val="26"/>
          <w:rtl/>
        </w:rPr>
        <w:t>ال</w:t>
      </w:r>
      <w:r w:rsidRPr="007B5BB3">
        <w:rPr>
          <w:rFonts w:ascii="Times New Roman" w:hAnsi="Times New Roman" w:cs="Times New Roman"/>
          <w:spacing w:val="-8"/>
          <w:sz w:val="26"/>
          <w:szCs w:val="26"/>
          <w:rtl/>
        </w:rPr>
        <w:t xml:space="preserve">أموال الزّكاتية، حتى يلزمه التصدّق بالكل </w:t>
      </w:r>
      <w:r w:rsidRPr="007B5BB3">
        <w:rPr>
          <w:rFonts w:ascii="Times New Roman" w:hAnsi="Times New Roman" w:cs="Times New Roman"/>
          <w:spacing w:val="-8"/>
          <w:sz w:val="26"/>
          <w:szCs w:val="26"/>
          <w:rtl/>
        </w:rPr>
        <w:lastRenderedPageBreak/>
        <w:t>بالإنفاق، فإنه يمسك مقدار قوته، ولم يبيّن مقدار قوته</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898"/>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5FA6C685" w14:textId="77777777" w:rsidR="00614E6A" w:rsidRPr="007B5BB3" w:rsidRDefault="00614E6A" w:rsidP="00614E6A">
      <w:pPr>
        <w:pStyle w:val="ac"/>
        <w:framePr w:w="1001" w:h="484" w:hRule="exact" w:wrap="around" w:vAnchor="text" w:hAnchor="page" w:x="301" w:y="-111"/>
        <w:spacing w:before="0" w:after="0" w:line="360" w:lineRule="auto"/>
        <w:rPr>
          <w:rFonts w:cs="Times New Roman"/>
          <w:color w:val="auto"/>
          <w:spacing w:val="-8"/>
          <w:sz w:val="26"/>
          <w:szCs w:val="26"/>
          <w:lang w:bidi="ar-LY"/>
        </w:rPr>
      </w:pPr>
      <w:r w:rsidRPr="007B5BB3">
        <w:rPr>
          <w:rFonts w:cs="Times New Roman"/>
          <w:color w:val="auto"/>
          <w:spacing w:val="-8"/>
          <w:sz w:val="26"/>
          <w:szCs w:val="26"/>
          <w:rtl/>
        </w:rPr>
        <w:t>[16/أ]</w:t>
      </w:r>
    </w:p>
    <w:p w14:paraId="1C1AD3C1"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وقال</w:t>
      </w:r>
      <w:r w:rsidRPr="007978A1">
        <w:rPr>
          <w:rFonts w:ascii="Times New Roman" w:hAnsi="Times New Roman" w:cs="Times New Roman"/>
          <w:b/>
          <w:bCs/>
          <w:spacing w:val="-8"/>
          <w:sz w:val="26"/>
          <w:szCs w:val="26"/>
          <w:rtl/>
        </w:rPr>
        <w:t xml:space="preserve"> /</w:t>
      </w:r>
      <w:r w:rsidRPr="007B5BB3">
        <w:rPr>
          <w:rFonts w:ascii="Times New Roman" w:hAnsi="Times New Roman" w:cs="Times New Roman"/>
          <w:spacing w:val="-8"/>
          <w:sz w:val="26"/>
          <w:szCs w:val="26"/>
          <w:rtl/>
        </w:rPr>
        <w:t xml:space="preserve"> مشايخنا: إن كان دهقاناً</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899"/>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يمسك قوت سنة، لأنّ القوت له يتجدّد كل سنة، وإن كان تاجراً يمسك قوت شهرٍ؛ لأنّ التجارة لا تتفق كلّ حين، وإنما تتفق في بعض الأحايين، فقدّرناه بشهرٍ، وقيل: مقدار ما يرجع إليه ماله، وإن كان محترفاً يمسك قوت يومه؛ لأنّه يتجدد له القوت كلّ يومٍ، ثمّ إذا وجد شيئاً تصدّق بمقدار ما أمسك من القوت، لأنه استهلك قدر القوت من مالٍ لزمه التصدّق به، فصار ضامناً لمثله ديناً في ذمته، كما لو استهلك مال الزكاة</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900"/>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4C3A5B1E"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وذكر هلال بن يحيى</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901"/>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في وقفه</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902"/>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لو قال: أرضي صدقة في المساكين، لا يصير صدقة؛ لأنها مجهولة، ولو قال: أرضي هذه صدقة، وأشار إليها ولم يحُدّها، تصير صدقة؛ لأنّ الأرض بالإشارة صارت معلومة، وكذلك لو حدّدها ولا يشير إليها؛ لأنها بالتحديد صارت معلومة، فاستغنى عن الإشارة، وتكون هذه صدقة التمليك، لا صدقة موقوفة؛ لأنّ قوله: أرضي هذه صدقة يحتمل الصدقتين جميعاً، فحُمل على صدقة التمليك؛ لأنها أعم وأغلب؛ لأنّها تجري في جميع أنواع المال، والصدقة الموقوفة تجري في أموالٍ مخصوصةٍ، والكلام يحتمل على ما ينتظم، ويحتمل الأعم والأغلب؛ لأنّه هو المتعارف كلفظة الطلاق</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903"/>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حملت على الطلاق من النكاح، لا من الوثاق؛ لأنّه أعم وأغلب</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904"/>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75C67D17"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b/>
          <w:bCs/>
          <w:spacing w:val="-8"/>
          <w:sz w:val="26"/>
          <w:szCs w:val="26"/>
          <w:rtl/>
        </w:rPr>
        <w:t>النوادر:</w:t>
      </w:r>
      <w:r w:rsidRPr="007B5BB3">
        <w:rPr>
          <w:rFonts w:ascii="Times New Roman" w:hAnsi="Times New Roman" w:cs="Times New Roman"/>
          <w:spacing w:val="-8"/>
          <w:sz w:val="26"/>
          <w:szCs w:val="26"/>
          <w:rtl/>
        </w:rPr>
        <w:t xml:space="preserve"> لو قال: إن فعلت كذا، فمالي صدقة في المساكين، وله ديون على الناس، لا تدخل الديون في يمينه؛ لأنّه ليس بمال مُطلق.</w:t>
      </w:r>
    </w:p>
    <w:p w14:paraId="5AB9CA79"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رجل قال لرجلٍ: </w:t>
      </w:r>
      <w:r w:rsidRPr="007B5BB3">
        <w:rPr>
          <w:rFonts w:ascii="Times New Roman" w:hAnsi="Times New Roman" w:cs="Times New Roman"/>
          <w:spacing w:val="-8"/>
          <w:sz w:val="26"/>
          <w:szCs w:val="26"/>
        </w:rPr>
        <w:t>]</w:t>
      </w:r>
      <w:r w:rsidRPr="007B5BB3">
        <w:rPr>
          <w:rFonts w:ascii="Times New Roman" w:hAnsi="Times New Roman" w:cs="Times New Roman"/>
          <w:spacing w:val="-8"/>
          <w:sz w:val="26"/>
          <w:szCs w:val="26"/>
          <w:rtl/>
        </w:rPr>
        <w:t>كلُّ</w:t>
      </w:r>
      <w:r w:rsidRPr="007B5BB3">
        <w:rPr>
          <w:rFonts w:ascii="Times New Roman" w:hAnsi="Times New Roman" w:cs="Times New Roman"/>
          <w:spacing w:val="-8"/>
          <w:sz w:val="26"/>
          <w:szCs w:val="26"/>
        </w:rPr>
        <w:t>[</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905"/>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 xml:space="preserve">منفعةٍ تصل </w:t>
      </w:r>
      <w:r w:rsidRPr="007B5BB3">
        <w:rPr>
          <w:rFonts w:ascii="Times New Roman" w:hAnsi="Times New Roman" w:cs="Times New Roman"/>
          <w:spacing w:val="-8"/>
          <w:sz w:val="26"/>
          <w:szCs w:val="26"/>
        </w:rPr>
        <w:t>]</w:t>
      </w:r>
      <w:r w:rsidRPr="007B5BB3">
        <w:rPr>
          <w:rFonts w:ascii="Times New Roman" w:hAnsi="Times New Roman" w:cs="Times New Roman"/>
          <w:spacing w:val="-8"/>
          <w:sz w:val="26"/>
          <w:szCs w:val="26"/>
          <w:rtl/>
        </w:rPr>
        <w:t>إلىّ</w:t>
      </w:r>
      <w:r w:rsidRPr="007B5BB3">
        <w:rPr>
          <w:rFonts w:ascii="Times New Roman" w:hAnsi="Times New Roman" w:cs="Times New Roman"/>
          <w:spacing w:val="-8"/>
          <w:sz w:val="26"/>
          <w:szCs w:val="26"/>
        </w:rPr>
        <w:t>[</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906"/>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من مالك، فعليّ أن أتصدّق به، فوهب له شيئاً، فعليه أن يتصدّق به، وإن أذن له أن يأكل من طعامه، فله أن لا يتصدّق به؛ لأنّ بالهبة تزول عن ملكه، فيملكه الناذر، فيلزمه التصدّق، وفي الإباحة ما لم يأكل، لا يزول ملكه، وبعد الأكل لا يتصوّر التصدّق به</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907"/>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24996C2F"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b/>
          <w:bCs/>
          <w:spacing w:val="-8"/>
          <w:sz w:val="26"/>
          <w:szCs w:val="26"/>
          <w:rtl/>
        </w:rPr>
        <w:lastRenderedPageBreak/>
        <w:t>المنتقى:</w:t>
      </w:r>
      <w:r w:rsidRPr="007B5BB3">
        <w:rPr>
          <w:rFonts w:ascii="Times New Roman" w:hAnsi="Times New Roman" w:cs="Times New Roman"/>
          <w:spacing w:val="-8"/>
          <w:sz w:val="26"/>
          <w:szCs w:val="26"/>
          <w:rtl/>
        </w:rPr>
        <w:t xml:space="preserve"> رجل تصدّق على رجل وسلّمها إليه، ثمّ تقايلا</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908"/>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الصدقة، لم يجز حتى يقبض؛ لأنها هبة مستقبلة</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909"/>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لأنّه لا رجوع فيها، وكذلك الهبة إذا كانت لذي رحمٍ محرم</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910"/>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2CD813F4"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قال أبو يوسف: لو تناقضا الصدقة، فمات المتصدق عليه قبل أن يقبضها المتصدّق، فالمناقضة باطلة، ولو كان</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911"/>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ذلك في الهبة كانت المناقضة جائزة؛ لأنّ له الرجوع فيها،  فإذا</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912"/>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فعلا سبباً، لو</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913"/>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تقدمّا إلى القاضي، فعليه أجرته، وإن لم يقبض</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914"/>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7882390D"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عن أبي يوسف: لو أعطى رجلاً داراً على أن نصفها صدقة عليه، ونصفها هبة له، وقبض الرجل، فله أن يرجع في نصف الهبة؛ لأنّ لكل نصفٍ حكما على حدة، والشيوع لا يمنع الرجوع</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915"/>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36D39784" w14:textId="77777777" w:rsidR="00614E6A" w:rsidRPr="007B5BB3" w:rsidRDefault="00614E6A" w:rsidP="00614E6A">
      <w:pPr>
        <w:widowControl w:val="0"/>
        <w:bidi w:val="0"/>
        <w:spacing w:line="360" w:lineRule="auto"/>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br w:type="page"/>
      </w:r>
    </w:p>
    <w:p w14:paraId="6E687D17" w14:textId="77777777" w:rsidR="00614E6A" w:rsidRPr="007B5BB3" w:rsidRDefault="00614E6A" w:rsidP="0020747C">
      <w:pPr>
        <w:pStyle w:val="3"/>
        <w:rPr>
          <w:rtl/>
        </w:rPr>
      </w:pPr>
      <w:r w:rsidRPr="007B5BB3">
        <w:rPr>
          <w:rtl/>
        </w:rPr>
        <w:lastRenderedPageBreak/>
        <w:t>باب: هبة الدّين وإبرائه وإباحة ماله وتحليله</w:t>
      </w:r>
      <w:r>
        <w:rPr>
          <w:rFonts w:hint="cs"/>
          <w:rtl/>
        </w:rPr>
        <w:t>.</w:t>
      </w:r>
    </w:p>
    <w:p w14:paraId="3993C8E7"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b/>
          <w:bCs/>
          <w:spacing w:val="-8"/>
          <w:sz w:val="26"/>
          <w:szCs w:val="26"/>
          <w:rtl/>
        </w:rPr>
        <w:t>المبسـوط:</w:t>
      </w:r>
      <w:r w:rsidRPr="007B5BB3">
        <w:rPr>
          <w:rFonts w:ascii="Times New Roman" w:hAnsi="Times New Roman" w:cs="Times New Roman"/>
          <w:spacing w:val="-8"/>
          <w:sz w:val="26"/>
          <w:szCs w:val="26"/>
          <w:rtl/>
        </w:rPr>
        <w:t xml:space="preserve"> وهب ديناً له عليه، لا يرجع؛ لأنّ الموهوب قد تلف عن ذمة الغريم؛ لأنّه ملك ما في ذمته، فسقط كما لو ورث، ولا رجوع في الهبة التالفة، وهبة الدّين، والإبراء عنه يرتد بالرّد، وقبولها ليس بشرط، حتى لو مات قبل العلم، أو سكت، يبرأ</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916"/>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758F0EF8"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وقال زفر: قبول الهبة شرط، لا يرت</w:t>
      </w:r>
      <w:r>
        <w:rPr>
          <w:rFonts w:ascii="Times New Roman" w:hAnsi="Times New Roman" w:cs="Times New Roman"/>
          <w:spacing w:val="-8"/>
          <w:sz w:val="26"/>
          <w:szCs w:val="26"/>
          <w:rtl/>
        </w:rPr>
        <w:t>د الإبراء بالرّد، لأنّ ال</w:t>
      </w:r>
      <w:r>
        <w:rPr>
          <w:rFonts w:ascii="Times New Roman" w:hAnsi="Times New Roman" w:cs="Times New Roman" w:hint="cs"/>
          <w:spacing w:val="-8"/>
          <w:sz w:val="26"/>
          <w:szCs w:val="26"/>
          <w:rtl/>
        </w:rPr>
        <w:t>إ</w:t>
      </w:r>
      <w:r w:rsidRPr="007B5BB3">
        <w:rPr>
          <w:rFonts w:ascii="Times New Roman" w:hAnsi="Times New Roman" w:cs="Times New Roman"/>
          <w:spacing w:val="-8"/>
          <w:sz w:val="26"/>
          <w:szCs w:val="26"/>
          <w:rtl/>
        </w:rPr>
        <w:t>براء إسقاط</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917"/>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لأنّ الدين مال حكماً لا حقيقة، والعمل بالأمرين متعذّر في لفظ واحدٍ، فعملنا بهما في لفظين، فاعتبرناه مالاً في حقّ لفظة الهبة؛ لأنها موضوعة للتمليك، فلم يصح من غير قبولٍ، واعتبرناها إسقاطاً في حقّ الإبراء؛ لأنّه موضوع للإسقاط، فيتمّ من غير قبولٍ، ولا يرتدّ بالرّد</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918"/>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0C3E441F"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ولنا: أنّ الدين ليس بمالٍ حقيقةً، ولكنه مال حكماً، حتّى يورث، ويجوز الاعتياض</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عنه، وتجب الزكاة فيه، فصار التصرّف في الدين تمليكاً حكماً، إسقاطاً حقيقةً؛ لأنّ هبة ما ليس بمالٍ يكون إسقاطاً، كهبة الطلاق والعتاق، ولكونه تمليكاً حكماً يرتدّ بالردّ، ولكونه إسقاطاً حقيقةً يصح من غير قبول، توفيراً على الشبهين حظهما، ومهما أمكن اعتبار الشبهين في حقّ حكمين في كل لفظٍ، لا يُصار إلى تعطيل أحدهما</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919"/>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4BC80ED6" w14:textId="77777777" w:rsidR="00614E6A" w:rsidRPr="007B5BB3" w:rsidRDefault="00614E6A" w:rsidP="00614E6A">
      <w:pPr>
        <w:pStyle w:val="ac"/>
        <w:framePr w:w="1001" w:h="484" w:hRule="exact" w:wrap="around" w:vAnchor="text" w:hAnchor="page" w:x="294" w:y="17"/>
        <w:spacing w:before="0" w:after="0" w:line="360" w:lineRule="auto"/>
        <w:rPr>
          <w:rFonts w:cs="Times New Roman"/>
          <w:color w:val="auto"/>
          <w:spacing w:val="-8"/>
          <w:sz w:val="26"/>
          <w:szCs w:val="26"/>
          <w:lang w:bidi="ar-LY"/>
        </w:rPr>
      </w:pPr>
      <w:r w:rsidRPr="007B5BB3">
        <w:rPr>
          <w:rFonts w:cs="Times New Roman"/>
          <w:color w:val="auto"/>
          <w:spacing w:val="-8"/>
          <w:sz w:val="26"/>
          <w:szCs w:val="26"/>
          <w:rtl/>
        </w:rPr>
        <w:t>[16/ب]</w:t>
      </w:r>
    </w:p>
    <w:p w14:paraId="54EDFCB6"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ولو قال لمديونه: إذا جاء غد</w:t>
      </w:r>
      <w:r>
        <w:rPr>
          <w:rFonts w:ascii="Times New Roman" w:hAnsi="Times New Roman" w:cs="Times New Roman" w:hint="cs"/>
          <w:spacing w:val="-8"/>
          <w:sz w:val="26"/>
          <w:szCs w:val="26"/>
          <w:rtl/>
        </w:rPr>
        <w:t>اً</w:t>
      </w:r>
      <w:r w:rsidRPr="007B5BB3">
        <w:rPr>
          <w:rFonts w:ascii="Times New Roman" w:hAnsi="Times New Roman" w:cs="Times New Roman"/>
          <w:spacing w:val="-8"/>
          <w:sz w:val="26"/>
          <w:szCs w:val="26"/>
          <w:rtl/>
        </w:rPr>
        <w:t>، [فأنت]</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920"/>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w:t>
      </w:r>
      <w:r w:rsidRPr="007978A1">
        <w:rPr>
          <w:rFonts w:ascii="Times New Roman" w:hAnsi="Times New Roman" w:cs="Times New Roman"/>
          <w:b/>
          <w:bCs/>
          <w:spacing w:val="-8"/>
          <w:sz w:val="26"/>
          <w:szCs w:val="26"/>
          <w:rtl/>
        </w:rPr>
        <w:t>/</w:t>
      </w:r>
      <w:r w:rsidRPr="007B5BB3">
        <w:rPr>
          <w:rFonts w:ascii="Times New Roman" w:hAnsi="Times New Roman" w:cs="Times New Roman"/>
          <w:spacing w:val="-8"/>
          <w:sz w:val="26"/>
          <w:szCs w:val="26"/>
          <w:rtl/>
        </w:rPr>
        <w:t xml:space="preserve"> برئ من الدين، أو هو لك، أو قال: إن أديت إلىّ نصفه فأنت برئ من النصف الباقي، أو لك النصف الباقي، فهو باطل؛ لأنّ الإبراء إسقاط من وجهٍ، تمليك</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921"/>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من وجهٍ، والتعليق بالشرط مشروع في الإسقاط المحض، لا فيما هو شبهة التمليك</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922"/>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4904AB35"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b/>
          <w:bCs/>
          <w:spacing w:val="-8"/>
          <w:sz w:val="26"/>
          <w:szCs w:val="26"/>
          <w:rtl/>
        </w:rPr>
        <w:t>النـوادر:</w:t>
      </w:r>
      <w:r w:rsidRPr="007B5BB3">
        <w:rPr>
          <w:rFonts w:ascii="Times New Roman" w:hAnsi="Times New Roman" w:cs="Times New Roman"/>
          <w:spacing w:val="-8"/>
          <w:sz w:val="26"/>
          <w:szCs w:val="26"/>
          <w:rtl/>
        </w:rPr>
        <w:t xml:space="preserve"> ولو أبرأه من الدّين على أنه بالخيار،</w:t>
      </w:r>
      <w:r w:rsidRPr="007B5BB3">
        <w:rPr>
          <w:rFonts w:ascii="Times New Roman" w:hAnsi="Times New Roman" w:cs="Times New Roman"/>
          <w:spacing w:val="-8"/>
          <w:sz w:val="26"/>
          <w:szCs w:val="26"/>
        </w:rPr>
        <w:t xml:space="preserve">] </w:t>
      </w:r>
      <w:r w:rsidRPr="007B5BB3">
        <w:rPr>
          <w:rFonts w:ascii="Times New Roman" w:hAnsi="Times New Roman" w:cs="Times New Roman"/>
          <w:spacing w:val="-8"/>
          <w:sz w:val="26"/>
          <w:szCs w:val="26"/>
          <w:rtl/>
        </w:rPr>
        <w:t xml:space="preserve"> صحّ الإبراء، وبطل الخيار؛ لأنّ الإبراء دون الهبة في كونه تمليكاً، ولو وهب عيناً على أنّه بالخيار</w:t>
      </w:r>
      <w:r w:rsidRPr="007B5BB3">
        <w:rPr>
          <w:rFonts w:ascii="Times New Roman" w:hAnsi="Times New Roman" w:cs="Times New Roman"/>
          <w:spacing w:val="-8"/>
          <w:sz w:val="26"/>
          <w:szCs w:val="26"/>
        </w:rPr>
        <w:t>[</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923"/>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صحّت الهبة، وبطل الخيار، فهذا أولى</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924"/>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6EFD6F8A" w14:textId="77777777" w:rsidR="000F5B6D"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w:t>
      </w:r>
    </w:p>
    <w:p w14:paraId="03281F50" w14:textId="77777777" w:rsidR="000F5B6D" w:rsidRDefault="000F5B6D">
      <w:pPr>
        <w:bidi w:val="0"/>
        <w:spacing w:after="160" w:line="259" w:lineRule="auto"/>
        <w:ind w:firstLine="0"/>
        <w:jc w:val="left"/>
        <w:rPr>
          <w:rFonts w:ascii="Times New Roman" w:hAnsi="Times New Roman" w:cs="Times New Roman"/>
          <w:spacing w:val="-8"/>
          <w:sz w:val="26"/>
          <w:szCs w:val="26"/>
          <w:rtl/>
        </w:rPr>
      </w:pPr>
      <w:r>
        <w:rPr>
          <w:rFonts w:ascii="Times New Roman" w:hAnsi="Times New Roman" w:cs="Times New Roman"/>
          <w:spacing w:val="-8"/>
          <w:sz w:val="26"/>
          <w:szCs w:val="26"/>
          <w:rtl/>
        </w:rPr>
        <w:br w:type="page"/>
      </w:r>
    </w:p>
    <w:p w14:paraId="5328E8F8" w14:textId="0BACE70A"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lastRenderedPageBreak/>
        <w:t xml:space="preserve"> رجل </w:t>
      </w:r>
      <w:r w:rsidRPr="007B5BB3">
        <w:rPr>
          <w:rFonts w:ascii="Times New Roman" w:hAnsi="Times New Roman" w:cs="Times New Roman"/>
          <w:spacing w:val="-8"/>
          <w:sz w:val="26"/>
          <w:szCs w:val="26"/>
        </w:rPr>
        <w:t>]</w:t>
      </w:r>
      <w:r w:rsidRPr="007B5BB3">
        <w:rPr>
          <w:rFonts w:ascii="Times New Roman" w:hAnsi="Times New Roman" w:cs="Times New Roman"/>
          <w:spacing w:val="-8"/>
          <w:sz w:val="26"/>
          <w:szCs w:val="26"/>
          <w:rtl/>
        </w:rPr>
        <w:t>له</w:t>
      </w:r>
      <w:r w:rsidRPr="007B5BB3">
        <w:rPr>
          <w:rFonts w:ascii="Times New Roman" w:hAnsi="Times New Roman" w:cs="Times New Roman"/>
          <w:spacing w:val="-8"/>
          <w:sz w:val="26"/>
          <w:szCs w:val="26"/>
        </w:rPr>
        <w:t>[</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925"/>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على رجلٍ ألف درهمٍ جيادٍ، وألف درهم رديئة، فقال: وهبت منك أحد المالين، جاز، وإليه البيان، وإلى ورثته بعد موته؛ لأنّ هبة الدين ممّن عليه الدين إبراءٌ، وإسقاطٌ حقيقة، فالجهالة لا تمنع صحته</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926"/>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637E4E54"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رجل قال لآخر: حلّلني من كل حقّ لك، ففعل وأبرأه، يُنظر: إن كان صاحب الحق عالماً بما عليه، برئ حكماً وديانة من كل ما عليه، وإن لم يكن </w:t>
      </w:r>
      <w:r w:rsidRPr="007B5BB3">
        <w:rPr>
          <w:rFonts w:ascii="Times New Roman" w:hAnsi="Times New Roman" w:cs="Times New Roman"/>
          <w:spacing w:val="-8"/>
          <w:sz w:val="26"/>
          <w:szCs w:val="26"/>
        </w:rPr>
        <w:t>]</w:t>
      </w:r>
      <w:r w:rsidRPr="007B5BB3">
        <w:rPr>
          <w:rFonts w:ascii="Times New Roman" w:hAnsi="Times New Roman" w:cs="Times New Roman"/>
          <w:spacing w:val="-8"/>
          <w:sz w:val="26"/>
          <w:szCs w:val="26"/>
          <w:rtl/>
        </w:rPr>
        <w:t>عالماً</w:t>
      </w:r>
      <w:r w:rsidRPr="007B5BB3">
        <w:rPr>
          <w:rFonts w:ascii="Times New Roman" w:hAnsi="Times New Roman" w:cs="Times New Roman"/>
          <w:spacing w:val="-8"/>
          <w:sz w:val="26"/>
          <w:szCs w:val="26"/>
        </w:rPr>
        <w:t>[</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927"/>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برئ حُكماً، ولا يبرأ ديانة عند محـمد، وعند أبي يوسف: يبرأ أيضاً، وهو الأصح؛ لأنّ الإبراء إسقاط، ولهذا يصحّ بلفظة الإسقاط، ولا يفتقر صحتُه إلى القبول، وجهالة الساقط لا تمنع صحة الإسقاط؛ لأنّ الساقط متلاشٍ، فلا يرد عليه التسليم، والتسليم يفضي إلى المنازعة، وصار كالمشتري إذا أبرأ البائع عن العيوب، صحّ وإن لم يُبين العيوب، فكذا هذا</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928"/>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7F8FDD5B" w14:textId="77777777" w:rsidR="00614E6A" w:rsidRPr="007B5BB3" w:rsidRDefault="00614E6A" w:rsidP="00614E6A">
      <w:pPr>
        <w:widowControl w:val="0"/>
        <w:tabs>
          <w:tab w:val="right" w:pos="282"/>
          <w:tab w:val="right" w:pos="424"/>
        </w:tabs>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رجل قال لآخر: أنت في حلٍّ مما أكلت من مالي، أو أخذت، أو أعطيت، حلّ له الأكل، ولم يحلّ له الأخذ والإعطاء، أمّا حلّ الأكل، فلأنّ إباحة الطعام المجهول لها أصل في الشرع، قال تعالى:</w:t>
      </w:r>
      <w:r w:rsidRPr="007105DC">
        <w:rPr>
          <w:rFonts w:ascii="QCF_BSML" w:hAnsi="QCF_BSML" w:cs="QCF_BSML"/>
          <w:spacing w:val="-8"/>
          <w:szCs w:val="32"/>
          <w:rtl/>
        </w:rPr>
        <w:t xml:space="preserve"> </w:t>
      </w:r>
      <w:r w:rsidRPr="007105DC">
        <w:rPr>
          <w:rFonts w:ascii="QCF_BSML" w:hAnsi="QCF_BSML" w:cs="QCF_BSML"/>
          <w:spacing w:val="-8"/>
          <w:sz w:val="26"/>
          <w:szCs w:val="26"/>
          <w:rtl/>
        </w:rPr>
        <w:t xml:space="preserve">ﭽ </w:t>
      </w:r>
      <w:r w:rsidRPr="007105DC">
        <w:rPr>
          <w:rFonts w:ascii="QCF_P122" w:hAnsi="QCF_P122" w:cs="QCF_P122"/>
          <w:spacing w:val="-8"/>
          <w:sz w:val="26"/>
          <w:szCs w:val="26"/>
          <w:rtl/>
        </w:rPr>
        <w:t>ﯠ   ﯡ  ﯢ</w:t>
      </w:r>
      <w:r w:rsidRPr="007105DC">
        <w:rPr>
          <w:rFonts w:ascii="QCF_BSML" w:hAnsi="QCF_BSML" w:cs="QCF_BSML"/>
          <w:spacing w:val="-8"/>
          <w:sz w:val="26"/>
          <w:szCs w:val="26"/>
          <w:rtl/>
        </w:rPr>
        <w:t>ﭼ</w:t>
      </w:r>
      <w:r w:rsidRPr="007105DC">
        <w:rPr>
          <w:rFonts w:ascii="Times New Roman" w:hAnsi="Times New Roman" w:cs="Times New Roman"/>
          <w:spacing w:val="-8"/>
          <w:sz w:val="26"/>
          <w:szCs w:val="26"/>
          <w:vertAlign w:val="superscript"/>
          <w:rtl/>
        </w:rPr>
        <w:t xml:space="preserve"> </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929"/>
      </w:r>
      <w:r w:rsidRPr="007105DC">
        <w:rPr>
          <w:rFonts w:ascii="Times New Roman" w:hAnsi="Times New Roman" w:cs="Times New Roman"/>
          <w:spacing w:val="-8"/>
          <w:sz w:val="28"/>
          <w:szCs w:val="28"/>
          <w:vertAlign w:val="superscript"/>
          <w:rtl/>
        </w:rPr>
        <w:t>)</w:t>
      </w:r>
      <w:r>
        <w:rPr>
          <w:rFonts w:ascii="Times New Roman" w:hAnsi="Times New Roman" w:cs="Times New Roman" w:hint="cs"/>
          <w:spacing w:val="-8"/>
          <w:sz w:val="26"/>
          <w:szCs w:val="26"/>
          <w:rtl/>
        </w:rPr>
        <w:t xml:space="preserve">، </w:t>
      </w:r>
      <w:r w:rsidRPr="007B5BB3">
        <w:rPr>
          <w:rFonts w:ascii="Times New Roman" w:hAnsi="Times New Roman" w:cs="Times New Roman"/>
          <w:spacing w:val="-8"/>
          <w:sz w:val="26"/>
          <w:szCs w:val="26"/>
          <w:rtl/>
        </w:rPr>
        <w:t>فأمّا التوكيل بأخذ المجهول، أو هبة المجهول، لا تصح</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930"/>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4D2BDB07"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رجل قال: أبحت لفلان أن يأكل من مالي، والمباح له لا يعلم بذلك، لا يُباح له الأكل؛ لأنّ </w:t>
      </w:r>
      <w:r>
        <w:rPr>
          <w:rFonts w:ascii="Times New Roman" w:hAnsi="Times New Roman" w:cs="Times New Roman" w:hint="cs"/>
          <w:spacing w:val="-8"/>
          <w:sz w:val="26"/>
          <w:szCs w:val="26"/>
          <w:rtl/>
        </w:rPr>
        <w:t>ال</w:t>
      </w:r>
      <w:r w:rsidRPr="007B5BB3">
        <w:rPr>
          <w:rFonts w:ascii="Times New Roman" w:hAnsi="Times New Roman" w:cs="Times New Roman"/>
          <w:spacing w:val="-8"/>
          <w:sz w:val="26"/>
          <w:szCs w:val="26"/>
          <w:rtl/>
        </w:rPr>
        <w:t>إباحة إطلاق، والإطلاق لا يعمل قبل العلم، كالتوكيل</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931"/>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267E75D5"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رجل قال لآخر: أدخل كرمي، وخذ من العنب، فله أن يأخذ مقدار ما يشبع به إنسانٌ واحد؛ لأنّ هذا إذنٌ بأخذ ما يحتاج إليه للحال</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932"/>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5C7B417F"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رجل اتخذ لولده الصغير ثياباً، ثمّ أراد أن يدفع إلى ولد آخر، ليس له ذلك، إلاّ أن يتبين وقت الاتخاذ أنه عارية</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933"/>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لأنّ في المتعارف إنما يريدون </w:t>
      </w:r>
      <w:r w:rsidRPr="007B5BB3">
        <w:rPr>
          <w:rFonts w:ascii="Times New Roman" w:hAnsi="Times New Roman" w:cs="Times New Roman"/>
          <w:spacing w:val="-8"/>
          <w:sz w:val="26"/>
          <w:szCs w:val="26"/>
        </w:rPr>
        <w:t>]</w:t>
      </w:r>
      <w:r w:rsidRPr="007B5BB3">
        <w:rPr>
          <w:rFonts w:ascii="Times New Roman" w:hAnsi="Times New Roman" w:cs="Times New Roman"/>
          <w:spacing w:val="-8"/>
          <w:sz w:val="26"/>
          <w:szCs w:val="26"/>
          <w:rtl/>
        </w:rPr>
        <w:t>به</w:t>
      </w:r>
      <w:r w:rsidRPr="007B5BB3">
        <w:rPr>
          <w:rFonts w:ascii="Times New Roman" w:hAnsi="Times New Roman" w:cs="Times New Roman"/>
          <w:spacing w:val="-8"/>
          <w:sz w:val="26"/>
          <w:szCs w:val="26"/>
        </w:rPr>
        <w:t>[</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934"/>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البرّ والصلة، دون العارية، لكن العارية محمولة، فإن بين صحّ، وإلاّ فلا</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935"/>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7F8C8C29"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وكذلك لو اتخذ لتلميذه ثياباً، ثمّ أبِق، فأراد أن يدفع إلى غيره، فإن أراد الاحتياط</w:t>
      </w:r>
      <w:r>
        <w:rPr>
          <w:rFonts w:ascii="Times New Roman" w:hAnsi="Times New Roman" w:cs="Times New Roman" w:hint="cs"/>
          <w:spacing w:val="-8"/>
          <w:sz w:val="26"/>
          <w:szCs w:val="26"/>
          <w:rtl/>
        </w:rPr>
        <w:t xml:space="preserve"> </w:t>
      </w:r>
      <w:r w:rsidRPr="007B5BB3">
        <w:rPr>
          <w:rFonts w:ascii="Times New Roman" w:hAnsi="Times New Roman" w:cs="Times New Roman"/>
          <w:spacing w:val="-8"/>
          <w:sz w:val="26"/>
          <w:szCs w:val="26"/>
          <w:rtl/>
        </w:rPr>
        <w:t xml:space="preserve">، بين أنه عارية، حتى لو </w:t>
      </w:r>
      <w:r w:rsidRPr="007B5BB3">
        <w:rPr>
          <w:rFonts w:ascii="Times New Roman" w:hAnsi="Times New Roman" w:cs="Times New Roman"/>
          <w:spacing w:val="-8"/>
          <w:sz w:val="26"/>
          <w:szCs w:val="26"/>
          <w:rtl/>
        </w:rPr>
        <w:lastRenderedPageBreak/>
        <w:t>أبق أمكنه الدفع إلى تلميذ آخر</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936"/>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4DE9F7BB"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b/>
          <w:bCs/>
          <w:spacing w:val="-8"/>
          <w:sz w:val="26"/>
          <w:szCs w:val="26"/>
          <w:rtl/>
        </w:rPr>
        <w:t>المنتقى:</w:t>
      </w:r>
      <w:r w:rsidRPr="007B5BB3">
        <w:rPr>
          <w:rFonts w:ascii="Times New Roman" w:hAnsi="Times New Roman" w:cs="Times New Roman"/>
          <w:spacing w:val="-8"/>
          <w:sz w:val="26"/>
          <w:szCs w:val="26"/>
          <w:rtl/>
        </w:rPr>
        <w:t xml:space="preserve"> لو قال لرجلٍ: أنت في حلٍّ من مالي، حيث ما أصبته، فخذ منه ما شئت، فهو على الدراهم والدّنانير خاصّةً، اعتباراً للعرف والعادة</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937"/>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23D19E12"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رجلٌ له على رجلٍ ألف درهمٍ، فوهبها لرجلٍ، فوكّله بقبضها </w:t>
      </w:r>
      <w:r w:rsidRPr="007B5BB3">
        <w:rPr>
          <w:rFonts w:ascii="Times New Roman" w:hAnsi="Times New Roman" w:cs="Times New Roman"/>
          <w:spacing w:val="-8"/>
          <w:sz w:val="26"/>
          <w:szCs w:val="26"/>
        </w:rPr>
        <w:t>]</w:t>
      </w:r>
      <w:r w:rsidRPr="007B5BB3">
        <w:rPr>
          <w:rFonts w:ascii="Times New Roman" w:hAnsi="Times New Roman" w:cs="Times New Roman"/>
          <w:spacing w:val="-8"/>
          <w:sz w:val="26"/>
          <w:szCs w:val="26"/>
          <w:rtl/>
        </w:rPr>
        <w:t>منه</w:t>
      </w:r>
      <w:r w:rsidRPr="007B5BB3">
        <w:rPr>
          <w:rFonts w:ascii="Times New Roman" w:hAnsi="Times New Roman" w:cs="Times New Roman"/>
          <w:spacing w:val="-8"/>
          <w:sz w:val="26"/>
          <w:szCs w:val="26"/>
        </w:rPr>
        <w:t>[</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938"/>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فوجدها زُيوفاً</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939"/>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لا ينبغي أن يردّها، هكذا القياس من قبل أنّه حين قبضها، فقد تحوّلت إلى ملكه، وخرجت من</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940"/>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ملك الواهب، ولو كانت ستُّوقةً</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941"/>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ردّها.</w:t>
      </w:r>
    </w:p>
    <w:p w14:paraId="3BA9E9E9" w14:textId="77777777" w:rsidR="00614E6A" w:rsidRPr="007B5BB3" w:rsidRDefault="00614E6A" w:rsidP="00614E6A">
      <w:pPr>
        <w:widowControl w:val="0"/>
        <w:bidi w:val="0"/>
        <w:spacing w:line="360" w:lineRule="auto"/>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br w:type="page"/>
      </w:r>
    </w:p>
    <w:p w14:paraId="007F7387" w14:textId="77777777" w:rsidR="00614E6A" w:rsidRPr="007B5BB3" w:rsidRDefault="00614E6A" w:rsidP="0020747C">
      <w:pPr>
        <w:pStyle w:val="3"/>
        <w:rPr>
          <w:rtl/>
        </w:rPr>
      </w:pPr>
      <w:r w:rsidRPr="007B5BB3">
        <w:rPr>
          <w:rtl/>
        </w:rPr>
        <w:lastRenderedPageBreak/>
        <w:t xml:space="preserve">باب: اختلاف الواهب والموهوب </w:t>
      </w:r>
      <w:r w:rsidRPr="007B5BB3">
        <w:t>]</w:t>
      </w:r>
      <w:r w:rsidRPr="007B5BB3">
        <w:rPr>
          <w:rtl/>
        </w:rPr>
        <w:t>له</w:t>
      </w:r>
      <w:r w:rsidRPr="007B5BB3">
        <w:t>[</w:t>
      </w:r>
      <w:r w:rsidRPr="007105DC">
        <w:rPr>
          <w:vertAlign w:val="superscript"/>
          <w:rtl/>
        </w:rPr>
        <w:t>(</w:t>
      </w:r>
      <w:r w:rsidRPr="007105DC">
        <w:rPr>
          <w:vertAlign w:val="superscript"/>
          <w:rtl/>
        </w:rPr>
        <w:footnoteReference w:id="942"/>
      </w:r>
      <w:r w:rsidRPr="007105DC">
        <w:rPr>
          <w:vertAlign w:val="superscript"/>
          <w:rtl/>
        </w:rPr>
        <w:t>)</w:t>
      </w:r>
      <w:r w:rsidRPr="007B5BB3">
        <w:rPr>
          <w:vertAlign w:val="superscript"/>
          <w:rtl/>
        </w:rPr>
        <w:t xml:space="preserve"> </w:t>
      </w:r>
    </w:p>
    <w:p w14:paraId="347FBA64"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وإذا أراد الواهب الرجوع في الهبة، فقال الموهوب له: أنا أخوك، أو عوّضتك، أو تصدّقت، فالقول للواهب؛ لأنّ دعوى الأخوّة دعوى سبب مانعٍ من الرجوع، ودعوى العوض دعوى حادثٍ يقطع الرجوع، والواهب ينكره، فيكون القول له، والاختلاف في الصدقة والهبة اختلاف في جهة التمليك، والتمليك يستفادُ من جهة الواهب، فيكون القول قوله من أيّ جهةٍ ملكه، كما لو أنكر التمليك أصلاً، كان القول له، فكذا إذا أنكر التمليك بجهةٍ</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943"/>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231E5896"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وإذا أراد الرجوع في الجارية الموهوبة، فقال: وهبتها صغيرةً، وقد كبرت، وقال</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944"/>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الواهب: وهبتها كبيرةً، على هذه الحالة، له أن يرجع، خلافاً لزفر</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945"/>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5E3931B1"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لـه: أنّ الواهب يدّعي هبة الزيادة منه، والواهب له ينكر هذه الزيادة، فيكون القول له</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946"/>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53344886" w14:textId="77777777" w:rsidR="00614E6A" w:rsidRPr="007B5BB3" w:rsidRDefault="00614E6A" w:rsidP="00614E6A">
      <w:pPr>
        <w:pStyle w:val="ac"/>
        <w:framePr w:w="1001" w:h="484" w:hRule="exact" w:wrap="around" w:vAnchor="text" w:hAnchor="page" w:x="257" w:y="885"/>
        <w:spacing w:before="0" w:after="0" w:line="360" w:lineRule="auto"/>
        <w:rPr>
          <w:rFonts w:cs="Times New Roman"/>
          <w:color w:val="auto"/>
          <w:spacing w:val="-8"/>
          <w:sz w:val="26"/>
          <w:szCs w:val="26"/>
          <w:lang w:bidi="ar-LY"/>
        </w:rPr>
      </w:pPr>
      <w:r w:rsidRPr="007B5BB3">
        <w:rPr>
          <w:rFonts w:cs="Times New Roman"/>
          <w:color w:val="auto"/>
          <w:spacing w:val="-8"/>
          <w:sz w:val="26"/>
          <w:szCs w:val="26"/>
          <w:rtl/>
        </w:rPr>
        <w:t>[17/أ]</w:t>
      </w:r>
    </w:p>
    <w:p w14:paraId="17CF3086"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لنا: أنّ اختلافهما لم يقع في هبة الزيادة؛ لأنّ الزيادة المتصلة مما لا يفرد بالهبة؛ لأنّها لا تفردُ بالملك، وإنما وقع اختلافهما في هبة الأصل، والموهوب له يدّعي الهبة في زمان سابقٍ؛ لأنّ الزيادة </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947"/>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لا تحصل إلاّ بمضي زمانٍ،</w:t>
      </w:r>
      <w:r w:rsidRPr="007105DC">
        <w:rPr>
          <w:rFonts w:ascii="Times New Roman" w:hAnsi="Times New Roman" w:cs="Times New Roman"/>
          <w:b/>
          <w:bCs/>
          <w:spacing w:val="-8"/>
          <w:sz w:val="26"/>
          <w:szCs w:val="26"/>
          <w:rtl/>
        </w:rPr>
        <w:t xml:space="preserve"> </w:t>
      </w:r>
      <w:r w:rsidRPr="007978A1">
        <w:rPr>
          <w:rFonts w:ascii="Times New Roman" w:hAnsi="Times New Roman" w:cs="Times New Roman"/>
          <w:b/>
          <w:bCs/>
          <w:spacing w:val="-8"/>
          <w:sz w:val="26"/>
          <w:szCs w:val="26"/>
          <w:rtl/>
        </w:rPr>
        <w:t>/</w:t>
      </w:r>
      <w:r w:rsidRPr="007B5BB3">
        <w:rPr>
          <w:rFonts w:ascii="Times New Roman" w:hAnsi="Times New Roman" w:cs="Times New Roman"/>
          <w:spacing w:val="-8"/>
          <w:sz w:val="26"/>
          <w:szCs w:val="26"/>
          <w:rtl/>
        </w:rPr>
        <w:t xml:space="preserve"> والواهب يُنكره، ويدّعي الهبة في زمانٍ لاحقٍ متأخّرٍ، فيكون القول قول المنكر</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948"/>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0285311E"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ولو كانت الهبة أرضاً فقال: بنيتُ، أو غرستُ فيها، وأنكر الواهب، فالقول للموهوب له، إلاّ أن يُعلم أنّه لا يُبنى في تلك المدّة، وكذلك في الصّبغ، ولثِّ السويق</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949"/>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بالسّمن؛ لأنّ هذه الزوائد يجوز أن تُفرد بالملك، فإنّه يجوز أن تكون هذه الزوائد ملكاً لإنسانٍ، والأصل لآخر، وإذا كان ممّا ينفصل وينفكّ ملكها عن ملك الأصل، فالواهب ادّعى أنّه وهب له هذه الزّيادة، والموهوبُ له يُنكر، فيكون القول له</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950"/>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55D97B1C" w14:textId="77777777" w:rsidR="000F5B6D"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b/>
          <w:bCs/>
          <w:spacing w:val="-8"/>
          <w:sz w:val="26"/>
          <w:szCs w:val="26"/>
          <w:rtl/>
        </w:rPr>
        <w:t>المنتقى:</w:t>
      </w:r>
      <w:r w:rsidRPr="007B5BB3">
        <w:rPr>
          <w:rFonts w:ascii="Times New Roman" w:hAnsi="Times New Roman" w:cs="Times New Roman"/>
          <w:spacing w:val="-8"/>
          <w:sz w:val="26"/>
          <w:szCs w:val="26"/>
          <w:rtl/>
        </w:rPr>
        <w:t xml:space="preserve"> ولو قال الواهب: شرَطت لي عوضاً، وقال الموهوب</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951"/>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لم أشترط ذلك، فالقول للموهوب له مع يمينه، فإنه</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952"/>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 xml:space="preserve">مُنكر لاشتراط العوض، وللواهب أن يرجع في هبته إن كانت قائمة، وإن كانت مستهلكةً لم </w:t>
      </w:r>
    </w:p>
    <w:p w14:paraId="373215C2" w14:textId="77777777" w:rsidR="000F5B6D" w:rsidRDefault="000F5B6D">
      <w:pPr>
        <w:bidi w:val="0"/>
        <w:spacing w:after="160" w:line="259" w:lineRule="auto"/>
        <w:ind w:firstLine="0"/>
        <w:jc w:val="left"/>
        <w:rPr>
          <w:rFonts w:ascii="Times New Roman" w:hAnsi="Times New Roman" w:cs="Times New Roman"/>
          <w:spacing w:val="-8"/>
          <w:sz w:val="26"/>
          <w:szCs w:val="26"/>
          <w:rtl/>
        </w:rPr>
      </w:pPr>
      <w:r>
        <w:rPr>
          <w:rFonts w:ascii="Times New Roman" w:hAnsi="Times New Roman" w:cs="Times New Roman"/>
          <w:spacing w:val="-8"/>
          <w:sz w:val="26"/>
          <w:szCs w:val="26"/>
          <w:rtl/>
        </w:rPr>
        <w:br w:type="page"/>
      </w:r>
    </w:p>
    <w:p w14:paraId="4AB9F45C" w14:textId="1354CC66" w:rsidR="00614E6A" w:rsidRPr="007B5BB3" w:rsidRDefault="00614E6A" w:rsidP="000F5B6D">
      <w:pPr>
        <w:widowControl w:val="0"/>
        <w:tabs>
          <w:tab w:val="right" w:pos="282"/>
          <w:tab w:val="right" w:pos="424"/>
        </w:tabs>
        <w:spacing w:line="360" w:lineRule="auto"/>
        <w:ind w:firstLine="0"/>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lastRenderedPageBreak/>
        <w:t>يرجع، ولم يضمِّنهُ شيئاً</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953"/>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5AE04A8F"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ولو ادّعى الواهب أنّه اشترط له عوض ألفِ درهمٍ، وقال الموهوب له: لا بل شرطتُ لك عوض خمسمائة </w:t>
      </w:r>
      <w:r w:rsidRPr="007B5BB3">
        <w:rPr>
          <w:rFonts w:ascii="Times New Roman" w:hAnsi="Times New Roman" w:cs="Times New Roman"/>
          <w:spacing w:val="-8"/>
          <w:sz w:val="26"/>
          <w:szCs w:val="26"/>
        </w:rPr>
        <w:t>]</w:t>
      </w:r>
      <w:r w:rsidRPr="007B5BB3">
        <w:rPr>
          <w:rFonts w:ascii="Times New Roman" w:hAnsi="Times New Roman" w:cs="Times New Roman"/>
          <w:spacing w:val="-8"/>
          <w:sz w:val="26"/>
          <w:szCs w:val="26"/>
          <w:rtl/>
        </w:rPr>
        <w:t>درهمٍ</w:t>
      </w:r>
      <w:r w:rsidRPr="007B5BB3">
        <w:rPr>
          <w:rFonts w:ascii="Times New Roman" w:hAnsi="Times New Roman" w:cs="Times New Roman"/>
          <w:spacing w:val="-8"/>
          <w:sz w:val="26"/>
          <w:szCs w:val="26"/>
        </w:rPr>
        <w:t>[</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954"/>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ولم تقبض العوض، والهبة قائمة، فإن شاء الواهب قبض خمسمائة، وإن شاء رجع في الهبة، وإن قال الموهوب له: أنا أدفع الألف ولا ترجع في الهبة، لم أجبر الواهب على ذلك، وله أن يرجع في الهبة، وإن كانت مستهلكةً، ضمّنه قيمتها، والمستهلك وغير المستهلك سواء من قبل شرط العوض</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955"/>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69993852"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ولو قال الواهب: وهبتك، وقبضته بغير إذني، وأنا غائب، وقال الموهوب له: وهبتَه لي، وقبضته منك، فالقول للموهوب له؛ لأنّه مقبوض في يده، قال أبو يوسف: لو وهب لرجلٍ عبداً، والعبد بحضرتهما، بحيث يقدر الموهوب له على قبضه، ثمّ خاصمه الواهبُ والعبد في يد الموهوب لهُ، فقال: قبضتُهُ، وقال الواهب: أخذتَه بغير أمري، فالقول للموهوب له؛ لأنّ ظاهر اليد يشهد له، ولو قال الموهوب له: قد كانت الهبة حيث وهبته في منزلك، فأمرتني بقبضها فقبضت، لم يُصدّق على ذلك؛ لأنّه أقر بكونها في يد الواهب، ثمّ ادَعى قبضها، فلا يُصدق إلاّ بحجةٍ</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956"/>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3612A2F7"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ولو قال رجلٌ: وهب والدي لك</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957"/>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هذا العبد، فلم يقبضه في حياته، وإنّما قبضه بعد موته، وقال الموهوبُ له: بل قبضت في حياته، والعبد في يد الوارث، فالقول قول الوارث؛ لأنّ القبض إنّما علمتُه الساعة، والميراثُ قد تقدّمَ القبض</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958"/>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2D90E9B4" w14:textId="77777777" w:rsidR="000F5B6D"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وهب عبد رجلٍ بغير إذن</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959"/>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مالكه، ثمّ ادّعى مولاه وأنكر الواهب، فأقام المولى البيّنة، ثم أجاز الهبة، ذكر الخصّـاف</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960"/>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أنّه لا يصحّ إجازته عند أبي حنيفة، ولكن على ظاهر الرواية تصحّ الإجازة</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961"/>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وهذا بناء على أن البيع على المستحق [ينفسخ]</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962"/>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بنفس الاستحقاق على رواية الخصّــاف، فكذا الهبة، فأمّا على ظاهر الرواية، </w:t>
      </w:r>
    </w:p>
    <w:p w14:paraId="77D9ED13" w14:textId="77777777" w:rsidR="000F5B6D" w:rsidRDefault="000F5B6D">
      <w:pPr>
        <w:bidi w:val="0"/>
        <w:spacing w:after="160" w:line="259" w:lineRule="auto"/>
        <w:ind w:firstLine="0"/>
        <w:jc w:val="left"/>
        <w:rPr>
          <w:rFonts w:ascii="Times New Roman" w:hAnsi="Times New Roman" w:cs="Times New Roman"/>
          <w:spacing w:val="-8"/>
          <w:sz w:val="26"/>
          <w:szCs w:val="26"/>
          <w:rtl/>
        </w:rPr>
      </w:pPr>
      <w:r>
        <w:rPr>
          <w:rFonts w:ascii="Times New Roman" w:hAnsi="Times New Roman" w:cs="Times New Roman"/>
          <w:spacing w:val="-8"/>
          <w:sz w:val="26"/>
          <w:szCs w:val="26"/>
          <w:rtl/>
        </w:rPr>
        <w:br w:type="page"/>
      </w:r>
    </w:p>
    <w:p w14:paraId="0402BD45" w14:textId="2B625EC1" w:rsidR="00614E6A" w:rsidRPr="007B5BB3" w:rsidRDefault="00614E6A" w:rsidP="000F5B6D">
      <w:pPr>
        <w:widowControl w:val="0"/>
        <w:tabs>
          <w:tab w:val="right" w:pos="282"/>
          <w:tab w:val="right" w:pos="424"/>
        </w:tabs>
        <w:spacing w:line="360" w:lineRule="auto"/>
        <w:ind w:firstLine="0"/>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lastRenderedPageBreak/>
        <w:t>لا ينفسخ البيع بنفس الاستحقاق، فكذا لا تنفسخ الهبة، فتصحّ الإجازة، وقد ذكرناه في كتاب البيوع</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963"/>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r w:rsidRPr="007B5BB3">
        <w:rPr>
          <w:rFonts w:ascii="Times New Roman" w:hAnsi="Times New Roman" w:cs="Times New Roman"/>
          <w:sz w:val="26"/>
          <w:szCs w:val="26"/>
          <w:rtl/>
        </w:rPr>
        <w:br w:type="page"/>
      </w:r>
    </w:p>
    <w:p w14:paraId="7823A3E1" w14:textId="77777777" w:rsidR="00614E6A" w:rsidRPr="007B5BB3" w:rsidRDefault="00614E6A" w:rsidP="0020747C">
      <w:pPr>
        <w:pStyle w:val="3"/>
        <w:rPr>
          <w:rtl/>
        </w:rPr>
      </w:pPr>
      <w:r w:rsidRPr="007B5BB3">
        <w:rPr>
          <w:rtl/>
        </w:rPr>
        <w:lastRenderedPageBreak/>
        <w:t>باب: هبة المريض</w:t>
      </w:r>
      <w:r>
        <w:rPr>
          <w:rFonts w:hint="cs"/>
          <w:rtl/>
        </w:rPr>
        <w:t>.</w:t>
      </w:r>
    </w:p>
    <w:p w14:paraId="0A52E833"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هبة المريض تفيد الملك للحال إذا قبضت، ويعتبر خروجها من الثلث كالوصيّة، وكذلك الصّدقة؛ لأنّه تبرع في المرض، فلا يجوز فيما زاد على الثلث؛ لأنّه متى مات، ظهر أنّ حق الورثة كان متعلّقاً بثلثي ماله من وقت المرض، لما عُرف في موضعه، فصار متبرّعاً بمالٍ تعلّق به حق الورثة، فاعتُبر من الثلث، كما لو كان مضافاً إلى ما بعد الموت، فكان حكمه</w:t>
      </w:r>
      <w:r>
        <w:rPr>
          <w:rFonts w:ascii="Times New Roman" w:hAnsi="Times New Roman" w:cs="Times New Roman"/>
          <w:spacing w:val="-8"/>
          <w:sz w:val="26"/>
          <w:szCs w:val="26"/>
          <w:rtl/>
        </w:rPr>
        <w:t xml:space="preserve">ا حكم الوصايا، وحتّى </w:t>
      </w:r>
      <w:r>
        <w:rPr>
          <w:rFonts w:ascii="Times New Roman" w:hAnsi="Times New Roman" w:cs="Times New Roman" w:hint="cs"/>
          <w:spacing w:val="-8"/>
          <w:sz w:val="26"/>
          <w:szCs w:val="26"/>
          <w:rtl/>
        </w:rPr>
        <w:t>ت</w:t>
      </w:r>
      <w:r w:rsidRPr="007B5BB3">
        <w:rPr>
          <w:rFonts w:ascii="Times New Roman" w:hAnsi="Times New Roman" w:cs="Times New Roman"/>
          <w:spacing w:val="-8"/>
          <w:sz w:val="26"/>
          <w:szCs w:val="26"/>
          <w:rtl/>
        </w:rPr>
        <w:t>عتبر</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964"/>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من الثلث، وجوازها جواز الهباتِ، فيفيد الملك في الحياة إذا قُبضت، كالعتق في المرض</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965"/>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w:t>
      </w:r>
    </w:p>
    <w:p w14:paraId="29A2B0F0" w14:textId="77777777" w:rsidR="00614E6A" w:rsidRPr="007B5BB3" w:rsidRDefault="00614E6A" w:rsidP="00614E6A">
      <w:pPr>
        <w:pStyle w:val="ac"/>
        <w:framePr w:w="1001" w:h="484" w:hRule="exact" w:wrap="around" w:vAnchor="text" w:hAnchor="page" w:x="320" w:y="1357"/>
        <w:spacing w:before="0" w:after="0" w:line="360" w:lineRule="auto"/>
        <w:rPr>
          <w:rFonts w:cs="Times New Roman"/>
          <w:color w:val="auto"/>
          <w:spacing w:val="-8"/>
          <w:sz w:val="26"/>
          <w:szCs w:val="26"/>
          <w:lang w:bidi="ar-LY"/>
        </w:rPr>
      </w:pPr>
      <w:r w:rsidRPr="007B5BB3">
        <w:rPr>
          <w:rFonts w:cs="Times New Roman"/>
          <w:color w:val="auto"/>
          <w:spacing w:val="-8"/>
          <w:sz w:val="26"/>
          <w:szCs w:val="26"/>
          <w:rtl/>
        </w:rPr>
        <w:t>[17/ب]</w:t>
      </w:r>
    </w:p>
    <w:p w14:paraId="616ABACE"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الهبة دار</w:t>
      </w:r>
      <w:r w:rsidRPr="007B5BB3">
        <w:rPr>
          <w:rFonts w:ascii="Times New Roman" w:hAnsi="Times New Roman" w:cs="Times New Roman"/>
          <w:spacing w:val="-8"/>
          <w:sz w:val="26"/>
          <w:szCs w:val="26"/>
          <w:vertAlign w:val="superscript"/>
          <w:rtl/>
        </w:rPr>
        <w:t xml:space="preserve"> </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966"/>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ولا مال لهُ غيرها، جازت في ثلثها دون ثلثيها؛ لأنّ الهبة صحّت موجبة للملك في كل الدار، حتى لو باعه</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967"/>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صحّ بيعه، إلاّ أنّه استحق بعض الهبة في البعض، ليتعلق حقّ الورثة بماله، فكان هذا شيوعاً طارئاً على العقد لا مقارناً، فلا تبطل الهبة في الباقي، كما في الرجوع في الهبة</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968"/>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568D65F3"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وإن كانت جاريةً، فكاتبها الموهوب له، ثمّ مات المريض، ولا مال له </w:t>
      </w:r>
      <w:r w:rsidRPr="007B5BB3">
        <w:rPr>
          <w:rFonts w:ascii="Times New Roman" w:hAnsi="Times New Roman" w:cs="Times New Roman"/>
          <w:spacing w:val="-8"/>
          <w:sz w:val="26"/>
          <w:szCs w:val="26"/>
        </w:rPr>
        <w:t>]</w:t>
      </w:r>
      <w:r w:rsidRPr="007B5BB3">
        <w:rPr>
          <w:rFonts w:ascii="Times New Roman" w:hAnsi="Times New Roman" w:cs="Times New Roman"/>
          <w:spacing w:val="-8"/>
          <w:sz w:val="26"/>
          <w:szCs w:val="26"/>
          <w:rtl/>
        </w:rPr>
        <w:t>سواها</w:t>
      </w:r>
      <w:r w:rsidRPr="007B5BB3">
        <w:rPr>
          <w:rFonts w:ascii="Times New Roman" w:hAnsi="Times New Roman" w:cs="Times New Roman"/>
          <w:spacing w:val="-8"/>
          <w:sz w:val="26"/>
          <w:szCs w:val="26"/>
        </w:rPr>
        <w:t>[</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969"/>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فعلى الموهوب له </w:t>
      </w:r>
      <w:r w:rsidRPr="007978A1">
        <w:rPr>
          <w:rFonts w:ascii="Times New Roman" w:hAnsi="Times New Roman" w:cs="Times New Roman"/>
          <w:b/>
          <w:bCs/>
          <w:spacing w:val="-8"/>
          <w:sz w:val="26"/>
          <w:szCs w:val="26"/>
          <w:rtl/>
        </w:rPr>
        <w:t>/</w:t>
      </w:r>
      <w:r w:rsidRPr="007B5BB3">
        <w:rPr>
          <w:rFonts w:ascii="Times New Roman" w:hAnsi="Times New Roman" w:cs="Times New Roman"/>
          <w:spacing w:val="-8"/>
          <w:sz w:val="26"/>
          <w:szCs w:val="26"/>
          <w:rtl/>
        </w:rPr>
        <w:t xml:space="preserve"> ثُلُثا قيمتها للورثةِ، ولا تردّ الكتابة؛ لأنّ الهبة قد صحّت في الابتداء، وإنّما يستحقّ بعضها في الانتهاء، فصادفت الكتابة </w:t>
      </w:r>
      <w:r w:rsidRPr="007B5BB3">
        <w:rPr>
          <w:rFonts w:ascii="Times New Roman" w:hAnsi="Times New Roman" w:cs="Times New Roman"/>
          <w:spacing w:val="-8"/>
          <w:sz w:val="26"/>
          <w:szCs w:val="26"/>
        </w:rPr>
        <w:t>]</w:t>
      </w:r>
      <w:r w:rsidRPr="007B5BB3">
        <w:rPr>
          <w:rFonts w:ascii="Times New Roman" w:hAnsi="Times New Roman" w:cs="Times New Roman"/>
          <w:spacing w:val="-8"/>
          <w:sz w:val="26"/>
          <w:szCs w:val="26"/>
          <w:rtl/>
        </w:rPr>
        <w:t>ملكه</w:t>
      </w:r>
      <w:r w:rsidRPr="007B5BB3">
        <w:rPr>
          <w:rFonts w:ascii="Times New Roman" w:hAnsi="Times New Roman" w:cs="Times New Roman"/>
          <w:spacing w:val="-8"/>
          <w:sz w:val="26"/>
          <w:szCs w:val="26"/>
        </w:rPr>
        <w:t>[</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970"/>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فنفذت، والكتابة تمنع النقل من الملك إلى ملكٍ، فتعذّر ردّ الثلثين إلى الوارث</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971"/>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بفعله، فضمنَ</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972"/>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ثلثي قيمتها، فإن عجر قبل القضاء بالقسمة، أخذوا ثلثيها، وبعد القضاء لا؛ لأنّ قبل القضاء الحقّ في العين، فإنه لم ينتقل إلى القيمة إلاّ أنّ قبل انفساخِ الكتابة لا يتمكنون من أخذ حقهم؛ لأنّ الكتابة تمنع النقل من ملكٍ إلى ملكٍ، فإذا انفسخت الكتابة بالعجز زال المانع، فكان</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973"/>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لهم أخذ العين، وبعد القضاء الحق انتقل من العين إلى القيمة، فلا يعود إلى العين؛ لأنّ القضاء لا ينفسخ بزوال سبب القضاء، من بعد وصار كالعبد المغصوب إذا أبق، ثمّ عاد من الإباق قبل القضاء بالقيمة، يعود إلى مكانه</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974"/>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وبعد القضاء لا يعود، فكذا هذا</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975"/>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098CF173"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وكذلك إن كاتبها بعد موت المرض، قبل القضاء للورثة، لأنّ ملك الموهوب</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976"/>
      </w:r>
      <w:r w:rsidRPr="007105DC">
        <w:rPr>
          <w:rFonts w:ascii="Times New Roman" w:hAnsi="Times New Roman" w:cs="Times New Roman"/>
          <w:spacing w:val="-8"/>
          <w:sz w:val="28"/>
          <w:szCs w:val="28"/>
          <w:vertAlign w:val="superscript"/>
          <w:rtl/>
        </w:rPr>
        <w:t>)</w:t>
      </w:r>
      <w:r>
        <w:rPr>
          <w:rFonts w:ascii="Times New Roman" w:hAnsi="Times New Roman" w:cs="Times New Roman" w:hint="cs"/>
          <w:spacing w:val="-8"/>
          <w:sz w:val="26"/>
          <w:szCs w:val="26"/>
          <w:vertAlign w:val="superscript"/>
          <w:rtl/>
        </w:rPr>
        <w:t xml:space="preserve"> </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قائمٌ</w:t>
      </w:r>
      <w:r>
        <w:rPr>
          <w:rFonts w:ascii="Times New Roman" w:hAnsi="Times New Roman" w:cs="Times New Roman" w:hint="cs"/>
          <w:spacing w:val="-8"/>
          <w:sz w:val="26"/>
          <w:szCs w:val="26"/>
          <w:rtl/>
        </w:rPr>
        <w:t xml:space="preserve"> </w:t>
      </w:r>
      <w:r w:rsidRPr="007B5BB3">
        <w:rPr>
          <w:rFonts w:ascii="Times New Roman" w:hAnsi="Times New Roman" w:cs="Times New Roman"/>
          <w:spacing w:val="-8"/>
          <w:sz w:val="26"/>
          <w:szCs w:val="26"/>
          <w:rtl/>
        </w:rPr>
        <w:t xml:space="preserve"> قبل القضاء عليه برد الثلثين، فنفذ تصرّفه في جميع العبد، فإن قضى للورثة، ثمّ أعتق الموهوب له، فهو كأحد الشريكين أعتق؛ </w:t>
      </w:r>
      <w:r w:rsidRPr="007B5BB3">
        <w:rPr>
          <w:rFonts w:ascii="Times New Roman" w:hAnsi="Times New Roman" w:cs="Times New Roman"/>
          <w:spacing w:val="-8"/>
          <w:sz w:val="26"/>
          <w:szCs w:val="26"/>
          <w:rtl/>
        </w:rPr>
        <w:lastRenderedPageBreak/>
        <w:t>لأنّه عاد الثلثان إلى ملك الورثة، وبقى الملك على ملك الموهوب لهُ، فصار شريكاً للورثة</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977"/>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7F1777E7"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ثمّ ذكر أنّ عند أبي حنيفة يُخيّر الورثة بين التضمين والإعتاق والاستسعاء</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978"/>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إن كان الموهوب له موسراً، ولم</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979"/>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يذكر إن كان معسراً، هل للورثة تضمينه؟ ويجب أن يكون لهم تضمينه بالإجماع، أمّأ عندهما فلأنه أعتق كله، وأما عنده إن</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980"/>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 xml:space="preserve">لم يوجد الاستهلاك فقد وجب التعييب الفاحش؛ لأنّه يفوت جنس </w:t>
      </w:r>
      <w:r w:rsidRPr="007B5BB3">
        <w:rPr>
          <w:rFonts w:ascii="Times New Roman" w:hAnsi="Times New Roman" w:cs="Times New Roman"/>
          <w:spacing w:val="-8"/>
          <w:sz w:val="26"/>
          <w:szCs w:val="26"/>
        </w:rPr>
        <w:t>]</w:t>
      </w:r>
      <w:r w:rsidRPr="007B5BB3">
        <w:rPr>
          <w:rFonts w:ascii="Times New Roman" w:hAnsi="Times New Roman" w:cs="Times New Roman"/>
          <w:spacing w:val="-8"/>
          <w:sz w:val="26"/>
          <w:szCs w:val="26"/>
          <w:rtl/>
        </w:rPr>
        <w:t>منفعة</w:t>
      </w:r>
      <w:r w:rsidRPr="007B5BB3">
        <w:rPr>
          <w:rFonts w:ascii="Times New Roman" w:hAnsi="Times New Roman" w:cs="Times New Roman"/>
          <w:spacing w:val="-8"/>
          <w:sz w:val="26"/>
          <w:szCs w:val="26"/>
        </w:rPr>
        <w:t>[</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981"/>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وأنه كافٍ لإيجاب ضمان القبض</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982"/>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425FE2C9"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مريض وهب عبده لرجلٍ، ولا مال له غيره، فأعتقه الموهوب له، أو باعه، ثمّ مات المريض، يصح تصرفه، ويضمن ثلثي قيمته لورثة الميت؛ لأن تبرعه صادف ملكه، إلا أنه تعلق به حقّ الورثة، وذلك</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983"/>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 xml:space="preserve">لا يمنع نفاذ تصرفه، ووقوع الملك للمتملك؛ لأنّ المطلق للتقييد موجود ظاهراً، وهو حقيقة الملك للمريض، </w:t>
      </w:r>
      <w:r w:rsidRPr="007B5BB3">
        <w:rPr>
          <w:rFonts w:ascii="Times New Roman" w:hAnsi="Times New Roman" w:cs="Times New Roman"/>
          <w:spacing w:val="-8"/>
          <w:sz w:val="26"/>
          <w:szCs w:val="26"/>
        </w:rPr>
        <w:t>]</w:t>
      </w:r>
      <w:r w:rsidRPr="007B5BB3">
        <w:rPr>
          <w:rFonts w:ascii="Times New Roman" w:hAnsi="Times New Roman" w:cs="Times New Roman"/>
          <w:spacing w:val="-8"/>
          <w:sz w:val="26"/>
          <w:szCs w:val="26"/>
          <w:rtl/>
        </w:rPr>
        <w:t>و</w:t>
      </w:r>
      <w:r w:rsidRPr="007B5BB3">
        <w:rPr>
          <w:rFonts w:ascii="Times New Roman" w:hAnsi="Times New Roman" w:cs="Times New Roman"/>
          <w:spacing w:val="-8"/>
          <w:sz w:val="26"/>
          <w:szCs w:val="26"/>
        </w:rPr>
        <w:t>[</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984"/>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 xml:space="preserve">في الحاجز وهو الحق شك واحتمال للحال، فإذا ظهر الحاجز يعمل به </w:t>
      </w:r>
      <w:r w:rsidRPr="007B5BB3">
        <w:rPr>
          <w:rFonts w:ascii="Times New Roman" w:hAnsi="Times New Roman" w:cs="Times New Roman"/>
          <w:spacing w:val="-8"/>
          <w:sz w:val="26"/>
          <w:szCs w:val="26"/>
        </w:rPr>
        <w:t>]</w:t>
      </w:r>
      <w:r w:rsidRPr="007B5BB3">
        <w:rPr>
          <w:rFonts w:ascii="Times New Roman" w:hAnsi="Times New Roman" w:cs="Times New Roman"/>
          <w:spacing w:val="-8"/>
          <w:sz w:val="26"/>
          <w:szCs w:val="26"/>
          <w:rtl/>
        </w:rPr>
        <w:t>في</w:t>
      </w:r>
      <w:r w:rsidRPr="007B5BB3">
        <w:rPr>
          <w:rFonts w:ascii="Times New Roman" w:hAnsi="Times New Roman" w:cs="Times New Roman"/>
          <w:spacing w:val="-8"/>
          <w:sz w:val="26"/>
          <w:szCs w:val="26"/>
        </w:rPr>
        <w:t xml:space="preserve"> [</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985"/>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النقض بعد القضاء،</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986"/>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 xml:space="preserve">لا في المنع بعد النفاذ، ليكون عملاً بهما، ومتى صحّ تبرعه، ملكه الموهوب له، فجاز إعتاقه وبيعه، إلاّ أنه لمــــّا كان يستحق نقض تبرّعه في الثلثين لتعلّق حق الورثة به، وجب </w:t>
      </w:r>
      <w:r w:rsidRPr="007B5BB3">
        <w:rPr>
          <w:rFonts w:ascii="Times New Roman" w:hAnsi="Times New Roman" w:cs="Times New Roman"/>
          <w:spacing w:val="-8"/>
          <w:sz w:val="26"/>
          <w:szCs w:val="26"/>
        </w:rPr>
        <w:t>]</w:t>
      </w:r>
      <w:r w:rsidRPr="007B5BB3">
        <w:rPr>
          <w:rFonts w:ascii="Times New Roman" w:hAnsi="Times New Roman" w:cs="Times New Roman"/>
          <w:spacing w:val="-8"/>
          <w:sz w:val="26"/>
          <w:szCs w:val="26"/>
          <w:rtl/>
        </w:rPr>
        <w:t>على الموهوب</w:t>
      </w:r>
      <w:r w:rsidRPr="007B5BB3">
        <w:rPr>
          <w:rFonts w:ascii="Times New Roman" w:hAnsi="Times New Roman" w:cs="Times New Roman"/>
          <w:spacing w:val="-8"/>
          <w:sz w:val="26"/>
          <w:szCs w:val="26"/>
        </w:rPr>
        <w:t>[</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987"/>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له ردّ الثلثين</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988"/>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وقد عجز عن ردّه، فلزمه قيمته، فإن كان على المريض دين محيط به، يضمن جميع قيمته؛ لأنّه ظهر أنّ حقّ الغرماء قد تعلّق بكل العبد؛ لأنّ الدّين مقدّم على التبرع؛ لأنّ تبرع المريض بمعنى الوصية، والوصيّة مؤخرة عن الدّين، فوجب عليه ردّ كل العبد، وقد تعذّر ردّه بالعتق، فضمِن قيمته، ولا سبيل للغرماءِ على العبد مُوسراً كان المعتق أو </w:t>
      </w:r>
      <w:r w:rsidRPr="007B5BB3">
        <w:rPr>
          <w:rFonts w:ascii="Times New Roman" w:hAnsi="Times New Roman" w:cs="Times New Roman"/>
          <w:spacing w:val="-8"/>
          <w:sz w:val="26"/>
          <w:szCs w:val="26"/>
        </w:rPr>
        <w:t>]</w:t>
      </w:r>
      <w:r w:rsidRPr="007B5BB3">
        <w:rPr>
          <w:rFonts w:ascii="Times New Roman" w:hAnsi="Times New Roman" w:cs="Times New Roman"/>
          <w:spacing w:val="-8"/>
          <w:sz w:val="26"/>
          <w:szCs w:val="26"/>
          <w:rtl/>
        </w:rPr>
        <w:t>معسراً]</w:t>
      </w:r>
      <w:r w:rsidRPr="007B5BB3">
        <w:rPr>
          <w:rFonts w:ascii="Times New Roman" w:hAnsi="Times New Roman" w:cs="Times New Roman"/>
          <w:spacing w:val="-8"/>
          <w:sz w:val="26"/>
          <w:szCs w:val="26"/>
        </w:rPr>
        <w:t xml:space="preserve"> </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989"/>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لأنّ الإعتاق من الموهوب لهُ، لاقى عبداً فارغاً من دين الغرماءِ؛ لأنّ العبد بالهبة صار ملكاً له، والتحق بسائر أملاكه، فصار كالعبد المأذون إذا بيع، يزول تعلّق الدّين برقبته بالبيع؛ لأنّ المولى يملك نقل حقّ الغرماء من العين إلى القيمة بالبيع، فيملك أيضاً</w:t>
      </w:r>
      <w:r w:rsidRPr="007B5BB3">
        <w:rPr>
          <w:rFonts w:ascii="Times New Roman" w:hAnsi="Times New Roman" w:cs="Times New Roman"/>
          <w:spacing w:val="-8"/>
          <w:sz w:val="26"/>
          <w:szCs w:val="26"/>
        </w:rPr>
        <w:t xml:space="preserve"> </w:t>
      </w:r>
      <w:r w:rsidRPr="007B5BB3">
        <w:rPr>
          <w:rFonts w:ascii="Times New Roman" w:hAnsi="Times New Roman" w:cs="Times New Roman"/>
          <w:spacing w:val="-8"/>
          <w:sz w:val="26"/>
          <w:szCs w:val="26"/>
          <w:rtl/>
        </w:rPr>
        <w:t xml:space="preserve">نقل حقّهم من العين إلى القيمة بالهبة، ومتى انتقل حقّهم إلى القيمة، لم يبق لهم سيبل على العبد بالسعاية، بخلاف الراهن، إذا أعتق الموهوب وهو معسرٌ، سعى المرهون للمرتهن؛ لأنّ الاعتاق لاقى عبداً مشغولاً بالدّين؛ لأنّ الشغل لا يزول مالم يصر العبد ملكاً للغير، فقد احتبس </w:t>
      </w:r>
      <w:r w:rsidRPr="007B5BB3">
        <w:rPr>
          <w:rFonts w:ascii="Times New Roman" w:hAnsi="Times New Roman" w:cs="Times New Roman"/>
          <w:spacing w:val="-8"/>
          <w:sz w:val="26"/>
          <w:szCs w:val="26"/>
          <w:rtl/>
        </w:rPr>
        <w:lastRenderedPageBreak/>
        <w:t>عند العبد ماليّة مشغولة بالدّين، ومنفعة الاحتباس حصلت لهم، فكان لهم استسعاء العبد إذا عجزوا</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990"/>
      </w:r>
      <w:r w:rsidRPr="007105DC">
        <w:rPr>
          <w:rFonts w:ascii="Times New Roman" w:hAnsi="Times New Roman" w:cs="Times New Roman"/>
          <w:spacing w:val="-8"/>
          <w:sz w:val="28"/>
          <w:szCs w:val="28"/>
          <w:vertAlign w:val="superscript"/>
          <w:rtl/>
        </w:rPr>
        <w:t>)</w:t>
      </w:r>
      <w:r>
        <w:rPr>
          <w:rFonts w:ascii="Times New Roman" w:hAnsi="Times New Roman" w:cs="Times New Roman" w:hint="cs"/>
          <w:spacing w:val="-8"/>
          <w:sz w:val="26"/>
          <w:szCs w:val="26"/>
          <w:rtl/>
        </w:rPr>
        <w:t xml:space="preserve"> </w:t>
      </w:r>
      <w:r w:rsidRPr="007B5BB3">
        <w:rPr>
          <w:rFonts w:ascii="Times New Roman" w:hAnsi="Times New Roman" w:cs="Times New Roman"/>
          <w:spacing w:val="-8"/>
          <w:sz w:val="26"/>
          <w:szCs w:val="26"/>
          <w:rtl/>
        </w:rPr>
        <w:t>عن تضمين المعتق</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991"/>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738C1B3F"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وإن كان الموهوب له حالة الإعتاق مريضاً، ومات، وعليه دين، سعى العبد في جميع قيمته، </w:t>
      </w:r>
      <w:r>
        <w:rPr>
          <w:rFonts w:ascii="Times New Roman" w:hAnsi="Times New Roman" w:cs="Times New Roman" w:hint="cs"/>
          <w:spacing w:val="-8"/>
          <w:sz w:val="26"/>
          <w:szCs w:val="26"/>
          <w:rtl/>
        </w:rPr>
        <w:t>و</w:t>
      </w:r>
      <w:r w:rsidRPr="007B5BB3">
        <w:rPr>
          <w:rFonts w:ascii="Times New Roman" w:hAnsi="Times New Roman" w:cs="Times New Roman"/>
          <w:spacing w:val="-8"/>
          <w:sz w:val="26"/>
          <w:szCs w:val="26"/>
          <w:rtl/>
        </w:rPr>
        <w:t>تصرّف فيها غرماء الموهوب بجميع دينهم، وغرماء الواهب بقيمته؛ لأنّ إعتاق الموهوب له لاقى عبداً مشغولاً بالدّين؛ لأنّه لما مات ظهر أنّه كان مشغولاً بحق الغرماء، وظهر</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992"/>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أنّ العتق لاقاه، وماليته مشغولة بحق الغرماء للموهوب له، فقد احتبس عند العبد ماليّة مشغولة بالدّين، فكان لهم استسعاؤه</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993"/>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60FE451C" w14:textId="77777777" w:rsidR="00614E6A" w:rsidRPr="007B5BB3" w:rsidRDefault="00614E6A" w:rsidP="00614E6A">
      <w:pPr>
        <w:pStyle w:val="ac"/>
        <w:framePr w:w="1001" w:h="484" w:hRule="exact" w:wrap="around" w:vAnchor="text" w:hAnchor="page" w:x="321" w:y="793"/>
        <w:spacing w:before="0" w:after="0" w:line="360" w:lineRule="auto"/>
        <w:rPr>
          <w:rFonts w:cs="Times New Roman"/>
          <w:color w:val="auto"/>
          <w:spacing w:val="-8"/>
          <w:sz w:val="26"/>
          <w:szCs w:val="26"/>
          <w:lang w:bidi="ar-LY"/>
        </w:rPr>
      </w:pPr>
      <w:r w:rsidRPr="007B5BB3">
        <w:rPr>
          <w:rFonts w:cs="Times New Roman"/>
          <w:color w:val="auto"/>
          <w:spacing w:val="-8"/>
          <w:sz w:val="26"/>
          <w:szCs w:val="26"/>
          <w:rtl/>
        </w:rPr>
        <w:t>[18/أ]</w:t>
      </w:r>
    </w:p>
    <w:p w14:paraId="15AE1B84"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مريض وهب لمريض عبداً، وسلّم، فأعتقه، وليس لواحدٍ منهما مال غيره، ثمّ مات الواهب، ثمّ الموهوب له، يسعى العبد في ثلثي قيمته لورثة الواهب؛ لأنّه دين لهم على الموهوب له، فيسعى في ثلثي الباقي لورثة الموهوب له؛ </w:t>
      </w:r>
      <w:r w:rsidRPr="007978A1">
        <w:rPr>
          <w:rFonts w:ascii="Times New Roman" w:hAnsi="Times New Roman" w:cs="Times New Roman"/>
          <w:b/>
          <w:bCs/>
          <w:spacing w:val="-8"/>
          <w:sz w:val="26"/>
          <w:szCs w:val="26"/>
          <w:rtl/>
        </w:rPr>
        <w:t>/</w:t>
      </w:r>
      <w:r w:rsidRPr="007B5BB3">
        <w:rPr>
          <w:rFonts w:ascii="Times New Roman" w:hAnsi="Times New Roman" w:cs="Times New Roman"/>
          <w:spacing w:val="-8"/>
          <w:sz w:val="26"/>
          <w:szCs w:val="26"/>
          <w:rtl/>
        </w:rPr>
        <w:t xml:space="preserve"> لأنّ تبرع الواهب نفذ في الثلث دون الثلثين، فوجب على الموهوب له ردّ الثلثين، وقد تعذّر ردّه بالعتق، فضمن قيمة الثلثين وسعى </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العبد فيه؛ لأنّ هذا دين على معتقه، لحقه بعتقه، ثمّ يسعى في ثلثي الثلث؛ لأنّ ثلث العبد خلا عن حقّ الغرماء، وتعلّق به حق الوارث، إلاّ أنّ المريض تبرّع بذلك</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994"/>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 xml:space="preserve">الثلث على العبد بالإعتاق، فنفذ تبرّعه في ثلث الثلث، ولم ينفذ في ثلثيه، فصار الحاصل قيمته على تسعة أسهم، يسعى في ثمانية </w:t>
      </w:r>
      <w:r w:rsidRPr="007B5BB3">
        <w:rPr>
          <w:rFonts w:ascii="Times New Roman" w:hAnsi="Times New Roman" w:cs="Times New Roman"/>
          <w:spacing w:val="-8"/>
          <w:sz w:val="26"/>
          <w:szCs w:val="26"/>
        </w:rPr>
        <w:t>]</w:t>
      </w:r>
      <w:r w:rsidRPr="007B5BB3">
        <w:rPr>
          <w:rFonts w:ascii="Times New Roman" w:hAnsi="Times New Roman" w:cs="Times New Roman"/>
          <w:spacing w:val="-8"/>
          <w:sz w:val="26"/>
          <w:szCs w:val="26"/>
          <w:rtl/>
        </w:rPr>
        <w:t>أتساع قيمته</w:t>
      </w:r>
      <w:r w:rsidRPr="007B5BB3">
        <w:rPr>
          <w:rFonts w:ascii="Times New Roman" w:hAnsi="Times New Roman" w:cs="Times New Roman"/>
          <w:spacing w:val="-8"/>
          <w:sz w:val="26"/>
          <w:szCs w:val="26"/>
        </w:rPr>
        <w:t>[</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995"/>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ستّة أتساعها لورثة الواهب، وتسعاها لورثة المعتق، وعتق منه التسع مجاناً</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996"/>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53625059"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مريض وهب </w:t>
      </w:r>
      <w:r w:rsidRPr="007B5BB3">
        <w:rPr>
          <w:rFonts w:ascii="Times New Roman" w:hAnsi="Times New Roman" w:cs="Times New Roman"/>
          <w:spacing w:val="-8"/>
          <w:sz w:val="26"/>
          <w:szCs w:val="26"/>
        </w:rPr>
        <w:t>]</w:t>
      </w:r>
      <w:r w:rsidRPr="007B5BB3">
        <w:rPr>
          <w:rFonts w:ascii="Times New Roman" w:hAnsi="Times New Roman" w:cs="Times New Roman"/>
          <w:spacing w:val="-8"/>
          <w:sz w:val="26"/>
          <w:szCs w:val="26"/>
          <w:rtl/>
        </w:rPr>
        <w:t>عبداً لرجل، وهو]</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997"/>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ثلث ماله، وسلمهُ، ثم إنّ الموهوب له قبل الواهب في مرضه، تردّ الهبة إلى وارثه؛ لأنّ هذه الهبة بمعنى الوصيّة، من حيث إنّها تبرّع في حال تعلّق حقّ الغرماء والورثة بماله، ولا وصيّة للقابل</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998"/>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7DB1456A"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وإذا رجع الواهب في الهبة، والموهوب له مريض، وكانت الهبة في الصّحة، فإن كان الرجوع بقضاء،ٍ فلا حقّ لغريم الموهو</w:t>
      </w:r>
      <w:r>
        <w:rPr>
          <w:rFonts w:ascii="Times New Roman" w:hAnsi="Times New Roman" w:cs="Times New Roman"/>
          <w:spacing w:val="-8"/>
          <w:sz w:val="26"/>
          <w:szCs w:val="26"/>
          <w:rtl/>
        </w:rPr>
        <w:t xml:space="preserve">ب له ولا لوارثه فيه؛ لأنّه </w:t>
      </w:r>
      <w:r>
        <w:rPr>
          <w:rFonts w:ascii="Times New Roman" w:hAnsi="Times New Roman" w:cs="Times New Roman" w:hint="cs"/>
          <w:spacing w:val="-8"/>
          <w:sz w:val="26"/>
          <w:szCs w:val="26"/>
          <w:rtl/>
        </w:rPr>
        <w:t>ي</w:t>
      </w:r>
      <w:r w:rsidRPr="007B5BB3">
        <w:rPr>
          <w:rFonts w:ascii="Times New Roman" w:hAnsi="Times New Roman" w:cs="Times New Roman"/>
          <w:spacing w:val="-8"/>
          <w:sz w:val="26"/>
          <w:szCs w:val="26"/>
          <w:rtl/>
        </w:rPr>
        <w:t>كون فسخاً في حقّ الكلّ؛ لأنّه ليس للقاضي ولاية على النّاس في هبة أموالهم، فكان قضاؤه فسخاً للهبة، وإعادة إلى قديم ملك الواهب، فإن كان بغير قضاءٍ، فالرجوع بمنزلة هبة جديدةٍ من المريض، يعتبر من الثلث، وإن كان عليه دين محيط، يبطل الرجوع</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999"/>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14C0E09B"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lastRenderedPageBreak/>
        <w:t>وفي رواية أبى سليمان</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1000"/>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والجامع: أنّه فسخ في حقّ النّاس كافّة، وقيل: هذا قياس، والأوّل استحسان</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1001"/>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46755FC4"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b/>
          <w:bCs/>
          <w:spacing w:val="-8"/>
          <w:sz w:val="26"/>
          <w:szCs w:val="26"/>
          <w:rtl/>
        </w:rPr>
        <w:t>وجـه هذه الرواية:</w:t>
      </w:r>
      <w:r w:rsidRPr="007B5BB3">
        <w:rPr>
          <w:rFonts w:ascii="Times New Roman" w:hAnsi="Times New Roman" w:cs="Times New Roman"/>
          <w:spacing w:val="-8"/>
          <w:sz w:val="26"/>
          <w:szCs w:val="26"/>
          <w:rtl/>
        </w:rPr>
        <w:t xml:space="preserve"> أنّ الرجوع في الهبة استيفاء لعين الحقّ، ولهذا كان للواهب أن يردّ بالعيب على بائعه، ولو كان مالاً وجبت فيه الزكاة، سقطت الزكاة عن الموهوب له، وتصحّ قبل القبض، وفي مشاعٍ يحتمل القسمة، لو كانت هبة جديدة لما سقطت الزّكاة عنه، ولما صحّ في المشاع، وجه الرواية الأولى: أنّ المريض قادر على المشاع لحقّ الرجوع، بأن يزيد في الهبة شيئاً، أو يبيعه، لئلا تمكنه الرجوع، والأمر مضيّق في حقّ المريض، حتى لم يصحّ إقراره للوارث، ولم يصح إثبات بعض الغرماء والورثة على البعض، فصار بالامتناع عما يمنع الرجوع، وردّه باختياره منهما في حقّ الغرماء والورثة، فجاز أن يعتبر بمنزلة هبةٍ جديدةٍ في حقّ الغرماء والورثة، صيانةً لحقّهم، وإن كان فسخاً</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1002"/>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w:t>
      </w:r>
    </w:p>
    <w:p w14:paraId="1FE7CAA8"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p>
    <w:p w14:paraId="1A564A74" w14:textId="77777777" w:rsidR="00614E6A" w:rsidRPr="007B5BB3" w:rsidRDefault="00614E6A" w:rsidP="00614E6A">
      <w:pPr>
        <w:widowControl w:val="0"/>
        <w:bidi w:val="0"/>
        <w:spacing w:line="360" w:lineRule="auto"/>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br w:type="page"/>
      </w:r>
    </w:p>
    <w:p w14:paraId="7B72F930" w14:textId="77777777" w:rsidR="00614E6A" w:rsidRPr="007B5BB3" w:rsidRDefault="00614E6A" w:rsidP="0020747C">
      <w:pPr>
        <w:pStyle w:val="3"/>
        <w:rPr>
          <w:rtl/>
        </w:rPr>
      </w:pPr>
      <w:r w:rsidRPr="007B5BB3">
        <w:rPr>
          <w:rtl/>
        </w:rPr>
        <w:lastRenderedPageBreak/>
        <w:t>باب: هبة الحربي والمرتد</w:t>
      </w:r>
      <w:r>
        <w:rPr>
          <w:rFonts w:hint="cs"/>
          <w:rtl/>
        </w:rPr>
        <w:t>.</w:t>
      </w:r>
    </w:p>
    <w:p w14:paraId="04CE975C"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حربي وهب في دارنا هبةً، ثم دخل دار الحرب قبل قبض الموهوب له، ولم يأمره بالقبض، بطلت الهبة، وإن أمره بالقبض، ثم دخل دار الحرب، ثم قبض، جاز استحساناً؛ لأن ملك الحربي و</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المستأمن</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1003"/>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وحقوقه لا تبطل بالعود إلى دار الحرب، فبقي إيجاباً</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1004"/>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صحيحاً، إلا أنه يصح قبول الموهوب له بأمر الواهب بعد الافتراق عن المجلس، ولا يصح بغير أمره كما في المسلم</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1005"/>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04914DB6"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نصراني وهب لمسلم شيئا، فعوضه خمراً، فله الرجوع في هبته؛ لأنه لا يصح من المسلم تمليك الخمر، فلا يصح تعويضه؛ لأنه تمليك</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1006"/>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555EF5D0"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حربي</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1007"/>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Pr>
        <w:t xml:space="preserve"> </w:t>
      </w:r>
      <w:r w:rsidRPr="007B5BB3">
        <w:rPr>
          <w:rFonts w:ascii="Times New Roman" w:hAnsi="Times New Roman" w:cs="Times New Roman"/>
          <w:spacing w:val="-8"/>
          <w:sz w:val="26"/>
          <w:szCs w:val="26"/>
          <w:rtl/>
        </w:rPr>
        <w:t>وهب لمسلم، أو وهب له المسلم، ثم رجع إلى دار الحرب، ثم خرج مستأمناً، فلكل واحد أن يرجع في هبته؛ لأنه لم يوجد ما يُبطل حقّ الرجوع؛ لأنه بعوده إلى دار الحرب، لم تبطل أملاكه وحقوقه</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1008"/>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37091D55"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Pr>
      </w:pPr>
      <w:r w:rsidRPr="007B5BB3">
        <w:rPr>
          <w:rFonts w:ascii="Times New Roman" w:hAnsi="Times New Roman" w:cs="Times New Roman"/>
          <w:spacing w:val="-8"/>
          <w:sz w:val="26"/>
          <w:szCs w:val="26"/>
          <w:rtl/>
        </w:rPr>
        <w:t>وإن سُبِيَ</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1009"/>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وأُخذت الهبة معه، لم يكن للمسلم أن يرجع، وإن حضر قبل القسمة؛ لأنه زالت الهبة عن ملك الموهوب له </w:t>
      </w:r>
      <w:r>
        <w:rPr>
          <w:rFonts w:ascii="Times New Roman" w:hAnsi="Times New Roman" w:cs="Times New Roman" w:hint="cs"/>
          <w:spacing w:val="-8"/>
          <w:sz w:val="26"/>
          <w:szCs w:val="26"/>
          <w:rtl/>
        </w:rPr>
        <w:t>بالسّبي</w:t>
      </w:r>
      <w:r w:rsidRPr="007B5BB3">
        <w:rPr>
          <w:rFonts w:ascii="Times New Roman" w:hAnsi="Times New Roman" w:cs="Times New Roman"/>
          <w:spacing w:val="-8"/>
          <w:sz w:val="26"/>
          <w:szCs w:val="26"/>
          <w:rtl/>
        </w:rPr>
        <w:t xml:space="preserve"> إلى الغانمين، فبطل حق الرجوع كما لو باع</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1010"/>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73B70783"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وإن كان الواهب هو الحربي، وسُبي، ووقع في سهم رجل، لم يكن له أن يرجع في هبته، وكذلك إن أعتق، لم يستطع الرجوع؛ لأنه بطلت حقوقه بعدما سُبيَ، والرجوع إعادة للهبة إلى قديم ملك الواهب، وبعدما سبي، لو عادت الهبة، تعود إلى ملك مولاه، فصار الراجع هو المولى، وحق الرجوع لهم يثبت لمولاه بالهبة</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1011"/>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4FA8314A"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Pr>
      </w:pPr>
      <w:r w:rsidRPr="007B5BB3">
        <w:rPr>
          <w:rFonts w:ascii="Times New Roman" w:hAnsi="Times New Roman" w:cs="Times New Roman"/>
          <w:spacing w:val="-8"/>
          <w:sz w:val="26"/>
          <w:szCs w:val="26"/>
          <w:rtl/>
        </w:rPr>
        <w:t xml:space="preserve"> لو وهب حربي لحربيٍّ ثم أسلم أهل الدار، وأسلما جميعاً، وخرجا إلى دارنا، فله الرجوع، إلا إن عوضه؛ لأن المسلم</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1012"/>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لا يُبطل حقّا كان ثابتاً</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1013"/>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vertAlign w:val="superscript"/>
          <w:rtl/>
        </w:rPr>
        <w:t xml:space="preserve"> </w:t>
      </w:r>
      <w:r w:rsidRPr="007B5BB3">
        <w:rPr>
          <w:rFonts w:ascii="Times New Roman" w:hAnsi="Times New Roman" w:cs="Times New Roman"/>
          <w:spacing w:val="-8"/>
          <w:sz w:val="26"/>
          <w:szCs w:val="26"/>
          <w:rtl/>
        </w:rPr>
        <w:t>قبلهم</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1014"/>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0277B1BD" w14:textId="77777777" w:rsidR="00614E6A" w:rsidRPr="007B5BB3" w:rsidRDefault="00614E6A" w:rsidP="00614E6A">
      <w:pPr>
        <w:pStyle w:val="ac"/>
        <w:framePr w:w="1001" w:h="484" w:hRule="exact" w:wrap="around" w:vAnchor="text" w:hAnchor="page" w:x="414" w:y="359"/>
        <w:spacing w:before="0" w:after="0" w:line="360" w:lineRule="auto"/>
        <w:rPr>
          <w:rFonts w:cs="Times New Roman"/>
          <w:color w:val="auto"/>
          <w:spacing w:val="-8"/>
          <w:sz w:val="26"/>
          <w:szCs w:val="26"/>
          <w:lang w:bidi="ar-LY"/>
        </w:rPr>
      </w:pPr>
      <w:r w:rsidRPr="007B5BB3">
        <w:rPr>
          <w:rFonts w:cs="Times New Roman"/>
          <w:color w:val="auto"/>
          <w:spacing w:val="-8"/>
          <w:sz w:val="26"/>
          <w:szCs w:val="26"/>
          <w:rtl/>
        </w:rPr>
        <w:lastRenderedPageBreak/>
        <w:t>[18/ب]</w:t>
      </w:r>
    </w:p>
    <w:p w14:paraId="44EA4892"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مسلم وهب لمرتدّ، فعوضه المرتدّ، ثم قُتل أو لحق بدار الحرب، جازت الهبة له، ولم يجز تعويضه عن</w:t>
      </w:r>
      <w:r>
        <w:rPr>
          <w:rFonts w:ascii="Times New Roman" w:hAnsi="Times New Roman" w:cs="Times New Roman" w:hint="cs"/>
          <w:spacing w:val="-8"/>
          <w:sz w:val="26"/>
          <w:szCs w:val="26"/>
          <w:rtl/>
        </w:rPr>
        <w:t>د</w:t>
      </w:r>
      <w:r w:rsidRPr="007B5BB3">
        <w:rPr>
          <w:rFonts w:ascii="Times New Roman" w:hAnsi="Times New Roman" w:cs="Times New Roman"/>
          <w:spacing w:val="-8"/>
          <w:sz w:val="26"/>
          <w:szCs w:val="26"/>
          <w:rtl/>
        </w:rPr>
        <w:t xml:space="preserve"> أبي حنيفة، وعندهما: يجوز، لما عرف في السير</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1015"/>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أن تصرفات المرتد ت</w:t>
      </w:r>
      <w:r>
        <w:rPr>
          <w:rFonts w:ascii="Times New Roman" w:hAnsi="Times New Roman" w:cs="Times New Roman" w:hint="cs"/>
          <w:spacing w:val="-8"/>
          <w:sz w:val="26"/>
          <w:szCs w:val="26"/>
          <w:rtl/>
        </w:rPr>
        <w:t>و</w:t>
      </w:r>
      <w:r w:rsidRPr="007B5BB3">
        <w:rPr>
          <w:rFonts w:ascii="Times New Roman" w:hAnsi="Times New Roman" w:cs="Times New Roman"/>
          <w:spacing w:val="-8"/>
          <w:sz w:val="26"/>
          <w:szCs w:val="26"/>
          <w:rtl/>
        </w:rPr>
        <w:t xml:space="preserve">قف </w:t>
      </w:r>
      <w:r w:rsidRPr="007978A1">
        <w:rPr>
          <w:rFonts w:ascii="Times New Roman" w:hAnsi="Times New Roman" w:cs="Times New Roman"/>
          <w:b/>
          <w:bCs/>
          <w:spacing w:val="-8"/>
          <w:sz w:val="26"/>
          <w:szCs w:val="26"/>
          <w:rtl/>
        </w:rPr>
        <w:t xml:space="preserve">/ </w:t>
      </w:r>
      <w:r w:rsidRPr="007B5BB3">
        <w:rPr>
          <w:rFonts w:ascii="Times New Roman" w:hAnsi="Times New Roman" w:cs="Times New Roman"/>
          <w:spacing w:val="-8"/>
          <w:sz w:val="26"/>
          <w:szCs w:val="26"/>
          <w:rtl/>
        </w:rPr>
        <w:t>عنده، وعندهما تنفُذ</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1016"/>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6AEEE99F" w14:textId="77777777" w:rsidR="00614E6A" w:rsidRPr="007B5BB3" w:rsidRDefault="00614E6A" w:rsidP="00614E6A">
      <w:pPr>
        <w:widowControl w:val="0"/>
        <w:tabs>
          <w:tab w:val="right" w:pos="282"/>
          <w:tab w:val="right" w:pos="424"/>
        </w:tabs>
        <w:spacing w:line="360" w:lineRule="auto"/>
        <w:ind w:left="140" w:firstLine="397"/>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وإن كان المرتد هو الواهب، وعوّض، ثم قتل أو لحق، ترد هبته إلى ورثته، والعوض إلى صاحبه إن كان قائما، وإن كان مستهلكاً، كان دينا في ماله، وهذا قول أبي حنيفة؛ لأن الهبة بطلت عنده، ومتى استحقت الهبة، رجع الموهوب له في العوض حال قيامه، ويستحق قيمته حال هلاكه</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1017"/>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6A856EC6" w14:textId="77777777" w:rsidR="00614E6A" w:rsidRPr="007B5BB3" w:rsidRDefault="00614E6A" w:rsidP="00614E6A">
      <w:pPr>
        <w:widowControl w:val="0"/>
        <w:tabs>
          <w:tab w:val="right" w:pos="182"/>
          <w:tab w:val="right" w:pos="424"/>
        </w:tabs>
        <w:spacing w:line="360" w:lineRule="auto"/>
        <w:ind w:left="41" w:firstLine="496"/>
        <w:jc w:val="both"/>
        <w:rPr>
          <w:rFonts w:ascii="Times New Roman" w:hAnsi="Times New Roman" w:cs="Times New Roman"/>
          <w:spacing w:val="-8"/>
          <w:sz w:val="26"/>
          <w:szCs w:val="26"/>
          <w:rtl/>
        </w:rPr>
      </w:pPr>
      <w:r w:rsidRPr="007B5BB3">
        <w:rPr>
          <w:rFonts w:ascii="Times New Roman" w:hAnsi="Times New Roman" w:cs="Times New Roman"/>
          <w:spacing w:val="-8"/>
          <w:sz w:val="26"/>
          <w:szCs w:val="26"/>
          <w:rtl/>
        </w:rPr>
        <w:t xml:space="preserve"> </w:t>
      </w:r>
      <w:r>
        <w:rPr>
          <w:rFonts w:ascii="Times New Roman" w:hAnsi="Times New Roman" w:cs="Times New Roman"/>
          <w:spacing w:val="-8"/>
          <w:sz w:val="26"/>
          <w:szCs w:val="26"/>
          <w:rtl/>
        </w:rPr>
        <w:t xml:space="preserve">وهب المرتد </w:t>
      </w:r>
      <w:r w:rsidRPr="007B5BB3">
        <w:rPr>
          <w:rFonts w:ascii="Times New Roman" w:hAnsi="Times New Roman" w:cs="Times New Roman"/>
          <w:spacing w:val="-8"/>
          <w:sz w:val="26"/>
          <w:szCs w:val="26"/>
          <w:rtl/>
        </w:rPr>
        <w:t>لنصراني، أو النصراني له، على أن يعوضه خمراً، فذلك باطل، ويجوز ذلك فيما بين الذمتين؛ لأن المرتد في حق الأحكام كالمسلم، ولهذا لم يجز بيعه للخمر</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1018"/>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Pr>
        <w:t xml:space="preserve">] </w:t>
      </w:r>
      <w:r w:rsidRPr="007B5BB3">
        <w:rPr>
          <w:rFonts w:ascii="Times New Roman" w:hAnsi="Times New Roman" w:cs="Times New Roman"/>
          <w:spacing w:val="-8"/>
          <w:sz w:val="26"/>
          <w:szCs w:val="26"/>
          <w:rtl/>
        </w:rPr>
        <w:t>والخنزير</w:t>
      </w:r>
      <w:r w:rsidRPr="007B5BB3">
        <w:rPr>
          <w:rFonts w:ascii="Times New Roman" w:hAnsi="Times New Roman" w:cs="Times New Roman"/>
          <w:spacing w:val="-8"/>
          <w:sz w:val="26"/>
          <w:szCs w:val="26"/>
        </w:rPr>
        <w:t>[</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1019"/>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 xml:space="preserve">، فأما الخمر في حق الذمي مال كالخلّ، </w:t>
      </w:r>
      <w:r w:rsidRPr="007B5BB3">
        <w:rPr>
          <w:rFonts w:ascii="Times New Roman" w:hAnsi="Times New Roman" w:cs="Times New Roman"/>
          <w:spacing w:val="-8"/>
          <w:sz w:val="26"/>
          <w:szCs w:val="26"/>
        </w:rPr>
        <w:t>]</w:t>
      </w:r>
      <w:r w:rsidRPr="007B5BB3">
        <w:rPr>
          <w:rFonts w:ascii="Times New Roman" w:hAnsi="Times New Roman" w:cs="Times New Roman"/>
          <w:spacing w:val="-8"/>
          <w:sz w:val="26"/>
          <w:szCs w:val="26"/>
          <w:rtl/>
        </w:rPr>
        <w:t>والله أعلم</w:t>
      </w:r>
      <w:r w:rsidRPr="007B5BB3">
        <w:rPr>
          <w:rFonts w:ascii="Times New Roman" w:hAnsi="Times New Roman" w:cs="Times New Roman"/>
          <w:spacing w:val="-8"/>
          <w:sz w:val="26"/>
          <w:szCs w:val="26"/>
        </w:rPr>
        <w:t>[</w:t>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1020"/>
      </w:r>
      <w:r w:rsidRPr="007105DC">
        <w:rPr>
          <w:rFonts w:ascii="Times New Roman" w:hAnsi="Times New Roman" w:cs="Times New Roman"/>
          <w:spacing w:val="-8"/>
          <w:sz w:val="28"/>
          <w:szCs w:val="28"/>
          <w:vertAlign w:val="superscript"/>
          <w:rtl/>
        </w:rPr>
        <w:t>)(</w:t>
      </w:r>
      <w:r w:rsidRPr="007105DC">
        <w:rPr>
          <w:rFonts w:ascii="Times New Roman" w:hAnsi="Times New Roman" w:cs="Times New Roman"/>
          <w:spacing w:val="-8"/>
          <w:sz w:val="28"/>
          <w:szCs w:val="28"/>
          <w:vertAlign w:val="superscript"/>
          <w:rtl/>
        </w:rPr>
        <w:footnoteReference w:id="1021"/>
      </w:r>
      <w:r w:rsidRPr="007105DC">
        <w:rPr>
          <w:rFonts w:ascii="Times New Roman" w:hAnsi="Times New Roman" w:cs="Times New Roman"/>
          <w:spacing w:val="-8"/>
          <w:sz w:val="28"/>
          <w:szCs w:val="28"/>
          <w:vertAlign w:val="superscript"/>
          <w:rtl/>
        </w:rPr>
        <w:t>)</w:t>
      </w:r>
      <w:r w:rsidRPr="007B5BB3">
        <w:rPr>
          <w:rFonts w:ascii="Times New Roman" w:hAnsi="Times New Roman" w:cs="Times New Roman"/>
          <w:spacing w:val="-8"/>
          <w:sz w:val="26"/>
          <w:szCs w:val="26"/>
          <w:rtl/>
        </w:rPr>
        <w:t>.</w:t>
      </w:r>
    </w:p>
    <w:p w14:paraId="1BF77F11" w14:textId="77777777" w:rsidR="00614E6A" w:rsidRPr="007B5BB3" w:rsidRDefault="00614E6A" w:rsidP="00614E6A">
      <w:pPr>
        <w:bidi w:val="0"/>
        <w:spacing w:line="360" w:lineRule="auto"/>
        <w:jc w:val="both"/>
        <w:rPr>
          <w:rFonts w:ascii="Times New Roman" w:hAnsi="Times New Roman" w:cs="Times New Roman"/>
          <w:spacing w:val="-8"/>
          <w:sz w:val="26"/>
          <w:szCs w:val="26"/>
        </w:rPr>
      </w:pPr>
    </w:p>
    <w:p w14:paraId="77DD5B40" w14:textId="2926A3C5" w:rsidR="008D22A7" w:rsidRDefault="008D22A7">
      <w:pPr>
        <w:bidi w:val="0"/>
        <w:spacing w:after="160" w:line="259" w:lineRule="auto"/>
        <w:ind w:firstLine="0"/>
        <w:jc w:val="left"/>
        <w:rPr>
          <w:rFonts w:ascii="Times New Roman" w:hAnsi="Times New Roman" w:cs="Times New Roman"/>
          <w:spacing w:val="-8"/>
          <w:sz w:val="26"/>
          <w:szCs w:val="26"/>
          <w:rtl/>
        </w:rPr>
      </w:pPr>
      <w:r>
        <w:rPr>
          <w:rFonts w:ascii="Times New Roman" w:hAnsi="Times New Roman" w:cs="Times New Roman"/>
          <w:spacing w:val="-8"/>
          <w:sz w:val="26"/>
          <w:szCs w:val="26"/>
          <w:rtl/>
        </w:rPr>
        <w:br w:type="page"/>
      </w:r>
    </w:p>
    <w:p w14:paraId="0B58E1D4" w14:textId="77777777" w:rsidR="008D22A7" w:rsidRPr="00061A0D" w:rsidRDefault="008D22A7" w:rsidP="008D22A7">
      <w:pPr>
        <w:widowControl w:val="0"/>
        <w:tabs>
          <w:tab w:val="right" w:pos="282"/>
          <w:tab w:val="right" w:pos="424"/>
        </w:tabs>
        <w:spacing w:line="480" w:lineRule="auto"/>
        <w:ind w:left="84" w:firstLine="453"/>
        <w:jc w:val="center"/>
        <w:rPr>
          <w:rFonts w:ascii="Times New Roman" w:hAnsi="Times New Roman" w:cs="Times New Roman"/>
          <w:spacing w:val="-8"/>
          <w:sz w:val="28"/>
          <w:szCs w:val="28"/>
          <w:rtl/>
          <w:lang w:bidi="ar-LY"/>
        </w:rPr>
      </w:pPr>
      <w:r w:rsidRPr="00061A0D">
        <w:rPr>
          <w:rStyle w:val="3Char"/>
          <w:rtl/>
        </w:rPr>
        <w:lastRenderedPageBreak/>
        <w:t>كتاب: الوقف</w:t>
      </w:r>
    </w:p>
    <w:p w14:paraId="6BDC2D79"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spacing w:val="-8"/>
          <w:sz w:val="26"/>
          <w:szCs w:val="26"/>
          <w:rtl/>
          <w:lang w:bidi="ar-LY"/>
        </w:rPr>
        <w:t>يحتاج إلى معرفة شرعية الوقف، وتفسيره، وركنه، وشرط جوازه، وحكمه.</w:t>
      </w:r>
    </w:p>
    <w:p w14:paraId="78C96248"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b/>
          <w:bCs/>
          <w:spacing w:val="-8"/>
          <w:sz w:val="26"/>
          <w:szCs w:val="26"/>
          <w:rtl/>
          <w:lang w:bidi="ar-LY"/>
        </w:rPr>
        <w:t>أما شرعيته:</w:t>
      </w:r>
      <w:r w:rsidRPr="008606CE">
        <w:rPr>
          <w:rFonts w:ascii="Times New Roman" w:hAnsi="Times New Roman" w:cs="Times New Roman"/>
          <w:spacing w:val="-8"/>
          <w:sz w:val="26"/>
          <w:szCs w:val="26"/>
          <w:rtl/>
          <w:lang w:bidi="ar-LY"/>
        </w:rPr>
        <w:t xml:space="preserve"> فما روي أن النبي -صلى الله عليه وسلم- </w:t>
      </w:r>
      <w:r w:rsidRPr="008606CE">
        <w:rPr>
          <w:rFonts w:ascii="Times New Roman" w:hAnsi="Times New Roman" w:cs="Times New Roman"/>
          <w:sz w:val="26"/>
          <w:szCs w:val="26"/>
          <w:rtl/>
        </w:rPr>
        <w:t xml:space="preserve">« </w:t>
      </w:r>
      <w:r w:rsidRPr="008606CE">
        <w:rPr>
          <w:rFonts w:ascii="Times New Roman" w:hAnsi="Times New Roman" w:cs="Times New Roman"/>
          <w:spacing w:val="-8"/>
          <w:sz w:val="26"/>
          <w:szCs w:val="26"/>
          <w:rtl/>
          <w:lang w:bidi="ar-LY"/>
        </w:rPr>
        <w:t>وَقَّفَ أَوْقَافاً بِالْمَدِينَةِ</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022"/>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وَالصَّحَابَةُ كَذَلِكَ وَقَّفُوا</w:t>
      </w:r>
      <w:r w:rsidRPr="008606CE">
        <w:rPr>
          <w:rFonts w:ascii="Times New Roman" w:hAnsi="Times New Roman" w:cs="Times New Roman"/>
          <w:sz w:val="26"/>
          <w:szCs w:val="26"/>
          <w:rtl/>
        </w:rPr>
        <w:t>»</w:t>
      </w:r>
      <w:r w:rsidRPr="008606CE">
        <w:rPr>
          <w:rFonts w:ascii="Times New Roman" w:hAnsi="Times New Roman" w:cs="Times New Roman"/>
          <w:spacing w:val="-8"/>
          <w:sz w:val="26"/>
          <w:szCs w:val="26"/>
          <w:vertAlign w:val="superscript"/>
          <w:rtl/>
          <w:lang w:bidi="ar-LY"/>
        </w:rPr>
        <w:t xml:space="preserve"> (</w:t>
      </w:r>
      <w:r w:rsidRPr="00944363">
        <w:rPr>
          <w:rStyle w:val="a5"/>
          <w:rFonts w:ascii="Times New Roman" w:hAnsi="Times New Roman" w:cs="Times New Roman"/>
          <w:spacing w:val="-8"/>
          <w:sz w:val="20"/>
          <w:szCs w:val="20"/>
          <w:rtl/>
          <w:lang w:bidi="ar-LY"/>
        </w:rPr>
        <w:footnoteReference w:id="1023"/>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وقد أطبقت الأمة على جواز أصل الوقف</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024"/>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وإن اختلفوا في كيفية جوازه، ولأنه</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025"/>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قربة بإيصال النفع إلى الغير</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026"/>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w:t>
      </w:r>
    </w:p>
    <w:p w14:paraId="60CC5093"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b/>
          <w:bCs/>
          <w:spacing w:val="-8"/>
          <w:sz w:val="26"/>
          <w:szCs w:val="26"/>
          <w:rtl/>
          <w:lang w:bidi="ar-LY"/>
        </w:rPr>
        <w:t>وأما تفسيره:</w:t>
      </w:r>
      <w:r w:rsidRPr="008606CE">
        <w:rPr>
          <w:rFonts w:ascii="Times New Roman" w:hAnsi="Times New Roman" w:cs="Times New Roman"/>
          <w:spacing w:val="-8"/>
          <w:sz w:val="26"/>
          <w:szCs w:val="26"/>
          <w:rtl/>
          <w:lang w:bidi="ar-LY"/>
        </w:rPr>
        <w:t xml:space="preserve"> فهو في اللغة: عبارة عن الحبس مطلقاً</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027"/>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[مأخوذ]</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028"/>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من قولهم: وقفت الدابة على الطريق، أي: حبستها ومنعتها عن السير، إلا أن في متعارف الشرع يراد به حبس مخصوص، وهو حبس العين عن النقل من ملك إلى ملك</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029"/>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w:t>
      </w:r>
    </w:p>
    <w:p w14:paraId="193C1150"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b/>
          <w:bCs/>
          <w:spacing w:val="-8"/>
          <w:sz w:val="26"/>
          <w:szCs w:val="26"/>
          <w:rtl/>
          <w:lang w:bidi="ar-LY"/>
        </w:rPr>
        <w:t>وأمّا ركنه:</w:t>
      </w:r>
      <w:r w:rsidRPr="008606CE">
        <w:rPr>
          <w:rFonts w:ascii="Times New Roman" w:hAnsi="Times New Roman" w:cs="Times New Roman"/>
          <w:spacing w:val="-8"/>
          <w:sz w:val="26"/>
          <w:szCs w:val="26"/>
          <w:rtl/>
          <w:lang w:bidi="ar-LY"/>
        </w:rPr>
        <w:t xml:space="preserve"> فما يوجد به الوقف؛ لأن ركن الشيء: ما يوجد به ذلك الشيء، لكن اختلفوا فيما يوجد به الوقف، لما يأتي في الباب الأول.</w:t>
      </w:r>
    </w:p>
    <w:p w14:paraId="3070F1D8"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b/>
          <w:bCs/>
          <w:spacing w:val="-8"/>
          <w:sz w:val="26"/>
          <w:szCs w:val="26"/>
          <w:rtl/>
          <w:lang w:bidi="ar-LY"/>
        </w:rPr>
        <w:lastRenderedPageBreak/>
        <w:t>وأما شرط جوازه:</w:t>
      </w:r>
      <w:r w:rsidRPr="008606CE">
        <w:rPr>
          <w:rFonts w:ascii="Times New Roman" w:hAnsi="Times New Roman" w:cs="Times New Roman"/>
          <w:spacing w:val="-8"/>
          <w:sz w:val="26"/>
          <w:szCs w:val="26"/>
          <w:rtl/>
          <w:lang w:bidi="ar-LY"/>
        </w:rPr>
        <w:t xml:space="preserve"> فقد اختلفوا [فيه]</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030"/>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قال أبو حنيفة وزفر -رحمهما الله-: أن يكون موصاً</w:t>
      </w:r>
      <w:r w:rsidRPr="008606CE">
        <w:rPr>
          <w:rFonts w:ascii="Times New Roman" w:hAnsi="Times New Roman" w:cs="Times New Roman"/>
          <w:spacing w:val="-8"/>
          <w:sz w:val="26"/>
          <w:szCs w:val="26"/>
          <w:vertAlign w:val="superscript"/>
          <w:rtl/>
          <w:lang w:bidi="ar-LY"/>
        </w:rPr>
        <w:t xml:space="preserve"> </w:t>
      </w:r>
      <w:r w:rsidRPr="008606CE">
        <w:rPr>
          <w:rFonts w:ascii="Times New Roman" w:hAnsi="Times New Roman" w:cs="Times New Roman"/>
          <w:spacing w:val="-8"/>
          <w:sz w:val="26"/>
          <w:szCs w:val="26"/>
          <w:rtl/>
          <w:lang w:bidi="ar-LY"/>
        </w:rPr>
        <w:t>به، حتى لو لم يوص به لا يصح، ويبقى على ملكه، يجوز له بيعه، ويُورث عنه، إلا أن يجيز الورثة، فيصير جائزاً، ويتأبد الوقف، وقال أبو يوسف ومحـمد والشافعي: هذا ليس بشيء</w:t>
      </w:r>
      <w:r w:rsidRPr="008606CE">
        <w:rPr>
          <w:rFonts w:ascii="Times New Roman" w:hAnsi="Times New Roman" w:cs="Times New Roman"/>
          <w:spacing w:val="-8"/>
          <w:sz w:val="26"/>
          <w:szCs w:val="26"/>
          <w:vertAlign w:val="superscript"/>
          <w:rtl/>
          <w:lang w:bidi="ar-LY"/>
        </w:rPr>
        <w:t xml:space="preserve"> (</w:t>
      </w:r>
      <w:r w:rsidRPr="00944363">
        <w:rPr>
          <w:rStyle w:val="a5"/>
          <w:rFonts w:ascii="Times New Roman" w:hAnsi="Times New Roman" w:cs="Times New Roman"/>
          <w:spacing w:val="-8"/>
          <w:sz w:val="20"/>
          <w:szCs w:val="20"/>
          <w:rtl/>
          <w:lang w:bidi="ar-LY"/>
        </w:rPr>
        <w:footnoteReference w:id="1031"/>
      </w:r>
      <w:r w:rsidRPr="008606CE">
        <w:rPr>
          <w:rFonts w:ascii="Times New Roman" w:hAnsi="Times New Roman" w:cs="Times New Roman"/>
          <w:spacing w:val="-8"/>
          <w:sz w:val="26"/>
          <w:szCs w:val="26"/>
          <w:vertAlign w:val="superscript"/>
          <w:rtl/>
          <w:lang w:bidi="ar-LY"/>
        </w:rPr>
        <w:t>)(</w:t>
      </w:r>
      <w:r w:rsidRPr="00944363">
        <w:rPr>
          <w:rFonts w:ascii="Times New Roman" w:hAnsi="Times New Roman" w:cs="Times New Roman"/>
          <w:spacing w:val="-8"/>
          <w:sz w:val="26"/>
          <w:szCs w:val="26"/>
          <w:vertAlign w:val="superscript"/>
          <w:rtl/>
          <w:lang w:bidi="ar-LY"/>
        </w:rPr>
        <w:footnoteReference w:id="1032"/>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w:t>
      </w:r>
    </w:p>
    <w:p w14:paraId="6A817898" w14:textId="0524EE5A" w:rsidR="008D22A7" w:rsidRPr="008606CE" w:rsidRDefault="008D22A7" w:rsidP="008D22A7">
      <w:pPr>
        <w:widowControl w:val="0"/>
        <w:tabs>
          <w:tab w:val="right" w:pos="282"/>
          <w:tab w:val="right" w:pos="424"/>
        </w:tabs>
        <w:spacing w:line="276"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spacing w:val="-8"/>
          <w:sz w:val="26"/>
          <w:szCs w:val="26"/>
          <w:rtl/>
          <w:lang w:bidi="ar-LY"/>
        </w:rPr>
        <w:t xml:space="preserve"> وهذا بناءً على أن تقدير الوقف عند أبي حنيفة كأنه قال: حبست العين على ملكي، وتصدقت بثمرته المعدومة على المساكين، ولا يصح التصدق بالثمرة المعدومة</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033"/>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w:t>
      </w:r>
      <w:r w:rsidRPr="008606CE">
        <w:rPr>
          <w:rFonts w:ascii="Times New Roman" w:hAnsi="Times New Roman" w:cs="Times New Roman"/>
          <w:spacing w:val="-8"/>
          <w:sz w:val="26"/>
          <w:szCs w:val="26"/>
          <w:lang w:bidi="ar-LY"/>
        </w:rPr>
        <w:t>]</w:t>
      </w:r>
      <w:r w:rsidRPr="008606CE">
        <w:rPr>
          <w:rFonts w:ascii="Times New Roman" w:hAnsi="Times New Roman" w:cs="Times New Roman"/>
          <w:spacing w:val="-8"/>
          <w:sz w:val="26"/>
          <w:szCs w:val="26"/>
          <w:rtl/>
          <w:lang w:bidi="ar-LY"/>
        </w:rPr>
        <w:t>إلا</w:t>
      </w:r>
      <w:r w:rsidRPr="008606CE">
        <w:rPr>
          <w:rFonts w:ascii="Times New Roman" w:hAnsi="Times New Roman" w:cs="Times New Roman"/>
          <w:spacing w:val="-8"/>
          <w:sz w:val="26"/>
          <w:szCs w:val="26"/>
          <w:lang w:bidi="ar-LY"/>
        </w:rPr>
        <w:t xml:space="preserve"> [</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034"/>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بالوصية، وعندهم: تقديره كأنه قال: أزلت العين عن ملكي إلى الله تعالى، وجعلته محبوساً على</w:t>
      </w:r>
      <w:r w:rsidRPr="008606CE">
        <w:rPr>
          <w:rFonts w:ascii="Times New Roman" w:hAnsi="Times New Roman" w:cs="Times New Roman"/>
          <w:spacing w:val="-8"/>
          <w:sz w:val="26"/>
          <w:szCs w:val="26"/>
          <w:vertAlign w:val="superscript"/>
          <w:rtl/>
          <w:lang w:bidi="ar-LY"/>
        </w:rPr>
        <w:t xml:space="preserve"> </w:t>
      </w:r>
      <w:r w:rsidRPr="008606CE">
        <w:rPr>
          <w:rFonts w:ascii="Times New Roman" w:hAnsi="Times New Roman" w:cs="Times New Roman"/>
          <w:spacing w:val="-8"/>
          <w:sz w:val="26"/>
          <w:szCs w:val="26"/>
          <w:rtl/>
          <w:lang w:bidi="ar-LY"/>
        </w:rPr>
        <w:t xml:space="preserve"> حكم ملك لله تعالى، على وجه يصل نفعه إلى عباده،</w:t>
      </w:r>
      <w:r>
        <w:rPr>
          <w:rFonts w:ascii="Times New Roman" w:hAnsi="Times New Roman" w:cs="Times New Roman" w:hint="cs"/>
          <w:spacing w:val="-8"/>
          <w:sz w:val="26"/>
          <w:szCs w:val="26"/>
          <w:rtl/>
          <w:lang w:bidi="ar-LY"/>
        </w:rPr>
        <w:t xml:space="preserve"> </w:t>
      </w:r>
      <w:r w:rsidRPr="008606CE">
        <w:rPr>
          <w:rFonts w:ascii="Times New Roman" w:hAnsi="Times New Roman" w:cs="Times New Roman"/>
          <w:spacing w:val="-8"/>
          <w:sz w:val="26"/>
          <w:szCs w:val="26"/>
          <w:rtl/>
          <w:lang w:bidi="ar-LY"/>
        </w:rPr>
        <w:t>وهذا يصح بدون الوصية</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035"/>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w:t>
      </w:r>
    </w:p>
    <w:p w14:paraId="03FC4640"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spacing w:val="-8"/>
          <w:sz w:val="26"/>
          <w:szCs w:val="26"/>
          <w:rtl/>
          <w:lang w:bidi="ar-LY"/>
        </w:rPr>
        <w:t>لهما:</w:t>
      </w:r>
      <w:r w:rsidRPr="008606CE">
        <w:rPr>
          <w:rFonts w:ascii="Times New Roman" w:hAnsi="Times New Roman" w:cs="Times New Roman"/>
          <w:b/>
          <w:bCs/>
          <w:spacing w:val="-8"/>
          <w:sz w:val="26"/>
          <w:szCs w:val="26"/>
          <w:rtl/>
          <w:lang w:bidi="ar-LY"/>
        </w:rPr>
        <w:t xml:space="preserve"> </w:t>
      </w:r>
      <w:r w:rsidRPr="008606CE">
        <w:rPr>
          <w:rFonts w:ascii="Times New Roman" w:hAnsi="Times New Roman" w:cs="Times New Roman"/>
          <w:spacing w:val="-8"/>
          <w:sz w:val="26"/>
          <w:szCs w:val="26"/>
          <w:rtl/>
          <w:lang w:bidi="ar-LY"/>
        </w:rPr>
        <w:t xml:space="preserve">أنه يقصد بالوقف إقامة القربة، واستدامة الخير، ونيل المثوبة دائماً بإيصال النفع بصرف الغلة إلى </w:t>
      </w:r>
      <w:r w:rsidRPr="008606CE">
        <w:rPr>
          <w:rFonts w:ascii="Times New Roman" w:hAnsi="Times New Roman" w:cs="Times New Roman"/>
          <w:spacing w:val="-8"/>
          <w:sz w:val="26"/>
          <w:szCs w:val="26"/>
          <w:rtl/>
          <w:lang w:bidi="ar-LY"/>
        </w:rPr>
        <w:lastRenderedPageBreak/>
        <w:t xml:space="preserve">الفقراء، ونزول الناس فيه على وجه لا ينقطع دائماً، فوجب أن يخرج عن ملكه، وخلص لله تعالى، </w:t>
      </w:r>
      <w:r w:rsidRPr="008606CE">
        <w:rPr>
          <w:rFonts w:ascii="Times New Roman" w:hAnsi="Times New Roman" w:cs="Times New Roman"/>
          <w:spacing w:val="-8"/>
          <w:sz w:val="26"/>
          <w:szCs w:val="26"/>
          <w:lang w:bidi="ar-LY"/>
        </w:rPr>
        <w:t>]</w:t>
      </w:r>
      <w:r w:rsidRPr="008606CE">
        <w:rPr>
          <w:rFonts w:ascii="Times New Roman" w:hAnsi="Times New Roman" w:cs="Times New Roman"/>
          <w:spacing w:val="-8"/>
          <w:sz w:val="26"/>
          <w:szCs w:val="26"/>
          <w:rtl/>
          <w:lang w:bidi="ar-LY"/>
        </w:rPr>
        <w:t>ويصير</w:t>
      </w:r>
      <w:r w:rsidRPr="008606CE">
        <w:rPr>
          <w:rFonts w:ascii="Times New Roman" w:hAnsi="Times New Roman" w:cs="Times New Roman"/>
          <w:spacing w:val="-8"/>
          <w:sz w:val="26"/>
          <w:szCs w:val="26"/>
          <w:lang w:bidi="ar-LY"/>
        </w:rPr>
        <w:t>[</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036"/>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مُحرزا عن التملك</w:t>
      </w:r>
      <w:r w:rsidRPr="008606CE">
        <w:rPr>
          <w:rFonts w:ascii="Times New Roman" w:hAnsi="Times New Roman" w:cs="Times New Roman"/>
          <w:spacing w:val="-8"/>
          <w:sz w:val="26"/>
          <w:szCs w:val="26"/>
          <w:vertAlign w:val="superscript"/>
          <w:rtl/>
          <w:lang w:bidi="ar-LY"/>
        </w:rPr>
        <w:t xml:space="preserve"> (</w:t>
      </w:r>
      <w:r w:rsidRPr="00944363">
        <w:rPr>
          <w:rStyle w:val="a5"/>
          <w:rFonts w:ascii="Times New Roman" w:hAnsi="Times New Roman" w:cs="Times New Roman"/>
          <w:spacing w:val="-8"/>
          <w:sz w:val="20"/>
          <w:szCs w:val="20"/>
          <w:rtl/>
          <w:lang w:bidi="ar-LY"/>
        </w:rPr>
        <w:footnoteReference w:id="1037"/>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ليستدام نفعه، ويستمرّ وقفه للعباد، كما لو جعل داره وأرضه مسجداً، أُخرج عن ملكه، وخلص لله تعالى اتفاقاً</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038"/>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w:t>
      </w:r>
    </w:p>
    <w:p w14:paraId="001FAF5D"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spacing w:val="-8"/>
          <w:sz w:val="26"/>
          <w:szCs w:val="26"/>
          <w:rtl/>
          <w:lang w:bidi="ar-LY"/>
        </w:rPr>
        <w:t>له:</w:t>
      </w:r>
      <w:r w:rsidRPr="008606CE">
        <w:rPr>
          <w:rFonts w:ascii="Times New Roman" w:hAnsi="Times New Roman" w:cs="Times New Roman"/>
          <w:b/>
          <w:bCs/>
          <w:spacing w:val="-8"/>
          <w:sz w:val="26"/>
          <w:szCs w:val="26"/>
          <w:rtl/>
          <w:lang w:bidi="ar-LY"/>
        </w:rPr>
        <w:t xml:space="preserve"> </w:t>
      </w:r>
      <w:r w:rsidRPr="008606CE">
        <w:rPr>
          <w:rFonts w:ascii="Times New Roman" w:hAnsi="Times New Roman" w:cs="Times New Roman"/>
          <w:spacing w:val="-8"/>
          <w:sz w:val="26"/>
          <w:szCs w:val="26"/>
          <w:rtl/>
          <w:lang w:bidi="ar-LY"/>
        </w:rPr>
        <w:t>أنه ذكر لفظين بقوله: صدقة موقوفة، والصدقة عبارة عن التمليك، والوقف عبارة عن الحبس، فأحدهما يوجب زوال ملكه، والآخر يوجب احتباسه في ملكه، والعمل بهما متعذر في شيء واحد، فعملنا بلفظ الوقف في حق العين، وجعلناها</w:t>
      </w:r>
      <w:r w:rsidRPr="008606CE">
        <w:rPr>
          <w:rFonts w:ascii="Times New Roman" w:hAnsi="Times New Roman" w:cs="Times New Roman"/>
          <w:spacing w:val="-8"/>
          <w:sz w:val="26"/>
          <w:szCs w:val="26"/>
          <w:vertAlign w:val="superscript"/>
          <w:rtl/>
          <w:lang w:bidi="ar-LY"/>
        </w:rPr>
        <w:t xml:space="preserve"> (</w:t>
      </w:r>
      <w:r w:rsidRPr="00944363">
        <w:rPr>
          <w:rStyle w:val="a5"/>
          <w:rFonts w:ascii="Times New Roman" w:hAnsi="Times New Roman" w:cs="Times New Roman"/>
          <w:spacing w:val="-8"/>
          <w:sz w:val="20"/>
          <w:szCs w:val="20"/>
          <w:rtl/>
          <w:lang w:bidi="ar-LY"/>
        </w:rPr>
        <w:footnoteReference w:id="1039"/>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محبوسة على ملكه، وبلفظ الصدقة في حق الغلة والثمرة، وجعلناه متصدقاً بالغلة المعدومة، عملاً باللفظين بقدر الإمكان</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040"/>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w:t>
      </w:r>
    </w:p>
    <w:p w14:paraId="5A973968"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spacing w:val="-8"/>
          <w:sz w:val="26"/>
          <w:szCs w:val="26"/>
          <w:rtl/>
          <w:lang w:bidi="ar-LY"/>
        </w:rPr>
        <w:t xml:space="preserve"> ثم عند محـمد لصحة الوقف شرائط أربعة: التسليم إلى المتولي، وأن يكون في المفرز</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041"/>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وأن لا يشترط لنفسه شيئاً من منافع الوقف، وأن يكون مؤبداً، بأن يجعل أجره للفقراء</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042"/>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w:t>
      </w:r>
    </w:p>
    <w:p w14:paraId="76823494" w14:textId="77777777" w:rsidR="008D22A7" w:rsidRPr="008606CE" w:rsidRDefault="008D22A7" w:rsidP="008D22A7">
      <w:pPr>
        <w:widowControl w:val="0"/>
        <w:tabs>
          <w:tab w:val="right" w:pos="282"/>
          <w:tab w:val="right" w:pos="424"/>
        </w:tabs>
        <w:spacing w:line="276"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spacing w:val="-8"/>
          <w:sz w:val="26"/>
          <w:szCs w:val="26"/>
          <w:rtl/>
          <w:lang w:bidi="ar-LY"/>
        </w:rPr>
        <w:t xml:space="preserve"> وعند أبي يوسف: شيء من ذلك ليس بشرط، فعلى هذا لو وقّف على نفسه، أو على أمهات أولاده، يصح الوقف عند أبي يوسف، وعند محـمد، وهلال بن يحيى</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043"/>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لا يصح، ومشايخنا أخذوا بقول أبي يوسف، ترغيباً للناس في الوقف، ومشايخ بخارى</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044"/>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أخذوا بقول محـمد</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045"/>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w:t>
      </w:r>
    </w:p>
    <w:p w14:paraId="7C280C45"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spacing w:val="-8"/>
          <w:sz w:val="26"/>
          <w:szCs w:val="26"/>
          <w:rtl/>
          <w:lang w:bidi="ar-LY"/>
        </w:rPr>
        <w:lastRenderedPageBreak/>
        <w:t xml:space="preserve">لمحمد: </w:t>
      </w:r>
      <w:r w:rsidRPr="008606CE">
        <w:rPr>
          <w:rFonts w:ascii="Times New Roman" w:hAnsi="Times New Roman" w:cs="Times New Roman"/>
          <w:spacing w:val="-8"/>
          <w:sz w:val="26"/>
          <w:szCs w:val="26"/>
          <w:lang w:bidi="ar-LY"/>
        </w:rPr>
        <w:t>]</w:t>
      </w:r>
      <w:r w:rsidRPr="008606CE">
        <w:rPr>
          <w:rFonts w:ascii="Times New Roman" w:hAnsi="Times New Roman" w:cs="Times New Roman"/>
          <w:spacing w:val="-8"/>
          <w:sz w:val="26"/>
          <w:szCs w:val="26"/>
          <w:rtl/>
          <w:lang w:bidi="ar-LY"/>
        </w:rPr>
        <w:t>رحمه الله</w:t>
      </w:r>
      <w:r w:rsidRPr="008606CE">
        <w:rPr>
          <w:rFonts w:ascii="Times New Roman" w:hAnsi="Times New Roman" w:cs="Times New Roman"/>
          <w:spacing w:val="-8"/>
          <w:sz w:val="26"/>
          <w:szCs w:val="26"/>
          <w:lang w:bidi="ar-LY"/>
        </w:rPr>
        <w:t>[</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046"/>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أن الصدقة</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047"/>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تمليك من العباد، كالصدقة المنفذة، وحق الله تعالى يثبت في رقبة الوقف ضمناً وتبعاً لحق العبد في الغلة، ولأن التمليك والتملك إنما شرع لوصول النفع إلى العباد، وإلا فالله تعالى متعالٍ عن النفع، ولهذا لا يصح إزالة العين عن ملكه إلى الله تعالى، على وجه لا يكون للعبد فيه منفعةٌ ما، فعُلم أن الصدقة تمليكٌ من الفقير لوصول النفع </w:t>
      </w:r>
      <w:r w:rsidRPr="00905260">
        <w:rPr>
          <w:rFonts w:ascii="Times New Roman" w:hAnsi="Times New Roman" w:cs="Times New Roman"/>
          <w:b/>
          <w:bCs/>
          <w:spacing w:val="-8"/>
          <w:sz w:val="26"/>
          <w:szCs w:val="26"/>
          <w:rtl/>
          <w:lang w:bidi="ar-LY"/>
        </w:rPr>
        <w:t>/</w:t>
      </w:r>
      <w:r w:rsidRPr="008606CE">
        <w:rPr>
          <w:rFonts w:ascii="Times New Roman" w:hAnsi="Times New Roman" w:cs="Times New Roman"/>
          <w:spacing w:val="-8"/>
          <w:sz w:val="26"/>
          <w:szCs w:val="26"/>
          <w:rtl/>
          <w:lang w:bidi="ar-LY"/>
        </w:rPr>
        <w:t xml:space="preserve"> </w:t>
      </w:r>
      <w:r w:rsidRPr="008606CE">
        <w:rPr>
          <w:rFonts w:ascii="Times New Roman" w:hAnsi="Times New Roman" w:cs="Times New Roman"/>
          <w:spacing w:val="-8"/>
          <w:sz w:val="26"/>
          <w:szCs w:val="26"/>
          <w:lang w:bidi="ar-LY"/>
        </w:rPr>
        <w:t>]</w:t>
      </w:r>
      <w:r w:rsidRPr="008606CE">
        <w:rPr>
          <w:rFonts w:ascii="Times New Roman" w:hAnsi="Times New Roman" w:cs="Times New Roman"/>
          <w:spacing w:val="-8"/>
          <w:sz w:val="26"/>
          <w:szCs w:val="26"/>
          <w:rtl/>
          <w:lang w:bidi="ar-LY"/>
        </w:rPr>
        <w:t>إليه</w:t>
      </w:r>
      <w:r w:rsidRPr="008606CE">
        <w:rPr>
          <w:rFonts w:ascii="Times New Roman" w:hAnsi="Times New Roman" w:cs="Times New Roman"/>
          <w:spacing w:val="-8"/>
          <w:sz w:val="26"/>
          <w:szCs w:val="26"/>
          <w:lang w:bidi="ar-LY"/>
        </w:rPr>
        <w:t>[</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048"/>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وحق الله تعالى يثبت</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049"/>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في ضمنه بالتقرب إليه بالإحسان إلى عبده، والتمليك بطريق التبرع يفتقر إلى التسليم، ولا يصح في المشاع؛ لأن الشيوع يوجب نقصاناً في قبضه، والتمليك</w:t>
      </w:r>
      <w:r w:rsidRPr="008606CE">
        <w:rPr>
          <w:rFonts w:ascii="Times New Roman" w:hAnsi="Times New Roman" w:cs="Times New Roman"/>
          <w:spacing w:val="-8"/>
          <w:sz w:val="26"/>
          <w:szCs w:val="26"/>
          <w:vertAlign w:val="superscript"/>
          <w:rtl/>
          <w:lang w:bidi="ar-LY"/>
        </w:rPr>
        <w:t xml:space="preserve"> (</w:t>
      </w:r>
      <w:r w:rsidRPr="00944363">
        <w:rPr>
          <w:rStyle w:val="a5"/>
          <w:rFonts w:ascii="Times New Roman" w:hAnsi="Times New Roman" w:cs="Times New Roman"/>
          <w:spacing w:val="-8"/>
          <w:sz w:val="20"/>
          <w:szCs w:val="20"/>
          <w:rtl/>
          <w:lang w:bidi="ar-LY"/>
        </w:rPr>
        <w:footnoteReference w:id="1050"/>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ملكه في نفسه لا يصح، ولا يصح التمليك مؤقتاً كالصدقة المؤقتة</w:t>
      </w:r>
      <w:r w:rsidRPr="008606CE">
        <w:rPr>
          <w:rFonts w:ascii="Times New Roman" w:hAnsi="Times New Roman" w:cs="Times New Roman"/>
          <w:spacing w:val="-8"/>
          <w:sz w:val="26"/>
          <w:szCs w:val="26"/>
          <w:vertAlign w:val="superscript"/>
          <w:rtl/>
          <w:lang w:bidi="ar-LY"/>
        </w:rPr>
        <w:t xml:space="preserve"> (</w:t>
      </w:r>
      <w:r w:rsidRPr="00944363">
        <w:rPr>
          <w:rStyle w:val="a5"/>
          <w:rFonts w:ascii="Times New Roman" w:hAnsi="Times New Roman" w:cs="Times New Roman"/>
          <w:spacing w:val="-8"/>
          <w:sz w:val="20"/>
          <w:szCs w:val="20"/>
          <w:rtl/>
          <w:lang w:bidi="ar-LY"/>
        </w:rPr>
        <w:footnoteReference w:id="1051"/>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052"/>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w:t>
      </w:r>
      <w:r w:rsidRPr="008606CE">
        <w:rPr>
          <w:rFonts w:ascii="Times New Roman" w:hAnsi="Times New Roman" w:cs="Times New Roman"/>
          <w:b/>
          <w:bCs/>
          <w:spacing w:val="-8"/>
          <w:sz w:val="26"/>
          <w:szCs w:val="26"/>
          <w:rtl/>
          <w:lang w:bidi="ar-LY"/>
        </w:rPr>
        <w:t xml:space="preserve"> </w:t>
      </w:r>
    </w:p>
    <w:p w14:paraId="276BB2AC" w14:textId="77777777" w:rsidR="008D22A7" w:rsidRPr="008606CE" w:rsidRDefault="008D22A7" w:rsidP="008D22A7">
      <w:pPr>
        <w:pStyle w:val="ac"/>
        <w:framePr w:w="861" w:h="471" w:hRule="exact" w:wrap="around" w:vAnchor="text" w:hAnchor="page" w:x="401" w:y="-1457"/>
        <w:spacing w:before="0" w:after="0" w:line="360" w:lineRule="auto"/>
        <w:rPr>
          <w:rFonts w:cs="Times New Roman"/>
          <w:color w:val="auto"/>
          <w:spacing w:val="-8"/>
          <w:sz w:val="26"/>
          <w:szCs w:val="26"/>
          <w:rtl/>
          <w:lang w:bidi="ar-LY"/>
        </w:rPr>
      </w:pPr>
      <w:r w:rsidRPr="008606CE">
        <w:rPr>
          <w:rFonts w:cs="Times New Roman"/>
          <w:color w:val="auto"/>
          <w:spacing w:val="-8"/>
          <w:sz w:val="26"/>
          <w:szCs w:val="26"/>
          <w:rtl/>
        </w:rPr>
        <w:t>[19/أ]</w:t>
      </w:r>
    </w:p>
    <w:p w14:paraId="69B230D8"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b/>
          <w:bCs/>
          <w:spacing w:val="-8"/>
          <w:sz w:val="26"/>
          <w:szCs w:val="26"/>
          <w:rtl/>
          <w:lang w:bidi="ar-LY"/>
        </w:rPr>
        <w:t xml:space="preserve"> </w:t>
      </w:r>
      <w:r w:rsidRPr="008606CE">
        <w:rPr>
          <w:rFonts w:ascii="Times New Roman" w:hAnsi="Times New Roman" w:cs="Times New Roman"/>
          <w:spacing w:val="-8"/>
          <w:sz w:val="26"/>
          <w:szCs w:val="26"/>
          <w:rtl/>
          <w:lang w:bidi="ar-LY"/>
        </w:rPr>
        <w:t>لأبي يوسف: أن الوقف إزالة الملك إلى الله تعالى، وجعْله محرزاً عن التملك</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053"/>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دون التمليك منه؛ لأن التمليك من الله تعالى لا يتصور؛ لأن الأشياء كلها مملوكة لله تعالى، فيكون الوقف إزالة لملكه للتقرب، كالإعتاق لعبده، وصح ذلك قربة لوصول منافعه ومرافقه إلى عباده، بخلاف الصدقة المنفذة؛ لأنها تمليك من الفقير حقيقة، وإزالة الملك يصح من غير تسليم، ويصح في المشاع، ويجوز أن يشترط لنفسه شيئاً من غلته ومنافعه؛ لأن الغلة والمنفعة تحدث على حكم ملك الله تعالى، لا على ملكه، وهو وغيره من عباده فيها سواء، يستحق</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054"/>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عليه بالشرط لا بحكم الملك، فيجوز كما يجوز أن يستحقها بشرط غيره، وصار كما لو جعل أرضه خاناً، أو مقبرة، أو سقاية، يستوي فيه الواقف وغيره، بخلاف الصدقة المنفذة؛ لأنه يشترط لنفسه بعض العين، والعين ملكه، فصار مملّكاً ملكه من نفسه، فلا يصح</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055"/>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w:t>
      </w:r>
    </w:p>
    <w:p w14:paraId="7408CFCB"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b/>
          <w:bCs/>
          <w:spacing w:val="-8"/>
          <w:sz w:val="26"/>
          <w:szCs w:val="26"/>
          <w:rtl/>
          <w:lang w:bidi="ar-LY"/>
        </w:rPr>
        <w:t>وأما حكمه:</w:t>
      </w:r>
      <w:r w:rsidRPr="008606CE">
        <w:rPr>
          <w:rFonts w:ascii="Times New Roman" w:hAnsi="Times New Roman" w:cs="Times New Roman"/>
          <w:spacing w:val="-8"/>
          <w:sz w:val="26"/>
          <w:szCs w:val="26"/>
          <w:rtl/>
          <w:lang w:bidi="ar-LY"/>
        </w:rPr>
        <w:t xml:space="preserve"> فعندهما زوال العين عن ملكه إلى الله تعالى، كما ذكرنا</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056"/>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w:t>
      </w:r>
    </w:p>
    <w:p w14:paraId="11188C38" w14:textId="77777777" w:rsidR="008D22A7"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spacing w:val="-8"/>
          <w:sz w:val="26"/>
          <w:szCs w:val="26"/>
          <w:rtl/>
          <w:lang w:bidi="ar-LY"/>
        </w:rPr>
        <w:t>وعند أبي حنيفة: حكمه صيرورة</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057"/>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العين محبوسةً على ملكه، بحيث لا يقبل النقل عن ملك</w:t>
      </w:r>
      <w:r w:rsidRPr="008606CE">
        <w:rPr>
          <w:rFonts w:ascii="Times New Roman" w:hAnsi="Times New Roman" w:cs="Times New Roman"/>
          <w:spacing w:val="-8"/>
          <w:sz w:val="26"/>
          <w:szCs w:val="26"/>
          <w:vertAlign w:val="superscript"/>
          <w:rtl/>
          <w:lang w:bidi="ar-LY"/>
        </w:rPr>
        <w:t xml:space="preserve"> (</w:t>
      </w:r>
      <w:r w:rsidRPr="00944363">
        <w:rPr>
          <w:rStyle w:val="a5"/>
          <w:rFonts w:ascii="Times New Roman" w:hAnsi="Times New Roman" w:cs="Times New Roman"/>
          <w:spacing w:val="-8"/>
          <w:sz w:val="20"/>
          <w:szCs w:val="20"/>
          <w:rtl/>
          <w:lang w:bidi="ar-LY"/>
        </w:rPr>
        <w:footnoteReference w:id="1058"/>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إلى ملك، والتصدق بالغلة المعدومة متى صح  الوقف بأن قال: جعلتُ أرضي هذه صدقة موقوفة مؤبدة، وأوصيت </w:t>
      </w:r>
    </w:p>
    <w:p w14:paraId="75C8025A" w14:textId="77777777" w:rsidR="008D22A7" w:rsidRDefault="008D22A7" w:rsidP="008D22A7">
      <w:pPr>
        <w:widowControl w:val="0"/>
        <w:tabs>
          <w:tab w:val="right" w:pos="282"/>
          <w:tab w:val="right" w:pos="424"/>
        </w:tabs>
        <w:spacing w:line="360" w:lineRule="auto"/>
        <w:jc w:val="both"/>
        <w:rPr>
          <w:rFonts w:ascii="Times New Roman" w:hAnsi="Times New Roman" w:cs="Times New Roman"/>
          <w:spacing w:val="-8"/>
          <w:sz w:val="26"/>
          <w:szCs w:val="26"/>
          <w:rtl/>
          <w:lang w:bidi="ar-LY"/>
        </w:rPr>
      </w:pPr>
    </w:p>
    <w:p w14:paraId="150F37E0" w14:textId="77777777" w:rsidR="008D22A7" w:rsidRPr="008606CE" w:rsidRDefault="008D22A7" w:rsidP="008D22A7">
      <w:pPr>
        <w:widowControl w:val="0"/>
        <w:tabs>
          <w:tab w:val="right" w:pos="282"/>
          <w:tab w:val="right" w:pos="424"/>
        </w:tabs>
        <w:spacing w:line="360" w:lineRule="auto"/>
        <w:ind w:left="84"/>
        <w:jc w:val="both"/>
        <w:rPr>
          <w:rFonts w:ascii="Times New Roman" w:hAnsi="Times New Roman" w:cs="Times New Roman"/>
          <w:spacing w:val="-8"/>
          <w:sz w:val="26"/>
          <w:szCs w:val="26"/>
          <w:rtl/>
          <w:lang w:bidi="ar-LY"/>
        </w:rPr>
      </w:pPr>
      <w:r w:rsidRPr="008606CE">
        <w:rPr>
          <w:rFonts w:ascii="Times New Roman" w:hAnsi="Times New Roman" w:cs="Times New Roman"/>
          <w:spacing w:val="-8"/>
          <w:sz w:val="26"/>
          <w:szCs w:val="26"/>
          <w:rtl/>
          <w:lang w:bidi="ar-LY"/>
        </w:rPr>
        <w:lastRenderedPageBreak/>
        <w:t>به بعد موتي؛ فإنه يصح</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059"/>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حتى لا يملك بيعه ولا يورث عنه، لكن ينظر: إن خرج من الثلث يجوز من</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060"/>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الكل، وإن لم يخرج من الثلث يجوز الوقف فيه بقدر الثلث، ويبقى في الباقي إلى أن يظهر له مال آخر، أو يجيز الورثة، فإن لم يظهر له مال ولم يجز الورثة، تقسم الغلة بينهم أثلاثاً: ثلث للوقف، وثلثاه للورثة، ولو رُفع الأمر إلى القاضي فأمضى القاضي الوقف بناءً على دعوى صحيحة وبشهادة قائمة عليه، وأنكر الواقف</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061"/>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فإنه يصح الوقف، فيلزم حتى لا يجوز نقضه بحال؛ لأنه قضاء في فصلٍ مجتهَدٍ فيه، فينفذ قضاؤه</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062"/>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w:t>
      </w:r>
    </w:p>
    <w:p w14:paraId="03DF458D"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spacing w:val="-8"/>
          <w:sz w:val="26"/>
          <w:szCs w:val="26"/>
          <w:rtl/>
          <w:lang w:bidi="ar-LY"/>
        </w:rPr>
        <w:t xml:space="preserve">ولو قضى بالوقفية بالشهادة القائمة على الوقف من غير دعوى، يصح؛ لأن حكمه هو التصدق بالغلة، وهو حق الله تعالى، وفي حقوق الله </w:t>
      </w:r>
      <w:r w:rsidRPr="008606CE">
        <w:rPr>
          <w:rFonts w:ascii="Times New Roman" w:hAnsi="Times New Roman" w:cs="Times New Roman"/>
          <w:spacing w:val="-8"/>
          <w:sz w:val="26"/>
          <w:szCs w:val="26"/>
          <w:lang w:bidi="ar-LY"/>
        </w:rPr>
        <w:t>]</w:t>
      </w:r>
      <w:r w:rsidRPr="008606CE">
        <w:rPr>
          <w:rFonts w:ascii="Times New Roman" w:hAnsi="Times New Roman" w:cs="Times New Roman"/>
          <w:spacing w:val="-8"/>
          <w:sz w:val="26"/>
          <w:szCs w:val="26"/>
          <w:rtl/>
          <w:lang w:bidi="ar-LY"/>
        </w:rPr>
        <w:t>تعالى</w:t>
      </w:r>
      <w:r w:rsidRPr="008606CE">
        <w:rPr>
          <w:rFonts w:ascii="Times New Roman" w:hAnsi="Times New Roman" w:cs="Times New Roman"/>
          <w:spacing w:val="-8"/>
          <w:sz w:val="26"/>
          <w:szCs w:val="26"/>
          <w:lang w:bidi="ar-LY"/>
        </w:rPr>
        <w:t>[</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063"/>
      </w:r>
      <w:r w:rsidRPr="008606CE">
        <w:rPr>
          <w:rFonts w:ascii="Times New Roman" w:hAnsi="Times New Roman" w:cs="Times New Roman"/>
          <w:spacing w:val="-8"/>
          <w:sz w:val="26"/>
          <w:szCs w:val="26"/>
          <w:vertAlign w:val="superscript"/>
          <w:rtl/>
          <w:lang w:bidi="ar-LY"/>
        </w:rPr>
        <w:t xml:space="preserve">) </w:t>
      </w:r>
      <w:r w:rsidRPr="008606CE">
        <w:rPr>
          <w:rFonts w:ascii="Times New Roman" w:hAnsi="Times New Roman" w:cs="Times New Roman"/>
          <w:spacing w:val="-8"/>
          <w:sz w:val="26"/>
          <w:szCs w:val="26"/>
          <w:rtl/>
          <w:lang w:bidi="ar-LY"/>
        </w:rPr>
        <w:t>يصح القضاء بالشهادة من غير دعوى</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064"/>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w:t>
      </w:r>
    </w:p>
    <w:p w14:paraId="277BD60A" w14:textId="77777777" w:rsidR="008D22A7" w:rsidRPr="008606CE" w:rsidRDefault="008D22A7" w:rsidP="008D22A7">
      <w:pPr>
        <w:bidi w:val="0"/>
        <w:spacing w:line="360" w:lineRule="auto"/>
        <w:rPr>
          <w:rFonts w:ascii="Times New Roman" w:eastAsiaTheme="majorEastAsia" w:hAnsi="Times New Roman" w:cs="Times New Roman"/>
          <w:sz w:val="26"/>
          <w:szCs w:val="26"/>
          <w:rtl/>
          <w:lang w:bidi="ar-LY"/>
        </w:rPr>
      </w:pPr>
      <w:r w:rsidRPr="008606CE">
        <w:rPr>
          <w:rFonts w:ascii="Times New Roman" w:hAnsi="Times New Roman" w:cs="Times New Roman"/>
          <w:sz w:val="26"/>
          <w:szCs w:val="26"/>
          <w:rtl/>
        </w:rPr>
        <w:br w:type="page"/>
      </w:r>
    </w:p>
    <w:p w14:paraId="54CF10BA" w14:textId="77777777" w:rsidR="008D22A7" w:rsidRPr="00905260" w:rsidRDefault="008D22A7" w:rsidP="0020747C">
      <w:pPr>
        <w:pStyle w:val="3"/>
      </w:pPr>
      <w:r w:rsidRPr="00905260">
        <w:rPr>
          <w:rtl/>
        </w:rPr>
        <w:lastRenderedPageBreak/>
        <w:t>باب: الألفاظ التي ينعقد بها الوقف.</w:t>
      </w:r>
    </w:p>
    <w:p w14:paraId="26C19A45"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spacing w:val="-8"/>
          <w:sz w:val="26"/>
          <w:szCs w:val="26"/>
          <w:rtl/>
          <w:lang w:bidi="ar-LY"/>
        </w:rPr>
        <w:t>وهي تنقسم إلى خمسة أقسام</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065"/>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w:t>
      </w:r>
    </w:p>
    <w:p w14:paraId="6C4815B7"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spacing w:val="-8"/>
          <w:sz w:val="26"/>
          <w:szCs w:val="26"/>
          <w:rtl/>
          <w:lang w:bidi="ar-LY"/>
        </w:rPr>
        <w:t xml:space="preserve"> </w:t>
      </w:r>
      <w:r w:rsidRPr="008606CE">
        <w:rPr>
          <w:rFonts w:ascii="Times New Roman" w:hAnsi="Times New Roman" w:cs="Times New Roman"/>
          <w:b/>
          <w:bCs/>
          <w:spacing w:val="-8"/>
          <w:sz w:val="26"/>
          <w:szCs w:val="26"/>
          <w:rtl/>
          <w:lang w:bidi="ar-LY"/>
        </w:rPr>
        <w:t>الأول</w:t>
      </w:r>
      <w:r w:rsidRPr="008606CE">
        <w:rPr>
          <w:rFonts w:ascii="Times New Roman" w:hAnsi="Times New Roman" w:cs="Times New Roman"/>
          <w:spacing w:val="-8"/>
          <w:sz w:val="26"/>
          <w:szCs w:val="26"/>
          <w:rtl/>
          <w:lang w:bidi="ar-LY"/>
        </w:rPr>
        <w:t>: لو قال: أرضي هذه صدقة موقوفة مؤبدة على المساكين حال حياتي وبعد وفاتي، أو يقول: أرضي هذه صدقة محرمة مؤبدة، أو يقول: أرضي هذه صدقة محبوسة أو حبيس</w:t>
      </w:r>
      <w:r w:rsidRPr="008606CE">
        <w:rPr>
          <w:rFonts w:ascii="Times New Roman" w:hAnsi="Times New Roman" w:cs="Times New Roman"/>
          <w:spacing w:val="-8"/>
          <w:sz w:val="26"/>
          <w:szCs w:val="26"/>
          <w:vertAlign w:val="superscript"/>
          <w:rtl/>
        </w:rPr>
        <w:t xml:space="preserve"> (</w:t>
      </w:r>
      <w:r w:rsidRPr="00944363">
        <w:rPr>
          <w:rStyle w:val="a5"/>
          <w:rFonts w:ascii="Times New Roman" w:hAnsi="Times New Roman" w:cs="Times New Roman"/>
          <w:spacing w:val="-8"/>
          <w:sz w:val="20"/>
          <w:szCs w:val="20"/>
          <w:rtl/>
        </w:rPr>
        <w:footnoteReference w:id="1066"/>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w:t>
      </w:r>
      <w:r w:rsidRPr="008606CE">
        <w:rPr>
          <w:rFonts w:ascii="Times New Roman" w:hAnsi="Times New Roman" w:cs="Times New Roman"/>
          <w:spacing w:val="-8"/>
          <w:sz w:val="26"/>
          <w:szCs w:val="26"/>
          <w:rtl/>
          <w:lang w:bidi="ar-LY"/>
        </w:rPr>
        <w:t>مؤبدة على</w:t>
      </w:r>
      <w:r w:rsidRPr="008606CE">
        <w:rPr>
          <w:rFonts w:ascii="Times New Roman" w:hAnsi="Times New Roman" w:cs="Times New Roman"/>
          <w:spacing w:val="-8"/>
          <w:sz w:val="26"/>
          <w:szCs w:val="26"/>
          <w:vertAlign w:val="superscript"/>
          <w:rtl/>
          <w:lang w:bidi="ar-LY"/>
        </w:rPr>
        <w:t xml:space="preserve"> (</w:t>
      </w:r>
      <w:r w:rsidRPr="00944363">
        <w:rPr>
          <w:rStyle w:val="a5"/>
          <w:rFonts w:ascii="Times New Roman" w:hAnsi="Times New Roman" w:cs="Times New Roman"/>
          <w:spacing w:val="-8"/>
          <w:sz w:val="20"/>
          <w:szCs w:val="20"/>
          <w:rtl/>
          <w:lang w:bidi="ar-LY"/>
        </w:rPr>
        <w:footnoteReference w:id="1067"/>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حياتي وبعد مماتي؛ فإنها تصير وقفاً لازماً على الفقراء بالإجماع، إلا أن عند أبي حنيفة هو نذر في حياته، حتى لو تصدق بقيمتها جاز، هكذا روى الحسن عنه، لأنه التزم قربة ووصية بعد وفاته، كما لو قال: تصدقت بثمرة أرضي على الفقراء بعد موتي</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068"/>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w:t>
      </w:r>
    </w:p>
    <w:p w14:paraId="247606B7"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b/>
          <w:bCs/>
          <w:spacing w:val="-8"/>
          <w:sz w:val="26"/>
          <w:szCs w:val="26"/>
          <w:rtl/>
          <w:lang w:bidi="ar-LY"/>
        </w:rPr>
        <w:t>والثاني:</w:t>
      </w:r>
      <w:r w:rsidRPr="008606CE">
        <w:rPr>
          <w:rFonts w:ascii="Times New Roman" w:hAnsi="Times New Roman" w:cs="Times New Roman"/>
          <w:spacing w:val="-8"/>
          <w:sz w:val="26"/>
          <w:szCs w:val="26"/>
          <w:rtl/>
          <w:lang w:bidi="ar-LY"/>
        </w:rPr>
        <w:t xml:space="preserve"> لو حذف لفظة التأبيد عن هذه الألفاظ، بأن قال: أرضي هذه صدقة موقوفة، أو محرمة، أو محبوسة، ولم يذكر التأبيد، يصح الوقف عند الكل، إلا عند يوسف بن خالد السمتي البصري</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069"/>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lang w:bidi="ar-LY"/>
        </w:rPr>
        <w:t>، وهو تلميذ أبي حنيفة، فإنّ ذكر التأبيد عنده شرط لصحة الوقف، والصحيح أن ذكر التأبيد ليس بشرط لصحة الوقف؛ لأنه موجود دلالةً، لأن قوله: صدقة، يدل على أنه أراد به الفقراء دون الورثة</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070"/>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w:t>
      </w:r>
    </w:p>
    <w:p w14:paraId="5EEC706C"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spacing w:val="-8"/>
          <w:sz w:val="26"/>
          <w:szCs w:val="26"/>
          <w:rtl/>
          <w:lang w:bidi="ar-LY"/>
        </w:rPr>
        <w:t>وقوله: موقوفة، يدل على أنه لم يرد بالصدقة صدقةَ التمليك، فصار بكل واحد من اللفظين تفسيراً للآخر، فيكون وقفاً للفقراء، والوقف على الفقراء يتأبد ولا يتوقف؛ لأنهم لا ينقرضون.</w:t>
      </w:r>
    </w:p>
    <w:p w14:paraId="2FA1C630"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spacing w:val="-8"/>
          <w:sz w:val="26"/>
          <w:szCs w:val="26"/>
          <w:rtl/>
          <w:lang w:bidi="ar-LY"/>
        </w:rPr>
        <w:t xml:space="preserve"> فعلى هذا، لو قال: أرضي صدقةٌ موقوفة، ولم يقل على المساكين، صح الوقف، إلا عند الخصّاف</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071"/>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وأهل البصرة</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072"/>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073"/>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w:t>
      </w:r>
    </w:p>
    <w:p w14:paraId="6C3CE8F1" w14:textId="77777777" w:rsidR="008D22A7" w:rsidRPr="008606CE" w:rsidRDefault="008D22A7" w:rsidP="008D22A7">
      <w:pPr>
        <w:pStyle w:val="ac"/>
        <w:framePr w:w="861" w:h="471" w:hRule="exact" w:wrap="around" w:vAnchor="text" w:hAnchor="page" w:x="377" w:y="6"/>
        <w:spacing w:before="0" w:after="0" w:line="360" w:lineRule="auto"/>
        <w:rPr>
          <w:rFonts w:cs="Times New Roman"/>
          <w:color w:val="auto"/>
          <w:spacing w:val="-8"/>
          <w:sz w:val="26"/>
          <w:szCs w:val="26"/>
          <w:rtl/>
          <w:lang w:bidi="ar-LY"/>
        </w:rPr>
      </w:pPr>
      <w:r w:rsidRPr="008606CE">
        <w:rPr>
          <w:rFonts w:cs="Times New Roman"/>
          <w:color w:val="auto"/>
          <w:spacing w:val="-8"/>
          <w:sz w:val="26"/>
          <w:szCs w:val="26"/>
          <w:rtl/>
        </w:rPr>
        <w:t>[19/ب]</w:t>
      </w:r>
    </w:p>
    <w:p w14:paraId="77C146A8"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b/>
          <w:bCs/>
          <w:spacing w:val="-8"/>
          <w:sz w:val="26"/>
          <w:szCs w:val="26"/>
          <w:rtl/>
          <w:lang w:bidi="ar-LY"/>
        </w:rPr>
        <w:t>والثالث:</w:t>
      </w:r>
      <w:r w:rsidRPr="008606CE">
        <w:rPr>
          <w:rFonts w:ascii="Times New Roman" w:hAnsi="Times New Roman" w:cs="Times New Roman"/>
          <w:spacing w:val="-8"/>
          <w:sz w:val="26"/>
          <w:szCs w:val="26"/>
          <w:rtl/>
          <w:lang w:bidi="ar-LY"/>
        </w:rPr>
        <w:t xml:space="preserve"> لو حذف </w:t>
      </w:r>
      <w:r w:rsidRPr="00905260">
        <w:rPr>
          <w:rFonts w:ascii="Times New Roman" w:hAnsi="Times New Roman" w:cs="Times New Roman"/>
          <w:b/>
          <w:bCs/>
          <w:spacing w:val="-8"/>
          <w:sz w:val="26"/>
          <w:szCs w:val="26"/>
          <w:rtl/>
          <w:lang w:bidi="ar-LY"/>
        </w:rPr>
        <w:t>/</w:t>
      </w:r>
      <w:r w:rsidRPr="008606CE">
        <w:rPr>
          <w:rFonts w:ascii="Times New Roman" w:hAnsi="Times New Roman" w:cs="Times New Roman"/>
          <w:spacing w:val="-8"/>
          <w:sz w:val="26"/>
          <w:szCs w:val="26"/>
          <w:rtl/>
          <w:lang w:bidi="ar-LY"/>
        </w:rPr>
        <w:t xml:space="preserve"> لفظ الصدقة والوقف، بأن قال: أرضي هذه حرمتها، أو حبّستها، لا تصير وقفاً بالإجماع، لأن هذا اللفظ مشتبه، لا يدري مراده منه أنه حرمها على غير الورثة وحبسها على الورثة، أو حرمها </w:t>
      </w:r>
      <w:r w:rsidRPr="008606CE">
        <w:rPr>
          <w:rFonts w:ascii="Times New Roman" w:hAnsi="Times New Roman" w:cs="Times New Roman"/>
          <w:spacing w:val="-8"/>
          <w:sz w:val="26"/>
          <w:szCs w:val="26"/>
          <w:rtl/>
          <w:lang w:bidi="ar-LY"/>
        </w:rPr>
        <w:lastRenderedPageBreak/>
        <w:t>على الورثة وحبسها على الفقراء، فلا يحكم بزوال ملكه بلفظ مشتبه متردد</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074"/>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w:t>
      </w:r>
    </w:p>
    <w:p w14:paraId="4CC08474"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b/>
          <w:bCs/>
          <w:spacing w:val="-8"/>
          <w:sz w:val="26"/>
          <w:szCs w:val="26"/>
          <w:rtl/>
          <w:lang w:bidi="ar-LY"/>
        </w:rPr>
        <w:t>والرابع:</w:t>
      </w:r>
      <w:r w:rsidRPr="008606CE">
        <w:rPr>
          <w:rFonts w:ascii="Times New Roman" w:hAnsi="Times New Roman" w:cs="Times New Roman"/>
          <w:spacing w:val="-8"/>
          <w:sz w:val="26"/>
          <w:szCs w:val="26"/>
          <w:rtl/>
          <w:lang w:bidi="ar-LY"/>
        </w:rPr>
        <w:t xml:space="preserve"> لو حذف الصدقة لا غير، بأن قال: أرضي هذه موقوفة، أو محرمة، أو محبوسة، أو قال: وقّفت أرضي هذه، أو حبستها، فعند أبي يوسف: يكون وقفاً، وعند محمد وهلال بن يحيى: لا يكون وقفاً، ما لم يقل: صدقة موقوفة على المساكين</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075"/>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w:t>
      </w:r>
    </w:p>
    <w:p w14:paraId="10A645DD"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spacing w:val="-8"/>
          <w:sz w:val="26"/>
          <w:szCs w:val="26"/>
          <w:rtl/>
          <w:lang w:bidi="ar-LY"/>
        </w:rPr>
        <w:t>لمحمد: إن قوله موقوفة، لفظ مشتبه، لا يُدرى أنها موقوفة على الورثة، أو على الفقراء، أو على إنسان بعينه، فلا يحكم بزوال ملكه بلفظ مشتبه محتمل</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076"/>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w:t>
      </w:r>
    </w:p>
    <w:p w14:paraId="55D2DC17"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spacing w:val="-8"/>
          <w:sz w:val="26"/>
          <w:szCs w:val="26"/>
          <w:rtl/>
          <w:lang w:bidi="ar-LY"/>
        </w:rPr>
        <w:t xml:space="preserve"> لأبي يوسف: إنه ذكر الوقف مطلقاً، والوقف المطلق يكون على الفقراء عادةً وعرفاً، فإن الناس تعارفوا هذا وقفاً، والمعروف كالمشروط</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077"/>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فكان قول أبي يوسف أصح لمكان العرف</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078"/>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w:t>
      </w:r>
    </w:p>
    <w:p w14:paraId="15525006"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b/>
          <w:bCs/>
          <w:spacing w:val="-8"/>
          <w:sz w:val="26"/>
          <w:szCs w:val="26"/>
          <w:rtl/>
          <w:lang w:bidi="ar-LY"/>
        </w:rPr>
        <w:t>الخامس:</w:t>
      </w:r>
      <w:r w:rsidRPr="008606CE">
        <w:rPr>
          <w:rFonts w:ascii="Times New Roman" w:hAnsi="Times New Roman" w:cs="Times New Roman"/>
          <w:spacing w:val="-8"/>
          <w:sz w:val="26"/>
          <w:szCs w:val="26"/>
          <w:rtl/>
          <w:lang w:bidi="ar-LY"/>
        </w:rPr>
        <w:t xml:space="preserve"> لو حذف الوقفَ، بأن قال: أرضي هذه صدقة، أو جعلت أرضي هذه صدقة، يكون نذراً، لا وقفاً بالإجماع؛ لأنه ذكر الصدقة مطلقاً، ومطلق الاسم ينصرف إلى الكامل، والكامل من التصدق بالمال أن يصير عينه وثمرته صدقة، فذلك</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079"/>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بالتمليك من الفقير، لا بالوقف</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080"/>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w:t>
      </w:r>
    </w:p>
    <w:p w14:paraId="11D4BEB7" w14:textId="77777777" w:rsidR="008D22A7"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spacing w:val="-8"/>
          <w:sz w:val="26"/>
          <w:szCs w:val="26"/>
          <w:rtl/>
          <w:lang w:bidi="ar-LY"/>
        </w:rPr>
        <w:t>ولو قال: أرضي هذه للسبيل، فإن كان في بلده تعارفوا مثل هذا وقفاً، صارت الأرض وقفاً؛ لأن المعروف كالمنصوص، وإن لم يتعارفوا، يسأل عنه، إن أراد به الوقف، فهو وقف؛ لأنه نوى ما يحتمله كلامه، وإن نوى الصدقة، أو لم ينو شيئاً، يكون نذراً، فيتصدق</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081"/>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بها أو بثمنها</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082"/>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لأنه نوى ما يحتمله</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083"/>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وكذلك لو قال: جعلتها للفقراء، إن كان ذلك وقفاً في تعارف تلك البلدة، كان وقفاً، وإن لم يكن، يرجع إليه في البيان، فإن نوى به وقفاً، كان</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084"/>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وقفاً، وإن نوى صدقة أو لم ينو شيئاً، يكون نذراً بالتصدق؛ لأن هذا أدنى، فكان إثباته عند الاحتمال أولى</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085"/>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w:t>
      </w:r>
    </w:p>
    <w:p w14:paraId="29A51F5D" w14:textId="77777777" w:rsidR="008D22A7" w:rsidRDefault="008D22A7" w:rsidP="008D22A7">
      <w:pPr>
        <w:widowControl w:val="0"/>
        <w:tabs>
          <w:tab w:val="right" w:pos="282"/>
          <w:tab w:val="right" w:pos="424"/>
        </w:tabs>
        <w:spacing w:line="360" w:lineRule="auto"/>
        <w:jc w:val="both"/>
        <w:rPr>
          <w:rFonts w:ascii="Times New Roman" w:hAnsi="Times New Roman" w:cs="Times New Roman"/>
          <w:spacing w:val="-8"/>
          <w:sz w:val="26"/>
          <w:szCs w:val="26"/>
          <w:rtl/>
          <w:lang w:bidi="ar-LY"/>
        </w:rPr>
      </w:pPr>
    </w:p>
    <w:p w14:paraId="3EB1050F" w14:textId="77777777" w:rsidR="008D22A7" w:rsidRPr="008606CE" w:rsidRDefault="008D22A7" w:rsidP="008D22A7">
      <w:pPr>
        <w:widowControl w:val="0"/>
        <w:tabs>
          <w:tab w:val="right" w:pos="282"/>
          <w:tab w:val="right" w:pos="424"/>
        </w:tabs>
        <w:spacing w:line="360" w:lineRule="auto"/>
        <w:jc w:val="both"/>
        <w:rPr>
          <w:rFonts w:ascii="Times New Roman" w:hAnsi="Times New Roman" w:cs="Times New Roman"/>
          <w:spacing w:val="-8"/>
          <w:sz w:val="26"/>
          <w:szCs w:val="26"/>
          <w:rtl/>
          <w:lang w:bidi="ar-LY"/>
        </w:rPr>
      </w:pPr>
    </w:p>
    <w:p w14:paraId="281BD4DC"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spacing w:val="-8"/>
          <w:sz w:val="26"/>
          <w:szCs w:val="26"/>
          <w:rtl/>
          <w:lang w:bidi="ar-LY"/>
        </w:rPr>
        <w:lastRenderedPageBreak/>
        <w:t xml:space="preserve"> رجل قال: جعلت حجرتي لدهن سراج المسجد، ولم يزد [على]</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086"/>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هذا، صارت الحجرة وقفاً على المسجد لما قال، وليس للمتولي أن يصرف إلى غير الدّهن</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087"/>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لأنه جعلها وقفاً على دهن المسجد</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088"/>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w:t>
      </w:r>
    </w:p>
    <w:p w14:paraId="4EC1CF8B"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spacing w:val="-8"/>
          <w:sz w:val="26"/>
          <w:szCs w:val="26"/>
          <w:rtl/>
          <w:lang w:bidi="ar-LY"/>
        </w:rPr>
        <w:t xml:space="preserve"> رجل قال في مرضه: اشتروا من غلة داري هذه كل شهر بعشرة دراهم خبزاً، وفرقوه على المساكين، صارت الدار وقفاً، لأن هذا اللفظ يؤدي</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089"/>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معنى الوقف، فصار كما لو قال: وقفت داري هذه بعد موتي على المساكين</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090"/>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w:t>
      </w:r>
    </w:p>
    <w:p w14:paraId="7C43D63E"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spacing w:val="-8"/>
          <w:sz w:val="26"/>
          <w:szCs w:val="26"/>
          <w:rtl/>
          <w:lang w:bidi="ar-LY"/>
        </w:rPr>
        <w:t xml:space="preserve"> رجل قال: إن مت من مرضي هذا، فقد وقفت أرضي هذه، لا يصح الوقف، برأ أو مات؛ لأنه علقه بالشرط، وتعليق الوقف بالشرط لا يصح، ألا ترى أنه [لو]</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091"/>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قال: إن دخلت هذه الدار فقد جعلت أرضي صدقة موقوفة، لم يجز؛ لأنه تمليك الغلة من الفقراء، والتمليك لا يحتمل التعليق، بخلاف ما لو قال: إن مت فاجعلوا أرضي هذه وقفاً، حيث يجوز؛ لأن هذا تعليق الوكيل بالشرط، وتعليق التوكيل بالشرط جائز، ألا ترى لو قال: إن دخلت هذه الدار، فاجعلوا أرضي موقوفة، جاز</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092"/>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w:t>
      </w:r>
    </w:p>
    <w:p w14:paraId="517F050E" w14:textId="77777777" w:rsidR="008D22A7" w:rsidRPr="008606CE" w:rsidRDefault="008D22A7" w:rsidP="008D22A7">
      <w:pPr>
        <w:bidi w:val="0"/>
        <w:spacing w:line="360" w:lineRule="auto"/>
        <w:jc w:val="both"/>
        <w:rPr>
          <w:rFonts w:ascii="Times New Roman" w:hAnsi="Times New Roman" w:cs="Times New Roman"/>
          <w:spacing w:val="-8"/>
          <w:sz w:val="26"/>
          <w:szCs w:val="26"/>
          <w:rtl/>
          <w:lang w:bidi="ar-LY"/>
        </w:rPr>
      </w:pPr>
      <w:r w:rsidRPr="008606CE">
        <w:rPr>
          <w:rFonts w:ascii="Times New Roman" w:hAnsi="Times New Roman" w:cs="Times New Roman"/>
          <w:spacing w:val="-8"/>
          <w:sz w:val="26"/>
          <w:szCs w:val="26"/>
          <w:rtl/>
          <w:lang w:bidi="ar-LY"/>
        </w:rPr>
        <w:br w:type="page"/>
      </w:r>
    </w:p>
    <w:p w14:paraId="10F1BFBB" w14:textId="77777777" w:rsidR="008D22A7" w:rsidRPr="00905260" w:rsidRDefault="008D22A7" w:rsidP="0020747C">
      <w:pPr>
        <w:pStyle w:val="3"/>
        <w:rPr>
          <w:rtl/>
        </w:rPr>
      </w:pPr>
      <w:r w:rsidRPr="008606CE">
        <w:rPr>
          <w:rtl/>
        </w:rPr>
        <w:lastRenderedPageBreak/>
        <w:t>باب: تسليم الوقف.</w:t>
      </w:r>
    </w:p>
    <w:p w14:paraId="25553404"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spacing w:val="-8"/>
          <w:sz w:val="26"/>
          <w:szCs w:val="26"/>
          <w:rtl/>
          <w:lang w:bidi="ar-LY"/>
        </w:rPr>
        <w:t>وتسليم الوقف إلى القيم، والقسمة فيما يحتملها، شرط لصحة الوقف عند محـمد، خلافاً لأبي يوسف والشافعي، لما مرّ</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093"/>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w:t>
      </w:r>
    </w:p>
    <w:p w14:paraId="50B93114"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spacing w:val="-8"/>
          <w:sz w:val="26"/>
          <w:szCs w:val="26"/>
          <w:rtl/>
          <w:lang w:bidi="ar-LY"/>
        </w:rPr>
        <w:t>ثم التسليم إلى القيم يكفي قبضاً في الأوقاف كلها؛ لأن المتولي نائب عن الموقوف عليهم في القبض، وقبض النائب كقبض المنوب عنه.</w:t>
      </w:r>
    </w:p>
    <w:p w14:paraId="6B9CABDF"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spacing w:val="-8"/>
          <w:sz w:val="26"/>
          <w:szCs w:val="26"/>
          <w:rtl/>
          <w:lang w:bidi="ar-LY"/>
        </w:rPr>
        <w:t xml:space="preserve"> وإن جعل أرضه مسجداً، ولم يسلمها إلى قيم، لا يصير مسجداً إلا أن يصلي القوم فيه بجماعة بإذنه، لأنه وجد قبض ممن جعل المسجد له</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094"/>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w:t>
      </w:r>
    </w:p>
    <w:p w14:paraId="747A8185"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spacing w:val="-8"/>
          <w:sz w:val="26"/>
          <w:szCs w:val="26"/>
          <w:rtl/>
          <w:lang w:bidi="ar-LY"/>
        </w:rPr>
        <w:t>فإن صلى فيه واحد أو جماعة وحدانا: فعن أبي حنيفة فيه</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095"/>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روايتان، في رواية: صح </w:t>
      </w:r>
    </w:p>
    <w:p w14:paraId="1AC7C0BB" w14:textId="77777777" w:rsidR="008D22A7" w:rsidRPr="008606CE" w:rsidRDefault="008D22A7" w:rsidP="008D22A7">
      <w:pPr>
        <w:widowControl w:val="0"/>
        <w:tabs>
          <w:tab w:val="right" w:pos="282"/>
          <w:tab w:val="right" w:pos="424"/>
        </w:tabs>
        <w:spacing w:line="360" w:lineRule="auto"/>
        <w:ind w:left="84"/>
        <w:jc w:val="both"/>
        <w:rPr>
          <w:rFonts w:ascii="Times New Roman" w:hAnsi="Times New Roman" w:cs="Times New Roman"/>
          <w:spacing w:val="-8"/>
          <w:sz w:val="26"/>
          <w:szCs w:val="26"/>
          <w:rtl/>
          <w:lang w:bidi="ar-LY"/>
        </w:rPr>
      </w:pPr>
      <w:r w:rsidRPr="008606CE">
        <w:rPr>
          <w:rFonts w:ascii="Times New Roman" w:hAnsi="Times New Roman" w:cs="Times New Roman"/>
          <w:spacing w:val="-8"/>
          <w:sz w:val="26"/>
          <w:szCs w:val="26"/>
          <w:rtl/>
          <w:lang w:bidi="ar-LY"/>
        </w:rPr>
        <w:t>التسليم؛ لأن قبض الواهب</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096"/>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كقبض الكل، لتعذر قبض الكل كما في المقبرة والخان</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097"/>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098"/>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w:t>
      </w:r>
    </w:p>
    <w:p w14:paraId="7C3991AF" w14:textId="77777777" w:rsidR="008D22A7" w:rsidRPr="008606CE" w:rsidRDefault="008D22A7" w:rsidP="008D22A7">
      <w:pPr>
        <w:pStyle w:val="ac"/>
        <w:framePr w:w="861" w:h="471" w:hRule="exact" w:wrap="around" w:vAnchor="text" w:hAnchor="page" w:x="353" w:y="16"/>
        <w:spacing w:before="0" w:after="0" w:line="360" w:lineRule="auto"/>
        <w:rPr>
          <w:rFonts w:cs="Times New Roman"/>
          <w:color w:val="auto"/>
          <w:spacing w:val="-8"/>
          <w:sz w:val="26"/>
          <w:szCs w:val="26"/>
          <w:rtl/>
          <w:lang w:bidi="ar-LY"/>
        </w:rPr>
      </w:pPr>
      <w:r w:rsidRPr="008606CE">
        <w:rPr>
          <w:rFonts w:cs="Times New Roman"/>
          <w:color w:val="auto"/>
          <w:spacing w:val="-8"/>
          <w:sz w:val="26"/>
          <w:szCs w:val="26"/>
          <w:rtl/>
        </w:rPr>
        <w:t>[20/أ]</w:t>
      </w:r>
    </w:p>
    <w:p w14:paraId="4796D8EA"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lang w:bidi="ar-LY"/>
        </w:rPr>
        <w:t xml:space="preserve"> وفي رواية: لا يصح التسلم</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099"/>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وهو قول محـمد؛</w:t>
      </w:r>
      <w:r w:rsidRPr="00905260">
        <w:rPr>
          <w:rFonts w:ascii="Times New Roman" w:hAnsi="Times New Roman" w:cs="Times New Roman"/>
          <w:b/>
          <w:bCs/>
          <w:spacing w:val="-8"/>
          <w:sz w:val="26"/>
          <w:szCs w:val="26"/>
          <w:rtl/>
          <w:lang w:bidi="ar-LY"/>
        </w:rPr>
        <w:t>/</w:t>
      </w:r>
      <w:r w:rsidRPr="008606CE">
        <w:rPr>
          <w:rFonts w:ascii="Times New Roman" w:hAnsi="Times New Roman" w:cs="Times New Roman"/>
          <w:spacing w:val="-8"/>
          <w:sz w:val="26"/>
          <w:szCs w:val="26"/>
          <w:rtl/>
          <w:lang w:bidi="ar-LY"/>
        </w:rPr>
        <w:t xml:space="preserve"> لأن المسجد إنما بُني للصلاة بجماعة</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100"/>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لا وحدانا؛ لأن الصلاة بجماعة تختص بالمسجد دون الصلاة وحداناً؛ لأنها في غير المسجد </w:t>
      </w:r>
      <w:r w:rsidRPr="008606CE">
        <w:rPr>
          <w:rFonts w:ascii="Times New Roman" w:hAnsi="Times New Roman" w:cs="Times New Roman"/>
          <w:spacing w:val="-8"/>
          <w:sz w:val="26"/>
          <w:szCs w:val="26"/>
          <w:lang w:bidi="ar-LY"/>
        </w:rPr>
        <w:t>]</w:t>
      </w:r>
      <w:r w:rsidRPr="008606CE">
        <w:rPr>
          <w:rFonts w:ascii="Times New Roman" w:hAnsi="Times New Roman" w:cs="Times New Roman"/>
          <w:spacing w:val="-8"/>
          <w:sz w:val="26"/>
          <w:szCs w:val="26"/>
          <w:rtl/>
          <w:lang w:bidi="ar-LY"/>
        </w:rPr>
        <w:t>تقام</w:t>
      </w:r>
      <w:r w:rsidRPr="008606CE">
        <w:rPr>
          <w:rFonts w:ascii="Times New Roman" w:hAnsi="Times New Roman" w:cs="Times New Roman"/>
          <w:spacing w:val="-8"/>
          <w:sz w:val="26"/>
          <w:szCs w:val="26"/>
          <w:lang w:bidi="ar-LY"/>
        </w:rPr>
        <w:t>[</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101"/>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102"/>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010C6A0B"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spacing w:val="-8"/>
          <w:sz w:val="26"/>
          <w:szCs w:val="26"/>
          <w:rtl/>
          <w:lang w:bidi="ar-LY"/>
        </w:rPr>
        <w:t xml:space="preserve"> ولو جعل</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103"/>
      </w:r>
      <w:r w:rsidRPr="008606CE">
        <w:rPr>
          <w:rFonts w:ascii="Times New Roman" w:hAnsi="Times New Roman" w:cs="Times New Roman"/>
          <w:spacing w:val="-8"/>
          <w:sz w:val="26"/>
          <w:szCs w:val="26"/>
          <w:vertAlign w:val="superscript"/>
          <w:rtl/>
          <w:lang w:bidi="ar-LY"/>
        </w:rPr>
        <w:t xml:space="preserve">) </w:t>
      </w:r>
      <w:r w:rsidRPr="008606CE">
        <w:rPr>
          <w:rFonts w:ascii="Times New Roman" w:hAnsi="Times New Roman" w:cs="Times New Roman"/>
          <w:spacing w:val="-8"/>
          <w:sz w:val="26"/>
          <w:szCs w:val="26"/>
          <w:rtl/>
          <w:lang w:bidi="ar-LY"/>
        </w:rPr>
        <w:t>رجلاً واحداً إماماً ومؤذناً، فأذن وأقام وصلى وحده، صار مسجداً؛ لأن أداء صلاته بأذان وإقامة كالجماعة، ولهذا قالوا: مؤذن مسجد</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104"/>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إذا أذن وأقام وصلى وحده، ليس لمن يجيء بعده</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105"/>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أن يصلي بجماعة في ذلك المسجد</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106"/>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w:t>
      </w:r>
    </w:p>
    <w:p w14:paraId="544CE416"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spacing w:val="-8"/>
          <w:sz w:val="26"/>
          <w:szCs w:val="26"/>
          <w:rtl/>
          <w:lang w:bidi="ar-LY"/>
        </w:rPr>
        <w:t xml:space="preserve"> وإن لم يُصلَّ فيه بجماعة، ولكن دفعه إلى متولٍ نصبه فيما يقوم بمصالحه، قيل: لا يكون قبضاً؛ لأن المساجد لا يكون لها متولٍ، فلا يكون الدفع إلى من يقوم بأمورها قبضاً</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107"/>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w:t>
      </w:r>
    </w:p>
    <w:p w14:paraId="24D713C2"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lang w:bidi="ar-LY"/>
        </w:rPr>
        <w:t xml:space="preserve"> وقيل: يكون قبضاً، وهو الأصح؛ لأن المسجد يكون له خادم يكنس ويغلق الباب ويقوم بأموره، منصوب </w:t>
      </w:r>
      <w:r w:rsidRPr="008606CE">
        <w:rPr>
          <w:rFonts w:ascii="Times New Roman" w:hAnsi="Times New Roman" w:cs="Times New Roman"/>
          <w:spacing w:val="-8"/>
          <w:sz w:val="26"/>
          <w:szCs w:val="26"/>
          <w:rtl/>
          <w:lang w:bidi="ar-LY"/>
        </w:rPr>
        <w:lastRenderedPageBreak/>
        <w:t>بإذن الناس، فإذا سلمه إليه كان قبضه ينوب عن قبض الناس، كما في سائر الأوقاف</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108"/>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w:t>
      </w:r>
    </w:p>
    <w:p w14:paraId="6A1DD0C4"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spacing w:val="-8"/>
          <w:sz w:val="26"/>
          <w:szCs w:val="26"/>
          <w:rtl/>
          <w:lang w:bidi="ar-LY"/>
        </w:rPr>
        <w:t xml:space="preserve"> وذكر في </w:t>
      </w:r>
      <w:r w:rsidRPr="008606CE">
        <w:rPr>
          <w:rFonts w:ascii="Times New Roman" w:hAnsi="Times New Roman" w:cs="Times New Roman"/>
          <w:b/>
          <w:bCs/>
          <w:spacing w:val="-8"/>
          <w:sz w:val="26"/>
          <w:szCs w:val="26"/>
          <w:rtl/>
          <w:lang w:bidi="ar-LY"/>
        </w:rPr>
        <w:t>الجامع الصغير</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109"/>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b/>
          <w:bCs/>
          <w:spacing w:val="-8"/>
          <w:sz w:val="26"/>
          <w:szCs w:val="26"/>
          <w:rtl/>
          <w:lang w:bidi="ar-LY"/>
        </w:rPr>
        <w:t>:</w:t>
      </w:r>
      <w:r w:rsidRPr="008606CE">
        <w:rPr>
          <w:rFonts w:ascii="Times New Roman" w:hAnsi="Times New Roman" w:cs="Times New Roman"/>
          <w:spacing w:val="-8"/>
          <w:sz w:val="26"/>
          <w:szCs w:val="26"/>
          <w:rtl/>
          <w:lang w:bidi="ar-LY"/>
        </w:rPr>
        <w:t xml:space="preserve"> بنى مسجداً بابه إلى الطريق، وتحته سرداب</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110"/>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أو فوقه بيت له، لا يصير مسجداً؛ لأن المساجد خالصة لله تعالى، وهذا لم يخلص لله تعالى؛ لأن ما تحته بقي ملكه، وعلوه حقه، فلا يصير مسجداً،/ ولو كان السرداب لمصالح المسجد </w:t>
      </w:r>
      <w:r w:rsidRPr="008606CE">
        <w:rPr>
          <w:rFonts w:ascii="Times New Roman" w:hAnsi="Times New Roman" w:cs="Times New Roman"/>
          <w:spacing w:val="-8"/>
          <w:sz w:val="26"/>
          <w:szCs w:val="26"/>
          <w:lang w:bidi="ar-LY"/>
        </w:rPr>
        <w:t>]</w:t>
      </w:r>
      <w:r w:rsidRPr="008606CE">
        <w:rPr>
          <w:rFonts w:ascii="Times New Roman" w:hAnsi="Times New Roman" w:cs="Times New Roman"/>
          <w:spacing w:val="-8"/>
          <w:sz w:val="26"/>
          <w:szCs w:val="26"/>
          <w:rtl/>
          <w:lang w:bidi="ar-LY"/>
        </w:rPr>
        <w:t>صح</w:t>
      </w:r>
      <w:r w:rsidRPr="008606CE">
        <w:rPr>
          <w:rFonts w:ascii="Times New Roman" w:hAnsi="Times New Roman" w:cs="Times New Roman"/>
          <w:spacing w:val="-8"/>
          <w:sz w:val="26"/>
          <w:szCs w:val="26"/>
          <w:lang w:bidi="ar-LY"/>
        </w:rPr>
        <w:t>[</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111"/>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كما هو في مسجد بيت القدس</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112"/>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w:t>
      </w:r>
    </w:p>
    <w:p w14:paraId="14DEE07F"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spacing w:val="-8"/>
          <w:sz w:val="26"/>
          <w:szCs w:val="26"/>
          <w:rtl/>
          <w:lang w:bidi="ar-LY"/>
        </w:rPr>
        <w:t>وعن أبي يوسف: أنه جاز أن يكون الأسفل مسجداً، والأعلى ملكاً؛ لأن الأسفل أصل، والأعلى تابع له، ولم يجز أن يكون الأعلى مسجداً</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113"/>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w:t>
      </w:r>
    </w:p>
    <w:p w14:paraId="45573430"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spacing w:val="-8"/>
          <w:sz w:val="26"/>
          <w:szCs w:val="26"/>
          <w:rtl/>
          <w:lang w:bidi="ar-LY"/>
        </w:rPr>
        <w:t>وعن محـمد: أنه حين دخل الرّي</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114"/>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أجاز ذلك كله للضرورة</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115"/>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w:t>
      </w:r>
    </w:p>
    <w:p w14:paraId="3D79FD4A"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spacing w:val="-8"/>
          <w:sz w:val="26"/>
          <w:szCs w:val="26"/>
          <w:rtl/>
          <w:lang w:bidi="ar-LY"/>
        </w:rPr>
        <w:t xml:space="preserve">  ولو جعل وسط داره مسجداً، لا يصير مسجداً حتى يفتح طريقه إلى [الجادة]</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116"/>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117"/>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لأنه لم يفرزه حين أبقى الطريق لنفسه</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118"/>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w:t>
      </w:r>
    </w:p>
    <w:p w14:paraId="0BF6D049" w14:textId="257F71DE" w:rsidR="008D22A7" w:rsidRPr="008606CE" w:rsidRDefault="008D22A7" w:rsidP="0060792A">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spacing w:val="-8"/>
          <w:sz w:val="26"/>
          <w:szCs w:val="26"/>
          <w:rtl/>
          <w:lang w:bidi="ar-LY"/>
        </w:rPr>
        <w:t xml:space="preserve"> ولو جعل أرضه مقبرة، أو خاناً، أو سقاية</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119"/>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أو طريقاً يمر فيه الناس، إذا دفن في المقبرة، أو نزل </w:t>
      </w:r>
      <w:r w:rsidRPr="008606CE">
        <w:rPr>
          <w:rFonts w:ascii="Times New Roman" w:hAnsi="Times New Roman" w:cs="Times New Roman"/>
          <w:spacing w:val="-8"/>
          <w:sz w:val="26"/>
          <w:szCs w:val="26"/>
          <w:lang w:bidi="ar-LY"/>
        </w:rPr>
        <w:t>]</w:t>
      </w:r>
      <w:r w:rsidRPr="008606CE">
        <w:rPr>
          <w:rFonts w:ascii="Times New Roman" w:hAnsi="Times New Roman" w:cs="Times New Roman"/>
          <w:spacing w:val="-8"/>
          <w:sz w:val="26"/>
          <w:szCs w:val="26"/>
          <w:rtl/>
          <w:lang w:bidi="ar-LY"/>
        </w:rPr>
        <w:t>في</w:t>
      </w:r>
      <w:r w:rsidRPr="008606CE">
        <w:rPr>
          <w:rFonts w:ascii="Times New Roman" w:hAnsi="Times New Roman" w:cs="Times New Roman"/>
          <w:spacing w:val="-8"/>
          <w:sz w:val="26"/>
          <w:szCs w:val="26"/>
          <w:lang w:bidi="ar-LY"/>
        </w:rPr>
        <w:t>[</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120"/>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الخان، أو شرب من السقاية، أو مر في الطريق واحد من الناس، يكون قبضاً، ويستوي فيه الغني </w:t>
      </w:r>
      <w:r w:rsidRPr="008606CE">
        <w:rPr>
          <w:rFonts w:ascii="Times New Roman" w:hAnsi="Times New Roman" w:cs="Times New Roman"/>
          <w:spacing w:val="-8"/>
          <w:sz w:val="26"/>
          <w:szCs w:val="26"/>
          <w:rtl/>
          <w:lang w:bidi="ar-LY"/>
        </w:rPr>
        <w:lastRenderedPageBreak/>
        <w:t>والفقير؛ لأنّ القبض من</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121"/>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الكل متعذر، فيكفي [هذا]</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122"/>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بقبض الواحد، وقبض كل شيء على حسب ما يليق به، وفي العرف والعادة يراد به الغني والفقير، والمعروف كالمشروط، فكأنه وقَّف على الغني والفقير نصّاً</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123"/>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w:t>
      </w:r>
    </w:p>
    <w:p w14:paraId="16A1302D"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spacing w:val="-8"/>
          <w:sz w:val="26"/>
          <w:szCs w:val="26"/>
          <w:rtl/>
          <w:lang w:bidi="ar-LY"/>
        </w:rPr>
        <w:t xml:space="preserve"> وكذلك لو جعل داره بمكة مسكناً للحاج، وبغير مكة مسكناً للمساكين، جاز، ويسكنها الغني والفقير</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124"/>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w:t>
      </w:r>
    </w:p>
    <w:p w14:paraId="40C1F5E8"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spacing w:val="-8"/>
          <w:sz w:val="26"/>
          <w:szCs w:val="26"/>
          <w:rtl/>
          <w:lang w:bidi="ar-LY"/>
        </w:rPr>
        <w:t xml:space="preserve"> ولو وقف أرضاً ليصرف غلتها إلى الحاج، والغزاة</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125"/>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وطلبة العلم، لا تصرف إلى الغني؛ لأن</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126"/>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تمليك الغلة يراد به الفقراء والمحتاجون</w:t>
      </w:r>
      <w:r w:rsidRPr="008606CE">
        <w:rPr>
          <w:rFonts w:ascii="Times New Roman" w:hAnsi="Times New Roman" w:cs="Times New Roman"/>
          <w:spacing w:val="-8"/>
          <w:sz w:val="26"/>
          <w:szCs w:val="26"/>
          <w:vertAlign w:val="superscript"/>
          <w:rtl/>
          <w:lang w:bidi="ar-LY"/>
        </w:rPr>
        <w:t xml:space="preserve">، </w:t>
      </w:r>
      <w:r w:rsidRPr="008606CE">
        <w:rPr>
          <w:rFonts w:ascii="Times New Roman" w:hAnsi="Times New Roman" w:cs="Times New Roman"/>
          <w:spacing w:val="-8"/>
          <w:sz w:val="26"/>
          <w:szCs w:val="26"/>
          <w:rtl/>
          <w:lang w:bidi="ar-LY"/>
        </w:rPr>
        <w:t>لا الأغنياء في العرف والعادة، كسائر صدقات الشرع</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127"/>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w:t>
      </w:r>
    </w:p>
    <w:p w14:paraId="6C038AAA"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spacing w:val="-8"/>
          <w:sz w:val="26"/>
          <w:szCs w:val="26"/>
          <w:rtl/>
          <w:lang w:bidi="ar-LY"/>
        </w:rPr>
        <w:t xml:space="preserve"> فأما البناء للسُّكنى إباحة، ويراد به الغني والفقير عادة، كمن وضع جبّ ماء</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128"/>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على الطريق، جاز للغني الشرب </w:t>
      </w:r>
      <w:r w:rsidRPr="008606CE">
        <w:rPr>
          <w:rFonts w:ascii="Times New Roman" w:hAnsi="Times New Roman" w:cs="Times New Roman"/>
          <w:spacing w:val="-8"/>
          <w:sz w:val="26"/>
          <w:szCs w:val="26"/>
          <w:lang w:bidi="ar-LY"/>
        </w:rPr>
        <w:t>]</w:t>
      </w:r>
      <w:r w:rsidRPr="008606CE">
        <w:rPr>
          <w:rFonts w:ascii="Times New Roman" w:hAnsi="Times New Roman" w:cs="Times New Roman"/>
          <w:spacing w:val="-8"/>
          <w:sz w:val="26"/>
          <w:szCs w:val="26"/>
          <w:rtl/>
          <w:lang w:bidi="ar-LY"/>
        </w:rPr>
        <w:t>منه</w:t>
      </w:r>
      <w:r w:rsidRPr="008606CE">
        <w:rPr>
          <w:rFonts w:ascii="Times New Roman" w:hAnsi="Times New Roman" w:cs="Times New Roman"/>
          <w:spacing w:val="-8"/>
          <w:sz w:val="26"/>
          <w:szCs w:val="26"/>
          <w:lang w:bidi="ar-LY"/>
        </w:rPr>
        <w:t>[</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129"/>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بخلاف ما لو أوصى بثلث ماله لطلبة العلم، وللغزاة ببلد كذا وهم يحصون، يستوي فيه الغني والفقير؛ لأن المراد من الوصية: الصلة لطلبة العلم والغزاة</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130"/>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كما يتحقق الفقير يتحقق الغني، أما هنا فبخلافه</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131"/>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حتى لو وقف على طائفة من الأغنياء ثم بعدهم على الفقراء، فإنه يكون للأغنياء، ثم بعدهم للفقراء؛ لأن </w:t>
      </w:r>
      <w:r w:rsidRPr="008606CE">
        <w:rPr>
          <w:rFonts w:ascii="Times New Roman" w:hAnsi="Times New Roman" w:cs="Times New Roman"/>
          <w:spacing w:val="-8"/>
          <w:sz w:val="26"/>
          <w:szCs w:val="26"/>
          <w:lang w:bidi="ar-LY"/>
        </w:rPr>
        <w:t>]</w:t>
      </w:r>
      <w:r w:rsidRPr="008606CE">
        <w:rPr>
          <w:rFonts w:ascii="Times New Roman" w:hAnsi="Times New Roman" w:cs="Times New Roman"/>
          <w:spacing w:val="-8"/>
          <w:sz w:val="26"/>
          <w:szCs w:val="26"/>
          <w:rtl/>
          <w:lang w:bidi="ar-LY"/>
        </w:rPr>
        <w:t>الغني</w:t>
      </w:r>
      <w:r w:rsidRPr="008606CE">
        <w:rPr>
          <w:rFonts w:ascii="Times New Roman" w:hAnsi="Times New Roman" w:cs="Times New Roman"/>
          <w:spacing w:val="-8"/>
          <w:sz w:val="26"/>
          <w:szCs w:val="26"/>
          <w:lang w:bidi="ar-LY"/>
        </w:rPr>
        <w:t>[</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132"/>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الواقف هكذا شرط.</w:t>
      </w:r>
    </w:p>
    <w:p w14:paraId="5EEB7D3D"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spacing w:val="-8"/>
          <w:sz w:val="26"/>
          <w:szCs w:val="26"/>
          <w:rtl/>
          <w:lang w:bidi="ar-LY"/>
        </w:rPr>
        <w:t xml:space="preserve"> ولو دفع</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133"/>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أرضه مقبرة، ودفعها إلى قيم المقبرة، هل يكون قبضاً؟ قيل: لا يكون قبضاً كما في المساجد، وقيل : يكون قبضاً كما في الخان والسقاية</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134"/>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w:t>
      </w:r>
    </w:p>
    <w:p w14:paraId="0B307324"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b/>
          <w:bCs/>
          <w:spacing w:val="-8"/>
          <w:sz w:val="26"/>
          <w:szCs w:val="26"/>
          <w:rtl/>
          <w:lang w:bidi="ar-LY"/>
        </w:rPr>
      </w:pPr>
      <w:r w:rsidRPr="008606CE">
        <w:rPr>
          <w:rFonts w:ascii="Times New Roman" w:hAnsi="Times New Roman" w:cs="Times New Roman"/>
          <w:b/>
          <w:bCs/>
          <w:spacing w:val="-8"/>
          <w:sz w:val="26"/>
          <w:szCs w:val="26"/>
          <w:rtl/>
          <w:lang w:bidi="ar-LY"/>
        </w:rPr>
        <w:t xml:space="preserve">فصل: </w:t>
      </w:r>
      <w:r w:rsidRPr="008606CE">
        <w:rPr>
          <w:rFonts w:ascii="Times New Roman" w:hAnsi="Times New Roman" w:cs="Times New Roman"/>
          <w:spacing w:val="-8"/>
          <w:sz w:val="26"/>
          <w:szCs w:val="26"/>
          <w:rtl/>
          <w:lang w:bidi="ar-LY"/>
        </w:rPr>
        <w:t>وقف نصف أرضه مشاعاً، لم يجز عند محمـد، خلافاً لأبي يوسف لما بينا، فإن كانت من رجلين فوقفاها جاز؛ لأنه شيوع فيه، كما في الصدقة المنفذة، فإن دفع كل واحد نصيبه إلى قيم، لم يجز عند محـمد</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135"/>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لأن القبض حصل في المشاع، فلو قضى القاضي بجوازه، جاز في حق الكل؛ لأن المختلف يصير متفقاً باتصال </w:t>
      </w:r>
      <w:r w:rsidRPr="008606CE">
        <w:rPr>
          <w:rFonts w:ascii="Times New Roman" w:hAnsi="Times New Roman" w:cs="Times New Roman"/>
          <w:spacing w:val="-8"/>
          <w:sz w:val="26"/>
          <w:szCs w:val="26"/>
          <w:rtl/>
          <w:lang w:bidi="ar-LY"/>
        </w:rPr>
        <w:lastRenderedPageBreak/>
        <w:t>القضاء به</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136"/>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w:t>
      </w:r>
    </w:p>
    <w:p w14:paraId="5CBDE7B8"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spacing w:val="-8"/>
          <w:sz w:val="26"/>
          <w:szCs w:val="26"/>
          <w:rtl/>
          <w:lang w:bidi="ar-LY"/>
        </w:rPr>
        <w:t>فلو</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137"/>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طلب بعضهم القسمة، قال أبو حنيفة </w:t>
      </w:r>
      <w:r w:rsidRPr="008606CE">
        <w:rPr>
          <w:rFonts w:ascii="Times New Roman" w:hAnsi="Times New Roman" w:cs="Times New Roman"/>
          <w:spacing w:val="-8"/>
          <w:sz w:val="26"/>
          <w:szCs w:val="26"/>
          <w:lang w:bidi="ar-LY"/>
        </w:rPr>
        <w:t>]</w:t>
      </w:r>
      <w:r w:rsidRPr="008606CE">
        <w:rPr>
          <w:rFonts w:ascii="Times New Roman" w:hAnsi="Times New Roman" w:cs="Times New Roman"/>
          <w:spacing w:val="-8"/>
          <w:sz w:val="26"/>
          <w:szCs w:val="26"/>
          <w:rtl/>
          <w:lang w:bidi="ar-LY"/>
        </w:rPr>
        <w:t>رحمه الله ]</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138"/>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لا يقسم، ويتهايئون</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139"/>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وعند محـمد: يقسم</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140"/>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w:t>
      </w:r>
    </w:p>
    <w:p w14:paraId="7C6F6E28"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spacing w:val="-8"/>
          <w:sz w:val="26"/>
          <w:szCs w:val="26"/>
          <w:rtl/>
          <w:lang w:bidi="ar-LY"/>
        </w:rPr>
        <w:t>فأجمعوا</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141"/>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أن الكل إذا كان موقوفاً على أرباب، فأرادوا القسمة، لا يجوز، لما تبين</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142"/>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w:t>
      </w:r>
    </w:p>
    <w:p w14:paraId="59E1FF72" w14:textId="77777777" w:rsidR="008D22A7" w:rsidRPr="008606CE" w:rsidRDefault="008D22A7" w:rsidP="008D22A7">
      <w:pPr>
        <w:pStyle w:val="ac"/>
        <w:framePr w:w="861" w:h="471" w:hRule="exact" w:wrap="around" w:vAnchor="text" w:hAnchor="page" w:x="377" w:y="1840"/>
        <w:spacing w:before="0" w:after="0" w:line="360" w:lineRule="auto"/>
        <w:rPr>
          <w:rFonts w:cs="Times New Roman"/>
          <w:color w:val="auto"/>
          <w:spacing w:val="-8"/>
          <w:sz w:val="26"/>
          <w:szCs w:val="26"/>
          <w:rtl/>
          <w:lang w:bidi="ar-LY"/>
        </w:rPr>
      </w:pPr>
      <w:r w:rsidRPr="008606CE">
        <w:rPr>
          <w:rFonts w:cs="Times New Roman"/>
          <w:color w:val="auto"/>
          <w:spacing w:val="-8"/>
          <w:sz w:val="26"/>
          <w:szCs w:val="26"/>
          <w:rtl/>
        </w:rPr>
        <w:t>[20/ب]</w:t>
      </w:r>
    </w:p>
    <w:p w14:paraId="4E11AFA0"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spacing w:val="-8"/>
          <w:sz w:val="26"/>
          <w:szCs w:val="26"/>
          <w:rtl/>
          <w:lang w:bidi="ar-LY"/>
        </w:rPr>
        <w:t>ثم الأصل لمحمد -رحمه الله-: أن الشيوع متى تمكن في الصدقة حالة القبض، يمنع جواز الصدقة؛ لأن ثبوت الحكم معلق بقبض كامل، والشيوع يوجب نقصاناً في القبض، فلا يثبت حكم العقد</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143"/>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مع تمكن النقصان في القبض، ومتى تمكن الشيوع في العقد لا في القبض، لا يمنع جواز الصدقة، لأنه ليس بحال ثبوت الحكم، فصار وجوده وعدمه بمنزلة رجلين تصدقا معاً صدقة واحدة، ونصبا قيّما، فسلما</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144"/>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إليه معاً؛ جاز عندهما؛ لأنه لا شيوع في العقد  ولا في القبض، وكذلك إن تصدق كلّ </w:t>
      </w:r>
      <w:r w:rsidRPr="00905260">
        <w:rPr>
          <w:rFonts w:ascii="Times New Roman" w:hAnsi="Times New Roman" w:cs="Times New Roman"/>
          <w:b/>
          <w:bCs/>
          <w:spacing w:val="-8"/>
          <w:sz w:val="26"/>
          <w:szCs w:val="26"/>
          <w:rtl/>
          <w:lang w:bidi="ar-LY"/>
        </w:rPr>
        <w:t>/</w:t>
      </w:r>
      <w:r w:rsidRPr="008606CE">
        <w:rPr>
          <w:rFonts w:ascii="Times New Roman" w:hAnsi="Times New Roman" w:cs="Times New Roman"/>
          <w:spacing w:val="-8"/>
          <w:sz w:val="26"/>
          <w:szCs w:val="26"/>
          <w:rtl/>
          <w:lang w:bidi="ar-LY"/>
        </w:rPr>
        <w:t xml:space="preserve"> واحد بنصفها</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145"/>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صدقة موقوفة على المساكين، ونصبا قيّماً واحداً، فقبض نصيبهما جميعاً، أو متفرقا، جاز؛ لأنه لا شيوع في القبض؛ لأن قبض القيم ورد على الكل؛ لأنهما فوضا إلى الواحد قبض الكل، فمتى قبض نصيب أحدهما لا غير، صار مخالفاً، فتوقف قبض النصف من القيم على قبض الباقي، كالوكيل يشتري العبد، إذا اشترى النصف، يتوقف شري النصف على [شري]</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146"/>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الباقي، فكذا هذا</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147"/>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w:t>
      </w:r>
    </w:p>
    <w:p w14:paraId="178B6698"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spacing w:val="-8"/>
          <w:sz w:val="26"/>
          <w:szCs w:val="26"/>
          <w:rtl/>
          <w:lang w:bidi="ar-LY"/>
        </w:rPr>
        <w:t xml:space="preserve"> ومتى توقف قبض النصف منه، </w:t>
      </w:r>
      <w:r w:rsidRPr="008606CE">
        <w:rPr>
          <w:rFonts w:ascii="Times New Roman" w:hAnsi="Times New Roman" w:cs="Times New Roman"/>
          <w:spacing w:val="-8"/>
          <w:sz w:val="26"/>
          <w:szCs w:val="26"/>
          <w:lang w:bidi="ar-LY"/>
        </w:rPr>
        <w:t>]</w:t>
      </w:r>
      <w:r w:rsidRPr="008606CE">
        <w:rPr>
          <w:rFonts w:ascii="Times New Roman" w:hAnsi="Times New Roman" w:cs="Times New Roman"/>
          <w:spacing w:val="-8"/>
          <w:sz w:val="26"/>
          <w:szCs w:val="26"/>
          <w:rtl/>
          <w:lang w:bidi="ar-LY"/>
        </w:rPr>
        <w:t>قبض</w:t>
      </w:r>
      <w:r w:rsidRPr="008606CE">
        <w:rPr>
          <w:rFonts w:ascii="Times New Roman" w:hAnsi="Times New Roman" w:cs="Times New Roman"/>
          <w:spacing w:val="-8"/>
          <w:sz w:val="26"/>
          <w:szCs w:val="26"/>
          <w:lang w:bidi="ar-LY"/>
        </w:rPr>
        <w:t>[</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148"/>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على قبض الباقي، لم يكن حال قبض النصف الأول حال ثبوت الحكم؛ لأنه معلق بقبض الكل، فتمكُّن الشيوع من</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149"/>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القبض لا يمنع صحة الصدقة، وكذلك إن اختلفت الجهة، بأن تصدق أحدهما بنصيبه على ولده، ثم على المساكين، والآخر على إخوته، فإن انقرضوا، كانت الغلة للحج، يحج بها عنه كل سنة، وإن</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150"/>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كان الواقف واحداً، جعل للأمر الأول نصفها، وللثاني نصفها</w:t>
      </w:r>
      <w:r w:rsidRPr="008606CE">
        <w:rPr>
          <w:rFonts w:ascii="Times New Roman" w:hAnsi="Times New Roman" w:cs="Times New Roman"/>
          <w:spacing w:val="-8"/>
          <w:sz w:val="26"/>
          <w:szCs w:val="26"/>
          <w:vertAlign w:val="superscript"/>
          <w:rtl/>
          <w:lang w:bidi="ar-LY"/>
        </w:rPr>
        <w:t xml:space="preserve"> (</w:t>
      </w:r>
      <w:r w:rsidRPr="00944363">
        <w:rPr>
          <w:rStyle w:val="a5"/>
          <w:rFonts w:ascii="Times New Roman" w:hAnsi="Times New Roman" w:cs="Times New Roman"/>
          <w:spacing w:val="-8"/>
          <w:sz w:val="20"/>
          <w:szCs w:val="20"/>
          <w:rtl/>
          <w:lang w:bidi="ar-LY"/>
        </w:rPr>
        <w:footnoteReference w:id="1151"/>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لأن </w:t>
      </w:r>
      <w:r w:rsidRPr="008606CE">
        <w:rPr>
          <w:rFonts w:ascii="Times New Roman" w:hAnsi="Times New Roman" w:cs="Times New Roman"/>
          <w:spacing w:val="-8"/>
          <w:sz w:val="26"/>
          <w:szCs w:val="26"/>
          <w:rtl/>
          <w:lang w:bidi="ar-LY"/>
        </w:rPr>
        <w:lastRenderedPageBreak/>
        <w:t>الشيوع لا يتمكن في القبض متى كان القيم واحداً؛ لأنه لا يُتصور من الولي</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152"/>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الواحد تفريق القبض؛ لأنه لا يقبض أحد النصفين إلا بقبض النصف الآخر؛ لأن أحدهما شائع في الآخر، فحصل قبض الكل مجتمعاً، وإنما تفرقت جهات القرب، وذلك لا يمنع صحة الوقف، كسبعة اشتركوا في بقرة، أراد أحدهما</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153"/>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جزاء صيد، والآخر كفارة حلق ونحوه، فإن قبض نصيب أحدهما، ولم يقبض نصيب الآخر، لا يصح الوقف، حتى لو كان للذي قبض نصيبه أن يرجع عنه ويبيعه؛ لأنه ما لم يقبض الكل، لا يثبت حكم الصدقة، فلا</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154"/>
      </w:r>
      <w:r w:rsidRPr="008606CE">
        <w:rPr>
          <w:rFonts w:ascii="Times New Roman" w:hAnsi="Times New Roman" w:cs="Times New Roman"/>
          <w:spacing w:val="-8"/>
          <w:sz w:val="26"/>
          <w:szCs w:val="26"/>
          <w:vertAlign w:val="superscript"/>
          <w:rtl/>
          <w:lang w:bidi="ar-LY"/>
        </w:rPr>
        <w:t xml:space="preserve">) </w:t>
      </w:r>
      <w:r w:rsidRPr="008606CE">
        <w:rPr>
          <w:rFonts w:ascii="Times New Roman" w:hAnsi="Times New Roman" w:cs="Times New Roman"/>
          <w:spacing w:val="-8"/>
          <w:sz w:val="26"/>
          <w:szCs w:val="26"/>
          <w:rtl/>
          <w:lang w:bidi="ar-LY"/>
        </w:rPr>
        <w:t>تصير الصدقة لازمة، كمن تصدق بجميع أرضه، وسلم نصفها، فله أن يرجع ما لم يسلم الكل، ولو مات قبل أن يقبض نصيب الآخر، بطل كله عند محمد؛ لأن تمام الصدقة متوقف</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155"/>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على قبض الكل، فصار وجود هذا القبض وعدمه بمنزلة</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156"/>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w:t>
      </w:r>
    </w:p>
    <w:p w14:paraId="59EB840C"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spacing w:val="-8"/>
          <w:sz w:val="26"/>
          <w:szCs w:val="26"/>
          <w:rtl/>
          <w:lang w:bidi="ar-LY"/>
        </w:rPr>
        <w:t xml:space="preserve"> بينهما أرض، تصدق أحدهما بنصيبه على رجل، وأمره بقبضه، </w:t>
      </w:r>
      <w:r w:rsidRPr="008606CE">
        <w:rPr>
          <w:rFonts w:ascii="Times New Roman" w:hAnsi="Times New Roman" w:cs="Times New Roman"/>
          <w:spacing w:val="-8"/>
          <w:sz w:val="26"/>
          <w:szCs w:val="26"/>
          <w:lang w:bidi="ar-LY"/>
        </w:rPr>
        <w:t>]</w:t>
      </w:r>
      <w:r w:rsidRPr="008606CE">
        <w:rPr>
          <w:rFonts w:ascii="Times New Roman" w:hAnsi="Times New Roman" w:cs="Times New Roman"/>
          <w:spacing w:val="-8"/>
          <w:sz w:val="26"/>
          <w:szCs w:val="26"/>
          <w:rtl/>
          <w:lang w:bidi="ar-LY"/>
        </w:rPr>
        <w:t>فلم يقبضه</w:t>
      </w:r>
      <w:r w:rsidRPr="008606CE">
        <w:rPr>
          <w:rFonts w:ascii="Times New Roman" w:hAnsi="Times New Roman" w:cs="Times New Roman"/>
          <w:spacing w:val="-8"/>
          <w:sz w:val="26"/>
          <w:szCs w:val="26"/>
          <w:lang w:bidi="ar-LY"/>
        </w:rPr>
        <w:t>[</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157"/>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حتى تصدق عليه الآخر بنصيبه، وأمره بقبضه، جازت الصدقة كلها، لأن الصدقة واحدة باعتبار حكمها، لأنهما لما أذنا له بقبض الكل، لا يتصور منه قبض نصيب أحدهما إلا بقبض الكل؛ لأن نصيب كل واحد شائع في نصيب الآخر، فتوقف</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158"/>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القبض في النصف على انضمام قبض الباقي إليه، فلا يثبت حكم الصدقتين إلا بقبض الكل</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159"/>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w:t>
      </w:r>
    </w:p>
    <w:p w14:paraId="3B35AE5B"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spacing w:val="-8"/>
          <w:sz w:val="26"/>
          <w:szCs w:val="26"/>
          <w:rtl/>
          <w:lang w:bidi="ar-LY"/>
        </w:rPr>
        <w:t>ولو قبض نصيب الأول قبل أن يتصدق الثاني، لم يجز شيء منه؛ لأنه حين قبض نصيب الأول لم يكن مأذونا في قبض نصيب الآخر، فلم يصر قابضاً نصيب الآخر حكماً، فتمكن الشيوع في القبض حال ثبوت الحكم؛ لأن نصيب كل واحد منهما جميع المعقود عليه.</w:t>
      </w:r>
    </w:p>
    <w:p w14:paraId="156EA56A"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spacing w:val="-8"/>
          <w:sz w:val="26"/>
          <w:szCs w:val="26"/>
          <w:rtl/>
          <w:lang w:bidi="ar-LY"/>
        </w:rPr>
        <w:t>ولو وكل المتصدق عليه وكيلين</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160"/>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كل واحد يقبض نصيب أحدهما، فقبضاها جميعا أو متفرقا، جاز؛ </w:t>
      </w:r>
      <w:r w:rsidRPr="008606CE">
        <w:rPr>
          <w:rFonts w:ascii="Times New Roman" w:hAnsi="Times New Roman" w:cs="Times New Roman"/>
          <w:spacing w:val="-8"/>
          <w:sz w:val="26"/>
          <w:szCs w:val="26"/>
          <w:lang w:bidi="ar-LY"/>
        </w:rPr>
        <w:t>]</w:t>
      </w:r>
      <w:r w:rsidRPr="008606CE">
        <w:rPr>
          <w:rFonts w:ascii="Times New Roman" w:hAnsi="Times New Roman" w:cs="Times New Roman"/>
          <w:spacing w:val="-8"/>
          <w:sz w:val="26"/>
          <w:szCs w:val="26"/>
          <w:rtl/>
          <w:lang w:bidi="ar-LY"/>
        </w:rPr>
        <w:t xml:space="preserve">لأنهما قبضا لواحد، فصار قبضهما كقبض الموكلّ، ولو قبض الموكل جميعاً أو متفرّقاً جاز </w:t>
      </w:r>
      <w:r w:rsidRPr="008606CE">
        <w:rPr>
          <w:rFonts w:ascii="Times New Roman" w:hAnsi="Times New Roman" w:cs="Times New Roman"/>
          <w:spacing w:val="-8"/>
          <w:sz w:val="26"/>
          <w:szCs w:val="26"/>
          <w:lang w:bidi="ar-LY"/>
        </w:rPr>
        <w:t>[</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161"/>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فكذا إذا قبض وكيلاً، بخلاف ما لو تصدقا بها صدقة موقوفة، ونصيب كل واحد قيما لقبض نصيبه، لم يجز.</w:t>
      </w:r>
    </w:p>
    <w:p w14:paraId="50CC8A81"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spacing w:val="-8"/>
          <w:sz w:val="26"/>
          <w:szCs w:val="26"/>
          <w:rtl/>
          <w:lang w:bidi="ar-LY"/>
        </w:rPr>
        <w:t xml:space="preserve"> </w:t>
      </w:r>
      <w:r w:rsidRPr="008606CE">
        <w:rPr>
          <w:rFonts w:ascii="Times New Roman" w:hAnsi="Times New Roman" w:cs="Times New Roman"/>
          <w:b/>
          <w:bCs/>
          <w:spacing w:val="-8"/>
          <w:sz w:val="26"/>
          <w:szCs w:val="26"/>
          <w:rtl/>
          <w:lang w:bidi="ar-LY"/>
        </w:rPr>
        <w:t>والفرق</w:t>
      </w:r>
      <w:r w:rsidRPr="008606CE">
        <w:rPr>
          <w:rFonts w:ascii="Times New Roman" w:hAnsi="Times New Roman" w:cs="Times New Roman"/>
          <w:spacing w:val="-8"/>
          <w:sz w:val="26"/>
          <w:szCs w:val="26"/>
          <w:rtl/>
          <w:lang w:bidi="ar-LY"/>
        </w:rPr>
        <w:t>: أن الشيوع في الصدقة المنفذة</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162"/>
      </w:r>
      <w:r w:rsidRPr="008606CE">
        <w:rPr>
          <w:rFonts w:ascii="Times New Roman" w:hAnsi="Times New Roman" w:cs="Times New Roman"/>
          <w:spacing w:val="-8"/>
          <w:sz w:val="26"/>
          <w:szCs w:val="26"/>
          <w:vertAlign w:val="superscript"/>
          <w:rtl/>
          <w:lang w:bidi="ar-LY"/>
        </w:rPr>
        <w:t xml:space="preserve">)  </w:t>
      </w:r>
      <w:r w:rsidRPr="008606CE">
        <w:rPr>
          <w:rFonts w:ascii="Times New Roman" w:hAnsi="Times New Roman" w:cs="Times New Roman"/>
          <w:spacing w:val="-8"/>
          <w:sz w:val="26"/>
          <w:szCs w:val="26"/>
          <w:rtl/>
          <w:lang w:bidi="ar-LY"/>
        </w:rPr>
        <w:t xml:space="preserve">لم يتمكن من القبض حال ثبوت الحكم؛ لأن الصدقة انعقدت على أنها لا تفيد حكمها إلا في الكل، لأن المتصدق عليه واحد، وقد أذنا له بقبض الكل، فيكون قبض النصف من </w:t>
      </w:r>
      <w:r w:rsidRPr="008606CE">
        <w:rPr>
          <w:rFonts w:ascii="Times New Roman" w:hAnsi="Times New Roman" w:cs="Times New Roman"/>
          <w:spacing w:val="-8"/>
          <w:sz w:val="26"/>
          <w:szCs w:val="26"/>
          <w:rtl/>
          <w:lang w:bidi="ar-LY"/>
        </w:rPr>
        <w:lastRenderedPageBreak/>
        <w:t>أحد الوكيلين موقوفاً، لا يفيد حكمه ما لم يوجد</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163"/>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الثاني، فأما في الصدقة الموقوفة، فالصدقة من كل واحد منهما انعقدت موجبة للحكم، إذا وجد قبض نصيبه، لأنه لم يتوقف قبض نصيب أحدهما على قبض نصيب الآخر؛ لأن كل واحد من الوليين لم يصر مأذوناً بقبض نصيب الآخر، فيكون الشيوع متمكناً في قبض [نصيب ]</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164"/>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كل واحد حال ثبوت الحكم، يمنع</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165"/>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جواز العقد، حتى لو كان كذلك في الصدقة المنفذة، بأن تصدق كل واحد بنصيبه على إنسان على حدة، وأذن له بقبضه، لا يجوز.</w:t>
      </w:r>
    </w:p>
    <w:p w14:paraId="51EA5D24" w14:textId="77777777" w:rsidR="008D22A7" w:rsidRPr="008606CE" w:rsidRDefault="008D22A7" w:rsidP="008D22A7">
      <w:pPr>
        <w:bidi w:val="0"/>
        <w:spacing w:line="360" w:lineRule="auto"/>
        <w:jc w:val="both"/>
        <w:rPr>
          <w:rFonts w:ascii="Times New Roman" w:eastAsiaTheme="majorEastAsia" w:hAnsi="Times New Roman" w:cs="Times New Roman"/>
          <w:b/>
          <w:bCs/>
          <w:sz w:val="26"/>
          <w:szCs w:val="26"/>
          <w:rtl/>
          <w:lang w:bidi="ar-LY"/>
        </w:rPr>
      </w:pPr>
      <w:r w:rsidRPr="008606CE">
        <w:rPr>
          <w:rFonts w:ascii="Times New Roman" w:hAnsi="Times New Roman" w:cs="Times New Roman"/>
          <w:sz w:val="26"/>
          <w:szCs w:val="26"/>
          <w:rtl/>
        </w:rPr>
        <w:br w:type="page"/>
      </w:r>
    </w:p>
    <w:p w14:paraId="27040599" w14:textId="77777777" w:rsidR="008D22A7" w:rsidRPr="008606CE" w:rsidRDefault="008D22A7" w:rsidP="0020747C">
      <w:pPr>
        <w:pStyle w:val="3"/>
        <w:rPr>
          <w:rtl/>
        </w:rPr>
      </w:pPr>
      <w:r w:rsidRPr="008606CE">
        <w:rPr>
          <w:rtl/>
        </w:rPr>
        <w:lastRenderedPageBreak/>
        <w:t>باب: ما يجوز قبضه وما لا يجوز.</w:t>
      </w:r>
    </w:p>
    <w:p w14:paraId="6057780D" w14:textId="77777777" w:rsidR="008D22A7" w:rsidRPr="008606CE" w:rsidRDefault="008D22A7" w:rsidP="008D22A7">
      <w:pPr>
        <w:pStyle w:val="ac"/>
        <w:framePr w:w="861" w:h="471" w:hRule="exact" w:wrap="around" w:vAnchor="text" w:hAnchor="page" w:x="337" w:y="382"/>
        <w:spacing w:before="0" w:after="0" w:line="360" w:lineRule="auto"/>
        <w:rPr>
          <w:rFonts w:cs="Times New Roman"/>
          <w:color w:val="auto"/>
          <w:spacing w:val="-8"/>
          <w:sz w:val="26"/>
          <w:szCs w:val="26"/>
          <w:rtl/>
          <w:lang w:bidi="ar-LY"/>
        </w:rPr>
      </w:pPr>
      <w:r w:rsidRPr="008606CE">
        <w:rPr>
          <w:rFonts w:cs="Times New Roman"/>
          <w:color w:val="auto"/>
          <w:spacing w:val="-8"/>
          <w:sz w:val="26"/>
          <w:szCs w:val="26"/>
          <w:rtl/>
        </w:rPr>
        <w:t>[21/أ]</w:t>
      </w:r>
    </w:p>
    <w:p w14:paraId="16A570C7"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spacing w:val="-8"/>
          <w:sz w:val="26"/>
          <w:szCs w:val="26"/>
          <w:rtl/>
          <w:lang w:bidi="ar-LY"/>
        </w:rPr>
        <w:t>ويجوز وقف العقار، و[كل]</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166"/>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ما كان تبعاً له من المنقول، كما لو وقف أرضاً مع العبيد والثيران وآلات الحراثة؛ </w:t>
      </w:r>
      <w:r w:rsidRPr="00905260">
        <w:rPr>
          <w:rFonts w:ascii="Times New Roman" w:hAnsi="Times New Roman" w:cs="Times New Roman"/>
          <w:b/>
          <w:bCs/>
          <w:spacing w:val="-8"/>
          <w:sz w:val="26"/>
          <w:szCs w:val="26"/>
          <w:rtl/>
          <w:lang w:bidi="ar-LY"/>
        </w:rPr>
        <w:t>/</w:t>
      </w:r>
      <w:r w:rsidRPr="008606CE">
        <w:rPr>
          <w:rFonts w:ascii="Times New Roman" w:hAnsi="Times New Roman" w:cs="Times New Roman"/>
          <w:spacing w:val="-8"/>
          <w:sz w:val="26"/>
          <w:szCs w:val="26"/>
          <w:rtl/>
          <w:lang w:bidi="ar-LY"/>
        </w:rPr>
        <w:t xml:space="preserve"> لأنها توابع العقار، ولأن ما يفنى يجوز أن يكون تبعاً لما يبقى إلى قيام الساعة، فيثبت حكم الوقف فيه تبعاً للعقار، كالشرب، وكمن وقّف دولاباً</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167"/>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عليه سانية</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168"/>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وحبل ودلو، صار الكل وقفاً تبعاً، وكمن وقف داراً، صار البناء وقفاً تبعاً، وإن كان البناء مما ينقل</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169"/>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w:t>
      </w:r>
    </w:p>
    <w:p w14:paraId="63E444E7"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spacing w:val="-8"/>
          <w:sz w:val="26"/>
          <w:szCs w:val="26"/>
          <w:rtl/>
          <w:lang w:bidi="ar-LY"/>
        </w:rPr>
        <w:t>فأما إذا وقّف المنقول مقصوداً، ينظر: إن كان كراعاً</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170"/>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وسلاحاً، يجوز وقفها في سبيل الله تعالى استحساناً؛ </w:t>
      </w:r>
      <w:bookmarkStart w:id="171" w:name="_Hlk159964703"/>
      <w:r w:rsidRPr="008606CE">
        <w:rPr>
          <w:rFonts w:ascii="Times New Roman" w:hAnsi="Times New Roman" w:cs="Times New Roman"/>
          <w:spacing w:val="-8"/>
          <w:sz w:val="26"/>
          <w:szCs w:val="26"/>
          <w:rtl/>
          <w:lang w:bidi="ar-LY"/>
        </w:rPr>
        <w:t>لقوله -عليه السلام-</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171"/>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لعمر -رضي الله- عنه حين شكا من خالد بن الوليد</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172"/>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حين منع منه الزكاة، فقال:</w:t>
      </w:r>
      <w:r w:rsidRPr="008606CE">
        <w:rPr>
          <w:rFonts w:ascii="Times New Roman" w:hAnsi="Times New Roman" w:cs="Times New Roman"/>
          <w:sz w:val="26"/>
          <w:szCs w:val="26"/>
          <w:rtl/>
        </w:rPr>
        <w:t xml:space="preserve">« </w:t>
      </w:r>
      <w:bookmarkEnd w:id="171"/>
      <w:r w:rsidRPr="008606CE">
        <w:rPr>
          <w:rFonts w:ascii="Times New Roman" w:hAnsi="Times New Roman" w:cs="Times New Roman"/>
          <w:spacing w:val="-8"/>
          <w:sz w:val="26"/>
          <w:szCs w:val="26"/>
          <w:rtl/>
          <w:lang w:bidi="ar-LY"/>
        </w:rPr>
        <w:t>وَلَا تَظْلِمُوا خَالِدًا، فَإِنَّهُ حَبَسَ أَدْرَاعَهُ وَكُرُوعَهُ فِي سَبِيلِ اللَّهِ تَعَالَى</w:t>
      </w:r>
      <w:r w:rsidRPr="008606CE">
        <w:rPr>
          <w:rFonts w:ascii="Times New Roman" w:hAnsi="Times New Roman" w:cs="Times New Roman"/>
          <w:sz w:val="26"/>
          <w:szCs w:val="26"/>
          <w:rtl/>
        </w:rPr>
        <w:t>»</w:t>
      </w:r>
      <w:r w:rsidRPr="008606CE">
        <w:rPr>
          <w:rFonts w:ascii="Times New Roman" w:hAnsi="Times New Roman" w:cs="Times New Roman"/>
          <w:spacing w:val="-8"/>
          <w:sz w:val="26"/>
          <w:szCs w:val="26"/>
          <w:vertAlign w:val="superscript"/>
          <w:rtl/>
          <w:lang w:bidi="ar-LY"/>
        </w:rPr>
        <w:t xml:space="preserve"> (</w:t>
      </w:r>
      <w:r w:rsidRPr="00944363">
        <w:rPr>
          <w:rStyle w:val="a5"/>
          <w:rFonts w:ascii="Times New Roman" w:hAnsi="Times New Roman" w:cs="Times New Roman"/>
          <w:spacing w:val="-8"/>
          <w:sz w:val="20"/>
          <w:szCs w:val="20"/>
          <w:rtl/>
          <w:lang w:bidi="ar-LY"/>
        </w:rPr>
        <w:footnoteReference w:id="1173"/>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174"/>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w:t>
      </w:r>
    </w:p>
    <w:p w14:paraId="47343E1D"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spacing w:val="-8"/>
          <w:sz w:val="26"/>
          <w:szCs w:val="26"/>
          <w:rtl/>
          <w:lang w:bidi="ar-LY"/>
        </w:rPr>
        <w:t>ولا يجوز وقف ما سواهما من المنقول عند أبي يوسف</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175"/>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لأن القياس يأبى جواز الوقف؛ لأن فيه إزالة العين عن ملكه إلى الله تعالى دون التمليك من عبده، إلا أنا تركنا القياس، واتبعنا الأثر في السلاح، فبقي ما عداه منفياً بقضية القياس</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176"/>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w:t>
      </w:r>
    </w:p>
    <w:p w14:paraId="3A3FC377"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spacing w:val="-8"/>
          <w:sz w:val="26"/>
          <w:szCs w:val="26"/>
          <w:rtl/>
          <w:lang w:bidi="ar-LY"/>
        </w:rPr>
        <w:lastRenderedPageBreak/>
        <w:t>وقال محـمد: ما تعارف الناس وقفه من المنقول، فإنه يجوز استحساناً، كالمنشار، والفأس، والقدور</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177"/>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والمراجل</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178"/>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والجِنازة</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179"/>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والمصحف ونحوه، وما لم يتعارف وقفه لا يجوز، كوقف الثياب، والأمتعة، والحيوان؛ لأن ترك القياس جائز بتعامل الناس وتعارفهم، ولهذا جوزنا الاستصناع بالتعامل، وما لا عرف ولا نص فيه يُرد إلى ما يقتضيه القياس</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180"/>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w:t>
      </w:r>
    </w:p>
    <w:p w14:paraId="3B3A7968"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spacing w:val="-8"/>
          <w:sz w:val="26"/>
          <w:szCs w:val="26"/>
          <w:rtl/>
          <w:lang w:bidi="ar-LY"/>
        </w:rPr>
        <w:t>وقال الشافعي: يصح وقف كل عين يمكن الانتفاع به مع بقاء عينه</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181"/>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w:t>
      </w:r>
    </w:p>
    <w:p w14:paraId="4D506811"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spacing w:val="-8"/>
          <w:sz w:val="26"/>
          <w:szCs w:val="26"/>
          <w:rtl/>
          <w:lang w:bidi="ar-LY"/>
        </w:rPr>
        <w:t>ويجوز الوقف على تجهيز الرجال بالكراع والسلاح والنفقات في سبيل الله؛ لأن هذه الجهات قربة، فجاز الوقف عليه كالوقف على الفقراء.</w:t>
      </w:r>
    </w:p>
    <w:p w14:paraId="20B5337D"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spacing w:val="-8"/>
          <w:sz w:val="26"/>
          <w:szCs w:val="26"/>
          <w:rtl/>
          <w:lang w:bidi="ar-LY"/>
        </w:rPr>
        <w:t>وأما وقف الكتب، اختلفوا فيه، والأصح أنه يجوز لمكان التعارف</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182"/>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w:t>
      </w:r>
    </w:p>
    <w:p w14:paraId="6284F7AF"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spacing w:val="-8"/>
          <w:sz w:val="26"/>
          <w:szCs w:val="26"/>
          <w:rtl/>
          <w:lang w:bidi="ar-LY"/>
        </w:rPr>
        <w:t>وذكر الناطفي</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183"/>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في واقعاته</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184"/>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رجل جعل فرسه حبيساً في الله، جاز لمكان العرف، ولأنه بمعنى الكراع والسلاح، فالنص الوارد ثمة يكون وارداً هنا دلالة، ولا يؤاجر؛ لأنه أعد لأمر آخر، إلا إذا احتيج إلى نفقتها، فيؤاجر بقدر ما ينفق عليها، وهذه المسألة دليل على أن المسجد إذا احتاج إلى النفقة للعمارة، يؤاجر قطعة منه </w:t>
      </w:r>
      <w:r w:rsidRPr="008606CE">
        <w:rPr>
          <w:rFonts w:ascii="Times New Roman" w:hAnsi="Times New Roman" w:cs="Times New Roman"/>
          <w:spacing w:val="-8"/>
          <w:sz w:val="26"/>
          <w:szCs w:val="26"/>
          <w:rtl/>
          <w:lang w:bidi="ar-LY"/>
        </w:rPr>
        <w:lastRenderedPageBreak/>
        <w:t>بقدر ما ينفق عليه</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185"/>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w:t>
      </w:r>
    </w:p>
    <w:p w14:paraId="221ED409"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spacing w:val="-8"/>
          <w:sz w:val="26"/>
          <w:szCs w:val="26"/>
          <w:rtl/>
          <w:lang w:bidi="ar-LY"/>
        </w:rPr>
        <w:t xml:space="preserve"> ولو وقف ثوراً على أهل قرية لإنزاء</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186"/>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بقرهم، لا يصح، لأن وقف المنقول لا يجوز مقصوداً إلا فيما فيه تعارف، ولا تعارف هنا</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187"/>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w:t>
      </w:r>
    </w:p>
    <w:p w14:paraId="13B9207C"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spacing w:val="-8"/>
          <w:sz w:val="26"/>
          <w:szCs w:val="26"/>
          <w:rtl/>
          <w:lang w:bidi="ar-LY"/>
        </w:rPr>
        <w:t xml:space="preserve"> ولو وقف </w:t>
      </w:r>
      <w:r w:rsidRPr="008606CE">
        <w:rPr>
          <w:rFonts w:ascii="Times New Roman" w:hAnsi="Times New Roman" w:cs="Times New Roman"/>
          <w:spacing w:val="-8"/>
          <w:sz w:val="26"/>
          <w:szCs w:val="26"/>
          <w:lang w:bidi="ar-LY"/>
        </w:rPr>
        <w:t>]</w:t>
      </w:r>
      <w:r w:rsidRPr="008606CE">
        <w:rPr>
          <w:rFonts w:ascii="Times New Roman" w:hAnsi="Times New Roman" w:cs="Times New Roman"/>
          <w:spacing w:val="-8"/>
          <w:sz w:val="26"/>
          <w:szCs w:val="26"/>
          <w:rtl/>
          <w:lang w:bidi="ar-LY"/>
        </w:rPr>
        <w:t>بقرة</w:t>
      </w:r>
      <w:r w:rsidRPr="008606CE">
        <w:rPr>
          <w:rFonts w:ascii="Times New Roman" w:hAnsi="Times New Roman" w:cs="Times New Roman"/>
          <w:spacing w:val="-8"/>
          <w:sz w:val="26"/>
          <w:szCs w:val="26"/>
          <w:lang w:bidi="ar-LY"/>
        </w:rPr>
        <w:t>[</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188"/>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على رباط، على أن لبنها وسمنها يعطى أبناء السبيل، جاز إن كان في موضع تعارفوا ذلك، لمكان العرف</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189"/>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w:t>
      </w:r>
    </w:p>
    <w:p w14:paraId="401FE5E7"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spacing w:val="-8"/>
          <w:sz w:val="26"/>
          <w:szCs w:val="26"/>
          <w:rtl/>
          <w:lang w:bidi="ar-LY"/>
        </w:rPr>
        <w:t>وذكر الهلال</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190"/>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في وقفه: رجل وقف أرضاً، وفيها زرع أو ثمر، لا يدخل الزرع والثمر في الوقف؛ لأن الزرع والثمرة بمنزلة المنقولات الموضوعة في الأرض، ولهذا لا يدخل في البيع والهبة والصدقة إلا بالشرط، فكذا</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191"/>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لا يدخل تحت الوقف إلا بالشرط</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192"/>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w:t>
      </w:r>
    </w:p>
    <w:p w14:paraId="22C392E1"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spacing w:val="-8"/>
          <w:sz w:val="26"/>
          <w:szCs w:val="26"/>
          <w:rtl/>
          <w:lang w:bidi="ar-LY"/>
        </w:rPr>
        <w:t xml:space="preserve"> ولو وقف أرضاً بجميع ما فيها ومنها، وفيها ثمرة قائمة يوم الوقف، لا يدخل في الوقف، لأنها ليست من توابع العقار، ولكن يلزمه التصدق بها على الفقراء على معنى النذر، لا على معنى دخولها في الوقف</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193"/>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w:t>
      </w:r>
    </w:p>
    <w:p w14:paraId="43E691E9"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spacing w:val="-8"/>
          <w:sz w:val="26"/>
          <w:szCs w:val="26"/>
          <w:rtl/>
          <w:lang w:bidi="ar-LY"/>
        </w:rPr>
        <w:t xml:space="preserve">وذكر أبو الليث في </w:t>
      </w:r>
      <w:r w:rsidRPr="008606CE">
        <w:rPr>
          <w:rFonts w:ascii="Times New Roman" w:hAnsi="Times New Roman" w:cs="Times New Roman"/>
          <w:b/>
          <w:bCs/>
          <w:spacing w:val="-8"/>
          <w:sz w:val="26"/>
          <w:szCs w:val="26"/>
          <w:rtl/>
          <w:lang w:bidi="ar-LY"/>
        </w:rPr>
        <w:t>نوازله</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194"/>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رجل قال في مرضه: جعلت نزل كرمي</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195"/>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أو غلة كرْمي وقفاً، وفي الكرم ثمر أو لم يكن، يصير كرمه وقفاً بثمره إن كان، لأن تصحيح كلامه واجب ما أمكن، وقد أمكن بجعله عبارة عن قوله: جعلت كرمي بما فيه من النزل والثمرة وقفاً، وعلى قياس المسألة المتقدمة ينبغي أن لا يصير وقفاً، بل يكون نذراً</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196"/>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w:t>
      </w:r>
    </w:p>
    <w:p w14:paraId="7F787F1E"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spacing w:val="-8"/>
          <w:sz w:val="26"/>
          <w:szCs w:val="26"/>
          <w:rtl/>
          <w:lang w:bidi="ar-LY"/>
        </w:rPr>
        <w:t xml:space="preserve"> ولو وقف شجرة بأصلها، جاز، لأن وقف الأرض مع الشجرة والمنقول تدخل</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197"/>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[في الوقف</w:t>
      </w:r>
      <w:r w:rsidRPr="008606CE">
        <w:rPr>
          <w:rFonts w:ascii="Times New Roman" w:hAnsi="Times New Roman" w:cs="Times New Roman"/>
          <w:spacing w:val="-8"/>
          <w:sz w:val="26"/>
          <w:szCs w:val="26"/>
          <w:lang w:bidi="ar-LY"/>
        </w:rPr>
        <w:t>[</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198"/>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تبعاً للعقار، ثم إن كانت الشجرة ينتفع بثمارها، أو بأوراقها، أو بأصلها، لا يقطع أصلها؛ لأنه يفوت الانتفاع بها، إلا </w:t>
      </w:r>
      <w:r w:rsidRPr="008606CE">
        <w:rPr>
          <w:rFonts w:ascii="Times New Roman" w:hAnsi="Times New Roman" w:cs="Times New Roman"/>
          <w:spacing w:val="-8"/>
          <w:sz w:val="26"/>
          <w:szCs w:val="26"/>
          <w:rtl/>
          <w:lang w:bidi="ar-LY"/>
        </w:rPr>
        <w:lastRenderedPageBreak/>
        <w:t>إذا أفسد أغصانها، وإن كان لا يُنتفع بها أصلاً، يقطع ويتصدق؛ لأنه لا ينتفع بالشجرة</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199"/>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إلا بعد القطع، وكذلك لو وقف شجرة بأصلها على مسجد فيبست، أو يبس بعضها، يقطع اليابس ويترك الباقي؛ لأن اليابس لا ينتفع به إلا بالقطع، وغير اليابس </w:t>
      </w:r>
      <w:r w:rsidRPr="008606CE">
        <w:rPr>
          <w:rFonts w:ascii="Times New Roman" w:hAnsi="Times New Roman" w:cs="Times New Roman"/>
          <w:spacing w:val="-8"/>
          <w:sz w:val="26"/>
          <w:szCs w:val="26"/>
          <w:lang w:bidi="ar-LY"/>
        </w:rPr>
        <w:t>]</w:t>
      </w:r>
      <w:r w:rsidRPr="008606CE">
        <w:rPr>
          <w:rFonts w:ascii="Times New Roman" w:hAnsi="Times New Roman" w:cs="Times New Roman"/>
          <w:spacing w:val="-8"/>
          <w:sz w:val="26"/>
          <w:szCs w:val="26"/>
          <w:rtl/>
          <w:lang w:bidi="ar-LY"/>
        </w:rPr>
        <w:t>لا</w:t>
      </w:r>
      <w:r w:rsidRPr="008606CE">
        <w:rPr>
          <w:rFonts w:ascii="Times New Roman" w:hAnsi="Times New Roman" w:cs="Times New Roman"/>
          <w:spacing w:val="-8"/>
          <w:sz w:val="26"/>
          <w:szCs w:val="26"/>
          <w:lang w:bidi="ar-LY"/>
        </w:rPr>
        <w:t>[</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200"/>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201"/>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w:t>
      </w:r>
    </w:p>
    <w:p w14:paraId="4CB19C2E"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spacing w:val="-8"/>
          <w:sz w:val="26"/>
          <w:szCs w:val="26"/>
          <w:rtl/>
          <w:lang w:bidi="ar-LY"/>
        </w:rPr>
        <w:t xml:space="preserve">وذكر أبو الليث في </w:t>
      </w:r>
      <w:r w:rsidRPr="008606CE">
        <w:rPr>
          <w:rFonts w:ascii="Times New Roman" w:hAnsi="Times New Roman" w:cs="Times New Roman"/>
          <w:b/>
          <w:bCs/>
          <w:spacing w:val="-8"/>
          <w:sz w:val="26"/>
          <w:szCs w:val="26"/>
          <w:rtl/>
          <w:lang w:bidi="ar-LY"/>
        </w:rPr>
        <w:t>نوازله</w:t>
      </w:r>
      <w:r w:rsidRPr="008606CE">
        <w:rPr>
          <w:rFonts w:ascii="Times New Roman" w:hAnsi="Times New Roman" w:cs="Times New Roman"/>
          <w:spacing w:val="-8"/>
          <w:sz w:val="26"/>
          <w:szCs w:val="26"/>
          <w:rtl/>
          <w:lang w:bidi="ar-LY"/>
        </w:rPr>
        <w:t>: رجل وقف برج حمام، أو داراً فيها حمامات يخرجن ويرجعن، يدخل في وقفه الحمامات؛ لأن هذا من مرافق الدار وبرج الحمام، فيكون تبعا له، والمنقول يدخل تحت الوقف تبعاً</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202"/>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w:t>
      </w:r>
    </w:p>
    <w:p w14:paraId="54C17B55"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spacing w:val="-8"/>
          <w:sz w:val="26"/>
          <w:szCs w:val="26"/>
          <w:rtl/>
          <w:lang w:bidi="ar-LY"/>
        </w:rPr>
        <w:t xml:space="preserve"> وكذلك لو وقف بيتاً فيه كوارة</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203"/>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العسل، يجوز ويصير النحل تابعاً للعسل</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204"/>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w:t>
      </w:r>
    </w:p>
    <w:p w14:paraId="1DA557EE" w14:textId="77777777" w:rsidR="008D22A7" w:rsidRPr="008606CE" w:rsidRDefault="008D22A7" w:rsidP="008D22A7">
      <w:pPr>
        <w:pStyle w:val="ac"/>
        <w:framePr w:w="861" w:h="471" w:hRule="exact" w:wrap="around" w:vAnchor="text" w:hAnchor="page" w:x="433" w:y="20"/>
        <w:spacing w:before="0" w:after="0" w:line="360" w:lineRule="auto"/>
        <w:rPr>
          <w:rFonts w:cs="Times New Roman"/>
          <w:color w:val="auto"/>
          <w:spacing w:val="-8"/>
          <w:sz w:val="26"/>
          <w:szCs w:val="26"/>
          <w:rtl/>
          <w:lang w:bidi="ar-LY"/>
        </w:rPr>
      </w:pPr>
      <w:r w:rsidRPr="008606CE">
        <w:rPr>
          <w:rFonts w:cs="Times New Roman"/>
          <w:color w:val="auto"/>
          <w:spacing w:val="-8"/>
          <w:sz w:val="26"/>
          <w:szCs w:val="26"/>
          <w:rtl/>
        </w:rPr>
        <w:t>[21/ب]</w:t>
      </w:r>
    </w:p>
    <w:p w14:paraId="6B2AF616"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spacing w:val="-8"/>
          <w:sz w:val="26"/>
          <w:szCs w:val="26"/>
          <w:rtl/>
          <w:lang w:bidi="ar-LY"/>
        </w:rPr>
        <w:t xml:space="preserve"> رجل اشترى عقاراً، فوقفه قبل القبض وقبل نقد الثمن، فالأمر</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205"/>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موقوف، إن أدَّى </w:t>
      </w:r>
      <w:r w:rsidRPr="00905260">
        <w:rPr>
          <w:rFonts w:ascii="Times New Roman" w:hAnsi="Times New Roman" w:cs="Times New Roman"/>
          <w:b/>
          <w:bCs/>
          <w:spacing w:val="-8"/>
          <w:sz w:val="26"/>
          <w:szCs w:val="26"/>
          <w:rtl/>
          <w:lang w:bidi="ar-LY"/>
        </w:rPr>
        <w:t>/</w:t>
      </w:r>
      <w:r w:rsidRPr="008606CE">
        <w:rPr>
          <w:rFonts w:ascii="Times New Roman" w:hAnsi="Times New Roman" w:cs="Times New Roman"/>
          <w:spacing w:val="-8"/>
          <w:sz w:val="26"/>
          <w:szCs w:val="26"/>
          <w:rtl/>
          <w:lang w:bidi="ar-LY"/>
        </w:rPr>
        <w:t xml:space="preserve"> الثمن وقبضه جاز الوقف، وإن مات ولم يترك مالاً، تباع العقار ويبطل الوقف، بخلاف ما لو أعتق المبيع قبل القبض، صح؛ لأن العتق لا يحتمل النقض، فأما الوقف تصرف يحتمل النقض بعد وقوعه، ألا ترى أنه لو وقف في مرضه ثم مات وعليه دين، يقضي وقفه، ولو أعتق عبده لا ينقض</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206"/>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w:t>
      </w:r>
    </w:p>
    <w:p w14:paraId="6A2FA5C5"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spacing w:val="-8"/>
          <w:sz w:val="26"/>
          <w:szCs w:val="26"/>
          <w:rtl/>
          <w:lang w:bidi="ar-LY"/>
        </w:rPr>
        <w:t xml:space="preserve"> رجل جعل أرضه مقبرة، وفيها أشجار، فالأشجار بأصلها ملكه، لأن موضع الأشجار لم يصر وقفاً، لأنه مشغول بملكه، وكذلك لو جعل داره مقبرة لا يدخل موضع البناء فيه، لأنه مشغول بالبناء، ويتعذر الدفن تحته</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207"/>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w:t>
      </w:r>
    </w:p>
    <w:p w14:paraId="40F77977"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spacing w:val="-8"/>
          <w:sz w:val="26"/>
          <w:szCs w:val="26"/>
          <w:rtl/>
          <w:lang w:bidi="ar-LY"/>
        </w:rPr>
        <w:t>وإن كانت</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208"/>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الأرض مواتاً، واتخذها أهل القرية مقبرة، وفيها أشجار، فإن كانت الأشجار نابتة قبل اتخاذ الأرض مقبرة، فهي بأصلها على حالة القديم، وإن نبتت بعد اتخاذ الأرض مقبرة، فإن علم لها غارس فهي له؛ لأنها ملك الغارس حصل بصنعه، وإن لم يعرف لها غارس، كانت في حكم الوقف، ألا ترى أن الشجرة إذا نبتت في ملك إنسان لا يعرف لها غارس، كانت ملكاً لصاحب المحل، فكذا هذا</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209"/>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w:t>
      </w:r>
    </w:p>
    <w:p w14:paraId="70FBB094"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spacing w:val="-8"/>
          <w:sz w:val="26"/>
          <w:szCs w:val="26"/>
          <w:rtl/>
          <w:lang w:bidi="ar-LY"/>
        </w:rPr>
        <w:t xml:space="preserve"> رجل وقف أرضاً فيها أشجار، واستثنى الأشجار، لا يجوز الوقف؛ لأنه صار مستثنياً الأشجار بمواضعها، فيصير الداخل تحت الوقف مجهولا</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210"/>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w:t>
      </w:r>
    </w:p>
    <w:p w14:paraId="02B2229E"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spacing w:val="-8"/>
          <w:sz w:val="26"/>
          <w:szCs w:val="26"/>
          <w:rtl/>
          <w:lang w:bidi="ar-LY"/>
        </w:rPr>
        <w:t xml:space="preserve"> رجل غرس في المسجد، يكون للمسجد، لأنه بمنزلة البناء للمسجد، وكذا لو بنى في أرض الوقف، أو </w:t>
      </w:r>
      <w:r w:rsidRPr="008606CE">
        <w:rPr>
          <w:rFonts w:ascii="Times New Roman" w:hAnsi="Times New Roman" w:cs="Times New Roman"/>
          <w:spacing w:val="-8"/>
          <w:sz w:val="26"/>
          <w:szCs w:val="26"/>
          <w:rtl/>
          <w:lang w:bidi="ar-LY"/>
        </w:rPr>
        <w:lastRenderedPageBreak/>
        <w:t xml:space="preserve">نصب فيها </w:t>
      </w:r>
      <w:r w:rsidRPr="008606CE">
        <w:rPr>
          <w:rFonts w:ascii="Times New Roman" w:hAnsi="Times New Roman" w:cs="Times New Roman"/>
          <w:spacing w:val="-8"/>
          <w:sz w:val="26"/>
          <w:szCs w:val="26"/>
          <w:rtl/>
        </w:rPr>
        <w:t>[بناء]</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211"/>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فإن نوى عند البناء أنه بنى للوقف، تصير وقفاً؛ لأنه جعله</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212"/>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وقفاً، ووقف البناء تبعاً لغيره يجوز، وإن لم ينو ذلك، لم يصر وقفاً، لأنه لم يجعله وقفاً</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213"/>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w:t>
      </w:r>
    </w:p>
    <w:p w14:paraId="06E6BCD3"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spacing w:val="-8"/>
          <w:sz w:val="26"/>
          <w:szCs w:val="26"/>
          <w:rtl/>
          <w:lang w:bidi="ar-LY"/>
        </w:rPr>
        <w:t xml:space="preserve"> ولو غرس في أرض موقوفة على الرباط، ينظر: إن تولى الغارس تعاهد الأرض الموقوفة، فالأشجار للوقف، لأن هذا من جملة التعاهد، وإن لم يتول</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214"/>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فهي للغارس، وله قلعها؛ لأنه ليس له هذه الولاية، ولو غرس على طريق العامة، أو على شط نهر العامة، أو على شط حوض القرية، فالشجر للغارس، وله رفعها، لأنه ليس له ولاية على العامة</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215"/>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w:t>
      </w:r>
    </w:p>
    <w:p w14:paraId="5CE6B1AF" w14:textId="77777777" w:rsidR="008D22A7" w:rsidRPr="008606CE" w:rsidRDefault="008D22A7" w:rsidP="0020747C">
      <w:pPr>
        <w:pStyle w:val="3"/>
        <w:rPr>
          <w:rtl/>
        </w:rPr>
      </w:pPr>
      <w:r w:rsidRPr="008606CE">
        <w:rPr>
          <w:rtl/>
        </w:rPr>
        <w:br w:type="page"/>
      </w:r>
      <w:r w:rsidRPr="008606CE">
        <w:rPr>
          <w:rtl/>
        </w:rPr>
        <w:lastRenderedPageBreak/>
        <w:t>باب: الوقف على شيء بعينه، ولم يذكر في أخره للفقراء.</w:t>
      </w:r>
    </w:p>
    <w:p w14:paraId="193B7EE7"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ولا يجوز الوقف على الأغنياء وحدهم؛ لأن الوقف على الغني ليس بقربة؛ لأنّه ليس بسببٍ لاستجلاب الثواب</w:t>
      </w:r>
      <w:r w:rsidRPr="008606CE">
        <w:rPr>
          <w:rFonts w:ascii="Times New Roman" w:hAnsi="Times New Roman" w:cs="Times New Roman"/>
          <w:spacing w:val="-8"/>
          <w:sz w:val="26"/>
          <w:szCs w:val="26"/>
          <w:rtl/>
          <w:lang w:bidi="ar-LY"/>
        </w:rPr>
        <w:t>،</w:t>
      </w:r>
      <w:r w:rsidRPr="008606CE">
        <w:rPr>
          <w:rFonts w:ascii="Times New Roman" w:hAnsi="Times New Roman" w:cs="Times New Roman"/>
          <w:spacing w:val="-8"/>
          <w:sz w:val="26"/>
          <w:szCs w:val="26"/>
          <w:rtl/>
        </w:rPr>
        <w:t xml:space="preserve"> كما في الصدقة</w:t>
      </w:r>
      <w:r w:rsidRPr="008606CE">
        <w:rPr>
          <w:rFonts w:ascii="Times New Roman" w:hAnsi="Times New Roman" w:cs="Times New Roman"/>
          <w:spacing w:val="-8"/>
          <w:sz w:val="26"/>
          <w:szCs w:val="26"/>
          <w:rtl/>
          <w:lang w:bidi="ar-LY"/>
        </w:rPr>
        <w:t>،</w:t>
      </w:r>
      <w:r w:rsidRPr="008606CE">
        <w:rPr>
          <w:rFonts w:ascii="Times New Roman" w:hAnsi="Times New Roman" w:cs="Times New Roman"/>
          <w:spacing w:val="-8"/>
          <w:sz w:val="26"/>
          <w:szCs w:val="26"/>
          <w:rtl/>
        </w:rPr>
        <w:t xml:space="preserve"> لما</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216"/>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بيّنّا في الهبة</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217"/>
      </w:r>
      <w:r w:rsidRPr="008606CE">
        <w:rPr>
          <w:rFonts w:ascii="Times New Roman" w:hAnsi="Times New Roman" w:cs="Times New Roman"/>
          <w:spacing w:val="-8"/>
          <w:sz w:val="26"/>
          <w:szCs w:val="26"/>
          <w:vertAlign w:val="superscript"/>
          <w:rtl/>
        </w:rPr>
        <w:t>) (</w:t>
      </w:r>
      <w:r w:rsidRPr="00944363">
        <w:rPr>
          <w:rStyle w:val="a5"/>
          <w:rFonts w:ascii="Times New Roman" w:hAnsi="Times New Roman" w:cs="Times New Roman"/>
          <w:spacing w:val="-8"/>
          <w:sz w:val="20"/>
          <w:szCs w:val="20"/>
          <w:rtl/>
        </w:rPr>
        <w:footnoteReference w:id="1218"/>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1A802389"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ولو وقّف على الأغنياء وهم يُحْصون</w:t>
      </w:r>
      <w:r w:rsidRPr="008606CE">
        <w:rPr>
          <w:rFonts w:ascii="Times New Roman" w:hAnsi="Times New Roman" w:cs="Times New Roman"/>
          <w:spacing w:val="-8"/>
          <w:sz w:val="26"/>
          <w:szCs w:val="26"/>
          <w:rtl/>
          <w:lang w:bidi="ar-LY"/>
        </w:rPr>
        <w:t>،</w:t>
      </w:r>
      <w:r w:rsidRPr="008606CE">
        <w:rPr>
          <w:rFonts w:ascii="Times New Roman" w:hAnsi="Times New Roman" w:cs="Times New Roman"/>
          <w:spacing w:val="-8"/>
          <w:sz w:val="26"/>
          <w:szCs w:val="26"/>
          <w:rtl/>
        </w:rPr>
        <w:t xml:space="preserve"> ثمّ بعدهم على الفقراء</w:t>
      </w:r>
      <w:r w:rsidRPr="008606CE">
        <w:rPr>
          <w:rFonts w:ascii="Times New Roman" w:hAnsi="Times New Roman" w:cs="Times New Roman"/>
          <w:spacing w:val="-8"/>
          <w:sz w:val="26"/>
          <w:szCs w:val="26"/>
          <w:rtl/>
          <w:lang w:bidi="ar-LY"/>
        </w:rPr>
        <w:t>،</w:t>
      </w:r>
      <w:r w:rsidRPr="008606CE">
        <w:rPr>
          <w:rFonts w:ascii="Times New Roman" w:hAnsi="Times New Roman" w:cs="Times New Roman"/>
          <w:spacing w:val="-8"/>
          <w:sz w:val="26"/>
          <w:szCs w:val="26"/>
          <w:rtl/>
        </w:rPr>
        <w:t xml:space="preserve"> يجوز، ويكون الحقّ للأغنياء</w:t>
      </w:r>
      <w:r w:rsidRPr="008606CE">
        <w:rPr>
          <w:rFonts w:ascii="Times New Roman" w:hAnsi="Times New Roman" w:cs="Times New Roman"/>
          <w:spacing w:val="-8"/>
          <w:sz w:val="26"/>
          <w:szCs w:val="26"/>
          <w:rtl/>
          <w:lang w:bidi="ar-LY"/>
        </w:rPr>
        <w:t>،</w:t>
      </w:r>
      <w:r w:rsidRPr="008606CE">
        <w:rPr>
          <w:rFonts w:ascii="Times New Roman" w:hAnsi="Times New Roman" w:cs="Times New Roman"/>
          <w:spacing w:val="-8"/>
          <w:sz w:val="26"/>
          <w:szCs w:val="26"/>
          <w:rtl/>
        </w:rPr>
        <w:t xml:space="preserve"> ثمّ للفقراء، لأنّه يكون قربةً في الجملة</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219"/>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فإن انقرض الأغنياء</w:t>
      </w:r>
      <w:r w:rsidRPr="008606CE">
        <w:rPr>
          <w:rFonts w:ascii="Times New Roman" w:hAnsi="Times New Roman" w:cs="Times New Roman"/>
          <w:spacing w:val="-8"/>
          <w:sz w:val="26"/>
          <w:szCs w:val="26"/>
          <w:rtl/>
          <w:lang w:bidi="ar-LY"/>
        </w:rPr>
        <w:t>،</w:t>
      </w:r>
      <w:r w:rsidRPr="008606CE">
        <w:rPr>
          <w:rFonts w:ascii="Times New Roman" w:hAnsi="Times New Roman" w:cs="Times New Roman"/>
          <w:spacing w:val="-8"/>
          <w:sz w:val="26"/>
          <w:szCs w:val="26"/>
          <w:rtl/>
        </w:rPr>
        <w:t xml:space="preserve"> يُصرف على الفقراء</w:t>
      </w:r>
      <w:r w:rsidRPr="008606CE">
        <w:rPr>
          <w:rFonts w:ascii="Times New Roman" w:hAnsi="Times New Roman" w:cs="Times New Roman"/>
          <w:spacing w:val="-8"/>
          <w:sz w:val="26"/>
          <w:szCs w:val="26"/>
          <w:rtl/>
          <w:lang w:bidi="ar-LY"/>
        </w:rPr>
        <w:t>،</w:t>
      </w:r>
      <w:r w:rsidRPr="008606CE">
        <w:rPr>
          <w:rFonts w:ascii="Times New Roman" w:hAnsi="Times New Roman" w:cs="Times New Roman"/>
          <w:spacing w:val="-8"/>
          <w:sz w:val="26"/>
          <w:szCs w:val="26"/>
          <w:rtl/>
        </w:rPr>
        <w:t xml:space="preserve"> فصحّ، والواقف شرط هكذا، فيعتبر شرطه</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220"/>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40DFFA6A"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ولو وقف على شيء بعينه</w:t>
      </w:r>
      <w:r w:rsidRPr="008606CE">
        <w:rPr>
          <w:rFonts w:ascii="Times New Roman" w:hAnsi="Times New Roman" w:cs="Times New Roman"/>
          <w:spacing w:val="-8"/>
          <w:sz w:val="26"/>
          <w:szCs w:val="26"/>
          <w:rtl/>
          <w:lang w:bidi="ar-LY"/>
        </w:rPr>
        <w:t>،</w:t>
      </w:r>
      <w:r w:rsidRPr="008606CE">
        <w:rPr>
          <w:rFonts w:ascii="Times New Roman" w:hAnsi="Times New Roman" w:cs="Times New Roman"/>
          <w:spacing w:val="-8"/>
          <w:sz w:val="26"/>
          <w:szCs w:val="26"/>
          <w:rtl/>
        </w:rPr>
        <w:t xml:space="preserve"> ولم يذكر في آخره للفقراء</w:t>
      </w:r>
      <w:r w:rsidRPr="008606CE">
        <w:rPr>
          <w:rFonts w:ascii="Times New Roman" w:hAnsi="Times New Roman" w:cs="Times New Roman"/>
          <w:spacing w:val="-8"/>
          <w:sz w:val="26"/>
          <w:szCs w:val="26"/>
          <w:rtl/>
          <w:lang w:bidi="ar-LY"/>
        </w:rPr>
        <w:t>،</w:t>
      </w:r>
      <w:r w:rsidRPr="008606CE">
        <w:rPr>
          <w:rFonts w:ascii="Times New Roman" w:hAnsi="Times New Roman" w:cs="Times New Roman"/>
          <w:spacing w:val="-8"/>
          <w:sz w:val="26"/>
          <w:szCs w:val="26"/>
          <w:rtl/>
        </w:rPr>
        <w:t xml:space="preserve"> فهو على ستّة أوجهٍ</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221"/>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6B967E76"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b/>
          <w:bCs/>
          <w:spacing w:val="-8"/>
          <w:sz w:val="26"/>
          <w:szCs w:val="26"/>
          <w:rtl/>
        </w:rPr>
        <w:t xml:space="preserve"> الأول:</w:t>
      </w:r>
      <w:r w:rsidRPr="008606CE">
        <w:rPr>
          <w:rFonts w:ascii="Times New Roman" w:hAnsi="Times New Roman" w:cs="Times New Roman"/>
          <w:spacing w:val="-8"/>
          <w:sz w:val="26"/>
          <w:szCs w:val="26"/>
          <w:rtl/>
        </w:rPr>
        <w:t xml:space="preserve"> لو قال أرضي هذه صدقة لله، أو موقوفة لله تعالى، </w:t>
      </w:r>
      <w:r w:rsidRPr="008606CE">
        <w:rPr>
          <w:rFonts w:ascii="Times New Roman" w:hAnsi="Times New Roman" w:cs="Times New Roman"/>
          <w:spacing w:val="-8"/>
          <w:sz w:val="26"/>
          <w:szCs w:val="26"/>
        </w:rPr>
        <w:t>]</w:t>
      </w:r>
      <w:r w:rsidRPr="008606CE">
        <w:rPr>
          <w:rFonts w:ascii="Times New Roman" w:hAnsi="Times New Roman" w:cs="Times New Roman"/>
          <w:spacing w:val="-8"/>
          <w:sz w:val="26"/>
          <w:szCs w:val="26"/>
          <w:rtl/>
        </w:rPr>
        <w:t>أو صدقة موقوفة لله تعالى</w:t>
      </w:r>
      <w:r w:rsidRPr="008606CE">
        <w:rPr>
          <w:rFonts w:ascii="Times New Roman" w:hAnsi="Times New Roman" w:cs="Times New Roman"/>
          <w:spacing w:val="-8"/>
          <w:sz w:val="26"/>
          <w:szCs w:val="26"/>
        </w:rPr>
        <w:t>[</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222"/>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يصير وقفاً على الفقراء، ذكر الأبد أم لا، لأنه وقف على جهة</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223"/>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القرابة</w:t>
      </w:r>
      <w:r w:rsidRPr="008606CE">
        <w:rPr>
          <w:rFonts w:ascii="Times New Roman" w:hAnsi="Times New Roman" w:cs="Times New Roman"/>
          <w:spacing w:val="-8"/>
          <w:sz w:val="26"/>
          <w:szCs w:val="26"/>
          <w:rtl/>
          <w:lang w:bidi="ar-LY"/>
        </w:rPr>
        <w:t>،</w:t>
      </w:r>
      <w:r w:rsidRPr="008606CE">
        <w:rPr>
          <w:rFonts w:ascii="Times New Roman" w:hAnsi="Times New Roman" w:cs="Times New Roman"/>
          <w:spacing w:val="-8"/>
          <w:sz w:val="26"/>
          <w:szCs w:val="26"/>
          <w:rtl/>
        </w:rPr>
        <w:t xml:space="preserve"> وهو التقرب إلى الله تعالى، والمراد من </w:t>
      </w:r>
      <w:r w:rsidRPr="008606CE">
        <w:rPr>
          <w:rFonts w:ascii="Times New Roman" w:hAnsi="Times New Roman" w:cs="Times New Roman"/>
          <w:spacing w:val="-8"/>
          <w:sz w:val="26"/>
          <w:szCs w:val="26"/>
        </w:rPr>
        <w:t>]</w:t>
      </w:r>
      <w:r w:rsidRPr="008606CE">
        <w:rPr>
          <w:rFonts w:ascii="Times New Roman" w:hAnsi="Times New Roman" w:cs="Times New Roman"/>
          <w:spacing w:val="-8"/>
          <w:sz w:val="26"/>
          <w:szCs w:val="26"/>
          <w:rtl/>
        </w:rPr>
        <w:t>ذكر</w:t>
      </w:r>
      <w:r w:rsidRPr="008606CE">
        <w:rPr>
          <w:rFonts w:ascii="Times New Roman" w:hAnsi="Times New Roman" w:cs="Times New Roman"/>
          <w:spacing w:val="-8"/>
          <w:sz w:val="26"/>
          <w:szCs w:val="26"/>
        </w:rPr>
        <w:t>[</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224"/>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اسم الله تعالى عرفاً وعادةً، ولأنّه وقّفها على شيء لا ينقطع أجره</w:t>
      </w:r>
      <w:r w:rsidRPr="008606CE">
        <w:rPr>
          <w:rFonts w:ascii="Times New Roman" w:hAnsi="Times New Roman" w:cs="Times New Roman"/>
          <w:spacing w:val="-8"/>
          <w:sz w:val="26"/>
          <w:szCs w:val="26"/>
          <w:rtl/>
          <w:lang w:bidi="ar-LY"/>
        </w:rPr>
        <w:t>،</w:t>
      </w:r>
      <w:r w:rsidRPr="008606CE">
        <w:rPr>
          <w:rFonts w:ascii="Times New Roman" w:hAnsi="Times New Roman" w:cs="Times New Roman"/>
          <w:spacing w:val="-8"/>
          <w:sz w:val="26"/>
          <w:szCs w:val="26"/>
          <w:rtl/>
        </w:rPr>
        <w:t xml:space="preserve"> ولا ينصرم ثوابه</w:t>
      </w:r>
      <w:r w:rsidRPr="008606CE">
        <w:rPr>
          <w:rFonts w:ascii="Times New Roman" w:hAnsi="Times New Roman" w:cs="Times New Roman"/>
          <w:spacing w:val="-8"/>
          <w:sz w:val="26"/>
          <w:szCs w:val="26"/>
          <w:rtl/>
          <w:lang w:bidi="ar-LY"/>
        </w:rPr>
        <w:t>،</w:t>
      </w:r>
      <w:r w:rsidRPr="008606CE">
        <w:rPr>
          <w:rFonts w:ascii="Times New Roman" w:hAnsi="Times New Roman" w:cs="Times New Roman"/>
          <w:spacing w:val="-8"/>
          <w:sz w:val="26"/>
          <w:szCs w:val="26"/>
          <w:rtl/>
        </w:rPr>
        <w:t xml:space="preserve"> وذلك الوقف على الفقراء</w:t>
      </w:r>
      <w:r w:rsidRPr="008606CE">
        <w:rPr>
          <w:rFonts w:ascii="Times New Roman" w:hAnsi="Times New Roman" w:cs="Times New Roman"/>
          <w:spacing w:val="-8"/>
          <w:sz w:val="26"/>
          <w:szCs w:val="26"/>
          <w:vertAlign w:val="superscript"/>
          <w:rtl/>
        </w:rPr>
        <w:t xml:space="preserve"> (</w:t>
      </w:r>
      <w:r w:rsidRPr="00944363">
        <w:rPr>
          <w:rStyle w:val="a5"/>
          <w:rFonts w:ascii="Times New Roman" w:hAnsi="Times New Roman" w:cs="Times New Roman"/>
          <w:spacing w:val="-8"/>
          <w:sz w:val="20"/>
          <w:szCs w:val="20"/>
          <w:rtl/>
        </w:rPr>
        <w:footnoteReference w:id="1225"/>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لأنّهم لا ينقرضون، إلاّ أنّه ذكر اسم الله </w:t>
      </w:r>
      <w:r w:rsidRPr="008606CE">
        <w:rPr>
          <w:rFonts w:ascii="Times New Roman" w:hAnsi="Times New Roman" w:cs="Times New Roman"/>
          <w:spacing w:val="-8"/>
          <w:sz w:val="26"/>
          <w:szCs w:val="26"/>
        </w:rPr>
        <w:t>]</w:t>
      </w:r>
      <w:r w:rsidRPr="008606CE">
        <w:rPr>
          <w:rFonts w:ascii="Times New Roman" w:hAnsi="Times New Roman" w:cs="Times New Roman"/>
          <w:spacing w:val="-8"/>
          <w:sz w:val="26"/>
          <w:szCs w:val="26"/>
          <w:rtl/>
        </w:rPr>
        <w:t>تعالى</w:t>
      </w:r>
      <w:r w:rsidRPr="008606CE">
        <w:rPr>
          <w:rFonts w:ascii="Times New Roman" w:hAnsi="Times New Roman" w:cs="Times New Roman"/>
          <w:spacing w:val="-8"/>
          <w:sz w:val="26"/>
          <w:szCs w:val="26"/>
        </w:rPr>
        <w:t>[</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226"/>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على وجه التبرك باسمه، فكان وقفاً على الفقراء دلالةً وعرفاً</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227"/>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077E596D"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b/>
          <w:bCs/>
          <w:spacing w:val="-8"/>
          <w:sz w:val="26"/>
          <w:szCs w:val="26"/>
          <w:rtl/>
        </w:rPr>
        <w:t>والثاني:</w:t>
      </w:r>
      <w:r w:rsidRPr="008606CE">
        <w:rPr>
          <w:rFonts w:ascii="Times New Roman" w:hAnsi="Times New Roman" w:cs="Times New Roman"/>
          <w:spacing w:val="-8"/>
          <w:sz w:val="26"/>
          <w:szCs w:val="26"/>
          <w:rtl/>
        </w:rPr>
        <w:t xml:space="preserve"> لو قال أرضي هذه صدقة</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228"/>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على وجه الخير والبر</w:t>
      </w:r>
      <w:r w:rsidRPr="008606CE">
        <w:rPr>
          <w:rFonts w:ascii="Times New Roman" w:hAnsi="Times New Roman" w:cs="Times New Roman"/>
          <w:spacing w:val="-8"/>
          <w:sz w:val="26"/>
          <w:szCs w:val="26"/>
          <w:rtl/>
          <w:lang w:bidi="ar-LY"/>
        </w:rPr>
        <w:t>،</w:t>
      </w:r>
      <w:r w:rsidRPr="008606CE">
        <w:rPr>
          <w:rFonts w:ascii="Times New Roman" w:hAnsi="Times New Roman" w:cs="Times New Roman"/>
          <w:spacing w:val="-8"/>
          <w:sz w:val="26"/>
          <w:szCs w:val="26"/>
          <w:rtl/>
        </w:rPr>
        <w:t xml:space="preserve"> أو على اليتامى  وأراد</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229"/>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جنس اليتامى، يصير وقفاً على الوجه الذي سمّاه؛ لأنّ وجود الخير والبر وجنس اليتامى لا ينقطع</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230"/>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أبداً، فصار</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231"/>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الوقف مؤبداً كالفقراء</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232"/>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15395516"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b/>
          <w:bCs/>
          <w:spacing w:val="-8"/>
          <w:sz w:val="26"/>
          <w:szCs w:val="26"/>
          <w:rtl/>
        </w:rPr>
        <w:lastRenderedPageBreak/>
        <w:t>والثالث:</w:t>
      </w:r>
      <w:r w:rsidRPr="008606CE">
        <w:rPr>
          <w:rFonts w:ascii="Times New Roman" w:hAnsi="Times New Roman" w:cs="Times New Roman"/>
          <w:spacing w:val="-8"/>
          <w:sz w:val="26"/>
          <w:szCs w:val="26"/>
          <w:rtl/>
        </w:rPr>
        <w:t xml:space="preserve"> لو قال: أرضي هذه</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233"/>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موقوفةٌ على فلان بعينه، أو على ولدي، أو على فقراء قرابتي</w:t>
      </w:r>
      <w:r w:rsidRPr="008606CE">
        <w:rPr>
          <w:rFonts w:ascii="Times New Roman" w:hAnsi="Times New Roman" w:cs="Times New Roman"/>
          <w:spacing w:val="-8"/>
          <w:sz w:val="26"/>
          <w:szCs w:val="26"/>
          <w:rtl/>
          <w:lang w:bidi="ar-LY"/>
        </w:rPr>
        <w:t>،</w:t>
      </w:r>
      <w:r w:rsidRPr="008606CE">
        <w:rPr>
          <w:rFonts w:ascii="Times New Roman" w:hAnsi="Times New Roman" w:cs="Times New Roman"/>
          <w:spacing w:val="-8"/>
          <w:sz w:val="26"/>
          <w:szCs w:val="26"/>
          <w:rtl/>
        </w:rPr>
        <w:t xml:space="preserve"> وهم يحصون، أو على اليتامى</w:t>
      </w:r>
      <w:r w:rsidRPr="008606CE">
        <w:rPr>
          <w:rFonts w:ascii="Times New Roman" w:hAnsi="Times New Roman" w:cs="Times New Roman"/>
          <w:spacing w:val="-8"/>
          <w:sz w:val="26"/>
          <w:szCs w:val="26"/>
          <w:rtl/>
          <w:lang w:bidi="ar-LY"/>
        </w:rPr>
        <w:t>،</w:t>
      </w:r>
      <w:r w:rsidRPr="008606CE">
        <w:rPr>
          <w:rFonts w:ascii="Times New Roman" w:hAnsi="Times New Roman" w:cs="Times New Roman"/>
          <w:spacing w:val="-8"/>
          <w:sz w:val="26"/>
          <w:szCs w:val="26"/>
          <w:rtl/>
        </w:rPr>
        <w:t xml:space="preserve"> ولم يرد به جنسه، لا يصير وقفاً عند محمدٍ؛ لأنّه وقف على شيء ينقطع وينقرض، ولا يتأبّد، وعند أبي يوسف يصح</w:t>
      </w:r>
      <w:r w:rsidRPr="008606CE">
        <w:rPr>
          <w:rFonts w:ascii="Times New Roman" w:hAnsi="Times New Roman" w:cs="Times New Roman"/>
          <w:spacing w:val="-8"/>
          <w:sz w:val="26"/>
          <w:szCs w:val="26"/>
          <w:rtl/>
          <w:lang w:bidi="ar-LY"/>
        </w:rPr>
        <w:t>،</w:t>
      </w:r>
      <w:r w:rsidRPr="008606CE">
        <w:rPr>
          <w:rFonts w:ascii="Times New Roman" w:hAnsi="Times New Roman" w:cs="Times New Roman"/>
          <w:spacing w:val="-8"/>
          <w:sz w:val="26"/>
          <w:szCs w:val="26"/>
          <w:rtl/>
        </w:rPr>
        <w:t xml:space="preserve"> لأنّ التأبيد ليس بشرطٍ عنده، هذا إذا لم يذكر مع الوقف الصدقة</w:t>
      </w:r>
      <w:r w:rsidRPr="008606CE">
        <w:rPr>
          <w:rFonts w:ascii="Times New Roman" w:hAnsi="Times New Roman" w:cs="Times New Roman"/>
          <w:spacing w:val="-8"/>
          <w:sz w:val="26"/>
          <w:szCs w:val="26"/>
          <w:rtl/>
          <w:lang w:bidi="ar-LY"/>
        </w:rPr>
        <w:t>،</w:t>
      </w:r>
      <w:r w:rsidRPr="008606CE">
        <w:rPr>
          <w:rFonts w:ascii="Times New Roman" w:hAnsi="Times New Roman" w:cs="Times New Roman"/>
          <w:spacing w:val="-8"/>
          <w:sz w:val="26"/>
          <w:szCs w:val="26"/>
          <w:rtl/>
        </w:rPr>
        <w:t xml:space="preserve"> وإن ذكره</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234"/>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5381E018" w14:textId="77777777" w:rsidR="008D22A7" w:rsidRPr="008606CE" w:rsidRDefault="008D22A7" w:rsidP="008D22A7">
      <w:pPr>
        <w:pStyle w:val="ac"/>
        <w:framePr w:w="861" w:h="471" w:hRule="exact" w:wrap="around" w:vAnchor="text" w:hAnchor="page" w:x="393" w:y="792"/>
        <w:spacing w:before="0" w:after="0" w:line="360" w:lineRule="auto"/>
        <w:rPr>
          <w:rFonts w:cs="Times New Roman"/>
          <w:color w:val="auto"/>
          <w:spacing w:val="-8"/>
          <w:sz w:val="26"/>
          <w:szCs w:val="26"/>
          <w:rtl/>
          <w:lang w:bidi="ar-LY"/>
        </w:rPr>
      </w:pPr>
      <w:r w:rsidRPr="008606CE">
        <w:rPr>
          <w:rFonts w:cs="Times New Roman"/>
          <w:color w:val="auto"/>
          <w:spacing w:val="-8"/>
          <w:sz w:val="26"/>
          <w:szCs w:val="26"/>
          <w:rtl/>
        </w:rPr>
        <w:t>[22/أ]</w:t>
      </w:r>
    </w:p>
    <w:p w14:paraId="387ECDEA"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b/>
          <w:bCs/>
          <w:spacing w:val="-8"/>
          <w:sz w:val="26"/>
          <w:szCs w:val="26"/>
          <w:rtl/>
        </w:rPr>
        <w:t>والرابع:</w:t>
      </w:r>
      <w:r w:rsidRPr="008606CE">
        <w:rPr>
          <w:rFonts w:ascii="Times New Roman" w:hAnsi="Times New Roman" w:cs="Times New Roman"/>
          <w:spacing w:val="-8"/>
          <w:sz w:val="26"/>
          <w:szCs w:val="26"/>
          <w:rtl/>
        </w:rPr>
        <w:t xml:space="preserve"> بأن قال: أرضي هذه صدقة موقوفة على فلان، أو على ولدي، ونحوه، جاز الوقف عندهما، وإن لم يذكر الأبد</w:t>
      </w:r>
      <w:r w:rsidRPr="008606CE">
        <w:rPr>
          <w:rFonts w:ascii="Times New Roman" w:hAnsi="Times New Roman" w:cs="Times New Roman"/>
          <w:spacing w:val="-8"/>
          <w:sz w:val="26"/>
          <w:szCs w:val="26"/>
          <w:rtl/>
          <w:lang w:bidi="ar-LY"/>
        </w:rPr>
        <w:t>،</w:t>
      </w:r>
      <w:r w:rsidRPr="008606CE">
        <w:rPr>
          <w:rFonts w:ascii="Times New Roman" w:hAnsi="Times New Roman" w:cs="Times New Roman"/>
          <w:spacing w:val="-8"/>
          <w:sz w:val="26"/>
          <w:szCs w:val="26"/>
          <w:rtl/>
        </w:rPr>
        <w:t xml:space="preserve"> والغلة لفلانٍ ما دام حيّاً، فإذا مات هو</w:t>
      </w:r>
      <w:r w:rsidRPr="008606CE">
        <w:rPr>
          <w:rFonts w:ascii="Times New Roman" w:hAnsi="Times New Roman" w:cs="Times New Roman"/>
          <w:spacing w:val="-8"/>
          <w:sz w:val="26"/>
          <w:szCs w:val="26"/>
          <w:rtl/>
          <w:lang w:bidi="ar-LY"/>
        </w:rPr>
        <w:t>،</w:t>
      </w:r>
      <w:r w:rsidRPr="008606CE">
        <w:rPr>
          <w:rFonts w:ascii="Times New Roman" w:hAnsi="Times New Roman" w:cs="Times New Roman"/>
          <w:spacing w:val="-8"/>
          <w:sz w:val="26"/>
          <w:szCs w:val="26"/>
          <w:rtl/>
        </w:rPr>
        <w:t xml:space="preserve"> تصرف الغلة إلى الفقراء، لأنّه إن ذكر الأبد فقد شرط التأبيد، والتأبيد</w:t>
      </w:r>
      <w:r w:rsidRPr="00905260">
        <w:rPr>
          <w:rFonts w:ascii="Times New Roman" w:hAnsi="Times New Roman" w:cs="Times New Roman"/>
          <w:b/>
          <w:bCs/>
          <w:spacing w:val="-8"/>
          <w:sz w:val="26"/>
          <w:szCs w:val="26"/>
          <w:rtl/>
        </w:rPr>
        <w:t xml:space="preserve"> /</w:t>
      </w:r>
      <w:r w:rsidRPr="008606CE">
        <w:rPr>
          <w:rFonts w:ascii="Times New Roman" w:hAnsi="Times New Roman" w:cs="Times New Roman"/>
          <w:spacing w:val="-8"/>
          <w:sz w:val="26"/>
          <w:szCs w:val="26"/>
          <w:rtl/>
        </w:rPr>
        <w:t xml:space="preserve"> لا يقع إلاّ بالفقراء؛ لأنهم لا ينقرضون إلى يوم القيامة، فكان المراد منه الوقف على الفقراء دلالة ذكر لفظ الأبد، وكذلك إن لم يذكر الأبد؛ لأنّه لمـّـــا نص على الصدقة</w:t>
      </w:r>
      <w:r w:rsidRPr="008606CE">
        <w:rPr>
          <w:rFonts w:ascii="Times New Roman" w:hAnsi="Times New Roman" w:cs="Times New Roman"/>
          <w:spacing w:val="-8"/>
          <w:sz w:val="26"/>
          <w:szCs w:val="26"/>
          <w:rtl/>
          <w:lang w:bidi="ar-LY"/>
        </w:rPr>
        <w:t>،</w:t>
      </w:r>
      <w:r w:rsidRPr="008606CE">
        <w:rPr>
          <w:rFonts w:ascii="Times New Roman" w:hAnsi="Times New Roman" w:cs="Times New Roman"/>
          <w:spacing w:val="-8"/>
          <w:sz w:val="26"/>
          <w:szCs w:val="26"/>
          <w:rtl/>
        </w:rPr>
        <w:t xml:space="preserve"> والصدقة لا تكون إلاّ للفقراء</w:t>
      </w:r>
      <w:r w:rsidRPr="008606CE">
        <w:rPr>
          <w:rFonts w:ascii="Times New Roman" w:hAnsi="Times New Roman" w:cs="Times New Roman"/>
          <w:spacing w:val="-8"/>
          <w:sz w:val="26"/>
          <w:szCs w:val="26"/>
          <w:rtl/>
          <w:lang w:bidi="ar-LY"/>
        </w:rPr>
        <w:t>،</w:t>
      </w:r>
      <w:r w:rsidRPr="008606CE">
        <w:rPr>
          <w:rFonts w:ascii="Times New Roman" w:hAnsi="Times New Roman" w:cs="Times New Roman"/>
          <w:spacing w:val="-8"/>
          <w:sz w:val="26"/>
          <w:szCs w:val="26"/>
          <w:rtl/>
        </w:rPr>
        <w:t xml:space="preserve"> كان هذا وقفاً على الفقراء، وذكر فلانٍ [كان]</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235"/>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لتخصيصه بالبداية </w:t>
      </w:r>
      <w:r w:rsidRPr="008606CE">
        <w:rPr>
          <w:rFonts w:ascii="Times New Roman" w:hAnsi="Times New Roman" w:cs="Times New Roman"/>
          <w:spacing w:val="-8"/>
          <w:sz w:val="26"/>
          <w:szCs w:val="26"/>
        </w:rPr>
        <w:t>]</w:t>
      </w:r>
      <w:r w:rsidRPr="008606CE">
        <w:rPr>
          <w:rFonts w:ascii="Times New Roman" w:hAnsi="Times New Roman" w:cs="Times New Roman"/>
          <w:spacing w:val="-8"/>
          <w:sz w:val="26"/>
          <w:szCs w:val="26"/>
          <w:rtl/>
        </w:rPr>
        <w:t>بالغلة</w:t>
      </w:r>
      <w:r w:rsidRPr="008606CE">
        <w:rPr>
          <w:rFonts w:ascii="Times New Roman" w:hAnsi="Times New Roman" w:cs="Times New Roman"/>
          <w:spacing w:val="-8"/>
          <w:sz w:val="26"/>
          <w:szCs w:val="26"/>
        </w:rPr>
        <w:t>[</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236"/>
      </w:r>
      <w:r w:rsidRPr="008606CE">
        <w:rPr>
          <w:rFonts w:ascii="Times New Roman" w:hAnsi="Times New Roman" w:cs="Times New Roman"/>
          <w:spacing w:val="-8"/>
          <w:sz w:val="26"/>
          <w:szCs w:val="26"/>
          <w:vertAlign w:val="superscript"/>
          <w:rtl/>
        </w:rPr>
        <w:t xml:space="preserve">) </w:t>
      </w:r>
      <w:r w:rsidRPr="008606CE">
        <w:rPr>
          <w:rFonts w:ascii="Times New Roman" w:hAnsi="Times New Roman" w:cs="Times New Roman"/>
          <w:spacing w:val="-8"/>
          <w:sz w:val="26"/>
          <w:szCs w:val="26"/>
          <w:rtl/>
        </w:rPr>
        <w:t>ما دام حيّاً</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237"/>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73AE51A3"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b/>
          <w:bCs/>
          <w:spacing w:val="-8"/>
          <w:sz w:val="26"/>
          <w:szCs w:val="26"/>
          <w:rtl/>
        </w:rPr>
        <w:t>والخامس:</w:t>
      </w:r>
      <w:r w:rsidRPr="008606CE">
        <w:rPr>
          <w:rFonts w:ascii="Times New Roman" w:hAnsi="Times New Roman" w:cs="Times New Roman"/>
          <w:spacing w:val="-8"/>
          <w:sz w:val="26"/>
          <w:szCs w:val="26"/>
          <w:rtl/>
        </w:rPr>
        <w:t xml:space="preserve"> لو قال: أرضي هذه صدقة موقوفة على المساكين</w:t>
      </w:r>
      <w:r w:rsidRPr="008606CE">
        <w:rPr>
          <w:rFonts w:ascii="Times New Roman" w:hAnsi="Times New Roman" w:cs="Times New Roman"/>
          <w:spacing w:val="-8"/>
          <w:sz w:val="26"/>
          <w:szCs w:val="26"/>
          <w:rtl/>
          <w:lang w:bidi="ar-LY"/>
        </w:rPr>
        <w:t>،</w:t>
      </w:r>
      <w:r w:rsidRPr="008606CE">
        <w:rPr>
          <w:rFonts w:ascii="Times New Roman" w:hAnsi="Times New Roman" w:cs="Times New Roman"/>
          <w:spacing w:val="-8"/>
          <w:sz w:val="26"/>
          <w:szCs w:val="26"/>
          <w:rtl/>
        </w:rPr>
        <w:t xml:space="preserve"> تصير وقفاً</w:t>
      </w:r>
      <w:r w:rsidRPr="008606CE">
        <w:rPr>
          <w:rFonts w:ascii="Times New Roman" w:hAnsi="Times New Roman" w:cs="Times New Roman"/>
          <w:spacing w:val="-8"/>
          <w:sz w:val="26"/>
          <w:szCs w:val="26"/>
          <w:rtl/>
          <w:lang w:bidi="ar-LY"/>
        </w:rPr>
        <w:t>،</w:t>
      </w:r>
      <w:r w:rsidRPr="008606CE">
        <w:rPr>
          <w:rFonts w:ascii="Times New Roman" w:hAnsi="Times New Roman" w:cs="Times New Roman"/>
          <w:spacing w:val="-8"/>
          <w:sz w:val="26"/>
          <w:szCs w:val="26"/>
          <w:rtl/>
        </w:rPr>
        <w:t xml:space="preserve"> ذكر الأبد أم لا</w:t>
      </w:r>
      <w:r w:rsidRPr="008606CE">
        <w:rPr>
          <w:rFonts w:ascii="Times New Roman" w:hAnsi="Times New Roman" w:cs="Times New Roman"/>
          <w:spacing w:val="-8"/>
          <w:sz w:val="26"/>
          <w:szCs w:val="26"/>
          <w:rtl/>
          <w:lang w:bidi="ar-LY"/>
        </w:rPr>
        <w:t>،</w:t>
      </w:r>
      <w:r w:rsidRPr="008606CE">
        <w:rPr>
          <w:rFonts w:ascii="Times New Roman" w:hAnsi="Times New Roman" w:cs="Times New Roman"/>
          <w:spacing w:val="-8"/>
          <w:sz w:val="26"/>
          <w:szCs w:val="26"/>
          <w:rtl/>
        </w:rPr>
        <w:t xml:space="preserve"> لأنّه وقف مؤبدٌ؛ لأنّ المساكين لا ينقرضون أبداً، فكان ذكر الأبد وجوده وعدمه بمنزلةٍ</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238"/>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017ECCEF"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b/>
          <w:bCs/>
          <w:spacing w:val="-8"/>
          <w:sz w:val="26"/>
          <w:szCs w:val="26"/>
          <w:rtl/>
        </w:rPr>
        <w:t>والسادس:</w:t>
      </w:r>
      <w:r w:rsidRPr="008606CE">
        <w:rPr>
          <w:rFonts w:ascii="Times New Roman" w:hAnsi="Times New Roman" w:cs="Times New Roman"/>
          <w:spacing w:val="-8"/>
          <w:sz w:val="26"/>
          <w:szCs w:val="26"/>
          <w:rtl/>
        </w:rPr>
        <w:t xml:space="preserve"> لو وقف أرضه على عمارة مسجدٍ بعينه، ولم يذكر آخره للمساكين، اختلفوا فيه، قيل: عند محمدٍ لا يجوز، لأنّ من أصله أنّ المسجد إذا خرب</w:t>
      </w:r>
      <w:r w:rsidRPr="008606CE">
        <w:rPr>
          <w:rFonts w:ascii="Times New Roman" w:hAnsi="Times New Roman" w:cs="Times New Roman"/>
          <w:spacing w:val="-8"/>
          <w:sz w:val="26"/>
          <w:szCs w:val="26"/>
          <w:rtl/>
          <w:lang w:bidi="ar-LY"/>
        </w:rPr>
        <w:t>،</w:t>
      </w:r>
      <w:r w:rsidRPr="008606CE">
        <w:rPr>
          <w:rFonts w:ascii="Times New Roman" w:hAnsi="Times New Roman" w:cs="Times New Roman"/>
          <w:spacing w:val="-8"/>
          <w:sz w:val="26"/>
          <w:szCs w:val="26"/>
          <w:rtl/>
        </w:rPr>
        <w:t xml:space="preserve"> واستغنى الناس عن الصلاة فيه</w:t>
      </w:r>
      <w:r w:rsidRPr="008606CE">
        <w:rPr>
          <w:rFonts w:ascii="Times New Roman" w:hAnsi="Times New Roman" w:cs="Times New Roman"/>
          <w:spacing w:val="-8"/>
          <w:sz w:val="26"/>
          <w:szCs w:val="26"/>
          <w:rtl/>
          <w:lang w:bidi="ar-LY"/>
        </w:rPr>
        <w:t>،</w:t>
      </w:r>
      <w:r w:rsidRPr="008606CE">
        <w:rPr>
          <w:rFonts w:ascii="Times New Roman" w:hAnsi="Times New Roman" w:cs="Times New Roman"/>
          <w:spacing w:val="-8"/>
          <w:sz w:val="26"/>
          <w:szCs w:val="26"/>
          <w:rtl/>
        </w:rPr>
        <w:t xml:space="preserve"> يعود ملكاً لصاحبه إن</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239"/>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كان حيّاً، أو لورثته بعد وفاته، فقد وقف على شيء لا يتأبد وينقطع</w:t>
      </w:r>
      <w:r w:rsidRPr="008606CE">
        <w:rPr>
          <w:rFonts w:ascii="Times New Roman" w:hAnsi="Times New Roman" w:cs="Times New Roman"/>
          <w:spacing w:val="-8"/>
          <w:sz w:val="26"/>
          <w:szCs w:val="26"/>
          <w:rtl/>
          <w:lang w:bidi="ar-LY"/>
        </w:rPr>
        <w:t>،</w:t>
      </w:r>
      <w:r w:rsidRPr="008606CE">
        <w:rPr>
          <w:rFonts w:ascii="Times New Roman" w:hAnsi="Times New Roman" w:cs="Times New Roman"/>
          <w:spacing w:val="-8"/>
          <w:sz w:val="26"/>
          <w:szCs w:val="26"/>
          <w:rtl/>
        </w:rPr>
        <w:t xml:space="preserve"> فلا يجوز، وعلى قول أبي يوسف: يجوز، لأنّ عنده لا يعود ملكاً بالخراب، بل يبقى مسجداً أبداً</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240"/>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w:t>
      </w:r>
    </w:p>
    <w:p w14:paraId="7888A3E5"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وقيل: ينبغي ألاّ يجوز بالاتفاق</w:t>
      </w:r>
      <w:r w:rsidRPr="008606CE">
        <w:rPr>
          <w:rFonts w:ascii="Times New Roman" w:hAnsi="Times New Roman" w:cs="Times New Roman"/>
          <w:spacing w:val="-8"/>
          <w:sz w:val="26"/>
          <w:szCs w:val="26"/>
          <w:rtl/>
          <w:lang w:bidi="ar-LY"/>
        </w:rPr>
        <w:t>،</w:t>
      </w:r>
      <w:r w:rsidRPr="008606CE">
        <w:rPr>
          <w:rFonts w:ascii="Times New Roman" w:hAnsi="Times New Roman" w:cs="Times New Roman"/>
          <w:spacing w:val="-8"/>
          <w:sz w:val="26"/>
          <w:szCs w:val="26"/>
          <w:rtl/>
        </w:rPr>
        <w:t xml:space="preserve"> لأنّه وقف على عمارة المسجد، والمسجد وإن بقي مسجداً بعد الخراب</w:t>
      </w:r>
      <w:r w:rsidRPr="008606CE">
        <w:rPr>
          <w:rFonts w:ascii="Times New Roman" w:hAnsi="Times New Roman" w:cs="Times New Roman"/>
          <w:spacing w:val="-8"/>
          <w:sz w:val="26"/>
          <w:szCs w:val="26"/>
          <w:rtl/>
          <w:lang w:bidi="ar-LY"/>
        </w:rPr>
        <w:t>،</w:t>
      </w:r>
      <w:r w:rsidRPr="008606CE">
        <w:rPr>
          <w:rFonts w:ascii="Times New Roman" w:hAnsi="Times New Roman" w:cs="Times New Roman"/>
          <w:spacing w:val="-8"/>
          <w:sz w:val="26"/>
          <w:szCs w:val="26"/>
          <w:rtl/>
        </w:rPr>
        <w:t xml:space="preserve"> لكنه يستغنى عن العمارة</w:t>
      </w:r>
      <w:r w:rsidRPr="008606CE">
        <w:rPr>
          <w:rFonts w:ascii="Times New Roman" w:hAnsi="Times New Roman" w:cs="Times New Roman"/>
          <w:spacing w:val="-8"/>
          <w:sz w:val="26"/>
          <w:szCs w:val="26"/>
          <w:rtl/>
          <w:lang w:bidi="ar-LY"/>
        </w:rPr>
        <w:t>،</w:t>
      </w:r>
      <w:r w:rsidRPr="008606CE">
        <w:rPr>
          <w:rFonts w:ascii="Times New Roman" w:hAnsi="Times New Roman" w:cs="Times New Roman"/>
          <w:spacing w:val="-8"/>
          <w:sz w:val="26"/>
          <w:szCs w:val="26"/>
          <w:rtl/>
        </w:rPr>
        <w:t xml:space="preserve"> فلم يوقف مؤبداً</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241"/>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2D047571"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 xml:space="preserve"> وقيل: ينبغي أن يجوز بالاتفاق، وبه كان يفتي الفقيه أبو جعفر</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242"/>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lang w:bidi="ar-LY"/>
        </w:rPr>
        <w:t>،</w:t>
      </w:r>
      <w:r w:rsidRPr="008606CE">
        <w:rPr>
          <w:rFonts w:ascii="Times New Roman" w:hAnsi="Times New Roman" w:cs="Times New Roman"/>
          <w:spacing w:val="-8"/>
          <w:sz w:val="26"/>
          <w:szCs w:val="26"/>
          <w:rtl/>
        </w:rPr>
        <w:t xml:space="preserve"> وهو المختار، لمكان العرف، فإنّ الناس تعارفوا الوقف على مسجدٍ بعينه، والقياس يترك بالعرف</w:t>
      </w:r>
      <w:r w:rsidRPr="008606CE">
        <w:rPr>
          <w:rFonts w:ascii="Times New Roman" w:hAnsi="Times New Roman" w:cs="Times New Roman"/>
          <w:spacing w:val="-8"/>
          <w:sz w:val="26"/>
          <w:szCs w:val="26"/>
          <w:rtl/>
          <w:lang w:bidi="ar-LY"/>
        </w:rPr>
        <w:t>،</w:t>
      </w:r>
      <w:r w:rsidRPr="008606CE">
        <w:rPr>
          <w:rFonts w:ascii="Times New Roman" w:hAnsi="Times New Roman" w:cs="Times New Roman"/>
          <w:spacing w:val="-8"/>
          <w:sz w:val="26"/>
          <w:szCs w:val="26"/>
          <w:rtl/>
        </w:rPr>
        <w:t xml:space="preserve"> كالوقف في المنقول فيما تعارفوا، ولأنّ اتخاذ المسجد جائزٌ في الحال، وإن كان ربّما يستغنى عنه</w:t>
      </w:r>
      <w:r w:rsidRPr="008606CE">
        <w:rPr>
          <w:rFonts w:ascii="Times New Roman" w:hAnsi="Times New Roman" w:cs="Times New Roman"/>
          <w:spacing w:val="-8"/>
          <w:sz w:val="26"/>
          <w:szCs w:val="26"/>
          <w:rtl/>
          <w:lang w:bidi="ar-LY"/>
        </w:rPr>
        <w:t>،</w:t>
      </w:r>
      <w:r w:rsidRPr="008606CE">
        <w:rPr>
          <w:rFonts w:ascii="Times New Roman" w:hAnsi="Times New Roman" w:cs="Times New Roman"/>
          <w:spacing w:val="-8"/>
          <w:sz w:val="26"/>
          <w:szCs w:val="26"/>
          <w:rtl/>
        </w:rPr>
        <w:t xml:space="preserve"> </w:t>
      </w:r>
      <w:r w:rsidRPr="008606CE">
        <w:rPr>
          <w:rFonts w:ascii="Times New Roman" w:hAnsi="Times New Roman" w:cs="Times New Roman"/>
          <w:spacing w:val="-8"/>
          <w:sz w:val="26"/>
          <w:szCs w:val="26"/>
        </w:rPr>
        <w:t>]</w:t>
      </w:r>
      <w:r w:rsidRPr="008606CE">
        <w:rPr>
          <w:rFonts w:ascii="Times New Roman" w:hAnsi="Times New Roman" w:cs="Times New Roman"/>
          <w:spacing w:val="-8"/>
          <w:sz w:val="26"/>
          <w:szCs w:val="26"/>
          <w:rtl/>
        </w:rPr>
        <w:t>فكذلك الوقف على عمارته، يجوز</w:t>
      </w:r>
      <w:r w:rsidRPr="008606CE">
        <w:rPr>
          <w:rFonts w:ascii="Times New Roman" w:hAnsi="Times New Roman" w:cs="Times New Roman"/>
          <w:spacing w:val="-8"/>
          <w:sz w:val="26"/>
          <w:szCs w:val="26"/>
          <w:rtl/>
          <w:lang w:bidi="ar-LY"/>
        </w:rPr>
        <w:t>،</w:t>
      </w:r>
      <w:r w:rsidRPr="008606CE">
        <w:rPr>
          <w:rFonts w:ascii="Times New Roman" w:hAnsi="Times New Roman" w:cs="Times New Roman"/>
          <w:spacing w:val="-8"/>
          <w:sz w:val="26"/>
          <w:szCs w:val="26"/>
          <w:rtl/>
        </w:rPr>
        <w:t xml:space="preserve"> وإن كان ربما يستغنى عنه</w:t>
      </w:r>
      <w:r w:rsidRPr="008606CE">
        <w:rPr>
          <w:rFonts w:ascii="Times New Roman" w:hAnsi="Times New Roman" w:cs="Times New Roman"/>
          <w:spacing w:val="-8"/>
          <w:sz w:val="26"/>
          <w:szCs w:val="26"/>
        </w:rPr>
        <w:t>[</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243"/>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وهذا لأنّ حمل الأمر على الغالب واجبٌ، والغالب هو السلامة</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244"/>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1F1A28A0"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lastRenderedPageBreak/>
        <w:t xml:space="preserve"> وكذلك على هذا الخلاف لو قال: أوصيت بثلث مالي على هذا المسجد</w:t>
      </w:r>
      <w:r w:rsidRPr="008606CE">
        <w:rPr>
          <w:rFonts w:ascii="Times New Roman" w:hAnsi="Times New Roman" w:cs="Times New Roman"/>
          <w:spacing w:val="-8"/>
          <w:sz w:val="26"/>
          <w:szCs w:val="26"/>
          <w:rtl/>
          <w:lang w:bidi="ar-LY"/>
        </w:rPr>
        <w:t>،</w:t>
      </w:r>
      <w:r w:rsidRPr="008606CE">
        <w:rPr>
          <w:rFonts w:ascii="Times New Roman" w:hAnsi="Times New Roman" w:cs="Times New Roman"/>
          <w:spacing w:val="-8"/>
          <w:sz w:val="26"/>
          <w:szCs w:val="26"/>
          <w:rtl/>
        </w:rPr>
        <w:t xml:space="preserve"> ولو</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245"/>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قال: ثلث مالي وقف</w:t>
      </w:r>
      <w:r w:rsidRPr="008606CE">
        <w:rPr>
          <w:rFonts w:ascii="Times New Roman" w:hAnsi="Times New Roman" w:cs="Times New Roman"/>
          <w:spacing w:val="-8"/>
          <w:sz w:val="26"/>
          <w:szCs w:val="26"/>
          <w:rtl/>
          <w:lang w:bidi="ar-LY"/>
        </w:rPr>
        <w:t>،</w:t>
      </w:r>
      <w:r w:rsidRPr="008606CE">
        <w:rPr>
          <w:rFonts w:ascii="Times New Roman" w:hAnsi="Times New Roman" w:cs="Times New Roman"/>
          <w:spacing w:val="-8"/>
          <w:sz w:val="26"/>
          <w:szCs w:val="26"/>
          <w:rtl/>
        </w:rPr>
        <w:t xml:space="preserve"> أو أوصيته على المساجد</w:t>
      </w:r>
      <w:r w:rsidRPr="008606CE">
        <w:rPr>
          <w:rFonts w:ascii="Times New Roman" w:hAnsi="Times New Roman" w:cs="Times New Roman"/>
          <w:spacing w:val="-8"/>
          <w:sz w:val="26"/>
          <w:szCs w:val="26"/>
          <w:rtl/>
          <w:lang w:bidi="ar-LY"/>
        </w:rPr>
        <w:t>،</w:t>
      </w:r>
      <w:r w:rsidRPr="008606CE">
        <w:rPr>
          <w:rFonts w:ascii="Times New Roman" w:hAnsi="Times New Roman" w:cs="Times New Roman"/>
          <w:spacing w:val="-8"/>
          <w:sz w:val="26"/>
          <w:szCs w:val="26"/>
          <w:rtl/>
        </w:rPr>
        <w:t xml:space="preserve"> يجوز؛ لأنّه وجهٌ من وجوه الخير، ولا يتوهّم انقطاعه</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246"/>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49953AEC"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lang w:bidi="ar-LY"/>
        </w:rPr>
        <w:t xml:space="preserve"> </w:t>
      </w:r>
      <w:r w:rsidRPr="008606CE">
        <w:rPr>
          <w:rFonts w:ascii="Times New Roman" w:hAnsi="Times New Roman" w:cs="Times New Roman"/>
          <w:spacing w:val="-8"/>
          <w:sz w:val="26"/>
          <w:szCs w:val="26"/>
          <w:rtl/>
        </w:rPr>
        <w:t>ولو تصدّق على مسجدٍ</w:t>
      </w:r>
      <w:r w:rsidRPr="008606CE">
        <w:rPr>
          <w:rFonts w:ascii="Times New Roman" w:hAnsi="Times New Roman" w:cs="Times New Roman"/>
          <w:spacing w:val="-8"/>
          <w:sz w:val="26"/>
          <w:szCs w:val="26"/>
          <w:rtl/>
          <w:lang w:bidi="ar-LY"/>
        </w:rPr>
        <w:t>،</w:t>
      </w:r>
      <w:r w:rsidRPr="008606CE">
        <w:rPr>
          <w:rFonts w:ascii="Times New Roman" w:hAnsi="Times New Roman" w:cs="Times New Roman"/>
          <w:spacing w:val="-8"/>
          <w:sz w:val="26"/>
          <w:szCs w:val="26"/>
          <w:rtl/>
        </w:rPr>
        <w:t xml:space="preserve"> أو طريق المسلمين، قيل: لا يجوز</w:t>
      </w:r>
      <w:r w:rsidRPr="008606CE">
        <w:rPr>
          <w:rFonts w:ascii="Times New Roman" w:hAnsi="Times New Roman" w:cs="Times New Roman"/>
          <w:spacing w:val="-8"/>
          <w:sz w:val="26"/>
          <w:szCs w:val="26"/>
          <w:rtl/>
          <w:lang w:bidi="ar-LY"/>
        </w:rPr>
        <w:t>،</w:t>
      </w:r>
      <w:r w:rsidRPr="008606CE">
        <w:rPr>
          <w:rFonts w:ascii="Times New Roman" w:hAnsi="Times New Roman" w:cs="Times New Roman"/>
          <w:spacing w:val="-8"/>
          <w:sz w:val="26"/>
          <w:szCs w:val="26"/>
          <w:rtl/>
        </w:rPr>
        <w:t xml:space="preserve"> وقيل يجوز، وهو الأظهر كالوقف</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247"/>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7D023D6E"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 xml:space="preserve"> ولو وقّف أرضه على عمارة مصاحف موقوفة</w:t>
      </w:r>
      <w:r w:rsidRPr="008606CE">
        <w:rPr>
          <w:rFonts w:ascii="Times New Roman" w:hAnsi="Times New Roman" w:cs="Times New Roman"/>
          <w:spacing w:val="-8"/>
          <w:sz w:val="26"/>
          <w:szCs w:val="26"/>
          <w:rtl/>
          <w:lang w:bidi="ar-LY"/>
        </w:rPr>
        <w:t>،</w:t>
      </w:r>
      <w:r w:rsidRPr="008606CE">
        <w:rPr>
          <w:rFonts w:ascii="Times New Roman" w:hAnsi="Times New Roman" w:cs="Times New Roman"/>
          <w:spacing w:val="-8"/>
          <w:sz w:val="26"/>
          <w:szCs w:val="26"/>
          <w:rtl/>
        </w:rPr>
        <w:t xml:space="preserve"> لا يجوز، لأنّه لا عرف</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248"/>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59FBB306"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 xml:space="preserve"> </w:t>
      </w:r>
      <w:r w:rsidRPr="008606CE">
        <w:rPr>
          <w:rFonts w:ascii="Times New Roman" w:hAnsi="Times New Roman" w:cs="Times New Roman"/>
          <w:spacing w:val="-8"/>
          <w:sz w:val="26"/>
          <w:szCs w:val="26"/>
          <w:rtl/>
          <w:lang w:bidi="ar-LY"/>
        </w:rPr>
        <w:t xml:space="preserve"> </w:t>
      </w:r>
      <w:r w:rsidRPr="008606CE">
        <w:rPr>
          <w:rFonts w:ascii="Times New Roman" w:hAnsi="Times New Roman" w:cs="Times New Roman"/>
          <w:spacing w:val="-8"/>
          <w:sz w:val="26"/>
          <w:szCs w:val="26"/>
          <w:rtl/>
        </w:rPr>
        <w:t>ولو وقف ضيعة</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249"/>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على مسجدٍ</w:t>
      </w:r>
      <w:r w:rsidRPr="008606CE">
        <w:rPr>
          <w:rFonts w:ascii="Times New Roman" w:hAnsi="Times New Roman" w:cs="Times New Roman"/>
          <w:spacing w:val="-8"/>
          <w:sz w:val="26"/>
          <w:szCs w:val="26"/>
          <w:rtl/>
          <w:lang w:bidi="ar-LY"/>
        </w:rPr>
        <w:t>،</w:t>
      </w:r>
      <w:r w:rsidRPr="008606CE">
        <w:rPr>
          <w:rFonts w:ascii="Times New Roman" w:hAnsi="Times New Roman" w:cs="Times New Roman"/>
          <w:spacing w:val="-8"/>
          <w:sz w:val="26"/>
          <w:szCs w:val="26"/>
          <w:rtl/>
        </w:rPr>
        <w:t xml:space="preserve"> على </w:t>
      </w:r>
      <w:r w:rsidRPr="008606CE">
        <w:rPr>
          <w:rFonts w:ascii="Times New Roman" w:hAnsi="Times New Roman" w:cs="Times New Roman"/>
          <w:spacing w:val="-8"/>
          <w:sz w:val="26"/>
          <w:szCs w:val="26"/>
        </w:rPr>
        <w:t>]</w:t>
      </w:r>
      <w:r w:rsidRPr="008606CE">
        <w:rPr>
          <w:rFonts w:ascii="Times New Roman" w:hAnsi="Times New Roman" w:cs="Times New Roman"/>
          <w:spacing w:val="-8"/>
          <w:sz w:val="26"/>
          <w:szCs w:val="26"/>
          <w:rtl/>
        </w:rPr>
        <w:t>أنّ</w:t>
      </w:r>
      <w:r w:rsidRPr="008606CE">
        <w:rPr>
          <w:rFonts w:ascii="Times New Roman" w:hAnsi="Times New Roman" w:cs="Times New Roman"/>
          <w:spacing w:val="-8"/>
          <w:sz w:val="26"/>
          <w:szCs w:val="26"/>
        </w:rPr>
        <w:t>[</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250"/>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ما فضل من العمارة هو للفقراء، واجتمعت الغلة</w:t>
      </w:r>
      <w:r w:rsidRPr="008606CE">
        <w:rPr>
          <w:rFonts w:ascii="Times New Roman" w:hAnsi="Times New Roman" w:cs="Times New Roman"/>
          <w:spacing w:val="-8"/>
          <w:sz w:val="26"/>
          <w:szCs w:val="26"/>
          <w:rtl/>
          <w:lang w:bidi="ar-LY"/>
        </w:rPr>
        <w:t>،</w:t>
      </w:r>
      <w:r w:rsidRPr="008606CE">
        <w:rPr>
          <w:rFonts w:ascii="Times New Roman" w:hAnsi="Times New Roman" w:cs="Times New Roman"/>
          <w:spacing w:val="-8"/>
          <w:sz w:val="26"/>
          <w:szCs w:val="26"/>
          <w:rtl/>
        </w:rPr>
        <w:t xml:space="preserve"> والمسجد لا يحتاج إلى عمارة للحال، هل تصرف تلك الغلة للفقراء؟ اختلفوا فيه، والمختار: أنّه إذا اجتمع من الغلة قدر</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251"/>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ما لو احتاج المسجد والضيعة إلى العمارة يمكن العمارة منها وزيادة</w:t>
      </w:r>
      <w:r w:rsidRPr="008606CE">
        <w:rPr>
          <w:rFonts w:ascii="Times New Roman" w:hAnsi="Times New Roman" w:cs="Times New Roman"/>
          <w:spacing w:val="-8"/>
          <w:sz w:val="26"/>
          <w:szCs w:val="26"/>
          <w:rtl/>
          <w:lang w:bidi="ar-LY"/>
        </w:rPr>
        <w:t>،</w:t>
      </w:r>
      <w:r w:rsidRPr="008606CE">
        <w:rPr>
          <w:rFonts w:ascii="Times New Roman" w:hAnsi="Times New Roman" w:cs="Times New Roman"/>
          <w:spacing w:val="-8"/>
          <w:sz w:val="26"/>
          <w:szCs w:val="26"/>
          <w:rtl/>
        </w:rPr>
        <w:t xml:space="preserve"> صرفت</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252"/>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الزيادة إلى الفقراء، ليكون جمعاً بين شرط الواقف وصيانة الوقف</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253"/>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280FD602"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b/>
          <w:bCs/>
          <w:spacing w:val="-8"/>
          <w:sz w:val="26"/>
          <w:szCs w:val="26"/>
          <w:rtl/>
        </w:rPr>
        <w:t xml:space="preserve">فصل: </w:t>
      </w:r>
      <w:r w:rsidRPr="008606CE">
        <w:rPr>
          <w:rFonts w:ascii="Times New Roman" w:hAnsi="Times New Roman" w:cs="Times New Roman"/>
          <w:spacing w:val="-8"/>
          <w:sz w:val="26"/>
          <w:szCs w:val="26"/>
          <w:rtl/>
        </w:rPr>
        <w:t xml:space="preserve">وذكر في </w:t>
      </w:r>
      <w:r w:rsidRPr="008606CE">
        <w:rPr>
          <w:rFonts w:ascii="Times New Roman" w:hAnsi="Times New Roman" w:cs="Times New Roman"/>
          <w:b/>
          <w:bCs/>
          <w:spacing w:val="-8"/>
          <w:sz w:val="26"/>
          <w:szCs w:val="26"/>
          <w:rtl/>
        </w:rPr>
        <w:t>الأصل</w:t>
      </w:r>
      <w:r w:rsidRPr="008606CE">
        <w:rPr>
          <w:rFonts w:ascii="Times New Roman" w:hAnsi="Times New Roman" w:cs="Times New Roman"/>
          <w:spacing w:val="-8"/>
          <w:sz w:val="26"/>
          <w:szCs w:val="26"/>
          <w:rtl/>
        </w:rPr>
        <w:t>: لو وقف على أمهات أولاده</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254"/>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lang w:bidi="ar-LY"/>
        </w:rPr>
        <w:t>،</w:t>
      </w:r>
      <w:r w:rsidRPr="008606CE">
        <w:rPr>
          <w:rFonts w:ascii="Times New Roman" w:hAnsi="Times New Roman" w:cs="Times New Roman"/>
          <w:spacing w:val="-8"/>
          <w:sz w:val="26"/>
          <w:szCs w:val="26"/>
          <w:rtl/>
        </w:rPr>
        <w:t xml:space="preserve"> ثمّ للفقراء مالم يتزوجن</w:t>
      </w:r>
      <w:r w:rsidRPr="008606CE">
        <w:rPr>
          <w:rFonts w:ascii="Times New Roman" w:hAnsi="Times New Roman" w:cs="Times New Roman"/>
          <w:spacing w:val="-8"/>
          <w:sz w:val="26"/>
          <w:szCs w:val="26"/>
          <w:rtl/>
          <w:lang w:bidi="ar-LY"/>
        </w:rPr>
        <w:t>،</w:t>
      </w:r>
      <w:r w:rsidRPr="008606CE">
        <w:rPr>
          <w:rFonts w:ascii="Times New Roman" w:hAnsi="Times New Roman" w:cs="Times New Roman"/>
          <w:spacing w:val="-8"/>
          <w:sz w:val="26"/>
          <w:szCs w:val="26"/>
          <w:rtl/>
        </w:rPr>
        <w:t xml:space="preserve"> جاز</w:t>
      </w:r>
      <w:r w:rsidRPr="008606CE">
        <w:rPr>
          <w:rFonts w:ascii="Times New Roman" w:hAnsi="Times New Roman" w:cs="Times New Roman"/>
          <w:spacing w:val="-8"/>
          <w:sz w:val="26"/>
          <w:szCs w:val="26"/>
          <w:rtl/>
          <w:lang w:bidi="ar-LY"/>
        </w:rPr>
        <w:t>،</w:t>
      </w:r>
      <w:r w:rsidRPr="008606CE">
        <w:rPr>
          <w:rFonts w:ascii="Times New Roman" w:hAnsi="Times New Roman" w:cs="Times New Roman"/>
          <w:spacing w:val="-8"/>
          <w:sz w:val="26"/>
          <w:szCs w:val="26"/>
          <w:rtl/>
        </w:rPr>
        <w:t xml:space="preserve"> ولو أنه</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255"/>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وقف على مواليهنّ</w:t>
      </w:r>
      <w:r w:rsidRPr="008606CE">
        <w:rPr>
          <w:rFonts w:ascii="Times New Roman" w:hAnsi="Times New Roman" w:cs="Times New Roman"/>
          <w:spacing w:val="-8"/>
          <w:sz w:val="26"/>
          <w:szCs w:val="26"/>
          <w:rtl/>
          <w:lang w:bidi="ar-LY"/>
        </w:rPr>
        <w:t>،</w:t>
      </w:r>
      <w:r w:rsidRPr="008606CE">
        <w:rPr>
          <w:rFonts w:ascii="Times New Roman" w:hAnsi="Times New Roman" w:cs="Times New Roman"/>
          <w:spacing w:val="-8"/>
          <w:sz w:val="26"/>
          <w:szCs w:val="26"/>
          <w:rtl/>
        </w:rPr>
        <w:t xml:space="preserve"> جاز، فكذا إذا وقف عليهنّ، إلاّ من تتزوج منهنّ</w:t>
      </w:r>
      <w:r w:rsidRPr="008606CE">
        <w:rPr>
          <w:rFonts w:ascii="Times New Roman" w:hAnsi="Times New Roman" w:cs="Times New Roman"/>
          <w:spacing w:val="-8"/>
          <w:sz w:val="26"/>
          <w:szCs w:val="26"/>
          <w:rtl/>
          <w:lang w:bidi="ar-LY"/>
        </w:rPr>
        <w:t>،</w:t>
      </w:r>
      <w:r w:rsidRPr="008606CE">
        <w:rPr>
          <w:rFonts w:ascii="Times New Roman" w:hAnsi="Times New Roman" w:cs="Times New Roman"/>
          <w:spacing w:val="-8"/>
          <w:sz w:val="26"/>
          <w:szCs w:val="26"/>
          <w:rtl/>
        </w:rPr>
        <w:t xml:space="preserve"> فلا شيء لها</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256"/>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لأنّه استثنى من الوقف من تتزوج منهنّ، إلاّ إذا شرط أنّ من تزوجت منهن وطلقها زوجها</w:t>
      </w:r>
      <w:r w:rsidRPr="008606CE">
        <w:rPr>
          <w:rFonts w:ascii="Times New Roman" w:hAnsi="Times New Roman" w:cs="Times New Roman"/>
          <w:spacing w:val="-8"/>
          <w:sz w:val="26"/>
          <w:szCs w:val="26"/>
          <w:rtl/>
          <w:lang w:bidi="ar-LY"/>
        </w:rPr>
        <w:t>،</w:t>
      </w:r>
      <w:r w:rsidRPr="008606CE">
        <w:rPr>
          <w:rFonts w:ascii="Times New Roman" w:hAnsi="Times New Roman" w:cs="Times New Roman"/>
          <w:spacing w:val="-8"/>
          <w:sz w:val="26"/>
          <w:szCs w:val="26"/>
          <w:rtl/>
        </w:rPr>
        <w:t xml:space="preserve"> فلها أيضاً</w:t>
      </w:r>
      <w:r w:rsidRPr="008606CE">
        <w:rPr>
          <w:rFonts w:ascii="Times New Roman" w:hAnsi="Times New Roman" w:cs="Times New Roman"/>
          <w:spacing w:val="-8"/>
          <w:sz w:val="26"/>
          <w:szCs w:val="26"/>
          <w:rtl/>
          <w:lang w:bidi="ar-LY"/>
        </w:rPr>
        <w:t>،</w:t>
      </w:r>
      <w:r w:rsidRPr="008606CE">
        <w:rPr>
          <w:rFonts w:ascii="Times New Roman" w:hAnsi="Times New Roman" w:cs="Times New Roman"/>
          <w:spacing w:val="-8"/>
          <w:sz w:val="26"/>
          <w:szCs w:val="26"/>
          <w:rtl/>
        </w:rPr>
        <w:t xml:space="preserve"> </w:t>
      </w:r>
      <w:r w:rsidRPr="008606CE">
        <w:rPr>
          <w:rFonts w:ascii="Times New Roman" w:hAnsi="Times New Roman" w:cs="Times New Roman"/>
          <w:spacing w:val="-8"/>
          <w:sz w:val="26"/>
          <w:szCs w:val="26"/>
        </w:rPr>
        <w:t>]</w:t>
      </w:r>
      <w:r w:rsidRPr="008606CE">
        <w:rPr>
          <w:rFonts w:ascii="Times New Roman" w:hAnsi="Times New Roman" w:cs="Times New Roman"/>
          <w:spacing w:val="-8"/>
          <w:sz w:val="26"/>
          <w:szCs w:val="26"/>
          <w:rtl/>
        </w:rPr>
        <w:t>فلها</w:t>
      </w:r>
      <w:r w:rsidRPr="008606CE">
        <w:rPr>
          <w:rFonts w:ascii="Times New Roman" w:hAnsi="Times New Roman" w:cs="Times New Roman"/>
          <w:spacing w:val="-8"/>
          <w:sz w:val="26"/>
          <w:szCs w:val="26"/>
        </w:rPr>
        <w:t>[</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257"/>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ذلك؛ لأنّه استثنى من هذا المستثنى من طلقها زوجها،  والمستثنى من النّفي إثبات</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258"/>
      </w:r>
      <w:r w:rsidRPr="008606CE">
        <w:rPr>
          <w:rFonts w:ascii="Times New Roman" w:hAnsi="Times New Roman" w:cs="Times New Roman"/>
          <w:spacing w:val="-8"/>
          <w:sz w:val="26"/>
          <w:szCs w:val="26"/>
          <w:vertAlign w:val="superscript"/>
          <w:rtl/>
        </w:rPr>
        <w:t>) (</w:t>
      </w:r>
      <w:r w:rsidRPr="00944363">
        <w:rPr>
          <w:rStyle w:val="a5"/>
          <w:rFonts w:ascii="Times New Roman" w:hAnsi="Times New Roman" w:cs="Times New Roman"/>
          <w:spacing w:val="-8"/>
          <w:sz w:val="20"/>
          <w:szCs w:val="20"/>
          <w:rtl/>
        </w:rPr>
        <w:footnoteReference w:id="1259"/>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0291C2A1"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lang w:bidi="ar-LY"/>
        </w:rPr>
        <w:lastRenderedPageBreak/>
        <w:t xml:space="preserve"> </w:t>
      </w:r>
      <w:r w:rsidRPr="008606CE">
        <w:rPr>
          <w:rFonts w:ascii="Times New Roman" w:hAnsi="Times New Roman" w:cs="Times New Roman"/>
          <w:spacing w:val="-8"/>
          <w:sz w:val="26"/>
          <w:szCs w:val="26"/>
          <w:rtl/>
        </w:rPr>
        <w:t>وكذلك لو وقف على بني فلانٍ</w:t>
      </w:r>
      <w:r w:rsidRPr="008606CE">
        <w:rPr>
          <w:rFonts w:ascii="Times New Roman" w:hAnsi="Times New Roman" w:cs="Times New Roman"/>
          <w:spacing w:val="-8"/>
          <w:sz w:val="26"/>
          <w:szCs w:val="26"/>
          <w:rtl/>
          <w:lang w:bidi="ar-LY"/>
        </w:rPr>
        <w:t>،</w:t>
      </w:r>
      <w:r w:rsidRPr="008606CE">
        <w:rPr>
          <w:rFonts w:ascii="Times New Roman" w:hAnsi="Times New Roman" w:cs="Times New Roman"/>
          <w:spacing w:val="-8"/>
          <w:sz w:val="26"/>
          <w:szCs w:val="26"/>
          <w:rtl/>
        </w:rPr>
        <w:t xml:space="preserve"> إلاّ من خرج من البلد، أو على بني فلانٍ من تعلم</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260"/>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العلم، فخرج بعضهم</w:t>
      </w:r>
      <w:r w:rsidRPr="008606CE">
        <w:rPr>
          <w:rFonts w:ascii="Times New Roman" w:hAnsi="Times New Roman" w:cs="Times New Roman"/>
          <w:spacing w:val="-8"/>
          <w:sz w:val="26"/>
          <w:szCs w:val="26"/>
          <w:rtl/>
          <w:lang w:bidi="ar-LY"/>
        </w:rPr>
        <w:t>،</w:t>
      </w:r>
      <w:r w:rsidRPr="008606CE">
        <w:rPr>
          <w:rFonts w:ascii="Times New Roman" w:hAnsi="Times New Roman" w:cs="Times New Roman"/>
          <w:spacing w:val="-8"/>
          <w:sz w:val="26"/>
          <w:szCs w:val="26"/>
          <w:rtl/>
        </w:rPr>
        <w:t xml:space="preserve"> ثمّ عاد</w:t>
      </w:r>
      <w:r w:rsidRPr="008606CE">
        <w:rPr>
          <w:rFonts w:ascii="Times New Roman" w:hAnsi="Times New Roman" w:cs="Times New Roman"/>
          <w:spacing w:val="-8"/>
          <w:sz w:val="26"/>
          <w:szCs w:val="26"/>
          <w:rtl/>
          <w:lang w:bidi="ar-LY"/>
        </w:rPr>
        <w:t>،</w:t>
      </w:r>
      <w:r w:rsidRPr="008606CE">
        <w:rPr>
          <w:rFonts w:ascii="Times New Roman" w:hAnsi="Times New Roman" w:cs="Times New Roman"/>
          <w:spacing w:val="-8"/>
          <w:sz w:val="26"/>
          <w:szCs w:val="26"/>
          <w:rtl/>
        </w:rPr>
        <w:t xml:space="preserve"> وترك بعضهم العلم</w:t>
      </w:r>
      <w:r w:rsidRPr="008606CE">
        <w:rPr>
          <w:rFonts w:ascii="Times New Roman" w:hAnsi="Times New Roman" w:cs="Times New Roman"/>
          <w:spacing w:val="-8"/>
          <w:sz w:val="26"/>
          <w:szCs w:val="26"/>
          <w:rtl/>
          <w:lang w:bidi="ar-LY"/>
        </w:rPr>
        <w:t>،</w:t>
      </w:r>
      <w:r w:rsidRPr="008606CE">
        <w:rPr>
          <w:rFonts w:ascii="Times New Roman" w:hAnsi="Times New Roman" w:cs="Times New Roman"/>
          <w:spacing w:val="-8"/>
          <w:sz w:val="26"/>
          <w:szCs w:val="26"/>
          <w:rtl/>
        </w:rPr>
        <w:t xml:space="preserve"> ثمّ اشتغل</w:t>
      </w:r>
      <w:r w:rsidRPr="008606CE">
        <w:rPr>
          <w:rFonts w:ascii="Times New Roman" w:hAnsi="Times New Roman" w:cs="Times New Roman"/>
          <w:spacing w:val="-8"/>
          <w:sz w:val="26"/>
          <w:szCs w:val="26"/>
          <w:rtl/>
          <w:lang w:bidi="ar-LY"/>
        </w:rPr>
        <w:t>،</w:t>
      </w:r>
      <w:r w:rsidRPr="008606CE">
        <w:rPr>
          <w:rFonts w:ascii="Times New Roman" w:hAnsi="Times New Roman" w:cs="Times New Roman"/>
          <w:spacing w:val="-8"/>
          <w:sz w:val="26"/>
          <w:szCs w:val="26"/>
          <w:rtl/>
        </w:rPr>
        <w:t xml:space="preserve"> فلا شيء له، إلاّ إذا قال: من خرج ثمّ عاد</w:t>
      </w:r>
      <w:r w:rsidRPr="008606CE">
        <w:rPr>
          <w:rFonts w:ascii="Times New Roman" w:hAnsi="Times New Roman" w:cs="Times New Roman"/>
          <w:spacing w:val="-8"/>
          <w:sz w:val="26"/>
          <w:szCs w:val="26"/>
          <w:rtl/>
          <w:lang w:bidi="ar-LY"/>
        </w:rPr>
        <w:t>،</w:t>
      </w:r>
      <w:r w:rsidRPr="008606CE">
        <w:rPr>
          <w:rFonts w:ascii="Times New Roman" w:hAnsi="Times New Roman" w:cs="Times New Roman"/>
          <w:spacing w:val="-8"/>
          <w:sz w:val="26"/>
          <w:szCs w:val="26"/>
          <w:rtl/>
        </w:rPr>
        <w:t xml:space="preserve"> وترك العلم</w:t>
      </w:r>
      <w:r w:rsidRPr="008606CE">
        <w:rPr>
          <w:rFonts w:ascii="Times New Roman" w:hAnsi="Times New Roman" w:cs="Times New Roman"/>
          <w:spacing w:val="-8"/>
          <w:sz w:val="26"/>
          <w:szCs w:val="26"/>
          <w:rtl/>
          <w:lang w:bidi="ar-LY"/>
        </w:rPr>
        <w:t>،</w:t>
      </w:r>
      <w:r w:rsidRPr="008606CE">
        <w:rPr>
          <w:rFonts w:ascii="Times New Roman" w:hAnsi="Times New Roman" w:cs="Times New Roman"/>
          <w:spacing w:val="-8"/>
          <w:sz w:val="26"/>
          <w:szCs w:val="26"/>
          <w:rtl/>
        </w:rPr>
        <w:t xml:space="preserve"> ثمّ اشتغل</w:t>
      </w:r>
      <w:r w:rsidRPr="008606CE">
        <w:rPr>
          <w:rFonts w:ascii="Times New Roman" w:hAnsi="Times New Roman" w:cs="Times New Roman"/>
          <w:spacing w:val="-8"/>
          <w:sz w:val="26"/>
          <w:szCs w:val="26"/>
          <w:rtl/>
          <w:lang w:bidi="ar-LY"/>
        </w:rPr>
        <w:t>،</w:t>
      </w:r>
      <w:r w:rsidRPr="008606CE">
        <w:rPr>
          <w:rFonts w:ascii="Times New Roman" w:hAnsi="Times New Roman" w:cs="Times New Roman"/>
          <w:spacing w:val="-8"/>
          <w:sz w:val="26"/>
          <w:szCs w:val="26"/>
          <w:rtl/>
        </w:rPr>
        <w:t xml:space="preserve"> فله أيضاً، بخلاف مالو وقف على أقاربه المقيمين في بلد كذا</w:t>
      </w:r>
      <w:r w:rsidRPr="008606CE">
        <w:rPr>
          <w:rFonts w:ascii="Times New Roman" w:hAnsi="Times New Roman" w:cs="Times New Roman"/>
          <w:spacing w:val="-8"/>
          <w:sz w:val="26"/>
          <w:szCs w:val="26"/>
          <w:rtl/>
          <w:lang w:bidi="ar-LY"/>
        </w:rPr>
        <w:t>،</w:t>
      </w:r>
      <w:r w:rsidRPr="008606CE">
        <w:rPr>
          <w:rFonts w:ascii="Times New Roman" w:hAnsi="Times New Roman" w:cs="Times New Roman"/>
          <w:spacing w:val="-8"/>
          <w:sz w:val="26"/>
          <w:szCs w:val="26"/>
          <w:rtl/>
        </w:rPr>
        <w:t xml:space="preserve"> وآخره للفقراء، فانتقل أقاربه من تلك البلدة</w:t>
      </w:r>
      <w:r w:rsidRPr="008606CE">
        <w:rPr>
          <w:rFonts w:ascii="Times New Roman" w:hAnsi="Times New Roman" w:cs="Times New Roman"/>
          <w:spacing w:val="-8"/>
          <w:sz w:val="26"/>
          <w:szCs w:val="26"/>
          <w:rtl/>
          <w:lang w:bidi="ar-LY"/>
        </w:rPr>
        <w:t>،</w:t>
      </w:r>
      <w:r w:rsidRPr="008606CE">
        <w:rPr>
          <w:rFonts w:ascii="Times New Roman" w:hAnsi="Times New Roman" w:cs="Times New Roman"/>
          <w:spacing w:val="-8"/>
          <w:sz w:val="26"/>
          <w:szCs w:val="26"/>
          <w:rtl/>
        </w:rPr>
        <w:t xml:space="preserve"> إن بقي هناك منهم أحد</w:t>
      </w:r>
      <w:r w:rsidRPr="008606CE">
        <w:rPr>
          <w:rFonts w:ascii="Times New Roman" w:hAnsi="Times New Roman" w:cs="Times New Roman"/>
          <w:spacing w:val="-8"/>
          <w:sz w:val="26"/>
          <w:szCs w:val="26"/>
          <w:vertAlign w:val="superscript"/>
          <w:rtl/>
        </w:rPr>
        <w:t xml:space="preserve"> (</w:t>
      </w:r>
      <w:r w:rsidRPr="00944363">
        <w:rPr>
          <w:rStyle w:val="a5"/>
          <w:rFonts w:ascii="Times New Roman" w:hAnsi="Times New Roman" w:cs="Times New Roman"/>
          <w:spacing w:val="-8"/>
          <w:sz w:val="20"/>
          <w:szCs w:val="20"/>
          <w:rtl/>
        </w:rPr>
        <w:footnoteReference w:id="1261"/>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صرف الكل إليه، وإن لم يبق</w:t>
      </w:r>
      <w:r w:rsidRPr="008606CE">
        <w:rPr>
          <w:rFonts w:ascii="Times New Roman" w:hAnsi="Times New Roman" w:cs="Times New Roman"/>
          <w:spacing w:val="-8"/>
          <w:sz w:val="26"/>
          <w:szCs w:val="26"/>
          <w:rtl/>
          <w:lang w:bidi="ar-LY"/>
        </w:rPr>
        <w:t>،</w:t>
      </w:r>
      <w:r w:rsidRPr="008606CE">
        <w:rPr>
          <w:rFonts w:ascii="Times New Roman" w:hAnsi="Times New Roman" w:cs="Times New Roman"/>
          <w:spacing w:val="-8"/>
          <w:sz w:val="26"/>
          <w:szCs w:val="26"/>
          <w:rtl/>
        </w:rPr>
        <w:t xml:space="preserve"> صرف إلى الفقراء؛ لأنّه جعل آخره للفقراء، فلو أنهم رجعوا إلى البلدة ثانياً</w:t>
      </w:r>
      <w:r w:rsidRPr="008606CE">
        <w:rPr>
          <w:rFonts w:ascii="Times New Roman" w:hAnsi="Times New Roman" w:cs="Times New Roman"/>
          <w:spacing w:val="-8"/>
          <w:sz w:val="26"/>
          <w:szCs w:val="26"/>
          <w:rtl/>
          <w:lang w:bidi="ar-LY"/>
        </w:rPr>
        <w:t>،</w:t>
      </w:r>
      <w:r w:rsidRPr="008606CE">
        <w:rPr>
          <w:rFonts w:ascii="Times New Roman" w:hAnsi="Times New Roman" w:cs="Times New Roman"/>
          <w:spacing w:val="-8"/>
          <w:sz w:val="26"/>
          <w:szCs w:val="26"/>
          <w:rtl/>
        </w:rPr>
        <w:t xml:space="preserve"> تعود وظائفهم؛ لأنّه أثبت الوظيفة للساكن في </w:t>
      </w:r>
      <w:r w:rsidRPr="008606CE">
        <w:rPr>
          <w:rFonts w:ascii="Times New Roman" w:hAnsi="Times New Roman" w:cs="Times New Roman"/>
          <w:spacing w:val="-8"/>
          <w:sz w:val="26"/>
          <w:szCs w:val="26"/>
        </w:rPr>
        <w:t>]</w:t>
      </w:r>
      <w:r w:rsidRPr="008606CE">
        <w:rPr>
          <w:rFonts w:ascii="Times New Roman" w:hAnsi="Times New Roman" w:cs="Times New Roman"/>
          <w:spacing w:val="-8"/>
          <w:sz w:val="26"/>
          <w:szCs w:val="26"/>
          <w:rtl/>
        </w:rPr>
        <w:t>تلك</w:t>
      </w:r>
      <w:r w:rsidRPr="008606CE">
        <w:rPr>
          <w:rFonts w:ascii="Times New Roman" w:hAnsi="Times New Roman" w:cs="Times New Roman"/>
          <w:spacing w:val="-8"/>
          <w:sz w:val="26"/>
          <w:szCs w:val="26"/>
        </w:rPr>
        <w:t>[</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262"/>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البلدة</w:t>
      </w:r>
      <w:r w:rsidRPr="008606CE">
        <w:rPr>
          <w:rFonts w:ascii="Times New Roman" w:hAnsi="Times New Roman" w:cs="Times New Roman"/>
          <w:spacing w:val="-8"/>
          <w:sz w:val="26"/>
          <w:szCs w:val="26"/>
          <w:rtl/>
          <w:lang w:bidi="ar-LY"/>
        </w:rPr>
        <w:t>،</w:t>
      </w:r>
      <w:r w:rsidRPr="008606CE">
        <w:rPr>
          <w:rFonts w:ascii="Times New Roman" w:hAnsi="Times New Roman" w:cs="Times New Roman"/>
          <w:spacing w:val="-8"/>
          <w:sz w:val="26"/>
          <w:szCs w:val="26"/>
          <w:rtl/>
        </w:rPr>
        <w:t xml:space="preserve"> غير مؤقتٍ بوقتٍ، ففي أي وقت يكون ساكناً فيها يستحق الوظيفة، وفي المسألة المتقدّمة نفي استحقاق الوظيفة لمن خرج أو ترك العلم مطلقاً، فلو استحق بالعود</w:t>
      </w:r>
      <w:r w:rsidRPr="008606CE">
        <w:rPr>
          <w:rFonts w:ascii="Times New Roman" w:hAnsi="Times New Roman" w:cs="Times New Roman"/>
          <w:spacing w:val="-8"/>
          <w:sz w:val="26"/>
          <w:szCs w:val="26"/>
          <w:rtl/>
          <w:lang w:bidi="ar-LY"/>
        </w:rPr>
        <w:t>،</w:t>
      </w:r>
      <w:r w:rsidRPr="008606CE">
        <w:rPr>
          <w:rFonts w:ascii="Times New Roman" w:hAnsi="Times New Roman" w:cs="Times New Roman"/>
          <w:spacing w:val="-8"/>
          <w:sz w:val="26"/>
          <w:szCs w:val="26"/>
          <w:rtl/>
        </w:rPr>
        <w:t xml:space="preserve"> لبطل نفي الواقف، وهذا لا يجوز</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263"/>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2CE43AEF"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lang w:bidi="ar-LY"/>
        </w:rPr>
        <w:t xml:space="preserve"> </w:t>
      </w:r>
      <w:r w:rsidRPr="008606CE">
        <w:rPr>
          <w:rFonts w:ascii="Times New Roman" w:hAnsi="Times New Roman" w:cs="Times New Roman"/>
          <w:spacing w:val="-8"/>
          <w:sz w:val="26"/>
          <w:szCs w:val="26"/>
          <w:rtl/>
        </w:rPr>
        <w:t>نصرانيٌ وقف على أولاده وأولاد أولاده، فإذا انقرضوا</w:t>
      </w:r>
      <w:r w:rsidRPr="008606CE">
        <w:rPr>
          <w:rFonts w:ascii="Times New Roman" w:hAnsi="Times New Roman" w:cs="Times New Roman"/>
          <w:spacing w:val="-8"/>
          <w:sz w:val="26"/>
          <w:szCs w:val="26"/>
          <w:rtl/>
          <w:lang w:bidi="ar-LY"/>
        </w:rPr>
        <w:t>،</w:t>
      </w:r>
      <w:r w:rsidRPr="008606CE">
        <w:rPr>
          <w:rFonts w:ascii="Times New Roman" w:hAnsi="Times New Roman" w:cs="Times New Roman"/>
          <w:spacing w:val="-8"/>
          <w:sz w:val="26"/>
          <w:szCs w:val="26"/>
          <w:rtl/>
        </w:rPr>
        <w:t xml:space="preserve"> فعلى فقراء المسلمين، جاز الوقف؛ لأنّ هذا وقف على فقراء المسلمين، وكذلك لو</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264"/>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قال: فإذا انقرضوا فعلى الفقراء</w:t>
      </w:r>
      <w:r w:rsidRPr="008606CE">
        <w:rPr>
          <w:rFonts w:ascii="Times New Roman" w:hAnsi="Times New Roman" w:cs="Times New Roman"/>
          <w:spacing w:val="-8"/>
          <w:sz w:val="26"/>
          <w:szCs w:val="26"/>
          <w:rtl/>
          <w:lang w:bidi="ar-LY"/>
        </w:rPr>
        <w:t>،</w:t>
      </w:r>
      <w:r w:rsidRPr="008606CE">
        <w:rPr>
          <w:rFonts w:ascii="Times New Roman" w:hAnsi="Times New Roman" w:cs="Times New Roman"/>
          <w:spacing w:val="-8"/>
          <w:sz w:val="26"/>
          <w:szCs w:val="26"/>
          <w:rtl/>
        </w:rPr>
        <w:t xml:space="preserve"> جاز، فإذا انقرضوا صرف إلى فقراء المسلمين؛ لأنّ حقهم أقوى بشرف الإسلام، فيتعينون عند الإطلاق</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265"/>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4AB5AF41"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 xml:space="preserve"> ولو قال: فإذا</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266"/>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انقرضوا فعلى فقراء النصارى، [لم يجز هذا الوقف؛ لأنّ الوقف على فقراء النصارى]</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267"/>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لا يجوز؛ لأنه معصية في حقّنا</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268"/>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37112595" w14:textId="77777777" w:rsidR="008D22A7" w:rsidRPr="008606CE" w:rsidRDefault="008D22A7" w:rsidP="008D22A7">
      <w:pPr>
        <w:pStyle w:val="ac"/>
        <w:framePr w:w="861" w:h="471" w:hRule="exact" w:wrap="around" w:vAnchor="text" w:hAnchor="page" w:x="373" w:y="72"/>
        <w:spacing w:before="0" w:after="0" w:line="360" w:lineRule="auto"/>
        <w:rPr>
          <w:rFonts w:cs="Times New Roman"/>
          <w:color w:val="auto"/>
          <w:spacing w:val="-8"/>
          <w:sz w:val="26"/>
          <w:szCs w:val="26"/>
          <w:rtl/>
          <w:lang w:bidi="ar-LY"/>
        </w:rPr>
      </w:pPr>
      <w:r w:rsidRPr="008606CE">
        <w:rPr>
          <w:rFonts w:cs="Times New Roman"/>
          <w:color w:val="auto"/>
          <w:spacing w:val="-8"/>
          <w:sz w:val="26"/>
          <w:szCs w:val="26"/>
          <w:rtl/>
        </w:rPr>
        <w:t>[22/ب]</w:t>
      </w:r>
    </w:p>
    <w:p w14:paraId="27DB9E38"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lang w:bidi="ar-LY"/>
        </w:rPr>
        <w:t xml:space="preserve"> </w:t>
      </w:r>
      <w:r w:rsidRPr="008606CE">
        <w:rPr>
          <w:rFonts w:ascii="Times New Roman" w:hAnsi="Times New Roman" w:cs="Times New Roman"/>
          <w:spacing w:val="-8"/>
          <w:sz w:val="26"/>
          <w:szCs w:val="26"/>
          <w:rtl/>
        </w:rPr>
        <w:t>رجل ذهب</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269"/>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له شيء فقال: إن وجدته فلله علىّ أن أوقف أرضه على أبناء السبيل</w:t>
      </w:r>
      <w:r w:rsidRPr="008606CE">
        <w:rPr>
          <w:rFonts w:ascii="Times New Roman" w:hAnsi="Times New Roman" w:cs="Times New Roman"/>
          <w:spacing w:val="-8"/>
          <w:sz w:val="26"/>
          <w:szCs w:val="26"/>
          <w:rtl/>
          <w:lang w:bidi="ar-LY"/>
        </w:rPr>
        <w:t>،</w:t>
      </w:r>
      <w:r w:rsidRPr="008606CE">
        <w:rPr>
          <w:rFonts w:ascii="Times New Roman" w:hAnsi="Times New Roman" w:cs="Times New Roman"/>
          <w:spacing w:val="-8"/>
          <w:sz w:val="26"/>
          <w:szCs w:val="26"/>
          <w:rtl/>
        </w:rPr>
        <w:t xml:space="preserve"> </w:t>
      </w:r>
      <w:r w:rsidRPr="00905260">
        <w:rPr>
          <w:rFonts w:ascii="Times New Roman" w:hAnsi="Times New Roman" w:cs="Times New Roman"/>
          <w:b/>
          <w:bCs/>
          <w:spacing w:val="-8"/>
          <w:sz w:val="26"/>
          <w:szCs w:val="26"/>
          <w:rtl/>
        </w:rPr>
        <w:t>/</w:t>
      </w:r>
      <w:r w:rsidRPr="008606CE">
        <w:rPr>
          <w:rFonts w:ascii="Times New Roman" w:hAnsi="Times New Roman" w:cs="Times New Roman"/>
          <w:spacing w:val="-8"/>
          <w:sz w:val="26"/>
          <w:szCs w:val="26"/>
          <w:rtl/>
        </w:rPr>
        <w:t xml:space="preserve"> فوجدها،  يجب عليه أن يوقف؛ لأنّ هذا نذر؛ والوفاء بالنذر واجب، فإن وقف على الأجانب</w:t>
      </w:r>
      <w:r w:rsidRPr="008606CE">
        <w:rPr>
          <w:rFonts w:ascii="Times New Roman" w:hAnsi="Times New Roman" w:cs="Times New Roman"/>
          <w:spacing w:val="-8"/>
          <w:sz w:val="26"/>
          <w:szCs w:val="26"/>
          <w:rtl/>
          <w:lang w:bidi="ar-LY"/>
        </w:rPr>
        <w:t>،</w:t>
      </w:r>
      <w:r w:rsidRPr="008606CE">
        <w:rPr>
          <w:rFonts w:ascii="Times New Roman" w:hAnsi="Times New Roman" w:cs="Times New Roman"/>
          <w:spacing w:val="-8"/>
          <w:sz w:val="26"/>
          <w:szCs w:val="26"/>
          <w:rtl/>
        </w:rPr>
        <w:t xml:space="preserve"> أو على قرابته</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270"/>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التي لا يجوز دفع الزكاة إليها</w:t>
      </w:r>
      <w:r w:rsidRPr="008606CE">
        <w:rPr>
          <w:rFonts w:ascii="Times New Roman" w:hAnsi="Times New Roman" w:cs="Times New Roman"/>
          <w:spacing w:val="-8"/>
          <w:sz w:val="26"/>
          <w:szCs w:val="26"/>
          <w:rtl/>
          <w:lang w:bidi="ar-LY"/>
        </w:rPr>
        <w:t>،</w:t>
      </w:r>
      <w:r w:rsidRPr="008606CE">
        <w:rPr>
          <w:rFonts w:ascii="Times New Roman" w:hAnsi="Times New Roman" w:cs="Times New Roman"/>
          <w:spacing w:val="-8"/>
          <w:sz w:val="26"/>
          <w:szCs w:val="26"/>
          <w:rtl/>
        </w:rPr>
        <w:t xml:space="preserve"> صحّ الوقف؛ لأنّ الوقف على هذه القرابة صحيح، والنذر باقٍ؛ لأنه لم يؤد المنذور؛ لأن صرف الصدقة الواجبة إلى من لا يجوز إعطاء الزكاة إليه لا يجوز</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271"/>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2F51A30F" w14:textId="77777777" w:rsidR="008D22A7" w:rsidRPr="008606CE" w:rsidRDefault="008D22A7" w:rsidP="008D22A7">
      <w:pPr>
        <w:widowControl w:val="0"/>
        <w:bidi w:val="0"/>
        <w:spacing w:line="360" w:lineRule="auto"/>
        <w:ind w:left="84" w:firstLine="453"/>
        <w:jc w:val="both"/>
        <w:rPr>
          <w:rFonts w:ascii="Times New Roman" w:hAnsi="Times New Roman" w:cs="Times New Roman"/>
          <w:b/>
          <w:bCs/>
          <w:spacing w:val="-8"/>
          <w:sz w:val="26"/>
          <w:szCs w:val="26"/>
          <w:rtl/>
        </w:rPr>
      </w:pPr>
      <w:r w:rsidRPr="008606CE">
        <w:rPr>
          <w:rFonts w:ascii="Times New Roman" w:hAnsi="Times New Roman" w:cs="Times New Roman"/>
          <w:b/>
          <w:bCs/>
          <w:spacing w:val="-8"/>
          <w:sz w:val="26"/>
          <w:szCs w:val="26"/>
          <w:rtl/>
        </w:rPr>
        <w:br w:type="page"/>
      </w:r>
    </w:p>
    <w:p w14:paraId="69E952AF" w14:textId="77777777" w:rsidR="008D22A7" w:rsidRPr="008606CE" w:rsidRDefault="008D22A7" w:rsidP="0020747C">
      <w:pPr>
        <w:pStyle w:val="3"/>
        <w:rPr>
          <w:rtl/>
        </w:rPr>
      </w:pPr>
      <w:r w:rsidRPr="008606CE">
        <w:rPr>
          <w:rtl/>
        </w:rPr>
        <w:lastRenderedPageBreak/>
        <w:t>باب: الرجل يقف على ولده أو ولد ولده ويجعل أخره للفقراء.</w:t>
      </w:r>
    </w:p>
    <w:p w14:paraId="3715F46B"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b/>
          <w:bCs/>
          <w:spacing w:val="-8"/>
          <w:sz w:val="26"/>
          <w:szCs w:val="26"/>
          <w:rtl/>
          <w:lang w:bidi="ar-LY"/>
        </w:rPr>
      </w:pPr>
      <w:r w:rsidRPr="008606CE">
        <w:rPr>
          <w:rFonts w:ascii="Times New Roman" w:hAnsi="Times New Roman" w:cs="Times New Roman"/>
          <w:b/>
          <w:bCs/>
          <w:spacing w:val="-8"/>
          <w:sz w:val="26"/>
          <w:szCs w:val="26"/>
          <w:rtl/>
        </w:rPr>
        <w:t xml:space="preserve"> </w:t>
      </w:r>
      <w:r w:rsidRPr="008606CE">
        <w:rPr>
          <w:rFonts w:ascii="Times New Roman" w:hAnsi="Times New Roman" w:cs="Times New Roman"/>
          <w:b/>
          <w:bCs/>
          <w:spacing w:val="-8"/>
          <w:sz w:val="26"/>
          <w:szCs w:val="26"/>
          <w:rtl/>
          <w:lang w:bidi="ar-LY"/>
        </w:rPr>
        <w:t>فيه فصول:</w:t>
      </w:r>
      <w:r w:rsidRPr="008606CE">
        <w:rPr>
          <w:rFonts w:ascii="Times New Roman" w:hAnsi="Times New Roman" w:cs="Times New Roman"/>
          <w:spacing w:val="-8"/>
          <w:sz w:val="26"/>
          <w:szCs w:val="26"/>
          <w:rtl/>
          <w:lang w:bidi="ar-LY"/>
        </w:rPr>
        <w:t xml:space="preserve"> فصل في الولد، وفصل في ولد ولده، وفصل في نسله</w:t>
      </w:r>
      <w:r w:rsidRPr="008606CE">
        <w:rPr>
          <w:rFonts w:ascii="Times New Roman" w:hAnsi="Times New Roman" w:cs="Times New Roman"/>
          <w:b/>
          <w:bCs/>
          <w:spacing w:val="-8"/>
          <w:sz w:val="26"/>
          <w:szCs w:val="26"/>
          <w:rtl/>
          <w:lang w:bidi="ar-LY"/>
        </w:rPr>
        <w:t>.</w:t>
      </w:r>
    </w:p>
    <w:p w14:paraId="604E757A"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spacing w:val="-8"/>
          <w:sz w:val="26"/>
          <w:szCs w:val="26"/>
          <w:rtl/>
          <w:lang w:bidi="ar-LY"/>
        </w:rPr>
        <w:t xml:space="preserve">فصل مسائله على قسمين: </w:t>
      </w:r>
    </w:p>
    <w:p w14:paraId="3CFDA389"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b/>
          <w:bCs/>
          <w:spacing w:val="-8"/>
          <w:sz w:val="26"/>
          <w:szCs w:val="26"/>
          <w:rtl/>
          <w:lang w:bidi="ar-LY"/>
        </w:rPr>
        <w:t>أحدهما:</w:t>
      </w:r>
      <w:r w:rsidRPr="008606CE">
        <w:rPr>
          <w:rFonts w:ascii="Times New Roman" w:hAnsi="Times New Roman" w:cs="Times New Roman"/>
          <w:spacing w:val="-8"/>
          <w:sz w:val="26"/>
          <w:szCs w:val="26"/>
          <w:rtl/>
          <w:lang w:bidi="ar-LY"/>
        </w:rPr>
        <w:t xml:space="preserve"> إذا ذكر الولد مطلقاً.</w:t>
      </w:r>
    </w:p>
    <w:p w14:paraId="69778CEB"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spacing w:val="-8"/>
          <w:sz w:val="26"/>
          <w:szCs w:val="26"/>
          <w:rtl/>
          <w:lang w:bidi="ar-LY"/>
        </w:rPr>
        <w:t xml:space="preserve"> </w:t>
      </w:r>
      <w:r w:rsidRPr="008606CE">
        <w:rPr>
          <w:rFonts w:ascii="Times New Roman" w:hAnsi="Times New Roman" w:cs="Times New Roman"/>
          <w:b/>
          <w:bCs/>
          <w:spacing w:val="-8"/>
          <w:sz w:val="26"/>
          <w:szCs w:val="26"/>
          <w:rtl/>
          <w:lang w:bidi="ar-LY"/>
        </w:rPr>
        <w:t>والثاني:</w:t>
      </w:r>
      <w:r w:rsidRPr="008606CE">
        <w:rPr>
          <w:rFonts w:ascii="Times New Roman" w:hAnsi="Times New Roman" w:cs="Times New Roman"/>
          <w:spacing w:val="-8"/>
          <w:sz w:val="26"/>
          <w:szCs w:val="26"/>
          <w:rtl/>
          <w:lang w:bidi="ar-LY"/>
        </w:rPr>
        <w:t xml:space="preserve"> إذا ذُكر موصوفاً.</w:t>
      </w:r>
    </w:p>
    <w:p w14:paraId="2A65FE85"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b/>
          <w:bCs/>
          <w:spacing w:val="-8"/>
          <w:sz w:val="26"/>
          <w:szCs w:val="26"/>
          <w:rtl/>
          <w:lang w:bidi="ar-LY"/>
        </w:rPr>
        <w:t>فالأول:</w:t>
      </w:r>
      <w:r w:rsidRPr="008606CE">
        <w:rPr>
          <w:rFonts w:ascii="Times New Roman" w:hAnsi="Times New Roman" w:cs="Times New Roman"/>
          <w:spacing w:val="-8"/>
          <w:sz w:val="26"/>
          <w:szCs w:val="26"/>
          <w:rtl/>
          <w:lang w:bidi="ar-LY"/>
        </w:rPr>
        <w:t xml:space="preserve"> لو وقف على ولده</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272"/>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يدخل فيه أولاده لصلبه، وأولاد أبنائه. </w:t>
      </w:r>
    </w:p>
    <w:p w14:paraId="25E2046B"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spacing w:val="-8"/>
          <w:sz w:val="26"/>
          <w:szCs w:val="26"/>
          <w:rtl/>
          <w:lang w:bidi="ar-LY"/>
        </w:rPr>
        <w:t>فأما أولاد البنات ففيه</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273"/>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روايتان: ذكر هلال والخصاف عن محـمد: أنهم  يدخلون فيه</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274"/>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لأن اسم الولد يتناولهم؛ لأن الولد اسم لمتولد متفرع من الأصل، وأولاد البنات متفرعة متولدة من الأم، وأمهم متولدة من الجد، فكانت</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275"/>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بواسطة الأم مضافة إلى الجد، ولهذا قال -</w:t>
      </w:r>
      <w:bookmarkStart w:id="181" w:name="_Hlk159971812"/>
      <w:r w:rsidRPr="008606CE">
        <w:rPr>
          <w:rFonts w:ascii="Times New Roman" w:hAnsi="Times New Roman" w:cs="Times New Roman"/>
          <w:spacing w:val="-8"/>
          <w:sz w:val="26"/>
          <w:szCs w:val="26"/>
          <w:rtl/>
          <w:lang w:bidi="ar-LY"/>
        </w:rPr>
        <w:t>عليه السلام- للحسن والحسين -عليهما السلام-</w:t>
      </w:r>
      <w:r w:rsidRPr="008606CE">
        <w:rPr>
          <w:rFonts w:ascii="Times New Roman" w:hAnsi="Times New Roman" w:cs="Times New Roman"/>
          <w:sz w:val="26"/>
          <w:szCs w:val="26"/>
          <w:rtl/>
        </w:rPr>
        <w:t xml:space="preserve">« </w:t>
      </w:r>
      <w:r w:rsidRPr="008606CE">
        <w:rPr>
          <w:rFonts w:ascii="Times New Roman" w:hAnsi="Times New Roman" w:cs="Times New Roman"/>
          <w:spacing w:val="-8"/>
          <w:sz w:val="26"/>
          <w:szCs w:val="26"/>
          <w:rtl/>
          <w:lang w:bidi="ar-LY"/>
        </w:rPr>
        <w:t>أَوْلاَدُنَا أَكْبَادُنَا</w:t>
      </w:r>
      <w:r w:rsidRPr="008606CE">
        <w:rPr>
          <w:rFonts w:ascii="Times New Roman" w:hAnsi="Times New Roman" w:cs="Times New Roman"/>
          <w:sz w:val="26"/>
          <w:szCs w:val="26"/>
          <w:rtl/>
        </w:rPr>
        <w:t>»</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276"/>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w:t>
      </w:r>
      <w:bookmarkEnd w:id="181"/>
    </w:p>
    <w:p w14:paraId="6AD03703"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spacing w:val="-8"/>
          <w:sz w:val="26"/>
          <w:szCs w:val="26"/>
          <w:rtl/>
          <w:lang w:bidi="ar-LY"/>
        </w:rPr>
        <w:t xml:space="preserve">وذكر محـمد في </w:t>
      </w:r>
      <w:r w:rsidRPr="008606CE">
        <w:rPr>
          <w:rFonts w:ascii="Times New Roman" w:hAnsi="Times New Roman" w:cs="Times New Roman"/>
          <w:b/>
          <w:bCs/>
          <w:spacing w:val="-8"/>
          <w:sz w:val="26"/>
          <w:szCs w:val="26"/>
          <w:rtl/>
          <w:lang w:bidi="ar-LY"/>
        </w:rPr>
        <w:t>السير الكبير</w:t>
      </w:r>
      <w:r w:rsidRPr="008606CE">
        <w:rPr>
          <w:rFonts w:ascii="Times New Roman" w:hAnsi="Times New Roman" w:cs="Times New Roman"/>
          <w:spacing w:val="-8"/>
          <w:sz w:val="26"/>
          <w:szCs w:val="26"/>
          <w:rtl/>
          <w:lang w:bidi="ar-LY"/>
        </w:rPr>
        <w:t xml:space="preserve">: إذا استأمن الحربي على أولاده، فأولاد بناته لا يدخلون في الأمان، لأنهم ليسوا بأولاده </w:t>
      </w:r>
      <w:r w:rsidRPr="008606CE">
        <w:rPr>
          <w:rFonts w:ascii="Times New Roman" w:hAnsi="Times New Roman" w:cs="Times New Roman"/>
          <w:spacing w:val="-8"/>
          <w:sz w:val="26"/>
          <w:szCs w:val="26"/>
          <w:lang w:bidi="ar-LY"/>
        </w:rPr>
        <w:t>]</w:t>
      </w:r>
      <w:r w:rsidRPr="008606CE">
        <w:rPr>
          <w:rFonts w:ascii="Times New Roman" w:hAnsi="Times New Roman" w:cs="Times New Roman"/>
          <w:spacing w:val="-8"/>
          <w:sz w:val="26"/>
          <w:szCs w:val="26"/>
          <w:rtl/>
          <w:lang w:bidi="ar-LY"/>
        </w:rPr>
        <w:t>هكذا</w:t>
      </w:r>
      <w:r w:rsidRPr="008606CE">
        <w:rPr>
          <w:rFonts w:ascii="Times New Roman" w:hAnsi="Times New Roman" w:cs="Times New Roman"/>
          <w:spacing w:val="-8"/>
          <w:sz w:val="26"/>
          <w:szCs w:val="26"/>
          <w:lang w:bidi="ar-LY"/>
        </w:rPr>
        <w:t>[</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277"/>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278"/>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w:t>
      </w:r>
    </w:p>
    <w:p w14:paraId="50DB6C7E"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spacing w:val="-8"/>
          <w:sz w:val="26"/>
          <w:szCs w:val="26"/>
          <w:rtl/>
        </w:rPr>
        <w:t>و</w:t>
      </w:r>
      <w:r w:rsidRPr="008606CE">
        <w:rPr>
          <w:rFonts w:ascii="Times New Roman" w:hAnsi="Times New Roman" w:cs="Times New Roman"/>
          <w:spacing w:val="-8"/>
          <w:sz w:val="26"/>
          <w:szCs w:val="26"/>
          <w:rtl/>
          <w:lang w:bidi="ar-LY"/>
        </w:rPr>
        <w:t>ذكر [علي]</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279"/>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الرازي</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280"/>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في مسائل جمعها في الحسابيات</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281"/>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لأن اسم الولد لأولاد البنات مجاز، لأن الولد حقيقة من ولده حكماً وعرفاً، ممن يكون منسوباً إليه </w:t>
      </w:r>
      <w:r w:rsidRPr="008606CE">
        <w:rPr>
          <w:rFonts w:ascii="Times New Roman" w:hAnsi="Times New Roman" w:cs="Times New Roman"/>
          <w:spacing w:val="-8"/>
          <w:sz w:val="26"/>
          <w:szCs w:val="26"/>
          <w:lang w:bidi="ar-LY"/>
        </w:rPr>
        <w:t>]</w:t>
      </w:r>
      <w:r w:rsidRPr="008606CE">
        <w:rPr>
          <w:rFonts w:ascii="Times New Roman" w:hAnsi="Times New Roman" w:cs="Times New Roman"/>
          <w:spacing w:val="-8"/>
          <w:sz w:val="26"/>
          <w:szCs w:val="26"/>
          <w:rtl/>
          <w:lang w:bidi="ar-LY"/>
        </w:rPr>
        <w:t>بالولادة</w:t>
      </w:r>
      <w:r w:rsidRPr="008606CE">
        <w:rPr>
          <w:rFonts w:ascii="Times New Roman" w:hAnsi="Times New Roman" w:cs="Times New Roman"/>
          <w:spacing w:val="-8"/>
          <w:sz w:val="26"/>
          <w:szCs w:val="26"/>
          <w:lang w:bidi="ar-LY"/>
        </w:rPr>
        <w:t>[</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282"/>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وذلك أولاد الابن دون أولاد </w:t>
      </w:r>
      <w:r w:rsidRPr="008606CE">
        <w:rPr>
          <w:rFonts w:ascii="Times New Roman" w:hAnsi="Times New Roman" w:cs="Times New Roman"/>
          <w:spacing w:val="-8"/>
          <w:sz w:val="26"/>
          <w:szCs w:val="26"/>
          <w:rtl/>
          <w:lang w:bidi="ar-LY"/>
        </w:rPr>
        <w:lastRenderedPageBreak/>
        <w:t>البنت</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283"/>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284"/>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w:t>
      </w:r>
    </w:p>
    <w:p w14:paraId="0CDE081A"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lang w:bidi="ar-LY"/>
        </w:rPr>
        <w:t xml:space="preserve"> قال الشعبي</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285"/>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w:t>
      </w:r>
    </w:p>
    <w:p w14:paraId="3CE97741" w14:textId="77777777" w:rsidR="008D22A7" w:rsidRPr="008606CE" w:rsidRDefault="008D22A7" w:rsidP="008D22A7">
      <w:pPr>
        <w:widowControl w:val="0"/>
        <w:tabs>
          <w:tab w:val="right" w:pos="282"/>
          <w:tab w:val="right" w:pos="424"/>
        </w:tabs>
        <w:spacing w:line="360" w:lineRule="auto"/>
        <w:ind w:left="84" w:firstLine="453"/>
        <w:jc w:val="center"/>
        <w:rPr>
          <w:rFonts w:ascii="Times New Roman" w:hAnsi="Times New Roman" w:cs="Times New Roman"/>
          <w:spacing w:val="-8"/>
          <w:sz w:val="26"/>
          <w:szCs w:val="26"/>
          <w:rtl/>
          <w:lang w:bidi="ar-LY"/>
        </w:rPr>
      </w:pPr>
      <w:r w:rsidRPr="008606CE">
        <w:rPr>
          <w:rFonts w:ascii="Times New Roman" w:hAnsi="Times New Roman" w:cs="Times New Roman"/>
          <w:spacing w:val="-8"/>
          <w:sz w:val="26"/>
          <w:szCs w:val="26"/>
          <w:rtl/>
          <w:lang w:bidi="ar-LY"/>
        </w:rPr>
        <w:t>بَنُونَا بَنُو أَبْنَائِنَا، وَبَنَاتُنَا **  بَنُوهُنَّ أَبْنَاءُ الرِّجَالِ الْأَبَاعِدِ.</w:t>
      </w:r>
      <w:r w:rsidRPr="008606CE">
        <w:rPr>
          <w:rFonts w:ascii="Times New Roman" w:hAnsi="Times New Roman" w:cs="Times New Roman"/>
          <w:spacing w:val="-8"/>
          <w:sz w:val="26"/>
          <w:szCs w:val="26"/>
          <w:vertAlign w:val="superscript"/>
          <w:rtl/>
          <w:lang w:bidi="ar-LY"/>
        </w:rPr>
        <w:t xml:space="preserve"> (</w:t>
      </w:r>
      <w:r w:rsidRPr="00944363">
        <w:rPr>
          <w:rStyle w:val="a5"/>
          <w:rFonts w:ascii="Times New Roman" w:hAnsi="Times New Roman" w:cs="Times New Roman"/>
          <w:spacing w:val="-8"/>
          <w:sz w:val="20"/>
          <w:szCs w:val="20"/>
          <w:rtl/>
          <w:lang w:bidi="ar-LY"/>
        </w:rPr>
        <w:footnoteReference w:id="1286"/>
      </w:r>
      <w:r w:rsidRPr="008606CE">
        <w:rPr>
          <w:rFonts w:ascii="Times New Roman" w:hAnsi="Times New Roman" w:cs="Times New Roman"/>
          <w:spacing w:val="-8"/>
          <w:sz w:val="26"/>
          <w:szCs w:val="26"/>
          <w:vertAlign w:val="superscript"/>
          <w:rtl/>
          <w:lang w:bidi="ar-LY"/>
        </w:rPr>
        <w:t>)</w:t>
      </w:r>
    </w:p>
    <w:p w14:paraId="6390E016" w14:textId="77777777" w:rsidR="008D22A7" w:rsidRPr="008606CE" w:rsidRDefault="008D22A7" w:rsidP="008D22A7">
      <w:pPr>
        <w:widowControl w:val="0"/>
        <w:tabs>
          <w:tab w:val="right" w:pos="282"/>
          <w:tab w:val="right" w:pos="424"/>
        </w:tabs>
        <w:spacing w:line="360" w:lineRule="auto"/>
        <w:ind w:left="84" w:firstLine="453"/>
        <w:rPr>
          <w:rFonts w:ascii="Times New Roman" w:hAnsi="Times New Roman" w:cs="Times New Roman"/>
          <w:spacing w:val="-8"/>
          <w:sz w:val="26"/>
          <w:szCs w:val="26"/>
          <w:rtl/>
          <w:lang w:bidi="ar-LY"/>
        </w:rPr>
      </w:pPr>
      <w:r w:rsidRPr="008606CE">
        <w:rPr>
          <w:rFonts w:ascii="Times New Roman" w:hAnsi="Times New Roman" w:cs="Times New Roman"/>
          <w:spacing w:val="-8"/>
          <w:sz w:val="26"/>
          <w:szCs w:val="26"/>
          <w:rtl/>
          <w:lang w:bidi="ar-LY"/>
        </w:rPr>
        <w:t>والنبي -عليه السلام-</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287"/>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إنما سماهما ولداً مجازاً،</w:t>
      </w:r>
      <w:r w:rsidRPr="008606CE">
        <w:rPr>
          <w:rFonts w:ascii="Times New Roman" w:hAnsi="Times New Roman" w:cs="Times New Roman"/>
          <w:color w:val="000000"/>
          <w:spacing w:val="-8"/>
          <w:sz w:val="26"/>
          <w:szCs w:val="26"/>
          <w:rtl/>
        </w:rPr>
        <w:t xml:space="preserve"> </w:t>
      </w:r>
      <w:r w:rsidRPr="008606CE">
        <w:rPr>
          <w:rFonts w:ascii="Times New Roman" w:hAnsi="Times New Roman" w:cs="Times New Roman"/>
          <w:spacing w:val="-8"/>
          <w:sz w:val="26"/>
          <w:szCs w:val="26"/>
          <w:rtl/>
          <w:lang w:bidi="ar-LY"/>
        </w:rPr>
        <w:t>بدليل قوله تعالى:</w:t>
      </w:r>
      <w:r w:rsidRPr="00B023C5">
        <w:rPr>
          <w:rFonts w:ascii="QCF_BSML" w:hAnsi="QCF_BSML" w:cs="QCF_BSML"/>
          <w:spacing w:val="-8"/>
          <w:sz w:val="26"/>
          <w:szCs w:val="26"/>
          <w:rtl/>
        </w:rPr>
        <w:t xml:space="preserve">ﭽ </w:t>
      </w:r>
      <w:r w:rsidRPr="00B023C5">
        <w:rPr>
          <w:rFonts w:ascii="QCF_P423" w:hAnsi="QCF_P423" w:cs="QCF_P423"/>
          <w:spacing w:val="-8"/>
          <w:sz w:val="26"/>
          <w:szCs w:val="26"/>
          <w:rtl/>
        </w:rPr>
        <w:t xml:space="preserve">ﯧ  ﯨ         ﯩ  ﯪ  ﯫ  ﯬ  ﯭ  </w:t>
      </w:r>
      <w:r w:rsidRPr="00B023C5">
        <w:rPr>
          <w:rFonts w:ascii="QCF_BSML" w:hAnsi="QCF_BSML" w:cs="QCF_BSML"/>
          <w:spacing w:val="-8"/>
          <w:sz w:val="26"/>
          <w:szCs w:val="26"/>
          <w:rtl/>
        </w:rPr>
        <w:t>ﭼ</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288"/>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أو كان لأولاد فاطمة </w:t>
      </w:r>
      <w:r w:rsidRPr="008606CE">
        <w:rPr>
          <w:rFonts w:ascii="Times New Roman" w:hAnsi="Times New Roman" w:cs="Times New Roman"/>
          <w:spacing w:val="-8"/>
          <w:sz w:val="26"/>
          <w:szCs w:val="26"/>
          <w:lang w:bidi="ar-LY"/>
        </w:rPr>
        <w:t>]</w:t>
      </w:r>
      <w:r w:rsidRPr="008606CE">
        <w:rPr>
          <w:rFonts w:ascii="Times New Roman" w:hAnsi="Times New Roman" w:cs="Times New Roman"/>
          <w:spacing w:val="-8"/>
          <w:sz w:val="26"/>
          <w:szCs w:val="26"/>
          <w:rtl/>
          <w:lang w:bidi="ar-LY"/>
        </w:rPr>
        <w:t>رضي الله عنها</w:t>
      </w:r>
      <w:r w:rsidRPr="008606CE">
        <w:rPr>
          <w:rFonts w:ascii="Times New Roman" w:hAnsi="Times New Roman" w:cs="Times New Roman"/>
          <w:spacing w:val="-8"/>
          <w:sz w:val="26"/>
          <w:szCs w:val="26"/>
          <w:lang w:bidi="ar-LY"/>
        </w:rPr>
        <w:t>[</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289"/>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على الخصوص، </w:t>
      </w:r>
      <w:bookmarkStart w:id="184" w:name="_Hlk159974983"/>
      <w:r w:rsidRPr="008606CE">
        <w:rPr>
          <w:rFonts w:ascii="Times New Roman" w:hAnsi="Times New Roman" w:cs="Times New Roman"/>
          <w:spacing w:val="-8"/>
          <w:sz w:val="26"/>
          <w:szCs w:val="26"/>
          <w:rtl/>
          <w:lang w:bidi="ar-LY"/>
        </w:rPr>
        <w:t xml:space="preserve">كما قال عليه السلام </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290"/>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w:t>
      </w:r>
      <w:r w:rsidRPr="008606CE">
        <w:rPr>
          <w:rFonts w:ascii="Times New Roman" w:hAnsi="Times New Roman" w:cs="Times New Roman"/>
          <w:sz w:val="26"/>
          <w:szCs w:val="26"/>
          <w:rtl/>
        </w:rPr>
        <w:t xml:space="preserve">« </w:t>
      </w:r>
      <w:r w:rsidRPr="008606CE">
        <w:rPr>
          <w:rFonts w:ascii="Times New Roman" w:hAnsi="Times New Roman" w:cs="Times New Roman"/>
          <w:spacing w:val="-8"/>
          <w:sz w:val="26"/>
          <w:szCs w:val="26"/>
          <w:rtl/>
          <w:lang w:bidi="ar-LY"/>
        </w:rPr>
        <w:t>كُلُّ أَوْلَادٍ فَإِنَّهُمْ يَنْتَمُونَ إِلَى آبَائِهِمْ، إِلَّا أَوْلَادَ فَاطِمَةَ، فَإِنَّهُمْ يُنْسَبُونَ إِلَيَّ، أَنَا أَبُوهُمْ</w:t>
      </w:r>
      <w:r w:rsidRPr="008606CE">
        <w:rPr>
          <w:rFonts w:ascii="Times New Roman" w:hAnsi="Times New Roman" w:cs="Times New Roman"/>
          <w:sz w:val="26"/>
          <w:szCs w:val="26"/>
          <w:rtl/>
        </w:rPr>
        <w:t>»</w:t>
      </w:r>
      <w:r w:rsidRPr="008606CE">
        <w:rPr>
          <w:rFonts w:ascii="Times New Roman" w:hAnsi="Times New Roman" w:cs="Times New Roman"/>
          <w:spacing w:val="-8"/>
          <w:sz w:val="26"/>
          <w:szCs w:val="26"/>
          <w:vertAlign w:val="superscript"/>
          <w:rtl/>
          <w:lang w:bidi="ar-LY"/>
        </w:rPr>
        <w:t xml:space="preserve"> (</w:t>
      </w:r>
      <w:r w:rsidRPr="00944363">
        <w:rPr>
          <w:rStyle w:val="a5"/>
          <w:rFonts w:ascii="Times New Roman" w:hAnsi="Times New Roman" w:cs="Times New Roman"/>
          <w:spacing w:val="-8"/>
          <w:sz w:val="20"/>
          <w:szCs w:val="20"/>
          <w:rtl/>
          <w:lang w:bidi="ar-LY"/>
        </w:rPr>
        <w:footnoteReference w:id="1291"/>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w:t>
      </w:r>
      <w:bookmarkEnd w:id="184"/>
      <w:r w:rsidRPr="008606CE">
        <w:rPr>
          <w:rFonts w:ascii="Times New Roman" w:hAnsi="Times New Roman" w:cs="Times New Roman"/>
          <w:spacing w:val="-8"/>
          <w:sz w:val="26"/>
          <w:szCs w:val="26"/>
          <w:rtl/>
          <w:lang w:bidi="ar-LY"/>
        </w:rPr>
        <w:t>والأظهر أن ذلك</w:t>
      </w:r>
      <w:r w:rsidRPr="008606CE">
        <w:rPr>
          <w:rFonts w:ascii="Times New Roman" w:hAnsi="Times New Roman" w:cs="Times New Roman"/>
          <w:spacing w:val="-8"/>
          <w:sz w:val="26"/>
          <w:szCs w:val="26"/>
          <w:rtl/>
        </w:rPr>
        <w:t xml:space="preserve"> كان</w:t>
      </w:r>
      <w:r w:rsidRPr="008606CE">
        <w:rPr>
          <w:rFonts w:ascii="Times New Roman" w:hAnsi="Times New Roman" w:cs="Times New Roman"/>
          <w:spacing w:val="-8"/>
          <w:sz w:val="26"/>
          <w:szCs w:val="26"/>
          <w:rtl/>
          <w:lang w:bidi="ar-LY"/>
        </w:rPr>
        <w:t xml:space="preserve"> بطريق المجاز، لئلا يكون الحديث مخالفاً للكتاب.</w:t>
      </w:r>
    </w:p>
    <w:p w14:paraId="47F1A646"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spacing w:val="-8"/>
          <w:sz w:val="26"/>
          <w:szCs w:val="26"/>
          <w:rtl/>
          <w:lang w:bidi="ar-LY"/>
        </w:rPr>
        <w:t xml:space="preserve"> ولو وقف أرضه على أولاده، وجعل آخره للفقراء، فمات بعضهم، يصرف الوقف إلى الباقين، وإن ماتوا، صرف إلى الفقراء؛ لأنه بقي بعد موت بعضهم أولاده، فاستحقه الباقون، بخلاف ما لو وقف على فلان وفلان</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292"/>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وسماهم بعينهم</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293"/>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من أولاده، وجعل آخره للفقراء</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294"/>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لأنه لا</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295"/>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يستحقه الباقون من أولاده</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296"/>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w:t>
      </w:r>
    </w:p>
    <w:p w14:paraId="1C84B60E"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spacing w:val="-8"/>
          <w:sz w:val="26"/>
          <w:szCs w:val="26"/>
          <w:rtl/>
          <w:lang w:bidi="ar-LY"/>
        </w:rPr>
        <w:t xml:space="preserve">  ولو قال: أرضي هذه صدقة موقوفة على ولدي، أو على ولد فلان، فعند هلال بن يحيى: يدخل كل من كان موجوداً وقت حدوث الغلة</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297"/>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w:t>
      </w:r>
    </w:p>
    <w:p w14:paraId="2A48FCC5"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spacing w:val="-8"/>
          <w:sz w:val="26"/>
          <w:szCs w:val="26"/>
          <w:rtl/>
          <w:lang w:bidi="ar-LY"/>
        </w:rPr>
        <w:lastRenderedPageBreak/>
        <w:t xml:space="preserve"> وعند يوسف بن خالد السمتي</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298"/>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يدخل من كان موجوداً وقت</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299"/>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الوقف، لا من يحدث بعده، لأن الحق يجب لهم عند الوقف، بدليل: أن الواقف لو أراد أن يرجع عن الوقف في حال حياته لا يصح</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300"/>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وهلال يقول: بأن الحق إنّما يجب في الغلة لا في العين؛ لأن التصدق جرى في الغلة، لا في العين، لما بينا، فينظر إلى وقت حدوث الغلة، فصار يوم حدوث الغلة في حق وجوب الحق كيوم موت الموصي، في حق وجوب الملك للموصى له في الوصية</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301"/>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w:t>
      </w:r>
    </w:p>
    <w:p w14:paraId="4D15E88F" w14:textId="77777777" w:rsidR="008D22A7" w:rsidRPr="008606CE" w:rsidRDefault="008D22A7" w:rsidP="004373AC">
      <w:pPr>
        <w:widowControl w:val="0"/>
        <w:tabs>
          <w:tab w:val="right" w:pos="282"/>
          <w:tab w:val="right" w:pos="424"/>
        </w:tabs>
        <w:spacing w:line="276"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spacing w:val="-8"/>
          <w:sz w:val="26"/>
          <w:szCs w:val="26"/>
          <w:rtl/>
          <w:lang w:bidi="ar-LY"/>
        </w:rPr>
        <w:t>وكذلك لو وقف على فقراء قرابته، فافتقر بعضهم، واستغنى الباقون، ينظر إلى من كان فقيراً يوم</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302"/>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حدوث الغلة، فيعطى له</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303"/>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w:t>
      </w:r>
    </w:p>
    <w:p w14:paraId="5C878B5E" w14:textId="77777777" w:rsidR="008D22A7" w:rsidRPr="008606CE" w:rsidRDefault="008D22A7" w:rsidP="004373AC">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spacing w:val="-8"/>
          <w:sz w:val="26"/>
          <w:szCs w:val="26"/>
          <w:rtl/>
          <w:lang w:bidi="ar-LY"/>
        </w:rPr>
        <w:t>ثم في كل موضع ثبت الحق للوارث</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304"/>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في الغلة، إنما يثبت لولد له نسب معروف من الواقف، لا من يعرف نسبه بقول الواقف، حتى لو جاءت جاريته بولد لأقل من ستة أشهر من وقت الغلة</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305"/>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فادعاه الواقف، ثبت النسب، ولا حصة له من الغلة، ولو جاءت امرأته أو أم ولده بولد لأقل من ستة أشهر من وقت الغلة فله أن يشاركهم؛ لأنه يعلم أنه كان موجوداً وقت وجوب الحق في الغلة، والواقف غير متهم في هذا؛ لأنه</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306"/>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يثبت النسب بالفراش لا بقوله، وفي ولد الجارية يثبت النسب بقوله ودعوته، فيكون متهماً فيه، فلا يصدق في حق غيره</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307"/>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w:t>
      </w:r>
    </w:p>
    <w:p w14:paraId="56FA71AF" w14:textId="77777777" w:rsidR="008D22A7" w:rsidRPr="008606CE" w:rsidRDefault="008D22A7" w:rsidP="008D22A7">
      <w:pPr>
        <w:pStyle w:val="ac"/>
        <w:framePr w:w="861" w:h="471" w:hRule="exact" w:wrap="around" w:vAnchor="text" w:hAnchor="page" w:x="393" w:y="455"/>
        <w:spacing w:before="0" w:after="0" w:line="360" w:lineRule="auto"/>
        <w:rPr>
          <w:rFonts w:cs="Times New Roman"/>
          <w:color w:val="auto"/>
          <w:spacing w:val="-8"/>
          <w:sz w:val="26"/>
          <w:szCs w:val="26"/>
          <w:rtl/>
          <w:lang w:bidi="ar-LY"/>
        </w:rPr>
      </w:pPr>
      <w:r w:rsidRPr="008606CE">
        <w:rPr>
          <w:rFonts w:cs="Times New Roman"/>
          <w:color w:val="auto"/>
          <w:spacing w:val="-8"/>
          <w:sz w:val="26"/>
          <w:szCs w:val="26"/>
          <w:rtl/>
        </w:rPr>
        <w:t>[23/أ]</w:t>
      </w:r>
    </w:p>
    <w:p w14:paraId="60E82CED"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spacing w:val="-8"/>
          <w:sz w:val="26"/>
          <w:szCs w:val="26"/>
          <w:rtl/>
          <w:lang w:bidi="ar-LY"/>
        </w:rPr>
        <w:t xml:space="preserve"> وحكي [عن]</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308"/>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الفقيه أبي جعفر </w:t>
      </w:r>
      <w:r w:rsidRPr="008606CE">
        <w:rPr>
          <w:rFonts w:ascii="Times New Roman" w:hAnsi="Times New Roman" w:cs="Times New Roman"/>
          <w:spacing w:val="-8"/>
          <w:sz w:val="26"/>
          <w:szCs w:val="26"/>
          <w:lang w:bidi="ar-LY"/>
        </w:rPr>
        <w:t>]</w:t>
      </w:r>
      <w:r w:rsidRPr="008606CE">
        <w:rPr>
          <w:rFonts w:ascii="Times New Roman" w:hAnsi="Times New Roman" w:cs="Times New Roman"/>
          <w:spacing w:val="-8"/>
          <w:sz w:val="26"/>
          <w:szCs w:val="26"/>
          <w:rtl/>
          <w:lang w:bidi="ar-LY"/>
        </w:rPr>
        <w:t>رحمه الله</w:t>
      </w:r>
      <w:r w:rsidRPr="008606CE">
        <w:rPr>
          <w:rFonts w:ascii="Times New Roman" w:hAnsi="Times New Roman" w:cs="Times New Roman"/>
          <w:spacing w:val="-8"/>
          <w:sz w:val="26"/>
          <w:szCs w:val="26"/>
          <w:lang w:bidi="ar-LY"/>
        </w:rPr>
        <w:t>[</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309"/>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أنه قال: يجوز أن يقال على قول علمائنا الثلاثة، أنه يدخل في الوقف ولد جاريته الذي ادعى</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310"/>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نسبه، قياساً على ما إذا باع داراً بجارية، فأخذها الشفيع بالشفعة، </w:t>
      </w:r>
      <w:r w:rsidRPr="00B023C5">
        <w:rPr>
          <w:rFonts w:ascii="Times New Roman" w:hAnsi="Times New Roman" w:cs="Times New Roman"/>
          <w:b/>
          <w:bCs/>
          <w:spacing w:val="-8"/>
          <w:sz w:val="26"/>
          <w:szCs w:val="26"/>
          <w:rtl/>
          <w:lang w:bidi="ar-LY"/>
        </w:rPr>
        <w:t>/</w:t>
      </w:r>
      <w:r w:rsidRPr="008606CE">
        <w:rPr>
          <w:rFonts w:ascii="Times New Roman" w:hAnsi="Times New Roman" w:cs="Times New Roman"/>
          <w:spacing w:val="-8"/>
          <w:sz w:val="26"/>
          <w:szCs w:val="26"/>
          <w:rtl/>
          <w:lang w:bidi="ar-LY"/>
        </w:rPr>
        <w:t xml:space="preserve"> ثم ولدت الجارية ولداً لأقل من ستة أشهر من وقت  البيع، فادعاه البائع، يثبت نسبه منه، ويبطل</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311"/>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البيع والشفعة، وقد يصدق</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312"/>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في إبطال الشفعة، فكذلك يصدق في استحقاق الغلة</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313"/>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w:t>
      </w:r>
    </w:p>
    <w:p w14:paraId="46105E95"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spacing w:val="-8"/>
          <w:sz w:val="26"/>
          <w:szCs w:val="26"/>
          <w:rtl/>
          <w:lang w:bidi="ar-LY"/>
        </w:rPr>
        <w:lastRenderedPageBreak/>
        <w:t xml:space="preserve"> وحُكي عن الفقيه أبي الليث قال</w:t>
      </w:r>
      <w:r w:rsidRPr="008606CE">
        <w:rPr>
          <w:rFonts w:ascii="Times New Roman" w:hAnsi="Times New Roman" w:cs="Times New Roman"/>
          <w:spacing w:val="-8"/>
          <w:sz w:val="26"/>
          <w:szCs w:val="26"/>
          <w:rtl/>
        </w:rPr>
        <w:t>:</w:t>
      </w:r>
      <w:r w:rsidRPr="008606CE">
        <w:rPr>
          <w:rFonts w:ascii="Times New Roman" w:hAnsi="Times New Roman" w:cs="Times New Roman"/>
          <w:spacing w:val="-8"/>
          <w:sz w:val="26"/>
          <w:szCs w:val="26"/>
          <w:rtl/>
          <w:lang w:bidi="ar-LY"/>
        </w:rPr>
        <w:t xml:space="preserve"> بجواز أن يقال لا يصدق في حق الوقف بالإنفاق بخلاف الشفعة.</w:t>
      </w:r>
    </w:p>
    <w:p w14:paraId="7D0955D6"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spacing w:val="-8"/>
          <w:sz w:val="26"/>
          <w:szCs w:val="26"/>
          <w:rtl/>
          <w:lang w:bidi="ar-LY"/>
        </w:rPr>
        <w:t xml:space="preserve"> </w:t>
      </w:r>
      <w:r w:rsidRPr="008606CE">
        <w:rPr>
          <w:rFonts w:ascii="Times New Roman" w:hAnsi="Times New Roman" w:cs="Times New Roman"/>
          <w:b/>
          <w:bCs/>
          <w:spacing w:val="-8"/>
          <w:sz w:val="26"/>
          <w:szCs w:val="26"/>
          <w:rtl/>
          <w:lang w:bidi="ar-LY"/>
        </w:rPr>
        <w:t>والفرق:</w:t>
      </w:r>
      <w:r w:rsidRPr="008606CE">
        <w:rPr>
          <w:rFonts w:ascii="Times New Roman" w:hAnsi="Times New Roman" w:cs="Times New Roman"/>
          <w:spacing w:val="-8"/>
          <w:sz w:val="26"/>
          <w:szCs w:val="26"/>
          <w:rtl/>
          <w:lang w:bidi="ar-LY"/>
        </w:rPr>
        <w:t xml:space="preserve"> أن هناك يصدق البائع في إبطال البيع لا غير، إلا أنه لما صدق فيه تبطل الشفعة حكماً وضرورة، وهنا ما قصد بهذا الإقرار إلا إيجاب الشركة لهذا الولد في الوقف، وفي ذلك إبطال حق الباقين قصداً، فلا يصدق فيه، وهناك بطلت الشفعة</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314"/>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حكما لا قصداً، ويجوز أن يثبت الشيء حكماً إن كان لا يثبت قصداً، كعزل الوكيل</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315"/>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w:t>
      </w:r>
    </w:p>
    <w:p w14:paraId="6A2EFF88"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spacing w:val="-8"/>
          <w:sz w:val="26"/>
          <w:szCs w:val="26"/>
          <w:rtl/>
          <w:lang w:bidi="ar-LY"/>
        </w:rPr>
        <w:t>ثم تكلموا في معرفة اليوم الذي يجب الحق في الغلة، ذكر هلال: في هذا اليوم الذي صارت للغلة قيمة، ولم يشترط الفضل عن المؤن</w:t>
      </w:r>
      <w:r w:rsidRPr="008606CE">
        <w:rPr>
          <w:rFonts w:ascii="Times New Roman" w:hAnsi="Times New Roman" w:cs="Times New Roman"/>
          <w:spacing w:val="-8"/>
          <w:sz w:val="26"/>
          <w:szCs w:val="26"/>
          <w:vertAlign w:val="superscript"/>
          <w:rtl/>
          <w:lang w:bidi="ar-LY"/>
        </w:rPr>
        <w:t xml:space="preserve"> (</w:t>
      </w:r>
      <w:r w:rsidRPr="00944363">
        <w:rPr>
          <w:rStyle w:val="a5"/>
          <w:rFonts w:ascii="Times New Roman" w:hAnsi="Times New Roman" w:cs="Times New Roman"/>
          <w:spacing w:val="-8"/>
          <w:sz w:val="20"/>
          <w:szCs w:val="20"/>
          <w:rtl/>
          <w:lang w:bidi="ar-LY"/>
        </w:rPr>
        <w:footnoteReference w:id="1316"/>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w:t>
      </w:r>
    </w:p>
    <w:p w14:paraId="280DE9F0"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spacing w:val="-8"/>
          <w:sz w:val="26"/>
          <w:szCs w:val="26"/>
          <w:rtl/>
          <w:lang w:bidi="ar-LY"/>
        </w:rPr>
        <w:t xml:space="preserve"> وقيل: هو اليوم الذي صارت لها قيمة بحيث تفصل عن المؤن</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317"/>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والخراج</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318"/>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والنوائب</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319"/>
      </w:r>
      <w:r w:rsidRPr="008606CE">
        <w:rPr>
          <w:rFonts w:ascii="Times New Roman" w:hAnsi="Times New Roman" w:cs="Times New Roman"/>
          <w:spacing w:val="-8"/>
          <w:sz w:val="26"/>
          <w:szCs w:val="26"/>
          <w:vertAlign w:val="superscript"/>
          <w:rtl/>
          <w:lang w:bidi="ar-LY"/>
        </w:rPr>
        <w:t xml:space="preserve">) </w:t>
      </w:r>
      <w:r w:rsidRPr="008606CE">
        <w:rPr>
          <w:rFonts w:ascii="Times New Roman" w:hAnsi="Times New Roman" w:cs="Times New Roman"/>
          <w:spacing w:val="-8"/>
          <w:sz w:val="26"/>
          <w:szCs w:val="26"/>
          <w:rtl/>
          <w:lang w:bidi="ar-LY"/>
        </w:rPr>
        <w:t>القاهرة، كالدين الواجب في الغلة، فيصير بمنزلة مريض مات، وعليه دين، وله مال، فإن كان الدين محيطاً بماله يصرف إلى الدين، وإن لم يكن محيطا ًيكون ملكاً للورثة مشغولاً بالدين، فكذا حالة الغلة: إذا كانت المؤن والخراج محيطاً بها</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320"/>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تصرف إليها، وإن كان فيها فضلٌ عن المؤن، يكون ملكاً للموقوف عليهم، مشغولا ًبالخراج والمؤن، فإن مات أحد من الموقوف عليهم قبل أن يصير للغلة قيمة، لا يصير نصيبه ميراثاً، وإن مات بعد ما صار</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321"/>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للغلة قيمة، صار نصيبه ميراثاً، وعلى هذا قول</w:t>
      </w:r>
      <w:r w:rsidRPr="008606CE">
        <w:rPr>
          <w:rFonts w:ascii="Times New Roman" w:hAnsi="Times New Roman" w:cs="Times New Roman"/>
          <w:spacing w:val="-8"/>
          <w:sz w:val="26"/>
          <w:szCs w:val="26"/>
          <w:vertAlign w:val="superscript"/>
          <w:rtl/>
          <w:lang w:bidi="ar-LY"/>
        </w:rPr>
        <w:t xml:space="preserve"> (</w:t>
      </w:r>
      <w:r w:rsidRPr="00944363">
        <w:rPr>
          <w:rStyle w:val="a5"/>
          <w:rFonts w:ascii="Times New Roman" w:hAnsi="Times New Roman" w:cs="Times New Roman"/>
          <w:spacing w:val="-8"/>
          <w:sz w:val="20"/>
          <w:szCs w:val="20"/>
          <w:rtl/>
          <w:lang w:bidi="ar-LY"/>
        </w:rPr>
        <w:footnoteReference w:id="1322"/>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الآخرين، فافهم</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323"/>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w:t>
      </w:r>
    </w:p>
    <w:p w14:paraId="38D45462" w14:textId="77777777" w:rsidR="008D22A7" w:rsidRPr="008606CE" w:rsidRDefault="008D22A7" w:rsidP="004373AC">
      <w:pPr>
        <w:widowControl w:val="0"/>
        <w:tabs>
          <w:tab w:val="right" w:pos="282"/>
          <w:tab w:val="right" w:pos="424"/>
        </w:tabs>
        <w:spacing w:line="276"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b/>
          <w:bCs/>
          <w:spacing w:val="-8"/>
          <w:sz w:val="26"/>
          <w:szCs w:val="26"/>
          <w:rtl/>
          <w:lang w:bidi="ar-LY"/>
        </w:rPr>
        <w:t>فصل</w:t>
      </w:r>
      <w:r w:rsidRPr="008606CE">
        <w:rPr>
          <w:rFonts w:ascii="Times New Roman" w:hAnsi="Times New Roman" w:cs="Times New Roman"/>
          <w:spacing w:val="-8"/>
          <w:sz w:val="26"/>
          <w:szCs w:val="26"/>
          <w:rtl/>
          <w:lang w:bidi="ar-LY"/>
        </w:rPr>
        <w:t>: الأصل فيه أنه متى وصفه بشيء لا يزول، أو إذا زال لا يعود، حل ذلك الوصف محل التسمية، ولو سماه باسمه لا يدخل في غيره، فكذا إذا وصفه بصفة لا تزول</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324"/>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w:t>
      </w:r>
    </w:p>
    <w:p w14:paraId="44B61648"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b/>
          <w:bCs/>
          <w:spacing w:val="-8"/>
          <w:sz w:val="26"/>
          <w:szCs w:val="26"/>
          <w:rtl/>
          <w:lang w:bidi="ar-LY"/>
        </w:rPr>
      </w:pPr>
      <w:r w:rsidRPr="008606CE">
        <w:rPr>
          <w:rFonts w:ascii="Times New Roman" w:hAnsi="Times New Roman" w:cs="Times New Roman"/>
          <w:b/>
          <w:bCs/>
          <w:spacing w:val="-8"/>
          <w:sz w:val="26"/>
          <w:szCs w:val="26"/>
          <w:rtl/>
          <w:lang w:bidi="ar-LY"/>
        </w:rPr>
        <w:t>ثم المسائل على أوجه:</w:t>
      </w:r>
    </w:p>
    <w:p w14:paraId="1881AA77"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b/>
          <w:bCs/>
          <w:spacing w:val="-8"/>
          <w:sz w:val="26"/>
          <w:szCs w:val="26"/>
          <w:rtl/>
          <w:lang w:bidi="ar-LY"/>
        </w:rPr>
        <w:t>الأول:</w:t>
      </w:r>
      <w:r w:rsidRPr="008606CE">
        <w:rPr>
          <w:rFonts w:ascii="Times New Roman" w:hAnsi="Times New Roman" w:cs="Times New Roman"/>
          <w:spacing w:val="-8"/>
          <w:sz w:val="26"/>
          <w:szCs w:val="26"/>
          <w:rtl/>
          <w:lang w:bidi="ar-LY"/>
        </w:rPr>
        <w:t xml:space="preserve"> لو وقف أرضه على ولده الذكور، يدخل فيه الذكور دون</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325"/>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الإناث؛ لأنه وصف الولد بصفة لا تزول، فصار كأنه سماه باسمه</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326"/>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w:t>
      </w:r>
    </w:p>
    <w:p w14:paraId="417556B2"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spacing w:val="-8"/>
          <w:sz w:val="26"/>
          <w:szCs w:val="26"/>
          <w:rtl/>
          <w:lang w:bidi="ar-LY"/>
        </w:rPr>
        <w:lastRenderedPageBreak/>
        <w:t xml:space="preserve"> وكذلك لو وقف على الأعور من ولده، أو على الصغار من ولده، يدخل من كان أعور وصغيراً يوم الوقف؛ لأن العور معنىً لا يزول، والصغر إذا زال لا يعود، فحل ذكره محلّ التسمية.</w:t>
      </w:r>
    </w:p>
    <w:p w14:paraId="4D8BBEBC"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b/>
          <w:bCs/>
          <w:spacing w:val="-8"/>
          <w:sz w:val="26"/>
          <w:szCs w:val="26"/>
          <w:rtl/>
          <w:lang w:bidi="ar-LY"/>
        </w:rPr>
        <w:t>والثاني:</w:t>
      </w:r>
      <w:r w:rsidRPr="008606CE">
        <w:rPr>
          <w:rFonts w:ascii="Times New Roman" w:hAnsi="Times New Roman" w:cs="Times New Roman"/>
          <w:spacing w:val="-8"/>
          <w:sz w:val="26"/>
          <w:szCs w:val="26"/>
          <w:rtl/>
          <w:lang w:bidi="ar-LY"/>
        </w:rPr>
        <w:t xml:space="preserve"> لو وقف على الفقراء من ولده، أو على من يسكن</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327"/>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البصرة من قرابته، يدخل من كان فقيراً من ولده، وساكناً من قرابته بالبصرة يوم حدوث الغلة، لا يوم الوقف؛ لأن الحق يجب لهم وقت حدوث الغلة</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328"/>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w:t>
      </w:r>
    </w:p>
    <w:p w14:paraId="0521047F" w14:textId="77777777" w:rsidR="008D22A7" w:rsidRPr="008606CE" w:rsidRDefault="008D22A7" w:rsidP="004373AC">
      <w:pPr>
        <w:widowControl w:val="0"/>
        <w:tabs>
          <w:tab w:val="right" w:pos="282"/>
          <w:tab w:val="right" w:pos="424"/>
        </w:tabs>
        <w:spacing w:line="276"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spacing w:val="-8"/>
          <w:sz w:val="26"/>
          <w:szCs w:val="26"/>
          <w:rtl/>
          <w:lang w:bidi="ar-LY"/>
        </w:rPr>
        <w:t>ولو وقف على من افتقر من ولده، يدخل من صار</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329"/>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فقيراً قبل حدوث الغلة من ولده بعد الوقف، لا من كان فقيراً يوم الوقف عند محـمد </w:t>
      </w:r>
      <w:r w:rsidRPr="008606CE">
        <w:rPr>
          <w:rFonts w:ascii="Times New Roman" w:hAnsi="Times New Roman" w:cs="Times New Roman"/>
          <w:spacing w:val="-8"/>
          <w:sz w:val="26"/>
          <w:szCs w:val="26"/>
          <w:lang w:bidi="ar-LY"/>
        </w:rPr>
        <w:t>]</w:t>
      </w:r>
      <w:r w:rsidRPr="008606CE">
        <w:rPr>
          <w:rFonts w:ascii="Times New Roman" w:hAnsi="Times New Roman" w:cs="Times New Roman"/>
          <w:spacing w:val="-8"/>
          <w:sz w:val="26"/>
          <w:szCs w:val="26"/>
          <w:rtl/>
          <w:lang w:bidi="ar-LY"/>
        </w:rPr>
        <w:t>رحمه الله</w:t>
      </w:r>
      <w:r w:rsidRPr="008606CE">
        <w:rPr>
          <w:rFonts w:ascii="Times New Roman" w:hAnsi="Times New Roman" w:cs="Times New Roman"/>
          <w:spacing w:val="-8"/>
          <w:sz w:val="26"/>
          <w:szCs w:val="26"/>
          <w:lang w:bidi="ar-LY"/>
        </w:rPr>
        <w:t>[</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330"/>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331"/>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w:t>
      </w:r>
    </w:p>
    <w:p w14:paraId="5EB63994" w14:textId="77777777" w:rsidR="008D22A7" w:rsidRPr="008606CE" w:rsidRDefault="008D22A7" w:rsidP="004373AC">
      <w:pPr>
        <w:widowControl w:val="0"/>
        <w:tabs>
          <w:tab w:val="right" w:pos="282"/>
          <w:tab w:val="right" w:pos="424"/>
        </w:tabs>
        <w:spacing w:line="276"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spacing w:val="-8"/>
          <w:sz w:val="26"/>
          <w:szCs w:val="26"/>
          <w:rtl/>
          <w:lang w:bidi="ar-LY"/>
        </w:rPr>
        <w:t>وعند هلال: يدخل فيه كلاهما جميعاً؛ لأن الفقر صفة لمن يستحق الغلة، وكل من وجد على تلك الصفة يدخل فيه، سواء كانت موجودة يوم الوقف، أو حدثت بعده، كما لو وقف على من احتاج من ولده، يدخل فيه كلاهما؛ لأن الاحتياج صفة لمن يستحق الغلة، وكل من اتصف بتلك الصفة دخل</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332"/>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w:t>
      </w:r>
    </w:p>
    <w:p w14:paraId="0FCBBA83" w14:textId="77777777" w:rsidR="008D22A7" w:rsidRPr="008606CE" w:rsidRDefault="008D22A7" w:rsidP="004373AC">
      <w:pPr>
        <w:widowControl w:val="0"/>
        <w:tabs>
          <w:tab w:val="right" w:pos="282"/>
          <w:tab w:val="right" w:pos="424"/>
        </w:tabs>
        <w:spacing w:line="276"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spacing w:val="-8"/>
          <w:sz w:val="26"/>
          <w:szCs w:val="26"/>
          <w:rtl/>
          <w:lang w:bidi="ar-LY"/>
        </w:rPr>
        <w:t>لمحمد: أن الافتقار على وزن الافتعال، وذلك يكون للمستقبل، لا للماضي، فيصير كأنه قال: وقفت أرضي على من يصير فقيراً من ولدي، وهذا يتناول من اتصف بهذه الصفة بعد الوقف، كما لو قال: وقفت على من يسلم من ولدي، أو على من يتزوج من ولدي، يدخل فيه كل من أسلم وتزوج</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333"/>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بعد الوقف، لا من كان مسلماً أو متزوجاً يوم الوقف، بخلاف لفظة الاحتياج؛ لأنه يستعمل للحال</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334"/>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w:t>
      </w:r>
    </w:p>
    <w:p w14:paraId="15BEDB9B"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b/>
          <w:bCs/>
          <w:spacing w:val="-8"/>
          <w:sz w:val="26"/>
          <w:szCs w:val="26"/>
          <w:rtl/>
          <w:lang w:bidi="ar-LY"/>
        </w:rPr>
        <w:t>فصل</w:t>
      </w:r>
      <w:r w:rsidRPr="008606CE">
        <w:rPr>
          <w:rFonts w:ascii="Times New Roman" w:hAnsi="Times New Roman" w:cs="Times New Roman"/>
          <w:spacing w:val="-8"/>
          <w:sz w:val="26"/>
          <w:szCs w:val="26"/>
          <w:rtl/>
          <w:lang w:bidi="ar-LY"/>
        </w:rPr>
        <w:t>: إذا وقف أرضه على ولده وولد ولده، فهي على ثلاثة أوجه</w:t>
      </w:r>
      <w:r w:rsidRPr="008606CE">
        <w:rPr>
          <w:rFonts w:ascii="Times New Roman" w:hAnsi="Times New Roman" w:cs="Times New Roman"/>
          <w:b/>
          <w:bCs/>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335"/>
      </w:r>
      <w:r w:rsidRPr="008606CE">
        <w:rPr>
          <w:rFonts w:ascii="Times New Roman" w:hAnsi="Times New Roman" w:cs="Times New Roman"/>
          <w:b/>
          <w:bCs/>
          <w:spacing w:val="-8"/>
          <w:sz w:val="26"/>
          <w:szCs w:val="26"/>
          <w:vertAlign w:val="superscript"/>
          <w:rtl/>
          <w:lang w:bidi="ar-LY"/>
        </w:rPr>
        <w:t>)</w:t>
      </w:r>
      <w:r w:rsidRPr="008606CE">
        <w:rPr>
          <w:rFonts w:ascii="Times New Roman" w:hAnsi="Times New Roman" w:cs="Times New Roman"/>
          <w:spacing w:val="-8"/>
          <w:sz w:val="26"/>
          <w:szCs w:val="26"/>
          <w:rtl/>
          <w:lang w:bidi="ar-LY"/>
        </w:rPr>
        <w:t>:</w:t>
      </w:r>
    </w:p>
    <w:p w14:paraId="55FB7CA2"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b/>
          <w:bCs/>
          <w:spacing w:val="-8"/>
          <w:sz w:val="26"/>
          <w:szCs w:val="26"/>
          <w:rtl/>
          <w:lang w:bidi="ar-LY"/>
        </w:rPr>
        <w:t>الأول:</w:t>
      </w:r>
      <w:r w:rsidRPr="008606CE">
        <w:rPr>
          <w:rFonts w:ascii="Times New Roman" w:hAnsi="Times New Roman" w:cs="Times New Roman"/>
          <w:spacing w:val="-8"/>
          <w:sz w:val="26"/>
          <w:szCs w:val="26"/>
          <w:rtl/>
          <w:lang w:bidi="ar-LY"/>
        </w:rPr>
        <w:t xml:space="preserve"> لو قال: أرضي هذه صدقة موقوفة على ولدي، وولد ولدي، يدخل</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336"/>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ولده لصلبه، وولد ولده الموجود يوم الوقف ومن حدث بعده، ويشترك البطنان في الغلة، ولا يدخل فيه من أسفل من هذين البطنين؛ لأنه خص هذين البطنين بالذكر، فلا يدخل غيرهما، ويدخل</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337"/>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فيه أولاد البنات في رواية الخصاف وهلال، لأن اسم الولد</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338"/>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لمن ولدته حقيقة</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339"/>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ولا يدخلون في ظاهر الرواية، وعليه الفتوى؛ لأن أولاد البنات ليسوا بأولاد أولادهم مطلقاً، لأنهم منسوبون إلى الأب لا إلى الأم</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340"/>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w:t>
      </w:r>
    </w:p>
    <w:p w14:paraId="2BE93CF4" w14:textId="77777777" w:rsidR="008D22A7" w:rsidRPr="008606CE" w:rsidRDefault="008D22A7" w:rsidP="008D22A7">
      <w:pPr>
        <w:pStyle w:val="ac"/>
        <w:framePr w:w="861" w:h="471" w:hRule="exact" w:wrap="around" w:vAnchor="text" w:hAnchor="page" w:x="465" w:y="-55"/>
        <w:spacing w:before="0" w:after="0" w:line="360" w:lineRule="auto"/>
        <w:rPr>
          <w:rFonts w:cs="Times New Roman"/>
          <w:color w:val="auto"/>
          <w:spacing w:val="-8"/>
          <w:sz w:val="26"/>
          <w:szCs w:val="26"/>
          <w:rtl/>
          <w:lang w:bidi="ar-LY"/>
        </w:rPr>
      </w:pPr>
      <w:r w:rsidRPr="008606CE">
        <w:rPr>
          <w:rFonts w:cs="Times New Roman"/>
          <w:color w:val="auto"/>
          <w:spacing w:val="-8"/>
          <w:sz w:val="26"/>
          <w:szCs w:val="26"/>
          <w:rtl/>
        </w:rPr>
        <w:lastRenderedPageBreak/>
        <w:t>[23/ب]</w:t>
      </w:r>
    </w:p>
    <w:p w14:paraId="2DD417E9"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b/>
          <w:bCs/>
          <w:spacing w:val="-8"/>
          <w:sz w:val="26"/>
          <w:szCs w:val="26"/>
          <w:rtl/>
          <w:lang w:bidi="ar-LY"/>
        </w:rPr>
        <w:t>والثاني:</w:t>
      </w:r>
      <w:r w:rsidRPr="008606CE">
        <w:rPr>
          <w:rFonts w:ascii="Times New Roman" w:hAnsi="Times New Roman" w:cs="Times New Roman"/>
          <w:spacing w:val="-8"/>
          <w:sz w:val="26"/>
          <w:szCs w:val="26"/>
          <w:rtl/>
          <w:lang w:bidi="ar-LY"/>
        </w:rPr>
        <w:t xml:space="preserve"> لو قال: أرضي هذه صدقة على ولدي، وولد ولدي، وأولادهم، </w:t>
      </w:r>
      <w:r w:rsidRPr="00B023C5">
        <w:rPr>
          <w:rFonts w:ascii="Times New Roman" w:hAnsi="Times New Roman" w:cs="Times New Roman"/>
          <w:b/>
          <w:bCs/>
          <w:spacing w:val="-8"/>
          <w:sz w:val="26"/>
          <w:szCs w:val="26"/>
          <w:rtl/>
          <w:lang w:bidi="ar-LY"/>
        </w:rPr>
        <w:t>/</w:t>
      </w:r>
      <w:r w:rsidRPr="008606CE">
        <w:rPr>
          <w:rFonts w:ascii="Times New Roman" w:hAnsi="Times New Roman" w:cs="Times New Roman"/>
          <w:spacing w:val="-8"/>
          <w:sz w:val="26"/>
          <w:szCs w:val="26"/>
          <w:rtl/>
          <w:lang w:bidi="ar-LY"/>
        </w:rPr>
        <w:t xml:space="preserve"> يدخل فيه البطون كلها، وإن كثروا</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341"/>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الأقرب والأبعد فيه سواء؛ لأنه لما قال أولادهم فقد ذكرهم مضافاً إلى أولاده، لا إلى نفس الواقف، وقد ذكر أولادهم على العموم، فيقع ذلك على البطون كلها</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342"/>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w:t>
      </w:r>
    </w:p>
    <w:p w14:paraId="3CA6131F"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b/>
          <w:bCs/>
          <w:spacing w:val="-8"/>
          <w:sz w:val="26"/>
          <w:szCs w:val="26"/>
          <w:rtl/>
          <w:lang w:bidi="ar-LY"/>
        </w:rPr>
        <w:t>والثالث:</w:t>
      </w:r>
      <w:r w:rsidRPr="008606CE">
        <w:rPr>
          <w:rFonts w:ascii="Times New Roman" w:hAnsi="Times New Roman" w:cs="Times New Roman"/>
          <w:spacing w:val="-8"/>
          <w:sz w:val="26"/>
          <w:szCs w:val="26"/>
          <w:rtl/>
          <w:lang w:bidi="ar-LY"/>
        </w:rPr>
        <w:t xml:space="preserve"> لو قال: أرضي هذه صدقة موقوفة على أولادي، فيدخل فيه البطون كلها؛ لعموم اسم الأولاد، ولكن يكون الكلّ للبطن الأول مادام باقياً، </w:t>
      </w:r>
      <w:r w:rsidRPr="008606CE">
        <w:rPr>
          <w:rFonts w:ascii="Times New Roman" w:hAnsi="Times New Roman" w:cs="Times New Roman"/>
          <w:spacing w:val="-8"/>
          <w:sz w:val="26"/>
          <w:szCs w:val="26"/>
          <w:lang w:bidi="ar-LY"/>
        </w:rPr>
        <w:t>]</w:t>
      </w:r>
      <w:r w:rsidRPr="008606CE">
        <w:rPr>
          <w:rFonts w:ascii="Times New Roman" w:hAnsi="Times New Roman" w:cs="Times New Roman"/>
          <w:spacing w:val="-8"/>
          <w:sz w:val="26"/>
          <w:szCs w:val="26"/>
          <w:rtl/>
          <w:lang w:bidi="ar-LY"/>
        </w:rPr>
        <w:t>فإذا انقرض يكون للثاني</w:t>
      </w:r>
      <w:r w:rsidRPr="008606CE">
        <w:rPr>
          <w:rFonts w:ascii="Times New Roman" w:hAnsi="Times New Roman" w:cs="Times New Roman"/>
          <w:spacing w:val="-8"/>
          <w:sz w:val="26"/>
          <w:szCs w:val="26"/>
          <w:lang w:bidi="ar-LY"/>
        </w:rPr>
        <w:t>[</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343"/>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 فإذا انقرض يكون للثالث والرابع والخامس، فيشتركوا</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344"/>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هذه البطون في القسمة، والأقرب والأبعد فيه سواء؛ لأن المراد بهذا الوقف صلة أولاده وبرهم، والإنسان في العادة يقصد صلة ولده </w:t>
      </w:r>
      <w:r w:rsidRPr="008606CE">
        <w:rPr>
          <w:rFonts w:ascii="Times New Roman" w:hAnsi="Times New Roman" w:cs="Times New Roman"/>
          <w:spacing w:val="-8"/>
          <w:sz w:val="26"/>
          <w:szCs w:val="26"/>
          <w:lang w:bidi="ar-LY"/>
        </w:rPr>
        <w:t>]</w:t>
      </w:r>
      <w:r w:rsidRPr="008606CE">
        <w:rPr>
          <w:rFonts w:ascii="Times New Roman" w:hAnsi="Times New Roman" w:cs="Times New Roman"/>
          <w:spacing w:val="-8"/>
          <w:sz w:val="26"/>
          <w:szCs w:val="26"/>
          <w:rtl/>
          <w:lang w:bidi="ar-LY"/>
        </w:rPr>
        <w:t>خَلفه</w:t>
      </w:r>
      <w:r w:rsidRPr="008606CE">
        <w:rPr>
          <w:rFonts w:ascii="Times New Roman" w:hAnsi="Times New Roman" w:cs="Times New Roman"/>
          <w:spacing w:val="-8"/>
          <w:sz w:val="26"/>
          <w:szCs w:val="26"/>
          <w:lang w:bidi="ar-LY"/>
        </w:rPr>
        <w:t>[</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345"/>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أولاً، إما لخدمته إياه، أو لقربه منه، فالبطن الأول أكثر خدمة، وأقرب منه، وأحب نفساً إليه، فكان علة استحقاقهم أرجح، فكان الصرف إليهم أحق، ثم البطن الثاني؛ لأن النافلة قد يخدم الجد، ويكون أقرب إليه ممن هو أسفل منه، فكان البطن الثاني أولى بعد</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346"/>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انقراض البطن الأول، فأما ما عدا هذين البطنين، قلّ ما يدرك الرجل خدمتهم، فكان قصده بالوقف عليهم برهم وصلتهم لأجل انتسابهم إليه، لا لأجل الخدمة، وهم في انتسابهم إليه على السواء، فاستووا في علة الاستحقاق، </w:t>
      </w:r>
      <w:r w:rsidRPr="008606CE">
        <w:rPr>
          <w:rFonts w:ascii="Times New Roman" w:hAnsi="Times New Roman" w:cs="Times New Roman"/>
          <w:spacing w:val="-8"/>
          <w:sz w:val="26"/>
          <w:szCs w:val="26"/>
          <w:lang w:bidi="ar-LY"/>
        </w:rPr>
        <w:t>]</w:t>
      </w:r>
      <w:r w:rsidRPr="008606CE">
        <w:rPr>
          <w:rFonts w:ascii="Times New Roman" w:hAnsi="Times New Roman" w:cs="Times New Roman"/>
          <w:spacing w:val="-8"/>
          <w:sz w:val="26"/>
          <w:szCs w:val="26"/>
          <w:rtl/>
          <w:lang w:bidi="ar-LY"/>
        </w:rPr>
        <w:t>فاستووا في الاستحقاق</w:t>
      </w:r>
      <w:r w:rsidRPr="008606CE">
        <w:rPr>
          <w:rFonts w:ascii="Times New Roman" w:hAnsi="Times New Roman" w:cs="Times New Roman"/>
          <w:spacing w:val="-8"/>
          <w:sz w:val="26"/>
          <w:szCs w:val="26"/>
        </w:rPr>
        <w:t>[</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347"/>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348"/>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w:t>
      </w:r>
    </w:p>
    <w:p w14:paraId="4A385F0F"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b/>
          <w:bCs/>
          <w:spacing w:val="-8"/>
          <w:sz w:val="26"/>
          <w:szCs w:val="26"/>
          <w:rtl/>
          <w:lang w:bidi="ar-LY"/>
        </w:rPr>
        <w:t>فصل:</w:t>
      </w:r>
      <w:r w:rsidRPr="008606CE">
        <w:rPr>
          <w:rFonts w:ascii="Times New Roman" w:hAnsi="Times New Roman" w:cs="Times New Roman"/>
          <w:spacing w:val="-8"/>
          <w:sz w:val="26"/>
          <w:szCs w:val="26"/>
          <w:rtl/>
          <w:lang w:bidi="ar-LY"/>
        </w:rPr>
        <w:t xml:space="preserve"> مسائله على أوجهٍ</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349"/>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w:t>
      </w:r>
    </w:p>
    <w:p w14:paraId="6FA39145" w14:textId="77777777" w:rsidR="008D22A7" w:rsidRPr="008606CE" w:rsidRDefault="008D22A7" w:rsidP="004373AC">
      <w:pPr>
        <w:widowControl w:val="0"/>
        <w:tabs>
          <w:tab w:val="right" w:pos="282"/>
          <w:tab w:val="right" w:pos="424"/>
        </w:tabs>
        <w:spacing w:line="276"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b/>
          <w:bCs/>
          <w:spacing w:val="-8"/>
          <w:sz w:val="26"/>
          <w:szCs w:val="26"/>
          <w:rtl/>
          <w:lang w:bidi="ar-LY"/>
        </w:rPr>
        <w:t>الأول:</w:t>
      </w:r>
      <w:r w:rsidRPr="008606CE">
        <w:rPr>
          <w:rFonts w:ascii="Times New Roman" w:hAnsi="Times New Roman" w:cs="Times New Roman"/>
          <w:spacing w:val="-8"/>
          <w:sz w:val="26"/>
          <w:szCs w:val="26"/>
          <w:rtl/>
          <w:lang w:bidi="ar-LY"/>
        </w:rPr>
        <w:t xml:space="preserve"> لو قال: أرضي هذه صدقة موقوفة على نسلي، يدخل فيه من كان من ولده ونسله مخلوقاً يوم الوقف، أو انخلق بعده؛ لأنّ النسل اسم عام يقع على البطون كلها .</w:t>
      </w:r>
    </w:p>
    <w:p w14:paraId="71090790"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spacing w:val="-8"/>
          <w:sz w:val="26"/>
          <w:szCs w:val="26"/>
          <w:rtl/>
          <w:lang w:bidi="ar-LY"/>
        </w:rPr>
        <w:t xml:space="preserve"> وإن كان في نسله أولاد البنات، ذكر هلال: أنهم لا يدخلون في الوقف</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350"/>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w:t>
      </w:r>
    </w:p>
    <w:p w14:paraId="02741720"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spacing w:val="-8"/>
          <w:sz w:val="26"/>
          <w:szCs w:val="26"/>
          <w:rtl/>
          <w:lang w:bidi="ar-LY"/>
        </w:rPr>
        <w:t xml:space="preserve"> وعن محمدٍ -رحمه الله</w:t>
      </w:r>
      <w:r w:rsidRPr="008606CE">
        <w:rPr>
          <w:rFonts w:ascii="Times New Roman" w:hAnsi="Times New Roman" w:cs="Times New Roman"/>
          <w:spacing w:val="-8"/>
          <w:sz w:val="26"/>
          <w:szCs w:val="26"/>
          <w:lang w:bidi="ar-LY"/>
        </w:rPr>
        <w:t xml:space="preserve"> -</w:t>
      </w:r>
      <w:r w:rsidRPr="008606CE">
        <w:rPr>
          <w:rFonts w:ascii="Times New Roman" w:hAnsi="Times New Roman" w:cs="Times New Roman"/>
          <w:spacing w:val="-8"/>
          <w:sz w:val="26"/>
          <w:szCs w:val="26"/>
          <w:rtl/>
          <w:lang w:bidi="ar-LY"/>
        </w:rPr>
        <w:t>فيه روايتان، فيمن أوصى بثلث ماله لذرية فلانٍ، أو استأمن الحربي</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351"/>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من ذرّية قوم الأم، ألا ترى أن أولاد الخلفاء من الإماء من ذرّية آبائهم، كما قال المأمون</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352"/>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w:t>
      </w:r>
    </w:p>
    <w:p w14:paraId="3AA7EB2F" w14:textId="77777777" w:rsidR="008D22A7" w:rsidRPr="008606CE" w:rsidRDefault="008D22A7" w:rsidP="008D22A7">
      <w:pPr>
        <w:widowControl w:val="0"/>
        <w:tabs>
          <w:tab w:val="right" w:pos="282"/>
          <w:tab w:val="right" w:pos="424"/>
        </w:tabs>
        <w:spacing w:line="360" w:lineRule="auto"/>
        <w:ind w:left="84" w:firstLine="453"/>
        <w:jc w:val="center"/>
        <w:rPr>
          <w:rFonts w:ascii="Times New Roman" w:hAnsi="Times New Roman" w:cs="Times New Roman"/>
          <w:spacing w:val="-8"/>
          <w:sz w:val="26"/>
          <w:szCs w:val="26"/>
          <w:rtl/>
          <w:lang w:bidi="ar-LY"/>
        </w:rPr>
      </w:pPr>
      <w:bookmarkStart w:id="190" w:name="_Hlk160054722"/>
      <w:r w:rsidRPr="008606CE">
        <w:rPr>
          <w:rFonts w:ascii="Times New Roman" w:hAnsi="Times New Roman" w:cs="Times New Roman"/>
          <w:spacing w:val="-8"/>
          <w:sz w:val="26"/>
          <w:szCs w:val="26"/>
          <w:rtl/>
          <w:lang w:bidi="ar-LY"/>
        </w:rPr>
        <w:lastRenderedPageBreak/>
        <w:t>وَإِنَّمَا أُمَّهَاتُ النِّسَاءِ أَوْعِيَةٌ ** مُسْتَوْدَعَاتٌ، وَالأَنْسَابُ آبَاءُ</w:t>
      </w:r>
      <w:r w:rsidRPr="008606CE">
        <w:rPr>
          <w:rFonts w:ascii="Times New Roman" w:hAnsi="Times New Roman" w:cs="Times New Roman"/>
          <w:spacing w:val="-8"/>
          <w:sz w:val="26"/>
          <w:szCs w:val="26"/>
          <w:vertAlign w:val="superscript"/>
          <w:rtl/>
          <w:lang w:bidi="ar-LY"/>
        </w:rPr>
        <w:t xml:space="preserve"> (</w:t>
      </w:r>
      <w:r w:rsidRPr="00944363">
        <w:rPr>
          <w:rStyle w:val="a5"/>
          <w:rFonts w:ascii="Times New Roman" w:hAnsi="Times New Roman" w:cs="Times New Roman"/>
          <w:spacing w:val="-8"/>
          <w:sz w:val="20"/>
          <w:szCs w:val="20"/>
          <w:rtl/>
          <w:lang w:bidi="ar-LY"/>
        </w:rPr>
        <w:footnoteReference w:id="1353"/>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w:t>
      </w:r>
    </w:p>
    <w:bookmarkEnd w:id="190"/>
    <w:p w14:paraId="56F64BA2"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spacing w:val="-8"/>
          <w:sz w:val="26"/>
          <w:szCs w:val="26"/>
          <w:rtl/>
          <w:lang w:bidi="ar-LY"/>
        </w:rPr>
        <w:t xml:space="preserve">وفي رواية: أنه يدخل فيه؛ لأنّ الذرية اسم للفرع المتولد من الأصل، ألا ترى أن الناس  كلهم </w:t>
      </w:r>
      <w:r w:rsidRPr="008606CE">
        <w:rPr>
          <w:rFonts w:ascii="Times New Roman" w:hAnsi="Times New Roman" w:cs="Times New Roman"/>
          <w:spacing w:val="-8"/>
          <w:sz w:val="26"/>
          <w:szCs w:val="26"/>
          <w:lang w:bidi="ar-LY"/>
        </w:rPr>
        <w:t>]</w:t>
      </w:r>
      <w:r w:rsidRPr="008606CE">
        <w:rPr>
          <w:rFonts w:ascii="Times New Roman" w:hAnsi="Times New Roman" w:cs="Times New Roman"/>
          <w:spacing w:val="-8"/>
          <w:sz w:val="26"/>
          <w:szCs w:val="26"/>
          <w:rtl/>
          <w:lang w:bidi="ar-LY"/>
        </w:rPr>
        <w:t>من</w:t>
      </w:r>
      <w:r w:rsidRPr="008606CE">
        <w:rPr>
          <w:rFonts w:ascii="Times New Roman" w:hAnsi="Times New Roman" w:cs="Times New Roman"/>
          <w:spacing w:val="-8"/>
          <w:sz w:val="26"/>
          <w:szCs w:val="26"/>
          <w:lang w:bidi="ar-LY"/>
        </w:rPr>
        <w:t>[</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354"/>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ذرية آدم ونوح، والأب والأم أصلان للولد، ثمّ الأم من ذريّة أبيها، فما يتولد منها يكون من ذريّته أيضاً، ومعنى الأصلية والتولد في جانب الأم راجح؛ لأنّ ماء الفحل</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355"/>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مستهلك بحضانتها في رحمها، فإنما يكون الولد متولداً منها بواسطة إرسال ماء الفحل في رحمها، فإذا جعل النافلة من ذريّة أب أبيه، فكذلك يجعل من ذريّة أب أمه، ولما ثبت ذلك في الذرّية، ثبت في النسل، لأنّهما سواء.</w:t>
      </w:r>
    </w:p>
    <w:p w14:paraId="41C0635D"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b/>
          <w:bCs/>
          <w:spacing w:val="-8"/>
          <w:sz w:val="26"/>
          <w:szCs w:val="26"/>
          <w:rtl/>
          <w:lang w:bidi="ar-LY"/>
        </w:rPr>
        <w:t xml:space="preserve"> والثاني:</w:t>
      </w:r>
      <w:r w:rsidRPr="008606CE">
        <w:rPr>
          <w:rFonts w:ascii="Times New Roman" w:hAnsi="Times New Roman" w:cs="Times New Roman"/>
          <w:spacing w:val="-8"/>
          <w:sz w:val="26"/>
          <w:szCs w:val="26"/>
          <w:rtl/>
          <w:lang w:bidi="ar-LY"/>
        </w:rPr>
        <w:t xml:space="preserve"> لو قال: أرضي هذه صدقة موقوفة على ولدي المخلوقين ونسلي، فعند يوسف ابن خالدٍ: يدخل فيه من كان من ولده ونسله مخلوقاً يوم الوقف، ولا يدخل من لم يكن مخلوقاً يومئذٍ؛ لأنّ من أصله لو وقّف على ولده، لا يدخل فيه غير المخلوقين من ولده يوم الوقف، فكذا هذا</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356"/>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w:t>
      </w:r>
    </w:p>
    <w:p w14:paraId="0CB0B4A4"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spacing w:val="-8"/>
          <w:sz w:val="26"/>
          <w:szCs w:val="26"/>
          <w:rtl/>
          <w:lang w:bidi="ar-LY"/>
        </w:rPr>
        <w:t xml:space="preserve"> وعند عامة مجيزي الوقف يدخل فيه من كان مخلوقاً يوم الوقف، ومن انخلق بعده؛ لأنّ الموجودين يدخل بقوله: ولدي، وغير الموجودين يدخل بقوله: نسلي.</w:t>
      </w:r>
    </w:p>
    <w:p w14:paraId="720EA07C"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b/>
          <w:bCs/>
          <w:spacing w:val="-8"/>
          <w:sz w:val="26"/>
          <w:szCs w:val="26"/>
          <w:rtl/>
          <w:lang w:bidi="ar-LY"/>
        </w:rPr>
        <w:t xml:space="preserve">والثالث: </w:t>
      </w:r>
      <w:r w:rsidRPr="008606CE">
        <w:rPr>
          <w:rFonts w:ascii="Times New Roman" w:hAnsi="Times New Roman" w:cs="Times New Roman"/>
          <w:spacing w:val="-8"/>
          <w:sz w:val="26"/>
          <w:szCs w:val="26"/>
          <w:rtl/>
          <w:lang w:bidi="ar-LY"/>
        </w:rPr>
        <w:t>لو قال: أرضي هذه صدقة موقوفة على ولدي المخلوقين ونسلهم، يدخل فيه المخلوقين من ولده ونسلهم، سواء كان النسل مخلوقاً أم لا، ولا يدخل فيه غير المخلوقين من ولده، ولا نسلهم؛ لأنّ الواقف شرط لولده المخلوقين لا لغير المخلوقين</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357"/>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w:t>
      </w:r>
    </w:p>
    <w:p w14:paraId="362FBBFE"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b/>
          <w:bCs/>
          <w:spacing w:val="-8"/>
          <w:sz w:val="26"/>
          <w:szCs w:val="26"/>
          <w:rtl/>
          <w:lang w:bidi="ar-LY"/>
        </w:rPr>
        <w:t xml:space="preserve">والرابع: </w:t>
      </w:r>
      <w:r w:rsidRPr="008606CE">
        <w:rPr>
          <w:rFonts w:ascii="Times New Roman" w:hAnsi="Times New Roman" w:cs="Times New Roman"/>
          <w:spacing w:val="-8"/>
          <w:sz w:val="26"/>
          <w:szCs w:val="26"/>
          <w:rtl/>
          <w:lang w:bidi="ar-LY"/>
        </w:rPr>
        <w:t>لو وقّف ضيعة على ولديه بلفظة الصدقة، فإذا انقرض</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358"/>
      </w:r>
      <w:r w:rsidRPr="008606CE">
        <w:rPr>
          <w:rFonts w:ascii="Times New Roman" w:hAnsi="Times New Roman" w:cs="Times New Roman"/>
          <w:spacing w:val="-8"/>
          <w:sz w:val="26"/>
          <w:szCs w:val="26"/>
          <w:vertAlign w:val="superscript"/>
          <w:rtl/>
          <w:lang w:bidi="ar-LY"/>
        </w:rPr>
        <w:t xml:space="preserve">) </w:t>
      </w:r>
      <w:r w:rsidRPr="008606CE">
        <w:rPr>
          <w:rFonts w:ascii="Times New Roman" w:hAnsi="Times New Roman" w:cs="Times New Roman"/>
          <w:spacing w:val="-8"/>
          <w:sz w:val="26"/>
          <w:szCs w:val="26"/>
          <w:rtl/>
          <w:lang w:bidi="ar-LY"/>
        </w:rPr>
        <w:t>فعلى أولادهما، وأولاد أولادهما أبداً ما تناسلوا، فإذا انقرض أحد ولديه، وخلّف ولداً، يصرف نصف الغلة إلى الولد الباقي، والنصف إلى الفقراء، فإن مات ولده الباقي، صرف الكل إلى أولادهم</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359"/>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وأولاد أولادهم</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360"/>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لأنّ شرط الواقف مراعى، والواقف إنما جعل الغلة لأولاد الأولاد بشرط انقراض الولدين، ولم ينقرضا، فكانت حصة الذي انقرض للفقراء للفظ الصدقة</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361"/>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w:t>
      </w:r>
    </w:p>
    <w:p w14:paraId="604BDE5B" w14:textId="77777777" w:rsidR="008D22A7" w:rsidRPr="008606CE" w:rsidRDefault="008D22A7" w:rsidP="008D22A7">
      <w:pPr>
        <w:bidi w:val="0"/>
        <w:spacing w:line="360" w:lineRule="auto"/>
        <w:rPr>
          <w:rStyle w:val="3Char"/>
          <w:rtl/>
        </w:rPr>
      </w:pPr>
      <w:r w:rsidRPr="008606CE">
        <w:rPr>
          <w:rStyle w:val="3Char"/>
          <w:rtl/>
        </w:rPr>
        <w:br w:type="page"/>
      </w:r>
    </w:p>
    <w:p w14:paraId="599E3627" w14:textId="77777777" w:rsidR="008D22A7" w:rsidRPr="008606CE" w:rsidRDefault="008D22A7" w:rsidP="008D22A7">
      <w:pPr>
        <w:pStyle w:val="ac"/>
        <w:framePr w:w="861" w:h="471" w:hRule="exact" w:wrap="around" w:vAnchor="text" w:hAnchor="page" w:x="441" w:y="-15"/>
        <w:spacing w:before="0" w:after="0" w:line="360" w:lineRule="auto"/>
        <w:rPr>
          <w:rFonts w:cs="Times New Roman"/>
          <w:color w:val="auto"/>
          <w:spacing w:val="-8"/>
          <w:sz w:val="26"/>
          <w:szCs w:val="26"/>
          <w:rtl/>
          <w:lang w:bidi="ar-LY"/>
        </w:rPr>
      </w:pPr>
      <w:r w:rsidRPr="008606CE">
        <w:rPr>
          <w:rFonts w:cs="Times New Roman"/>
          <w:color w:val="auto"/>
          <w:spacing w:val="-8"/>
          <w:sz w:val="26"/>
          <w:szCs w:val="26"/>
          <w:rtl/>
        </w:rPr>
        <w:lastRenderedPageBreak/>
        <w:t xml:space="preserve"> [24/أ]</w:t>
      </w:r>
    </w:p>
    <w:p w14:paraId="259061FE" w14:textId="77777777" w:rsidR="008D22A7" w:rsidRPr="00B023C5" w:rsidRDefault="008D22A7" w:rsidP="008D22A7">
      <w:pPr>
        <w:widowControl w:val="0"/>
        <w:tabs>
          <w:tab w:val="right" w:pos="282"/>
          <w:tab w:val="right" w:pos="424"/>
        </w:tabs>
        <w:spacing w:line="360" w:lineRule="auto"/>
        <w:ind w:left="84" w:firstLine="453"/>
        <w:jc w:val="center"/>
        <w:rPr>
          <w:rFonts w:ascii="Times New Roman" w:hAnsi="Times New Roman" w:cs="Times New Roman"/>
          <w:spacing w:val="-8"/>
          <w:sz w:val="28"/>
          <w:szCs w:val="28"/>
          <w:rtl/>
          <w:lang w:bidi="ar-LY"/>
        </w:rPr>
      </w:pPr>
      <w:r w:rsidRPr="00B023C5">
        <w:rPr>
          <w:rStyle w:val="3Char"/>
          <w:rtl/>
        </w:rPr>
        <w:t>باب: كيفية صرف غلة</w:t>
      </w:r>
      <w:r w:rsidRPr="00B023C5">
        <w:rPr>
          <w:rFonts w:ascii="Times New Roman" w:hAnsi="Times New Roman" w:cs="Times New Roman"/>
          <w:spacing w:val="-8"/>
          <w:sz w:val="28"/>
          <w:szCs w:val="28"/>
          <w:vertAlign w:val="superscript"/>
          <w:rtl/>
          <w:lang w:bidi="ar-LY"/>
        </w:rPr>
        <w:t>(</w:t>
      </w:r>
      <w:r w:rsidRPr="00B023C5">
        <w:rPr>
          <w:rStyle w:val="a5"/>
          <w:rFonts w:ascii="Times New Roman" w:hAnsi="Times New Roman" w:cs="Times New Roman"/>
          <w:spacing w:val="-8"/>
          <w:sz w:val="24"/>
          <w:szCs w:val="24"/>
          <w:rtl/>
          <w:lang w:bidi="ar-LY"/>
        </w:rPr>
        <w:footnoteReference w:id="1362"/>
      </w:r>
      <w:r w:rsidRPr="00B023C5">
        <w:rPr>
          <w:rFonts w:ascii="Times New Roman" w:hAnsi="Times New Roman" w:cs="Times New Roman"/>
          <w:spacing w:val="-8"/>
          <w:sz w:val="28"/>
          <w:szCs w:val="28"/>
          <w:vertAlign w:val="superscript"/>
          <w:rtl/>
          <w:lang w:bidi="ar-LY"/>
        </w:rPr>
        <w:t>)</w:t>
      </w:r>
      <w:r w:rsidRPr="00B023C5">
        <w:rPr>
          <w:rFonts w:ascii="Times New Roman" w:hAnsi="Times New Roman" w:cs="Times New Roman"/>
          <w:spacing w:val="-8"/>
          <w:sz w:val="28"/>
          <w:szCs w:val="28"/>
          <w:rtl/>
          <w:lang w:bidi="ar-LY"/>
        </w:rPr>
        <w:t xml:space="preserve"> </w:t>
      </w:r>
      <w:r w:rsidRPr="00B023C5">
        <w:rPr>
          <w:rStyle w:val="3Char"/>
          <w:rtl/>
        </w:rPr>
        <w:t>وقف الفقراء إليهم./</w:t>
      </w:r>
    </w:p>
    <w:p w14:paraId="2F0C0F5D"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spacing w:val="-8"/>
          <w:sz w:val="26"/>
          <w:szCs w:val="26"/>
          <w:rtl/>
          <w:lang w:bidi="ar-LY"/>
        </w:rPr>
        <w:t xml:space="preserve"> ولو قال: أرضي هذه صدقة موقوفة على الفقراء، يدخل فيه فقراء قرابته وأولاده أيضاً، وصرفُ الغلة إليهم أولى من صرفها إلى الأجانب؛ لأنّ الصرف إليهم صدقة وصلة، ثمّ الصرف إلى ولد الواقف أفضل، لأنّه إلى الوقف أقرب، فكانت الصلة في حقّه أقوى واجباً من ذوي القرابة</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363"/>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ثم إلى قرابة الواقف، ثم إلى موالي الواقف، ثم إلى جيرانه، ثمّ على أهل مصره أقربهم من</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364"/>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الواقف</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365"/>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منزلاً، هكذا ذكره هلال بن يحيى  مطلقاً</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366"/>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w:t>
      </w:r>
    </w:p>
    <w:p w14:paraId="7CB61E33"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spacing w:val="-8"/>
          <w:sz w:val="26"/>
          <w:szCs w:val="26"/>
          <w:rtl/>
          <w:lang w:bidi="ar-LY"/>
        </w:rPr>
        <w:t>وقال بعض مشايخنا: إن نازع أقرباؤه غيره في ذلك، لا يعطون شيئاً، وإن لم ينازعوا يعطى لهم بعض الغلة، ويُعطى البعض للأجانب، أو يعطى الكل لهم، لكن في بعض الأوقات؛ لأنه</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367"/>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لو صرف الكل إليهم على الدّوام، ربّما يقع عند الناس أنها وقف عليهم، فمتى طال العهد وامتدّ الأمر في ذلك، رُبّما يتّخذونه ملكاً لهم</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368"/>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فإن أعطى القاضي بعض القرابة ولم يقض لهم بذلك ولم يجعل راتبه لهم في الوقف، كان لقاضٍ آخر أن ينقض ذلك، وإن قضى بذلك وجعله راتبةً لهم في الوقف، جاز ذلك، وصار لهم أولى من بين سائر الفقراء، وليس لقاضٍ آخر أن ينقض ذلك؛ لأنّ الأول في موضع الاجتهاد، فصار فعل القاضي كفعل الواقف، ويُكره أن يعطى كل فقير مائتي درهم، بل يُعطى أقله؛ لأنّ هذا ابتداء إعطاء من الواقف على وجه التمليك، فأشبه زكاة المال، وفي الزكاة يُكره أن يُعطى كل فقير مائتي درهم، </w:t>
      </w:r>
      <w:r w:rsidRPr="008606CE">
        <w:rPr>
          <w:rFonts w:ascii="Times New Roman" w:hAnsi="Times New Roman" w:cs="Times New Roman"/>
          <w:spacing w:val="-8"/>
          <w:sz w:val="26"/>
          <w:szCs w:val="26"/>
          <w:lang w:bidi="ar-LY"/>
        </w:rPr>
        <w:t>]</w:t>
      </w:r>
      <w:r w:rsidRPr="008606CE">
        <w:rPr>
          <w:rFonts w:ascii="Times New Roman" w:hAnsi="Times New Roman" w:cs="Times New Roman"/>
          <w:spacing w:val="-8"/>
          <w:sz w:val="26"/>
          <w:szCs w:val="26"/>
          <w:rtl/>
          <w:lang w:bidi="ar-LY"/>
        </w:rPr>
        <w:t>فكذا هذا، بخلاف ما لو وقّف على فقراء قرابته وهو يُحصون، قسّمت الغلة كلها بينهم وإن كان نصيب كل واحد منهم أكثر من مائتي درهم</w:t>
      </w:r>
      <w:r w:rsidRPr="008606CE">
        <w:rPr>
          <w:rFonts w:ascii="Times New Roman" w:hAnsi="Times New Roman" w:cs="Times New Roman"/>
          <w:spacing w:val="-8"/>
          <w:sz w:val="26"/>
          <w:szCs w:val="26"/>
          <w:lang w:bidi="ar-LY"/>
        </w:rPr>
        <w:t>[</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369"/>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لأنّ هذه وظيفة وظّفها لكل واحد منهم، فصار كالوصيّة</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370"/>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w:t>
      </w:r>
    </w:p>
    <w:p w14:paraId="71B18C4D"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spacing w:val="-8"/>
          <w:sz w:val="26"/>
          <w:szCs w:val="26"/>
          <w:rtl/>
          <w:lang w:bidi="ar-LY"/>
        </w:rPr>
        <w:t>ولو وقّف على الأفقر فالأفقر من قرابته، أو على الأحوج فالأحوج من قرابته، فإنه يعطي كل رجل مائتي درهم، ولا يُعطي الأكثر، لأنّه بالمائتين خرج عن حكم الفقراء، ألا ترى أن في الابتداء لو كان</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371"/>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له مائتا درهم، لم يعط له من الغلة شيء، فكذا لو حصل له في الانتهاء مائتا درهم</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372"/>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w:t>
      </w:r>
    </w:p>
    <w:p w14:paraId="436056E4"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spacing w:val="-8"/>
          <w:sz w:val="26"/>
          <w:szCs w:val="26"/>
          <w:rtl/>
          <w:lang w:bidi="ar-LY"/>
        </w:rPr>
        <w:t>فأما الجيران، فللقيّم أن يعطي ما شاء، قليلاً أوكثيراً، لأنّ الجيران كانوا أولى على وجه البداية بهم بحال قربهم وجوارهم.</w:t>
      </w:r>
    </w:p>
    <w:p w14:paraId="61F2387A"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spacing w:val="-8"/>
          <w:sz w:val="26"/>
          <w:szCs w:val="26"/>
          <w:rtl/>
          <w:lang w:bidi="ar-LY"/>
        </w:rPr>
        <w:lastRenderedPageBreak/>
        <w:t xml:space="preserve">  ولو قال: أرضي هذه صدقة موقوفة بعد موتي</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373"/>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على المساكين، واحتاج بعض ورثة الموصى، ينظر: إن كان لا يجوز له الوصية، لا يجوز صرف الغلّة إليه</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374"/>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لأنّ أصل هذا الوقف جاز على طريق الوصيّة، فما يخرج من الغلة كان صرفها بطريق الوصيّة، لأنّه تابع للأصل، فكل من تجوز</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375"/>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له الوصيّة، جاز صرف </w:t>
      </w:r>
      <w:r w:rsidRPr="008606CE">
        <w:rPr>
          <w:rFonts w:ascii="Times New Roman" w:hAnsi="Times New Roman" w:cs="Times New Roman"/>
          <w:spacing w:val="-8"/>
          <w:sz w:val="26"/>
          <w:szCs w:val="26"/>
          <w:lang w:bidi="ar-LY"/>
        </w:rPr>
        <w:t>]</w:t>
      </w:r>
      <w:r w:rsidRPr="008606CE">
        <w:rPr>
          <w:rFonts w:ascii="Times New Roman" w:hAnsi="Times New Roman" w:cs="Times New Roman"/>
          <w:spacing w:val="-8"/>
          <w:sz w:val="26"/>
          <w:szCs w:val="26"/>
          <w:rtl/>
          <w:lang w:bidi="ar-LY"/>
        </w:rPr>
        <w:t>هذه</w:t>
      </w:r>
      <w:r w:rsidRPr="008606CE">
        <w:rPr>
          <w:rFonts w:ascii="Times New Roman" w:hAnsi="Times New Roman" w:cs="Times New Roman"/>
          <w:spacing w:val="-8"/>
          <w:sz w:val="26"/>
          <w:szCs w:val="26"/>
          <w:lang w:bidi="ar-LY"/>
        </w:rPr>
        <w:t>[</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376"/>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الغلة إليه، إن</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377"/>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كان فقيراً، وإلاّ فلا، بخلاف ما </w:t>
      </w:r>
      <w:r w:rsidRPr="008606CE">
        <w:rPr>
          <w:rFonts w:ascii="Times New Roman" w:hAnsi="Times New Roman" w:cs="Times New Roman"/>
          <w:spacing w:val="-8"/>
          <w:sz w:val="26"/>
          <w:szCs w:val="26"/>
          <w:lang w:bidi="ar-LY"/>
        </w:rPr>
        <w:t>]</w:t>
      </w:r>
      <w:r w:rsidRPr="008606CE">
        <w:rPr>
          <w:rFonts w:ascii="Times New Roman" w:hAnsi="Times New Roman" w:cs="Times New Roman"/>
          <w:spacing w:val="-8"/>
          <w:sz w:val="26"/>
          <w:szCs w:val="26"/>
          <w:rtl/>
          <w:lang w:bidi="ar-LY"/>
        </w:rPr>
        <w:t>لو</w:t>
      </w:r>
      <w:r w:rsidRPr="008606CE">
        <w:rPr>
          <w:rFonts w:ascii="Times New Roman" w:hAnsi="Times New Roman" w:cs="Times New Roman"/>
          <w:spacing w:val="-8"/>
          <w:sz w:val="26"/>
          <w:szCs w:val="26"/>
          <w:lang w:bidi="ar-LY"/>
        </w:rPr>
        <w:t>[</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378"/>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أوصى بثلث ماله للمساكين، فأراد الوصي أن يعطي من ذلك شيئاً لبعض ورثته، والورثة كلهم كبار، فأجازوا جميعاً، كان للوصي أن يعطي إذا كان فقيراً؛ لأنّ هناك المال بقي على ملك الورثة، فتجوز إجازتهم في ملك أنفسهم، أمّا هنا الغلة على ملك الفقراء واجازتهم لا تعمل في ملك الفقراء</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379"/>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w:t>
      </w:r>
    </w:p>
    <w:p w14:paraId="246D7D62"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spacing w:val="-8"/>
          <w:sz w:val="26"/>
          <w:szCs w:val="26"/>
          <w:rtl/>
          <w:lang w:bidi="ar-LY"/>
        </w:rPr>
        <w:t>ولو وقف نصف أرضه على فقراء المسلمين، ونصفها على فقراء قرابته، أو أوقف أرضين: أحدهما على فقراء المسلمين، والثانية على فقراء قرابته، ولم يكن فيما وقف عليهم كفاية، فإنه لا يعطى كل واحدٍ من الفريقين مما وقف على الآخر، عند يوسف بن خالدٍ وهلال؛ لأنّ الواقف هكذا شرط، وقد قال -</w:t>
      </w:r>
      <w:bookmarkStart w:id="191" w:name="_Hlk160055928"/>
      <w:r w:rsidRPr="008606CE">
        <w:rPr>
          <w:rFonts w:ascii="Times New Roman" w:hAnsi="Times New Roman" w:cs="Times New Roman"/>
          <w:spacing w:val="-8"/>
          <w:sz w:val="26"/>
          <w:szCs w:val="26"/>
          <w:rtl/>
          <w:lang w:bidi="ar-LY"/>
        </w:rPr>
        <w:t>عليه السلام-</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380"/>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w:t>
      </w:r>
      <w:r w:rsidRPr="008606CE">
        <w:rPr>
          <w:rFonts w:ascii="Times New Roman" w:hAnsi="Times New Roman" w:cs="Times New Roman"/>
          <w:sz w:val="26"/>
          <w:szCs w:val="26"/>
          <w:rtl/>
        </w:rPr>
        <w:t>«</w:t>
      </w:r>
      <w:r w:rsidRPr="008606CE">
        <w:rPr>
          <w:rFonts w:ascii="Times New Roman" w:hAnsi="Times New Roman" w:cs="Times New Roman"/>
          <w:spacing w:val="-8"/>
          <w:sz w:val="26"/>
          <w:szCs w:val="26"/>
          <w:rtl/>
          <w:lang w:bidi="ar-LY"/>
        </w:rPr>
        <w:t xml:space="preserve"> الْمُؤْمِنُونَ عِنْدَ شُرُوطِهِم</w:t>
      </w:r>
      <w:bookmarkEnd w:id="191"/>
      <w:r w:rsidRPr="008606CE">
        <w:rPr>
          <w:rFonts w:ascii="Times New Roman" w:hAnsi="Times New Roman" w:cs="Times New Roman"/>
          <w:spacing w:val="-8"/>
          <w:sz w:val="26"/>
          <w:szCs w:val="26"/>
          <w:rtl/>
          <w:lang w:bidi="ar-LY"/>
        </w:rPr>
        <w:t>ْ</w:t>
      </w:r>
      <w:r w:rsidRPr="008606CE">
        <w:rPr>
          <w:rFonts w:ascii="Times New Roman" w:hAnsi="Times New Roman" w:cs="Times New Roman"/>
          <w:sz w:val="26"/>
          <w:szCs w:val="26"/>
          <w:rtl/>
        </w:rPr>
        <w:t>»</w:t>
      </w:r>
      <w:r w:rsidRPr="008606CE">
        <w:rPr>
          <w:rFonts w:ascii="Times New Roman" w:hAnsi="Times New Roman" w:cs="Times New Roman"/>
          <w:spacing w:val="-8"/>
          <w:sz w:val="26"/>
          <w:szCs w:val="26"/>
          <w:vertAlign w:val="superscript"/>
          <w:rtl/>
          <w:lang w:bidi="ar-LY"/>
        </w:rPr>
        <w:t xml:space="preserve"> (</w:t>
      </w:r>
      <w:r w:rsidRPr="00944363">
        <w:rPr>
          <w:rStyle w:val="a5"/>
          <w:rFonts w:ascii="Times New Roman" w:hAnsi="Times New Roman" w:cs="Times New Roman"/>
          <w:spacing w:val="-8"/>
          <w:sz w:val="20"/>
          <w:szCs w:val="20"/>
          <w:rtl/>
          <w:lang w:bidi="ar-LY"/>
        </w:rPr>
        <w:footnoteReference w:id="1381"/>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382"/>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w:t>
      </w:r>
    </w:p>
    <w:p w14:paraId="176FE302"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spacing w:val="-8"/>
          <w:sz w:val="26"/>
          <w:szCs w:val="26"/>
          <w:rtl/>
          <w:lang w:bidi="ar-LY"/>
        </w:rPr>
        <w:t>وعند أبي يوسف: يجوز ذلك، لأنّ ذكر هذين الفريقين لبيان المصرف، أنه يصرف الغلة إلى هذا النوع، [لا]</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383"/>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لتخصصهم بالاستحقاق لها، كما أن الله تعالى ذكر الأصناف السبعة في الصدقات لبيان محليّة الصرف، لا لبيان الاستحقاق للكل، فكذا هذا، فإلى أيهما صرف جاز</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384"/>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w:t>
      </w:r>
    </w:p>
    <w:p w14:paraId="3A64855D"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spacing w:val="-8"/>
          <w:sz w:val="26"/>
          <w:szCs w:val="26"/>
          <w:rtl/>
          <w:lang w:bidi="ar-LY"/>
        </w:rPr>
        <w:t xml:space="preserve"> وقف ضيعةً على الفقراء، فمات وله ابنة صغيرة ضعيفة، هل للقيم أن يصرف إليها مقدار حاجتها؟ ينظر إن كان الوقف في الصحة، جاز، وهو الأفضل، وإن كان في المرض لا يجوز؛ لأنّ هذا بمعنى</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385"/>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الهبة والصلة، والهبة للوارث تجوز في حالة الصحة، ولا تجوز في حالة المرض.</w:t>
      </w:r>
    </w:p>
    <w:p w14:paraId="3D5D1F1F"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b/>
          <w:bCs/>
          <w:spacing w:val="-8"/>
          <w:sz w:val="26"/>
          <w:szCs w:val="26"/>
          <w:rtl/>
          <w:lang w:bidi="ar-LY"/>
        </w:rPr>
        <w:lastRenderedPageBreak/>
        <w:t xml:space="preserve">فصل: </w:t>
      </w:r>
      <w:r w:rsidRPr="008606CE">
        <w:rPr>
          <w:rFonts w:ascii="Times New Roman" w:hAnsi="Times New Roman" w:cs="Times New Roman"/>
          <w:spacing w:val="-8"/>
          <w:sz w:val="26"/>
          <w:szCs w:val="26"/>
          <w:rtl/>
          <w:lang w:bidi="ar-LY"/>
        </w:rPr>
        <w:t>ومن ليس له مال، ثبت له الحق</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386"/>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في هذا الوقف، ويحل له الأخذ، مكتسباً كان أو</w:t>
      </w:r>
      <w:r w:rsidRPr="008606CE">
        <w:rPr>
          <w:rFonts w:ascii="Times New Roman" w:hAnsi="Times New Roman" w:cs="Times New Roman"/>
          <w:b/>
          <w:bCs/>
          <w:spacing w:val="-8"/>
          <w:sz w:val="26"/>
          <w:szCs w:val="26"/>
          <w:rtl/>
          <w:lang w:bidi="ar-LY"/>
        </w:rPr>
        <w:t xml:space="preserve"> </w:t>
      </w:r>
      <w:r w:rsidRPr="008606CE">
        <w:rPr>
          <w:rFonts w:ascii="Times New Roman" w:hAnsi="Times New Roman" w:cs="Times New Roman"/>
          <w:spacing w:val="-8"/>
          <w:sz w:val="26"/>
          <w:szCs w:val="26"/>
          <w:rtl/>
          <w:lang w:bidi="ar-LY"/>
        </w:rPr>
        <w:t xml:space="preserve">عاجزاً عن الكسب؛ لأنّ هذه صدقة التطوّع، ويحل للقادر المكتسب أخذ صدقة التطوع، ويكره له </w:t>
      </w:r>
      <w:r w:rsidRPr="008606CE">
        <w:rPr>
          <w:rFonts w:ascii="Times New Roman" w:hAnsi="Times New Roman" w:cs="Times New Roman"/>
          <w:spacing w:val="-8"/>
          <w:sz w:val="26"/>
          <w:szCs w:val="26"/>
          <w:lang w:bidi="ar-LY"/>
        </w:rPr>
        <w:t>]</w:t>
      </w:r>
      <w:r w:rsidRPr="008606CE">
        <w:rPr>
          <w:rFonts w:ascii="Times New Roman" w:hAnsi="Times New Roman" w:cs="Times New Roman"/>
          <w:spacing w:val="-8"/>
          <w:sz w:val="26"/>
          <w:szCs w:val="26"/>
          <w:rtl/>
          <w:lang w:bidi="ar-LY"/>
        </w:rPr>
        <w:t>أخذ</w:t>
      </w:r>
      <w:r w:rsidRPr="008606CE">
        <w:rPr>
          <w:rFonts w:ascii="Times New Roman" w:hAnsi="Times New Roman" w:cs="Times New Roman"/>
          <w:spacing w:val="-8"/>
          <w:sz w:val="26"/>
          <w:szCs w:val="26"/>
          <w:lang w:bidi="ar-LY"/>
        </w:rPr>
        <w:t>[</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387"/>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الزكاة على وجه المسألة، وإن كان له مال تجب فيه الزكاة، لا حق له في هذا الوقف، لأنه غني، ولا تحل الصدقة للغني مطلقاً بالنص</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388"/>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389"/>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w:t>
      </w:r>
    </w:p>
    <w:p w14:paraId="387FB60A" w14:textId="77777777" w:rsidR="008D22A7" w:rsidRPr="008606CE" w:rsidRDefault="008D22A7" w:rsidP="008D22A7">
      <w:pPr>
        <w:pStyle w:val="ac"/>
        <w:framePr w:w="861" w:h="471" w:hRule="exact" w:wrap="around" w:vAnchor="text" w:hAnchor="page" w:x="401" w:y="-36"/>
        <w:spacing w:before="0" w:after="0" w:line="360" w:lineRule="auto"/>
        <w:rPr>
          <w:rFonts w:cs="Times New Roman"/>
          <w:color w:val="auto"/>
          <w:spacing w:val="-8"/>
          <w:sz w:val="26"/>
          <w:szCs w:val="26"/>
          <w:rtl/>
          <w:lang w:bidi="ar-LY"/>
        </w:rPr>
      </w:pPr>
      <w:r w:rsidRPr="008606CE">
        <w:rPr>
          <w:rFonts w:cs="Times New Roman"/>
          <w:color w:val="auto"/>
          <w:spacing w:val="-8"/>
          <w:sz w:val="26"/>
          <w:szCs w:val="26"/>
          <w:rtl/>
        </w:rPr>
        <w:t>[24/ب]</w:t>
      </w:r>
    </w:p>
    <w:p w14:paraId="167765F1"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spacing w:val="-8"/>
          <w:sz w:val="26"/>
          <w:szCs w:val="26"/>
          <w:rtl/>
          <w:lang w:bidi="ar-LY"/>
        </w:rPr>
        <w:t xml:space="preserve">وإن كان له مال </w:t>
      </w:r>
      <w:r w:rsidRPr="000E3C5F">
        <w:rPr>
          <w:rFonts w:ascii="Times New Roman" w:hAnsi="Times New Roman" w:cs="Times New Roman"/>
          <w:b/>
          <w:bCs/>
          <w:spacing w:val="-8"/>
          <w:sz w:val="26"/>
          <w:szCs w:val="26"/>
          <w:rtl/>
        </w:rPr>
        <w:t>/</w:t>
      </w:r>
      <w:r w:rsidRPr="008606CE">
        <w:rPr>
          <w:rFonts w:ascii="Times New Roman" w:hAnsi="Times New Roman" w:cs="Times New Roman"/>
          <w:spacing w:val="-8"/>
          <w:sz w:val="26"/>
          <w:szCs w:val="26"/>
          <w:rtl/>
          <w:lang w:bidi="ar-LY"/>
        </w:rPr>
        <w:t xml:space="preserve"> قنية، لا مال زكاة، فإن لم يفضل عن حاجته، فله الحق في الوقف؛ لأنّه فقير، ولهذا تحل له الزكاة، وإن فضل عن حاجته، </w:t>
      </w:r>
      <w:r w:rsidRPr="008606CE">
        <w:rPr>
          <w:rFonts w:ascii="Times New Roman" w:hAnsi="Times New Roman" w:cs="Times New Roman"/>
          <w:spacing w:val="-8"/>
          <w:sz w:val="26"/>
          <w:szCs w:val="26"/>
          <w:lang w:bidi="ar-LY"/>
        </w:rPr>
        <w:t>]</w:t>
      </w:r>
      <w:r w:rsidRPr="008606CE">
        <w:rPr>
          <w:rFonts w:ascii="Times New Roman" w:hAnsi="Times New Roman" w:cs="Times New Roman"/>
          <w:spacing w:val="-8"/>
          <w:sz w:val="26"/>
          <w:szCs w:val="26"/>
          <w:rtl/>
          <w:lang w:bidi="ar-LY"/>
        </w:rPr>
        <w:t>فله حقّ في الوقف، ولهذا تحل له الزكاة مقدار</w:t>
      </w:r>
      <w:r w:rsidRPr="008606CE">
        <w:rPr>
          <w:rFonts w:ascii="Times New Roman" w:hAnsi="Times New Roman" w:cs="Times New Roman"/>
          <w:spacing w:val="-8"/>
          <w:sz w:val="26"/>
          <w:szCs w:val="26"/>
          <w:lang w:bidi="ar-LY"/>
        </w:rPr>
        <w:t>[</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390"/>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مائتي درهم فصاعداً، لا حق له في الوقف</w:t>
      </w:r>
      <w:r w:rsidRPr="008606CE">
        <w:rPr>
          <w:rFonts w:ascii="Times New Roman" w:hAnsi="Times New Roman" w:cs="Times New Roman"/>
          <w:spacing w:val="-8"/>
          <w:sz w:val="26"/>
          <w:szCs w:val="26"/>
          <w:rtl/>
        </w:rPr>
        <w:t>؛</w:t>
      </w:r>
      <w:r w:rsidRPr="008606CE">
        <w:rPr>
          <w:rFonts w:ascii="Times New Roman" w:hAnsi="Times New Roman" w:cs="Times New Roman"/>
          <w:spacing w:val="-8"/>
          <w:sz w:val="26"/>
          <w:szCs w:val="26"/>
          <w:rtl/>
          <w:lang w:bidi="ar-LY"/>
        </w:rPr>
        <w:t xml:space="preserve"> لأنّه غني في حق حلّ أخذ الصدقة؛ لأنّ عنده ما يكفيه، ولهذا تجب عليه صدقة الفطر والأضحية، ثم من ولد منهم بعدما حدثت الغلة، لأقل من ستة أشهرٍ، وهو فقير، فلا حقّ له في هذه الغلة؛ لأنّ ما في البطن لا يوصف بالفقر؛ لأنّه لا يحتاج إلى شيء، وإنما يكون غناه بأمّه، فإن كان في يد أحدهم من غلة السنة الماضية مائتا درهم، وأدركت الغلة الثانية، فلا حقّ له في الغلة؛ لأنّه غني عند</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391"/>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إدراك الغلة، وشرط الواقف الفقراء</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392"/>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فإن اجتمعت الغلتان وأدركتا، ونصيب كل واحد منهم من أحدى الغلتين مائتا درهم، يحل له أخذهما جميعاً؛ لأنّ وجود الغلتين صادف حال الفقر</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393"/>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w:t>
      </w:r>
    </w:p>
    <w:p w14:paraId="7D8E8CE3"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ar-LY"/>
        </w:rPr>
      </w:pPr>
      <w:r w:rsidRPr="008606CE">
        <w:rPr>
          <w:rFonts w:ascii="Times New Roman" w:hAnsi="Times New Roman" w:cs="Times New Roman"/>
          <w:spacing w:val="-8"/>
          <w:sz w:val="26"/>
          <w:szCs w:val="26"/>
          <w:rtl/>
          <w:lang w:bidi="ar-LY"/>
        </w:rPr>
        <w:t xml:space="preserve"> ألا ترى لو أوصى رجل لفقراء قرابته، وأوصى رجل آخر لقرابة الأول، فماتا جميعاً معاً، فأصاب كل واحد منهم من الوصيتين أكثر من مائتي درهم، تجب</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394"/>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لهم الوصيتان جميعاً، ولو مات أحدهما أولاً، ثم مات [الثاني]</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395"/>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 فلا حقّ لهم في وصيّة من مات</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396"/>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lang w:bidi="ar-LY"/>
        </w:rPr>
        <w:t>، فكذا هذا، وكذلك لو جعل الواقف لكل واحد قوتاً، والمراد بالقوت: هي</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397"/>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الكفاية، فهي</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398"/>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على هذا</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399"/>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lang w:bidi="ar-LY"/>
        </w:rPr>
        <w:t xml:space="preserve">. </w:t>
      </w:r>
    </w:p>
    <w:p w14:paraId="3CD2C997" w14:textId="77777777" w:rsidR="008D22A7" w:rsidRPr="008606CE" w:rsidRDefault="008D22A7" w:rsidP="0020747C">
      <w:pPr>
        <w:pStyle w:val="3"/>
        <w:rPr>
          <w:rtl/>
        </w:rPr>
      </w:pPr>
      <w:r w:rsidRPr="008606CE">
        <w:rPr>
          <w:rtl/>
        </w:rPr>
        <w:lastRenderedPageBreak/>
        <w:t>باب: الوقف على فقراء قرابته.</w:t>
      </w:r>
    </w:p>
    <w:p w14:paraId="7D8C8B01"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 xml:space="preserve">  مسائله على قسمين:</w:t>
      </w:r>
    </w:p>
    <w:p w14:paraId="13BDADD0"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b/>
          <w:bCs/>
          <w:spacing w:val="-8"/>
          <w:sz w:val="26"/>
          <w:szCs w:val="26"/>
          <w:rtl/>
        </w:rPr>
        <w:t xml:space="preserve"> أحدهما:</w:t>
      </w:r>
      <w:r w:rsidRPr="008606CE">
        <w:rPr>
          <w:rFonts w:ascii="Times New Roman" w:hAnsi="Times New Roman" w:cs="Times New Roman"/>
          <w:spacing w:val="-8"/>
          <w:sz w:val="26"/>
          <w:szCs w:val="26"/>
          <w:rtl/>
        </w:rPr>
        <w:t xml:space="preserve"> في إثبات القرابة والفقر.</w:t>
      </w:r>
    </w:p>
    <w:p w14:paraId="6EC1AF32"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 xml:space="preserve"> </w:t>
      </w:r>
      <w:r w:rsidRPr="008606CE">
        <w:rPr>
          <w:rFonts w:ascii="Times New Roman" w:hAnsi="Times New Roman" w:cs="Times New Roman"/>
          <w:b/>
          <w:bCs/>
          <w:spacing w:val="-8"/>
          <w:sz w:val="26"/>
          <w:szCs w:val="26"/>
          <w:rtl/>
        </w:rPr>
        <w:t>والثاني:</w:t>
      </w:r>
      <w:r w:rsidRPr="008606CE">
        <w:rPr>
          <w:rFonts w:ascii="Times New Roman" w:hAnsi="Times New Roman" w:cs="Times New Roman"/>
          <w:spacing w:val="-8"/>
          <w:sz w:val="26"/>
          <w:szCs w:val="26"/>
          <w:rtl/>
        </w:rPr>
        <w:t xml:space="preserve"> في استحقاقهم في الوقف.</w:t>
      </w:r>
    </w:p>
    <w:p w14:paraId="176AF891"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 xml:space="preserve"> </w:t>
      </w:r>
      <w:r w:rsidRPr="008606CE">
        <w:rPr>
          <w:rFonts w:ascii="Times New Roman" w:hAnsi="Times New Roman" w:cs="Times New Roman"/>
          <w:b/>
          <w:bCs/>
          <w:spacing w:val="-8"/>
          <w:sz w:val="26"/>
          <w:szCs w:val="26"/>
          <w:rtl/>
        </w:rPr>
        <w:t>أمّا الأول:</w:t>
      </w:r>
      <w:r w:rsidRPr="008606CE">
        <w:rPr>
          <w:rFonts w:ascii="Times New Roman" w:hAnsi="Times New Roman" w:cs="Times New Roman"/>
          <w:spacing w:val="-8"/>
          <w:sz w:val="26"/>
          <w:szCs w:val="26"/>
          <w:rtl/>
        </w:rPr>
        <w:t xml:space="preserve"> لو وقّف أرضه على فقراء قرابته، فادّعى رجل أنه فقير</w:t>
      </w:r>
      <w:r w:rsidRPr="008606CE">
        <w:rPr>
          <w:rFonts w:ascii="Times New Roman" w:hAnsi="Times New Roman" w:cs="Times New Roman"/>
          <w:spacing w:val="-8"/>
          <w:sz w:val="26"/>
          <w:szCs w:val="26"/>
          <w:rtl/>
          <w:lang w:bidi="ar-LY"/>
        </w:rPr>
        <w:t>،</w:t>
      </w:r>
      <w:r w:rsidRPr="008606CE">
        <w:rPr>
          <w:rFonts w:ascii="Times New Roman" w:hAnsi="Times New Roman" w:cs="Times New Roman"/>
          <w:spacing w:val="-8"/>
          <w:sz w:val="26"/>
          <w:szCs w:val="26"/>
          <w:rtl/>
        </w:rPr>
        <w:t xml:space="preserve"> وهو قريب الواقف</w:t>
      </w:r>
      <w:r w:rsidRPr="008606CE">
        <w:rPr>
          <w:rFonts w:ascii="Times New Roman" w:hAnsi="Times New Roman" w:cs="Times New Roman"/>
          <w:spacing w:val="-8"/>
          <w:sz w:val="26"/>
          <w:szCs w:val="26"/>
          <w:rtl/>
          <w:lang w:bidi="ar-LY"/>
        </w:rPr>
        <w:t>،</w:t>
      </w:r>
      <w:r w:rsidRPr="008606CE">
        <w:rPr>
          <w:rFonts w:ascii="Times New Roman" w:hAnsi="Times New Roman" w:cs="Times New Roman"/>
          <w:spacing w:val="-8"/>
          <w:sz w:val="26"/>
          <w:szCs w:val="26"/>
          <w:rtl/>
        </w:rPr>
        <w:t xml:space="preserve"> يحتاج إلى إثبات القرابة والفقر؛ لأنّ شرط الواقف: أن تكون الغلة مصروفةً إلى فقير هو قريبه، فما لم تثبت القرابة والفقر لا يتصف بالوصف الذي يستحق به الغلة، والفقر وإن كان ثابتا باعتبار الأصل والظاهر، لكن الظاهر يصلح حجة للدفع لا للاستحقاق، فإن</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400"/>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أقام البينة على قرابته لا يقبل ما لم يفسر، والشهود قرابته وهو: أن يكون من ذوي الأرحام؛ لأن القرابة أنواع، وأحكامها مختلفة، فلا يدري القاضي بأي ذلك يقضي</w:t>
      </w:r>
      <w:r w:rsidRPr="008606CE">
        <w:rPr>
          <w:rFonts w:ascii="Times New Roman" w:hAnsi="Times New Roman" w:cs="Times New Roman"/>
          <w:spacing w:val="-8"/>
          <w:sz w:val="26"/>
          <w:szCs w:val="26"/>
          <w:rtl/>
          <w:lang w:bidi="ar-LY"/>
        </w:rPr>
        <w:t>،</w:t>
      </w:r>
      <w:r w:rsidRPr="008606CE">
        <w:rPr>
          <w:rFonts w:ascii="Times New Roman" w:hAnsi="Times New Roman" w:cs="Times New Roman"/>
          <w:spacing w:val="-8"/>
          <w:sz w:val="26"/>
          <w:szCs w:val="26"/>
          <w:rtl/>
        </w:rPr>
        <w:t xml:space="preserve"> فصار كما لو قامت البينة أنه وارث ، فلا</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401"/>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يقبل ما لم يفسر</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402"/>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جهة الإرث، وإن أقام البينة على فقره</w:t>
      </w:r>
      <w:r w:rsidRPr="008606CE">
        <w:rPr>
          <w:rFonts w:ascii="Times New Roman" w:hAnsi="Times New Roman" w:cs="Times New Roman"/>
          <w:spacing w:val="-8"/>
          <w:sz w:val="26"/>
          <w:szCs w:val="26"/>
          <w:rtl/>
          <w:lang w:bidi="ar-LY"/>
        </w:rPr>
        <w:t>،</w:t>
      </w:r>
      <w:r w:rsidRPr="008606CE">
        <w:rPr>
          <w:rFonts w:ascii="Times New Roman" w:hAnsi="Times New Roman" w:cs="Times New Roman"/>
          <w:spacing w:val="-8"/>
          <w:sz w:val="26"/>
          <w:szCs w:val="26"/>
          <w:rtl/>
        </w:rPr>
        <w:t xml:space="preserve"> </w:t>
      </w:r>
      <w:r w:rsidRPr="008606CE">
        <w:rPr>
          <w:rFonts w:ascii="Times New Roman" w:hAnsi="Times New Roman" w:cs="Times New Roman"/>
          <w:spacing w:val="-8"/>
          <w:sz w:val="26"/>
          <w:szCs w:val="26"/>
        </w:rPr>
        <w:t>]</w:t>
      </w:r>
      <w:r w:rsidRPr="008606CE">
        <w:rPr>
          <w:rFonts w:ascii="Times New Roman" w:hAnsi="Times New Roman" w:cs="Times New Roman"/>
          <w:spacing w:val="-8"/>
          <w:sz w:val="26"/>
          <w:szCs w:val="26"/>
          <w:rtl/>
        </w:rPr>
        <w:t>ينبغي أن</w:t>
      </w:r>
      <w:r w:rsidRPr="008606CE">
        <w:rPr>
          <w:rFonts w:ascii="Times New Roman" w:hAnsi="Times New Roman" w:cs="Times New Roman"/>
          <w:spacing w:val="-8"/>
          <w:sz w:val="26"/>
          <w:szCs w:val="26"/>
        </w:rPr>
        <w:t>[</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403"/>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يفسر الشهود أنه فقير معدوم لا يعلم له مالٌ ولا أحدٌ يلزمه نفقته</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404"/>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7DCE9FA0"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 xml:space="preserve"> وإذا قضى القاضي بإعدامه</w:t>
      </w:r>
      <w:r w:rsidRPr="008606CE">
        <w:rPr>
          <w:rFonts w:ascii="Times New Roman" w:hAnsi="Times New Roman" w:cs="Times New Roman"/>
          <w:spacing w:val="-8"/>
          <w:sz w:val="26"/>
          <w:szCs w:val="26"/>
          <w:rtl/>
          <w:lang w:bidi="ar-LY"/>
        </w:rPr>
        <w:t>،</w:t>
      </w:r>
      <w:r w:rsidRPr="008606CE">
        <w:rPr>
          <w:rFonts w:ascii="Times New Roman" w:hAnsi="Times New Roman" w:cs="Times New Roman"/>
          <w:spacing w:val="-8"/>
          <w:sz w:val="26"/>
          <w:szCs w:val="26"/>
          <w:rtl/>
        </w:rPr>
        <w:t xml:space="preserve"> لا يكون قضاء بالإعدام في حق الدّين؛ لأن حكمهما مختلف؛ لأن من كان له مسكن وخادم وعُروض للكفاية</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405"/>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lang w:bidi="ar-LY"/>
        </w:rPr>
        <w:t>،</w:t>
      </w:r>
      <w:r w:rsidRPr="008606CE">
        <w:rPr>
          <w:rFonts w:ascii="Times New Roman" w:hAnsi="Times New Roman" w:cs="Times New Roman"/>
          <w:spacing w:val="-8"/>
          <w:sz w:val="26"/>
          <w:szCs w:val="26"/>
          <w:rtl/>
        </w:rPr>
        <w:t xml:space="preserve"> يكون معدماً</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406"/>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في حق الوقف</w:t>
      </w:r>
      <w:r w:rsidRPr="008606CE">
        <w:rPr>
          <w:rFonts w:ascii="Times New Roman" w:hAnsi="Times New Roman" w:cs="Times New Roman"/>
          <w:spacing w:val="-8"/>
          <w:sz w:val="26"/>
          <w:szCs w:val="26"/>
          <w:rtl/>
          <w:lang w:bidi="ar-LY"/>
        </w:rPr>
        <w:t>،</w:t>
      </w:r>
      <w:r w:rsidRPr="008606CE">
        <w:rPr>
          <w:rFonts w:ascii="Times New Roman" w:hAnsi="Times New Roman" w:cs="Times New Roman"/>
          <w:spacing w:val="-8"/>
          <w:sz w:val="26"/>
          <w:szCs w:val="26"/>
          <w:rtl/>
        </w:rPr>
        <w:t xml:space="preserve"> ويعطى من الوقف</w:t>
      </w:r>
      <w:r w:rsidRPr="008606CE">
        <w:rPr>
          <w:rFonts w:ascii="Times New Roman" w:hAnsi="Times New Roman" w:cs="Times New Roman"/>
          <w:spacing w:val="-8"/>
          <w:sz w:val="26"/>
          <w:szCs w:val="26"/>
          <w:rtl/>
          <w:lang w:bidi="ar-LY"/>
        </w:rPr>
        <w:t>،</w:t>
      </w:r>
      <w:r w:rsidRPr="008606CE">
        <w:rPr>
          <w:rFonts w:ascii="Times New Roman" w:hAnsi="Times New Roman" w:cs="Times New Roman"/>
          <w:spacing w:val="-8"/>
          <w:sz w:val="26"/>
          <w:szCs w:val="26"/>
          <w:rtl/>
        </w:rPr>
        <w:t xml:space="preserve"> ولا يكون معدماً</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407"/>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في حق مطالبة الدين</w:t>
      </w:r>
      <w:r w:rsidRPr="008606CE">
        <w:rPr>
          <w:rFonts w:ascii="Times New Roman" w:hAnsi="Times New Roman" w:cs="Times New Roman"/>
          <w:spacing w:val="-8"/>
          <w:sz w:val="26"/>
          <w:szCs w:val="26"/>
          <w:vertAlign w:val="superscript"/>
          <w:rtl/>
        </w:rPr>
        <w:t xml:space="preserve"> (</w:t>
      </w:r>
      <w:r w:rsidRPr="00944363">
        <w:rPr>
          <w:rStyle w:val="a5"/>
          <w:rFonts w:ascii="Times New Roman" w:hAnsi="Times New Roman" w:cs="Times New Roman"/>
          <w:spacing w:val="-8"/>
          <w:sz w:val="20"/>
          <w:szCs w:val="20"/>
          <w:rtl/>
        </w:rPr>
        <w:footnoteReference w:id="1408"/>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فإذا كان حكمهما مختلفاً</w:t>
      </w:r>
      <w:r w:rsidRPr="008606CE">
        <w:rPr>
          <w:rFonts w:ascii="Times New Roman" w:hAnsi="Times New Roman" w:cs="Times New Roman"/>
          <w:spacing w:val="-8"/>
          <w:sz w:val="26"/>
          <w:szCs w:val="26"/>
          <w:rtl/>
          <w:lang w:bidi="ar-LY"/>
        </w:rPr>
        <w:t>،</w:t>
      </w:r>
      <w:r w:rsidRPr="008606CE">
        <w:rPr>
          <w:rFonts w:ascii="Times New Roman" w:hAnsi="Times New Roman" w:cs="Times New Roman"/>
          <w:spacing w:val="-8"/>
          <w:sz w:val="26"/>
          <w:szCs w:val="26"/>
          <w:rtl/>
        </w:rPr>
        <w:t xml:space="preserve"> فالقضاء بالفقر لا يكون قضاء به في حق مطالبة الدين، أما إذا قضى بفقره في حق مطالبة الدين ثم جاء وطلب</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409"/>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الوقف يعطي له، هكذا ذكر هلال</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410"/>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411"/>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7ACEABDE"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وقال الفقيه أبو جعفر: يجب أن تثبت مع ذلك أنه ليس له أحد تلزمه نفقته، لأن ذلك لم يدخل بالقضاء بالفقر في حال طلب</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412"/>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الدين، ولابد من إثبات ذلك لاستحقاق الوقف لما تبين.</w:t>
      </w:r>
    </w:p>
    <w:p w14:paraId="65A44F78"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b/>
          <w:bCs/>
          <w:spacing w:val="-8"/>
          <w:sz w:val="26"/>
          <w:szCs w:val="26"/>
          <w:rtl/>
        </w:rPr>
        <w:t>فأما</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413"/>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b/>
          <w:bCs/>
          <w:spacing w:val="-8"/>
          <w:sz w:val="26"/>
          <w:szCs w:val="26"/>
          <w:rtl/>
        </w:rPr>
        <w:t xml:space="preserve"> الثاني:</w:t>
      </w:r>
      <w:r w:rsidRPr="008606CE">
        <w:rPr>
          <w:rFonts w:ascii="Times New Roman" w:hAnsi="Times New Roman" w:cs="Times New Roman"/>
          <w:spacing w:val="-8"/>
          <w:sz w:val="26"/>
          <w:szCs w:val="26"/>
          <w:rtl/>
        </w:rPr>
        <w:t xml:space="preserve"> فالأصل فيه أن كل من كان مكتفي المؤونة من مال الغير بسبب، أو نسب، ويملك الاستيفاء بغير فرض القاضي، فلا حظ له في هذا الوقف؛ لأن ذلك نذر عليه على مر الأيام، فصار كأنه ماله، </w:t>
      </w:r>
      <w:r w:rsidRPr="008606CE">
        <w:rPr>
          <w:rFonts w:ascii="Times New Roman" w:hAnsi="Times New Roman" w:cs="Times New Roman"/>
          <w:spacing w:val="-8"/>
          <w:sz w:val="26"/>
          <w:szCs w:val="26"/>
          <w:rtl/>
        </w:rPr>
        <w:lastRenderedPageBreak/>
        <w:t>فصار مستغنياً بهذا، وكل من له مؤنة من مال الغير ولكن لا يملك الاستيفاء إلا بفرض القاضي، فله الحق</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414"/>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في هذا الوقف؛ لأنه إذا لم يقدر على الاستيفاء بغير رضا الغير، لا يصير ماله كماله، فلم يصر عينا به</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415"/>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6B89971E"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 xml:space="preserve">بيانه: إذا وقف أرضه على فقراء قرابته، وله قريب غنيّ، ولهذا الغني أولاد فقراء، فإن كانوا صغاراً ذكوراً كانوا أو إناثاً، </w:t>
      </w:r>
      <w:r w:rsidRPr="008606CE">
        <w:rPr>
          <w:rFonts w:ascii="Times New Roman" w:hAnsi="Times New Roman" w:cs="Times New Roman"/>
          <w:spacing w:val="-8"/>
          <w:sz w:val="26"/>
          <w:szCs w:val="26"/>
        </w:rPr>
        <w:t>]</w:t>
      </w:r>
      <w:r w:rsidRPr="008606CE">
        <w:rPr>
          <w:rFonts w:ascii="Times New Roman" w:hAnsi="Times New Roman" w:cs="Times New Roman"/>
          <w:spacing w:val="-8"/>
          <w:sz w:val="26"/>
          <w:szCs w:val="26"/>
          <w:rtl/>
        </w:rPr>
        <w:t>أو كانوا كباراً إناثاً</w:t>
      </w:r>
      <w:r w:rsidRPr="008606CE">
        <w:rPr>
          <w:rFonts w:ascii="Times New Roman" w:hAnsi="Times New Roman" w:cs="Times New Roman"/>
          <w:spacing w:val="-8"/>
          <w:sz w:val="26"/>
          <w:szCs w:val="26"/>
        </w:rPr>
        <w:t>[</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416"/>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لا أزواج لهن، أو ذكوراً زمنى، أو مجانين، فلا حظ لهم في هذا الوقف؛ لأنهم يأخذون النفقة من مال الوالد من غير فرض القاضي، فصاروا مُكْفِيّيَ المؤنة من جميع الوجوه</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417"/>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187742A7"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وإن كان لهذا الغني إخوة وأخوات فقراء، أو ولد له كبير فقير</w:t>
      </w:r>
      <w:r w:rsidRPr="008606CE">
        <w:rPr>
          <w:rFonts w:ascii="Times New Roman" w:hAnsi="Times New Roman" w:cs="Times New Roman"/>
          <w:spacing w:val="-8"/>
          <w:sz w:val="26"/>
          <w:szCs w:val="26"/>
          <w:vertAlign w:val="superscript"/>
          <w:rtl/>
        </w:rPr>
        <w:t xml:space="preserve"> (</w:t>
      </w:r>
      <w:r w:rsidRPr="00944363">
        <w:rPr>
          <w:rStyle w:val="a5"/>
          <w:rFonts w:ascii="Times New Roman" w:hAnsi="Times New Roman" w:cs="Times New Roman"/>
          <w:spacing w:val="-8"/>
          <w:sz w:val="20"/>
          <w:szCs w:val="20"/>
          <w:rtl/>
        </w:rPr>
        <w:footnoteReference w:id="1418"/>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مكتسِب، فلهم [حظٌ]</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419"/>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في هذا الوقف؛ لأنهم لا يملكون [استيفاء]</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420"/>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النفقة </w:t>
      </w:r>
      <w:r w:rsidRPr="008606CE">
        <w:rPr>
          <w:rFonts w:ascii="Times New Roman" w:hAnsi="Times New Roman" w:cs="Times New Roman"/>
          <w:spacing w:val="-8"/>
          <w:sz w:val="26"/>
          <w:szCs w:val="26"/>
        </w:rPr>
        <w:t>]</w:t>
      </w:r>
      <w:r w:rsidRPr="008606CE">
        <w:rPr>
          <w:rFonts w:ascii="Times New Roman" w:hAnsi="Times New Roman" w:cs="Times New Roman"/>
          <w:spacing w:val="-8"/>
          <w:sz w:val="26"/>
          <w:szCs w:val="26"/>
          <w:rtl/>
        </w:rPr>
        <w:t>من مال الغني</w:t>
      </w:r>
      <w:r w:rsidRPr="008606CE">
        <w:rPr>
          <w:rFonts w:ascii="Times New Roman" w:hAnsi="Times New Roman" w:cs="Times New Roman"/>
          <w:spacing w:val="-8"/>
          <w:sz w:val="26"/>
          <w:szCs w:val="26"/>
        </w:rPr>
        <w:t>[</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421"/>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إلا بفرض القاضي، فلم يكونوا مكفيي المؤنة من جميع الوجوه</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422"/>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3244B1BF" w14:textId="77777777" w:rsidR="008D22A7" w:rsidRPr="008606CE" w:rsidRDefault="008D22A7" w:rsidP="008D22A7">
      <w:pPr>
        <w:pStyle w:val="ac"/>
        <w:framePr w:w="861" w:h="471" w:hRule="exact" w:wrap="around" w:vAnchor="text" w:hAnchor="page" w:x="465" w:y="417"/>
        <w:spacing w:before="0" w:after="0" w:line="360" w:lineRule="auto"/>
        <w:rPr>
          <w:rFonts w:cs="Times New Roman"/>
          <w:color w:val="auto"/>
          <w:spacing w:val="-8"/>
          <w:sz w:val="26"/>
          <w:szCs w:val="26"/>
          <w:rtl/>
          <w:lang w:bidi="ar-LY"/>
        </w:rPr>
      </w:pPr>
      <w:r w:rsidRPr="008606CE">
        <w:rPr>
          <w:rFonts w:cs="Times New Roman"/>
          <w:color w:val="auto"/>
          <w:spacing w:val="-8"/>
          <w:sz w:val="26"/>
          <w:szCs w:val="26"/>
          <w:rtl/>
        </w:rPr>
        <w:t>[25/أ]</w:t>
      </w:r>
    </w:p>
    <w:p w14:paraId="1063C541"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 xml:space="preserve"> وقيل في الولد الكبير: إذا كان </w:t>
      </w:r>
      <w:r w:rsidRPr="008606CE">
        <w:rPr>
          <w:rFonts w:ascii="Times New Roman" w:hAnsi="Times New Roman" w:cs="Times New Roman"/>
          <w:spacing w:val="-8"/>
          <w:sz w:val="26"/>
          <w:szCs w:val="26"/>
        </w:rPr>
        <w:t>]</w:t>
      </w:r>
      <w:r w:rsidRPr="008606CE">
        <w:rPr>
          <w:rFonts w:ascii="Times New Roman" w:hAnsi="Times New Roman" w:cs="Times New Roman"/>
          <w:spacing w:val="-8"/>
          <w:sz w:val="26"/>
          <w:szCs w:val="26"/>
          <w:rtl/>
        </w:rPr>
        <w:t>الاب</w:t>
      </w:r>
      <w:r w:rsidRPr="008606CE">
        <w:rPr>
          <w:rFonts w:ascii="Times New Roman" w:hAnsi="Times New Roman" w:cs="Times New Roman"/>
          <w:spacing w:val="-8"/>
          <w:sz w:val="26"/>
          <w:szCs w:val="26"/>
        </w:rPr>
        <w:t>[</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423"/>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يتحمل مؤنتهم ويوسع عليهم النفقة، فلا حظ لهم في الوقف؛ لأنهم مكفيي المؤنة من جهته، </w:t>
      </w:r>
      <w:r w:rsidRPr="000E3C5F">
        <w:rPr>
          <w:rFonts w:ascii="Times New Roman" w:hAnsi="Times New Roman" w:cs="Times New Roman"/>
          <w:b/>
          <w:bCs/>
          <w:spacing w:val="-8"/>
          <w:sz w:val="26"/>
          <w:szCs w:val="26"/>
          <w:rtl/>
        </w:rPr>
        <w:t>/</w:t>
      </w:r>
      <w:r w:rsidRPr="008606CE">
        <w:rPr>
          <w:rFonts w:ascii="Times New Roman" w:hAnsi="Times New Roman" w:cs="Times New Roman"/>
          <w:spacing w:val="-8"/>
          <w:sz w:val="26"/>
          <w:szCs w:val="26"/>
          <w:rtl/>
        </w:rPr>
        <w:t xml:space="preserve"> ويعد غنياً بغنى أبيه، فأما إذا كان الأب لا يتحمل مؤنتهم، فلا يعد غنياً بغناء أبيه، فلهم حظ في الوقف</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424"/>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5E93126C"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lang w:bidi="ar-LY"/>
        </w:rPr>
        <w:t xml:space="preserve"> </w:t>
      </w:r>
      <w:r w:rsidRPr="008606CE">
        <w:rPr>
          <w:rFonts w:ascii="Times New Roman" w:hAnsi="Times New Roman" w:cs="Times New Roman"/>
          <w:spacing w:val="-8"/>
          <w:sz w:val="26"/>
          <w:szCs w:val="26"/>
          <w:rtl/>
        </w:rPr>
        <w:t>ولو قال: أرضي هذه صدقة موقوفة على أقرب الناس من قرابتي، وله أخت لأب وأم، وابنة بنت بنتٍ، فابنة بنت بنت أولى</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425"/>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لأنها أقرب، لأنها من صلبه، والأخت من صلب أبيه ولا يعتبر الإرث، لما بينا في كتاب النفقات</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426"/>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4B36A1D5" w14:textId="77777777" w:rsidR="008D22A7" w:rsidRPr="008606CE" w:rsidRDefault="008D22A7" w:rsidP="008D22A7">
      <w:pPr>
        <w:widowControl w:val="0"/>
        <w:bidi w:val="0"/>
        <w:spacing w:line="360" w:lineRule="auto"/>
        <w:ind w:left="84" w:firstLine="453"/>
        <w:jc w:val="both"/>
        <w:rPr>
          <w:rFonts w:ascii="Times New Roman" w:hAnsi="Times New Roman" w:cs="Times New Roman"/>
          <w:b/>
          <w:bCs/>
          <w:spacing w:val="-8"/>
          <w:sz w:val="26"/>
          <w:szCs w:val="26"/>
          <w:rtl/>
        </w:rPr>
      </w:pPr>
      <w:r w:rsidRPr="008606CE">
        <w:rPr>
          <w:rFonts w:ascii="Times New Roman" w:hAnsi="Times New Roman" w:cs="Times New Roman"/>
          <w:b/>
          <w:bCs/>
          <w:spacing w:val="-8"/>
          <w:sz w:val="26"/>
          <w:szCs w:val="26"/>
          <w:rtl/>
        </w:rPr>
        <w:br w:type="page"/>
      </w:r>
    </w:p>
    <w:p w14:paraId="09EB581A" w14:textId="77777777" w:rsidR="008D22A7" w:rsidRPr="008606CE" w:rsidRDefault="008D22A7" w:rsidP="0020747C">
      <w:pPr>
        <w:pStyle w:val="3"/>
        <w:rPr>
          <w:rtl/>
        </w:rPr>
      </w:pPr>
      <w:r w:rsidRPr="008606CE">
        <w:rPr>
          <w:rtl/>
        </w:rPr>
        <w:lastRenderedPageBreak/>
        <w:t>باب: اشتراط الخيار أو البيع والاستيلاد في الوقف.</w:t>
      </w:r>
    </w:p>
    <w:p w14:paraId="249F8A41"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مسائله تنقسم إلى عشرة أقسام: أربعة في</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427"/>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اشتراط الخيار، وستة في</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428"/>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اشتراط البيع.</w:t>
      </w:r>
    </w:p>
    <w:p w14:paraId="1787AAEB"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أما التي في اشتراط الخيار:</w:t>
      </w:r>
    </w:p>
    <w:p w14:paraId="4AB4C1E7"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 xml:space="preserve"> </w:t>
      </w:r>
      <w:r w:rsidRPr="008606CE">
        <w:rPr>
          <w:rFonts w:ascii="Times New Roman" w:hAnsi="Times New Roman" w:cs="Times New Roman"/>
          <w:b/>
          <w:bCs/>
          <w:spacing w:val="-8"/>
          <w:sz w:val="26"/>
          <w:szCs w:val="26"/>
          <w:rtl/>
        </w:rPr>
        <w:t>الأول:</w:t>
      </w:r>
      <w:r w:rsidRPr="008606CE">
        <w:rPr>
          <w:rFonts w:ascii="Times New Roman" w:hAnsi="Times New Roman" w:cs="Times New Roman"/>
          <w:spacing w:val="-8"/>
          <w:sz w:val="26"/>
          <w:szCs w:val="26"/>
          <w:rtl/>
        </w:rPr>
        <w:t xml:space="preserve"> إذا وقف بشرط الخيار لنفسه، قال أبو يوسف -رحمه الله-: إن كان الخيار معلوماً، فالوقف والشرط جائزان، وإن كان الوقف مجهولاً، اختلفوا فيه على قوله</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429"/>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قيل: الوقف باطل، وقيل: الوقف جائز، والشرط [جائز</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430"/>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137F8E2B"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 xml:space="preserve"> وقال هلال: الوقف]</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431"/>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باطل في الوجهين</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432"/>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1F7DB388"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 xml:space="preserve"> وقال يوسف بن خالد</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433"/>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الوقف جائز، والشرط باطل، ولا رواية عن مـحمد -رحمه الله-، ويجوز أن يكون قوله مثل قول يوسف</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434"/>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345D2CD1"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له: أن هذا تمليك بغير بدل، فشابه الهبة والصدقة، والشروط الفاسدة لا تبطل الصدقة، فكذا الوقف</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435"/>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758D218B"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 xml:space="preserve"> وعند هلال: شرط صحة الوقف أن يكون مؤبداً، فإذا شرط فيه الخيار، يكون مؤقتاً، فيكون خلاف المشروع، فبطل</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436"/>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424CC69C"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لأبي يوسف: أن الوقف تصرف يحتمل النقض بعد وقوعه، بدليل لو وقف في مرضه ثم مات وعليه دين، ينقض وقفه، وكذلك لو اشترى داراً فوقفها، كان للشفيع أن يبطل وقفه، فصار شبيه البيع، فيجوز اشتراط الخيار فيه إن كان وقته معلوماً، ولا يجوز إن كان مجهولاً، ويتصل بهذا التوقيت في الوقف، وهذا على وجهين: إما إن وقف للحال وبين للوقف</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437"/>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وقتاً، أو أضاف الوقف إلى ما بعد الموت وبين له وقتاً.</w:t>
      </w:r>
      <w:r w:rsidRPr="008606CE">
        <w:rPr>
          <w:rFonts w:ascii="Times New Roman" w:hAnsi="Times New Roman" w:cs="Times New Roman"/>
          <w:spacing w:val="-8"/>
          <w:sz w:val="26"/>
          <w:szCs w:val="26"/>
          <w:vertAlign w:val="superscript"/>
          <w:rtl/>
        </w:rPr>
        <w:t xml:space="preserve"> (</w:t>
      </w:r>
      <w:r w:rsidRPr="00944363">
        <w:rPr>
          <w:rStyle w:val="a5"/>
          <w:rFonts w:ascii="Times New Roman" w:hAnsi="Times New Roman" w:cs="Times New Roman"/>
          <w:spacing w:val="-8"/>
          <w:sz w:val="20"/>
          <w:szCs w:val="20"/>
          <w:rtl/>
        </w:rPr>
        <w:footnoteReference w:id="1438"/>
      </w:r>
      <w:r w:rsidRPr="008606CE">
        <w:rPr>
          <w:rFonts w:ascii="Times New Roman" w:hAnsi="Times New Roman" w:cs="Times New Roman"/>
          <w:spacing w:val="-8"/>
          <w:sz w:val="26"/>
          <w:szCs w:val="26"/>
          <w:vertAlign w:val="superscript"/>
          <w:rtl/>
        </w:rPr>
        <w:t>)</w:t>
      </w:r>
    </w:p>
    <w:p w14:paraId="166C24EB"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b/>
          <w:bCs/>
          <w:spacing w:val="-8"/>
          <w:sz w:val="26"/>
          <w:szCs w:val="26"/>
          <w:rtl/>
        </w:rPr>
        <w:t xml:space="preserve"> فالأول:</w:t>
      </w:r>
      <w:r w:rsidRPr="008606CE">
        <w:rPr>
          <w:rFonts w:ascii="Times New Roman" w:hAnsi="Times New Roman" w:cs="Times New Roman"/>
          <w:spacing w:val="-8"/>
          <w:sz w:val="26"/>
          <w:szCs w:val="26"/>
          <w:rtl/>
        </w:rPr>
        <w:t xml:space="preserve"> لو قال: أرضي هذه صدقة موقوفة على فلان سنة، فإذا مضت السنة، فالوقف باطل، قال هلال: الوقف باطل</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439"/>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4DD10178"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lastRenderedPageBreak/>
        <w:t>وقال يوسف: الوقف جائز، والشرط باطل</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440"/>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663237FA"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lang w:bidi="ar-LY"/>
        </w:rPr>
        <w:t xml:space="preserve"> </w:t>
      </w:r>
      <w:r w:rsidRPr="008606CE">
        <w:rPr>
          <w:rFonts w:ascii="Times New Roman" w:hAnsi="Times New Roman" w:cs="Times New Roman"/>
          <w:spacing w:val="-8"/>
          <w:sz w:val="26"/>
          <w:szCs w:val="26"/>
          <w:rtl/>
        </w:rPr>
        <w:t>ولو قال: أرضي هذه [صدقة]</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441"/>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موقوفة شهراً، ولم يزد على ذلك، فالوقف جائز مؤبدٌ على الفقراء؛ لأن حق الفقراء تعلق بها، وذلك كافٍ لحوز الوقف، ولم يشترط البطلان بعد مضي الشهر، فبقي جائزاً، ألا ترى لو وقف على فلان، ثم على الفقراء، جاز الوقف، وإن وقت في الوقف</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442"/>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على فلان؛ لأنه تعلق بها حق الفقراء، فوقع مؤبدا</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443"/>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2F9A546D"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وأما إذا أضاف الوقف إلى ما بعد الموت، بأن قال: أرضي هذه صدقة موقوفة بعد موتي سنة، ولم يزد عليه، جاز الوقف مؤبداً على الفقراء، لأن فيه معنى الوصية.</w:t>
      </w:r>
    </w:p>
    <w:p w14:paraId="4EA5B4EF"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 xml:space="preserve"> </w:t>
      </w:r>
      <w:r w:rsidRPr="008606CE">
        <w:rPr>
          <w:rFonts w:ascii="Times New Roman" w:hAnsi="Times New Roman" w:cs="Times New Roman"/>
          <w:spacing w:val="-8"/>
          <w:sz w:val="26"/>
          <w:szCs w:val="26"/>
          <w:rtl/>
          <w:lang w:bidi="ar-LY"/>
        </w:rPr>
        <w:t xml:space="preserve"> </w:t>
      </w:r>
      <w:r w:rsidRPr="008606CE">
        <w:rPr>
          <w:rFonts w:ascii="Times New Roman" w:hAnsi="Times New Roman" w:cs="Times New Roman"/>
          <w:spacing w:val="-8"/>
          <w:sz w:val="26"/>
          <w:szCs w:val="26"/>
          <w:rtl/>
        </w:rPr>
        <w:t>ولو قال: على فلان بعد موتي سنة، فإذا مضت السنة فهو باطل، فهو كما قال</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444"/>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لأن هذه وصية بالغلة، فصار كأنه أوصى بغلتها للفقراء سنة، جاز، فكذا هذا</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445"/>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461B1EC6"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b/>
          <w:bCs/>
          <w:spacing w:val="-8"/>
          <w:sz w:val="26"/>
          <w:szCs w:val="26"/>
          <w:rtl/>
        </w:rPr>
        <w:t>وأما القسم الثاني:</w:t>
      </w:r>
      <w:r w:rsidRPr="008606CE">
        <w:rPr>
          <w:rFonts w:ascii="Times New Roman" w:hAnsi="Times New Roman" w:cs="Times New Roman"/>
          <w:spacing w:val="-8"/>
          <w:sz w:val="26"/>
          <w:szCs w:val="26"/>
          <w:rtl/>
        </w:rPr>
        <w:t xml:space="preserve"> لو قال: أرضي هذه صدقة موقوفة على أن لي إبطالها، فالوقف باطل عند هلال، وعند يوسف جائز، لأن هذا بمنزلة اشتراط الخيار، ولقائل أن يقول: بأنه غير جائز عنده</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446"/>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197865A1"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b/>
          <w:bCs/>
          <w:spacing w:val="-8"/>
          <w:sz w:val="26"/>
          <w:szCs w:val="26"/>
          <w:rtl/>
        </w:rPr>
        <w:t>والثالث:</w:t>
      </w:r>
      <w:r w:rsidRPr="008606CE">
        <w:rPr>
          <w:rFonts w:ascii="Times New Roman" w:hAnsi="Times New Roman" w:cs="Times New Roman"/>
          <w:spacing w:val="-8"/>
          <w:sz w:val="26"/>
          <w:szCs w:val="26"/>
          <w:rtl/>
        </w:rPr>
        <w:t xml:space="preserve"> لو قال: أرضي هذه صدقة موقوفة على أن أصلها لي لا يزول من ملكي، فالوقف باطل بالإجماع، لأنه أخرج الكلام مخرج المناقضة والفساد؛ لأن الوقف زائل عن ملكه، وقوله: (أصلها لي)، يقتضي أن لا يزول أصلها عن ملكه، فآخر الكلام مناقض</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447"/>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أوله، فبطل.</w:t>
      </w:r>
    </w:p>
    <w:p w14:paraId="3ADF80D8"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b/>
          <w:bCs/>
          <w:spacing w:val="-8"/>
          <w:sz w:val="26"/>
          <w:szCs w:val="26"/>
          <w:rtl/>
        </w:rPr>
        <w:t>والرابع:</w:t>
      </w:r>
      <w:r w:rsidRPr="008606CE">
        <w:rPr>
          <w:rFonts w:ascii="Times New Roman" w:hAnsi="Times New Roman" w:cs="Times New Roman"/>
          <w:spacing w:val="-8"/>
          <w:sz w:val="26"/>
          <w:szCs w:val="26"/>
          <w:rtl/>
        </w:rPr>
        <w:t xml:space="preserve"> لو قال: أرضي هذه صدقة موقوفة إن شئت، أو هَوِيت، أو رضيت، فالوقف باطل، لأن هذا تعليق الوقف بالخطر، والقياس ينفي جواز تعليق الإنسان بالخطر؛ لأنه للتحقيق والإثبات، لا فيما قامت عليه الدلالة</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448"/>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2B5EB084"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b/>
          <w:bCs/>
          <w:spacing w:val="-8"/>
          <w:sz w:val="26"/>
          <w:szCs w:val="26"/>
          <w:rtl/>
        </w:rPr>
      </w:pPr>
      <w:r w:rsidRPr="008606CE">
        <w:rPr>
          <w:rFonts w:ascii="Times New Roman" w:hAnsi="Times New Roman" w:cs="Times New Roman"/>
          <w:b/>
          <w:bCs/>
          <w:spacing w:val="-8"/>
          <w:sz w:val="26"/>
          <w:szCs w:val="26"/>
          <w:rtl/>
        </w:rPr>
        <w:t>وأما الستة التي في البيع:</w:t>
      </w:r>
    </w:p>
    <w:p w14:paraId="6AA68DD2"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b/>
          <w:bCs/>
          <w:spacing w:val="-8"/>
          <w:sz w:val="26"/>
          <w:szCs w:val="26"/>
          <w:rtl/>
        </w:rPr>
        <w:t>الأول:</w:t>
      </w:r>
      <w:r w:rsidRPr="008606CE">
        <w:rPr>
          <w:rFonts w:ascii="Times New Roman" w:hAnsi="Times New Roman" w:cs="Times New Roman"/>
          <w:spacing w:val="-8"/>
          <w:sz w:val="26"/>
          <w:szCs w:val="26"/>
          <w:rtl/>
        </w:rPr>
        <w:t xml:space="preserve"> لو قال: أرضي هذه صدقة موقوفة على أن أبيعها وأتصدق بثمنها، فالوقف باطل، إما للمناقضة، أو لأنه لم يجعل الوقف مؤبداً</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449"/>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129B9146" w14:textId="77777777" w:rsidR="008D22A7" w:rsidRPr="008606CE" w:rsidRDefault="008D22A7" w:rsidP="008D22A7">
      <w:pPr>
        <w:pStyle w:val="ac"/>
        <w:framePr w:w="861" w:h="471" w:hRule="exact" w:wrap="around" w:vAnchor="text" w:hAnchor="page" w:x="433" w:y="377"/>
        <w:spacing w:before="0" w:after="0" w:line="360" w:lineRule="auto"/>
        <w:rPr>
          <w:rFonts w:cs="Times New Roman"/>
          <w:color w:val="auto"/>
          <w:spacing w:val="-8"/>
          <w:sz w:val="26"/>
          <w:szCs w:val="26"/>
          <w:rtl/>
          <w:lang w:bidi="ar-LY"/>
        </w:rPr>
      </w:pPr>
      <w:r w:rsidRPr="008606CE">
        <w:rPr>
          <w:rFonts w:cs="Times New Roman"/>
          <w:color w:val="auto"/>
          <w:spacing w:val="-8"/>
          <w:sz w:val="26"/>
          <w:szCs w:val="26"/>
          <w:rtl/>
        </w:rPr>
        <w:lastRenderedPageBreak/>
        <w:t>[25/ب]</w:t>
      </w:r>
    </w:p>
    <w:p w14:paraId="7520F80D"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b/>
          <w:bCs/>
          <w:spacing w:val="-8"/>
          <w:sz w:val="26"/>
          <w:szCs w:val="26"/>
          <w:rtl/>
        </w:rPr>
        <w:t>والثاني:</w:t>
      </w:r>
      <w:r w:rsidRPr="008606CE">
        <w:rPr>
          <w:rFonts w:ascii="Times New Roman" w:hAnsi="Times New Roman" w:cs="Times New Roman"/>
          <w:spacing w:val="-8"/>
          <w:sz w:val="26"/>
          <w:szCs w:val="26"/>
          <w:rtl/>
        </w:rPr>
        <w:t xml:space="preserve"> أرضي هذه صدقة موقوفة على أن لي أن أبيعها وأستبدل بها أخرى، فتكون موقوفة مكان الأولى، فالوقف والشرط فيه جائزان عند أبي يوسف وهلال، وعند </w:t>
      </w:r>
      <w:r w:rsidRPr="000E3C5F">
        <w:rPr>
          <w:rFonts w:ascii="Times New Roman" w:hAnsi="Times New Roman" w:cs="Times New Roman"/>
          <w:b/>
          <w:bCs/>
          <w:spacing w:val="-8"/>
          <w:sz w:val="26"/>
          <w:szCs w:val="26"/>
          <w:rtl/>
        </w:rPr>
        <w:t>/</w:t>
      </w:r>
      <w:r w:rsidRPr="008606CE">
        <w:rPr>
          <w:rFonts w:ascii="Times New Roman" w:hAnsi="Times New Roman" w:cs="Times New Roman"/>
          <w:spacing w:val="-8"/>
          <w:sz w:val="26"/>
          <w:szCs w:val="26"/>
          <w:rtl/>
        </w:rPr>
        <w:t xml:space="preserve"> يوسف</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450"/>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الوقف جائز والشرط باطل، لما بينا</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451"/>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0CD911D2"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 xml:space="preserve"> وقيل: كلاهما باطل، لأن شرط الاستبدال منع التأبيد، فالوقف لا يصح إلا مؤبداً</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452"/>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7E8D6BF1"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لأبي يوسف: أن اشتراط الاستبدال شرط يقتضيه العقد؛ لأنه ربما تقع الضرورة إلى استبدال الوقف، لأنّ الأراضي ربما لا تخرج منها الغلة ما يفضل من المؤن، فيؤدي إلى أن لا يصل نفعها إلى الموقوف عليهم لفساد يحدث في الأرض، وتكون الأرض الأخرى أصلح وأنفع للوقف، فلهذه الضرورة جوّزنا [اشتراط]</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453"/>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الاستبدال في الوقف، واشتراط الاستبدال</w:t>
      </w:r>
      <w:r w:rsidRPr="008606CE">
        <w:rPr>
          <w:rFonts w:ascii="Times New Roman" w:hAnsi="Times New Roman" w:cs="Times New Roman"/>
          <w:spacing w:val="-8"/>
          <w:sz w:val="26"/>
          <w:szCs w:val="26"/>
          <w:vertAlign w:val="superscript"/>
          <w:rtl/>
        </w:rPr>
        <w:t xml:space="preserve"> (</w:t>
      </w:r>
      <w:r w:rsidRPr="00944363">
        <w:rPr>
          <w:rStyle w:val="a5"/>
          <w:rFonts w:ascii="Times New Roman" w:hAnsi="Times New Roman" w:cs="Times New Roman"/>
          <w:spacing w:val="-8"/>
          <w:sz w:val="20"/>
          <w:szCs w:val="20"/>
          <w:rtl/>
        </w:rPr>
        <w:footnoteReference w:id="1454"/>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الجائز في الجملة </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455"/>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127307C5"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 xml:space="preserve"> ألا ترى لو أتلف إنسان الوقف بأن هدم العقار، أو أجرى الماء على الأرض حتى صارت بحال لا تصلح للزراعة، يغرم قيمتها، ويُشترى بقيمتها أرض أخرى، وتوقف مكان الأولى على تلك الشرائط، وكذلك لو شهد شاهدان بالوقف لرجل أنه له، وقضى القاضي، ثم رجَّعا، ضمنا قيمة الوقف</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456"/>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61FDD6EC"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b/>
          <w:bCs/>
          <w:spacing w:val="-8"/>
          <w:sz w:val="26"/>
          <w:szCs w:val="26"/>
          <w:rtl/>
        </w:rPr>
        <w:t>والثالث:</w:t>
      </w:r>
      <w:r w:rsidRPr="008606CE">
        <w:rPr>
          <w:rFonts w:ascii="Times New Roman" w:hAnsi="Times New Roman" w:cs="Times New Roman"/>
          <w:spacing w:val="-8"/>
          <w:sz w:val="26"/>
          <w:szCs w:val="26"/>
          <w:rtl/>
        </w:rPr>
        <w:t xml:space="preserve"> لو قال: أرضي هذه صدقة موقوفة أبداً على أن لي أن استبدل بها</w:t>
      </w:r>
      <w:r w:rsidRPr="008606CE">
        <w:rPr>
          <w:rFonts w:ascii="Times New Roman" w:hAnsi="Times New Roman" w:cs="Times New Roman"/>
          <w:spacing w:val="-8"/>
          <w:sz w:val="26"/>
          <w:szCs w:val="26"/>
          <w:vertAlign w:val="superscript"/>
          <w:rtl/>
        </w:rPr>
        <w:t xml:space="preserve"> (</w:t>
      </w:r>
      <w:r w:rsidRPr="00944363">
        <w:rPr>
          <w:rStyle w:val="a5"/>
          <w:rFonts w:ascii="Times New Roman" w:hAnsi="Times New Roman" w:cs="Times New Roman"/>
          <w:spacing w:val="-8"/>
          <w:sz w:val="20"/>
          <w:szCs w:val="20"/>
          <w:rtl/>
        </w:rPr>
        <w:footnoteReference w:id="1457"/>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أخرى، يكون الوقف جائزاً استحساناً إذا كان الشراء بثمن الأولى؛ لأن رقبة الأرض صارت للفقراء، فثمن الأرض الأولى ثمن أرضٍ كانت رقبتها للفقراء</w:t>
      </w:r>
      <w:r w:rsidRPr="008606CE">
        <w:rPr>
          <w:rFonts w:ascii="Times New Roman" w:hAnsi="Times New Roman" w:cs="Times New Roman"/>
          <w:spacing w:val="-8"/>
          <w:sz w:val="26"/>
          <w:szCs w:val="26"/>
          <w:vertAlign w:val="superscript"/>
          <w:rtl/>
        </w:rPr>
        <w:t xml:space="preserve"> (</w:t>
      </w:r>
      <w:r w:rsidRPr="00944363">
        <w:rPr>
          <w:rStyle w:val="a5"/>
          <w:rFonts w:ascii="Times New Roman" w:hAnsi="Times New Roman" w:cs="Times New Roman"/>
          <w:spacing w:val="-8"/>
          <w:sz w:val="20"/>
          <w:szCs w:val="20"/>
          <w:rtl/>
        </w:rPr>
        <w:footnoteReference w:id="1458"/>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فلما اشترى بذلك الثمن، صار مستبدلا للفقراء، فتصير الثانية موقوفة على ما كانت الأولى بنفس الشراء، فلو أراد أن يبيع الأرض الثانية، ليس له ذلك؛ لأنه شرط الاستبدال في الأرض الأولى  دون الأخرى، فإن باع الأولى</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459"/>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وضاع الثمن من يده، لا يضمن، وبطل الوقف؛ لأنه كان أمينا في بيعه، </w:t>
      </w:r>
      <w:r>
        <w:rPr>
          <w:rFonts w:ascii="Times New Roman" w:hAnsi="Times New Roman" w:cs="Times New Roman" w:hint="cs"/>
          <w:spacing w:val="-8"/>
          <w:sz w:val="26"/>
          <w:szCs w:val="26"/>
          <w:rtl/>
        </w:rPr>
        <w:t xml:space="preserve">     </w:t>
      </w:r>
      <w:r w:rsidRPr="008606CE">
        <w:rPr>
          <w:rFonts w:ascii="Times New Roman" w:hAnsi="Times New Roman" w:cs="Times New Roman"/>
          <w:spacing w:val="-8"/>
          <w:sz w:val="26"/>
          <w:szCs w:val="26"/>
          <w:rtl/>
        </w:rPr>
        <w:t>[ فصار]</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460"/>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كالوكيل بالبيع، إذا باع وضاع الثمن من يده، [لا يضمن وبطل الوقف، لأنه كان ميتاً في بيعه، فصار كالوكيل بالبيع إذا باع وضاع الثمن من يده]</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461"/>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 فإن باع الأولى واشترى الثانية ثم استحقت الأولى، فالقياس ألا ينتقض الوقف في الأرض الثانية؛ لأن وقف الأرض الأولى كان منعقدا، بدليل أنه لو أجاز المستحق، </w:t>
      </w:r>
      <w:r w:rsidRPr="008606CE">
        <w:rPr>
          <w:rFonts w:ascii="Times New Roman" w:hAnsi="Times New Roman" w:cs="Times New Roman"/>
          <w:spacing w:val="-8"/>
          <w:sz w:val="26"/>
          <w:szCs w:val="26"/>
          <w:rtl/>
        </w:rPr>
        <w:lastRenderedPageBreak/>
        <w:t>جاز من</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462"/>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غير استئناف، فصار وقف الثانية أيضا منعقداً، وفي الاستحسان لا تكون الثانية وقفا؛ لأنها إنما دخلت في الوقف لتقوم مقام الأولى، وبالاستحقاق تبين أن الأولى لم تكن وقفاً، فلا تقوم الثانية مقامها في الوقفية</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463"/>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622B0B13"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b/>
          <w:bCs/>
          <w:spacing w:val="-8"/>
          <w:sz w:val="26"/>
          <w:szCs w:val="26"/>
          <w:rtl/>
        </w:rPr>
        <w:t>والرابع:</w:t>
      </w:r>
      <w:r w:rsidRPr="008606CE">
        <w:rPr>
          <w:rFonts w:ascii="Times New Roman" w:hAnsi="Times New Roman" w:cs="Times New Roman"/>
          <w:spacing w:val="-8"/>
          <w:sz w:val="26"/>
          <w:szCs w:val="26"/>
          <w:rtl/>
        </w:rPr>
        <w:t xml:space="preserve"> لو قال: أرضي هذه صدقة موقوفة على أن لي أن أستبدل بها أخرى، وتكون موقوفة مكان الأولى، ثم مات قبل أن يستبدلها، وأوصى إلى غيره بأن يستبدلها، فإنه لا يكون لوصيه حق الاستبدال؛ لأنه شرط الاستبدال برأي نفسه خاصة، وهو مما يحتاج فيه إلى الرأي والتدبير، ورأيه قد انعدم بالموت، فلا يكون لغيره التصرف في حال عدم رأيه، بخلاف ما لو وكل حال حياته بالاستبدال حيث يجوز</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464"/>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لأن رأيه قائم، فيكون التصرف برأيه، وإن لم يكن بمباشرته، وصار كمن له الخيار في البيع، إذا وكّل وكيلا بالفسخ والإجارة، جاز، ولو وصى بذلك بعد الوفاة، لم يجز، فكذا هذا</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465"/>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2854D4F6"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b/>
          <w:bCs/>
          <w:spacing w:val="-8"/>
          <w:sz w:val="26"/>
          <w:szCs w:val="26"/>
          <w:rtl/>
        </w:rPr>
        <w:t>والخامس:</w:t>
      </w:r>
      <w:r w:rsidRPr="008606CE">
        <w:rPr>
          <w:rFonts w:ascii="Times New Roman" w:hAnsi="Times New Roman" w:cs="Times New Roman"/>
          <w:spacing w:val="-8"/>
          <w:sz w:val="26"/>
          <w:szCs w:val="26"/>
          <w:rtl/>
        </w:rPr>
        <w:t xml:space="preserve"> لو قال: أرضي هذه صدقة موقوفة على أن لكل من ولي هذا الوقف أن يستبدلها بأخرى، وتكون موقوفة مكانها، جاز الشرط؛ لأنه جائز هذا الشرط للواقف، فيدخل كل من وَلِيه في صريح الشرط، فحل محل الواقف</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466"/>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597A9AE9"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b/>
          <w:bCs/>
          <w:spacing w:val="-8"/>
          <w:sz w:val="26"/>
          <w:szCs w:val="26"/>
          <w:rtl/>
        </w:rPr>
        <w:t>والسادس:</w:t>
      </w:r>
      <w:r w:rsidRPr="008606CE">
        <w:rPr>
          <w:rFonts w:ascii="Times New Roman" w:hAnsi="Times New Roman" w:cs="Times New Roman"/>
          <w:spacing w:val="-8"/>
          <w:sz w:val="26"/>
          <w:szCs w:val="26"/>
          <w:rtl/>
        </w:rPr>
        <w:t xml:space="preserve"> لو قال: أرضي هذه صدقة موقوفة على أن لي أن أستبدلها بأخرى مع فلان، وتكون موقوفة مكان الأولى، فالشرط جائز، فإن تفرد الأجنبي بالاستبدال، لم يجز؛ لأنه شرط الاستبدال برأي نفسه، وإن تفرد الواقف، جاز؛ لأن له ولاية إخراج الأجنبي عن ذلك ومنعه عن الاستبدال</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467"/>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4F95C9AA" w14:textId="77777777" w:rsidR="008D22A7" w:rsidRPr="008606CE" w:rsidRDefault="008D22A7" w:rsidP="008D22A7">
      <w:pPr>
        <w:bidi w:val="0"/>
        <w:spacing w:line="360" w:lineRule="auto"/>
        <w:rPr>
          <w:rStyle w:val="3Char"/>
          <w:rtl/>
        </w:rPr>
      </w:pPr>
      <w:r w:rsidRPr="008606CE">
        <w:rPr>
          <w:rStyle w:val="3Char"/>
          <w:rtl/>
        </w:rPr>
        <w:br w:type="page"/>
      </w:r>
    </w:p>
    <w:p w14:paraId="4066639D" w14:textId="77777777" w:rsidR="008D22A7" w:rsidRPr="008606CE" w:rsidRDefault="008D22A7" w:rsidP="008D22A7">
      <w:pPr>
        <w:widowControl w:val="0"/>
        <w:tabs>
          <w:tab w:val="right" w:pos="282"/>
          <w:tab w:val="right" w:pos="424"/>
        </w:tabs>
        <w:spacing w:line="360" w:lineRule="auto"/>
        <w:ind w:left="84" w:firstLine="453"/>
        <w:jc w:val="center"/>
        <w:rPr>
          <w:rFonts w:ascii="Times New Roman" w:hAnsi="Times New Roman" w:cs="Times New Roman"/>
          <w:b/>
          <w:bCs/>
          <w:spacing w:val="-8"/>
          <w:sz w:val="26"/>
          <w:szCs w:val="26"/>
          <w:rtl/>
        </w:rPr>
      </w:pPr>
      <w:r w:rsidRPr="008606CE">
        <w:rPr>
          <w:rStyle w:val="3Char"/>
          <w:rtl/>
        </w:rPr>
        <w:lastRenderedPageBreak/>
        <w:t>باب:</w:t>
      </w:r>
      <w:r w:rsidRPr="008606CE">
        <w:rPr>
          <w:rFonts w:ascii="Times New Roman" w:hAnsi="Times New Roman" w:cs="Times New Roman"/>
          <w:b/>
          <w:bCs/>
          <w:spacing w:val="-8"/>
          <w:sz w:val="26"/>
          <w:szCs w:val="26"/>
          <w:rtl/>
        </w:rPr>
        <w:t xml:space="preserve"> </w:t>
      </w:r>
      <w:r w:rsidRPr="008606CE">
        <w:rPr>
          <w:rStyle w:val="3Char"/>
          <w:rtl/>
        </w:rPr>
        <w:t>اشتراط الولاية في الوقف</w:t>
      </w:r>
      <w:r w:rsidRPr="008606CE">
        <w:rPr>
          <w:rFonts w:ascii="Times New Roman" w:hAnsi="Times New Roman" w:cs="Times New Roman"/>
          <w:b/>
          <w:bCs/>
          <w:spacing w:val="-8"/>
          <w:sz w:val="26"/>
          <w:szCs w:val="26"/>
          <w:vertAlign w:val="superscript"/>
          <w:rtl/>
        </w:rPr>
        <w:t>(</w:t>
      </w:r>
      <w:r w:rsidRPr="00944363">
        <w:rPr>
          <w:rStyle w:val="a5"/>
          <w:rFonts w:ascii="Times New Roman" w:hAnsi="Times New Roman" w:cs="Times New Roman"/>
          <w:b/>
          <w:spacing w:val="-8"/>
          <w:sz w:val="20"/>
          <w:szCs w:val="20"/>
          <w:rtl/>
        </w:rPr>
        <w:footnoteReference w:id="1468"/>
      </w:r>
      <w:r w:rsidRPr="008606CE">
        <w:rPr>
          <w:rFonts w:ascii="Times New Roman" w:hAnsi="Times New Roman" w:cs="Times New Roman"/>
          <w:b/>
          <w:bCs/>
          <w:spacing w:val="-8"/>
          <w:sz w:val="26"/>
          <w:szCs w:val="26"/>
          <w:vertAlign w:val="superscript"/>
          <w:rtl/>
        </w:rPr>
        <w:t>)</w:t>
      </w:r>
      <w:r w:rsidRPr="008606CE">
        <w:rPr>
          <w:rStyle w:val="3Char"/>
          <w:rtl/>
        </w:rPr>
        <w:t xml:space="preserve"> ونصب القيّم</w:t>
      </w:r>
      <w:r w:rsidRPr="008606CE">
        <w:rPr>
          <w:rFonts w:ascii="Times New Roman" w:hAnsi="Times New Roman" w:cs="Times New Roman"/>
          <w:b/>
          <w:bCs/>
          <w:spacing w:val="-8"/>
          <w:sz w:val="26"/>
          <w:szCs w:val="26"/>
          <w:rtl/>
        </w:rPr>
        <w:t>.</w:t>
      </w:r>
    </w:p>
    <w:p w14:paraId="3308443E"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b/>
          <w:bCs/>
          <w:spacing w:val="-8"/>
          <w:sz w:val="26"/>
          <w:szCs w:val="26"/>
          <w:rtl/>
        </w:rPr>
      </w:pPr>
      <w:r w:rsidRPr="008606CE">
        <w:rPr>
          <w:rFonts w:ascii="Times New Roman" w:hAnsi="Times New Roman" w:cs="Times New Roman"/>
          <w:b/>
          <w:bCs/>
          <w:spacing w:val="-8"/>
          <w:sz w:val="26"/>
          <w:szCs w:val="26"/>
          <w:rtl/>
        </w:rPr>
        <w:t>مسائله على أربعة أقسام:</w:t>
      </w:r>
    </w:p>
    <w:p w14:paraId="5F2EDFEE" w14:textId="77777777" w:rsidR="008D22A7" w:rsidRPr="008606CE" w:rsidRDefault="008D22A7" w:rsidP="008D22A7">
      <w:pPr>
        <w:pStyle w:val="ac"/>
        <w:framePr w:w="861" w:h="471" w:hRule="exact" w:wrap="around" w:vAnchor="text" w:hAnchor="page" w:x="383" w:y="8"/>
        <w:spacing w:before="0" w:after="0" w:line="360" w:lineRule="auto"/>
        <w:rPr>
          <w:rFonts w:cs="Times New Roman"/>
          <w:color w:val="auto"/>
          <w:spacing w:val="-8"/>
          <w:sz w:val="26"/>
          <w:szCs w:val="26"/>
          <w:rtl/>
          <w:lang w:bidi="ar-LY"/>
        </w:rPr>
      </w:pPr>
      <w:r w:rsidRPr="008606CE">
        <w:rPr>
          <w:rFonts w:cs="Times New Roman"/>
          <w:color w:val="auto"/>
          <w:spacing w:val="-8"/>
          <w:sz w:val="26"/>
          <w:szCs w:val="26"/>
          <w:rtl/>
        </w:rPr>
        <w:t>[26/أ]</w:t>
      </w:r>
    </w:p>
    <w:p w14:paraId="24518C66"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b/>
          <w:bCs/>
          <w:spacing w:val="-8"/>
          <w:sz w:val="26"/>
          <w:szCs w:val="26"/>
          <w:rtl/>
        </w:rPr>
        <w:t xml:space="preserve"> الأوّل:</w:t>
      </w:r>
      <w:r w:rsidRPr="008606CE">
        <w:rPr>
          <w:rFonts w:ascii="Times New Roman" w:hAnsi="Times New Roman" w:cs="Times New Roman"/>
          <w:spacing w:val="-8"/>
          <w:sz w:val="26"/>
          <w:szCs w:val="26"/>
          <w:rtl/>
        </w:rPr>
        <w:t xml:space="preserve"> لو اشترط الولاية لنفسه أو لغيره في الوقف، جاز، والولاية</w:t>
      </w:r>
      <w:r w:rsidRPr="008606CE">
        <w:rPr>
          <w:rFonts w:ascii="Times New Roman" w:hAnsi="Times New Roman" w:cs="Times New Roman"/>
          <w:spacing w:val="-8"/>
          <w:sz w:val="26"/>
          <w:szCs w:val="26"/>
          <w:vertAlign w:val="superscript"/>
          <w:rtl/>
        </w:rPr>
        <w:t xml:space="preserve"> (</w:t>
      </w:r>
      <w:r w:rsidRPr="00944363">
        <w:rPr>
          <w:rStyle w:val="a5"/>
          <w:rFonts w:ascii="Times New Roman" w:hAnsi="Times New Roman" w:cs="Times New Roman"/>
          <w:spacing w:val="-8"/>
          <w:sz w:val="20"/>
          <w:szCs w:val="20"/>
          <w:rtl/>
        </w:rPr>
        <w:footnoteReference w:id="1469"/>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له؛ لأنّ شرط</w:t>
      </w:r>
      <w:r w:rsidRPr="000E3C5F">
        <w:rPr>
          <w:rFonts w:ascii="Times New Roman" w:hAnsi="Times New Roman" w:cs="Times New Roman"/>
          <w:b/>
          <w:bCs/>
          <w:spacing w:val="-8"/>
          <w:sz w:val="26"/>
          <w:szCs w:val="26"/>
          <w:rtl/>
        </w:rPr>
        <w:t xml:space="preserve"> /</w:t>
      </w:r>
      <w:r w:rsidRPr="008606CE">
        <w:rPr>
          <w:rFonts w:ascii="Times New Roman" w:hAnsi="Times New Roman" w:cs="Times New Roman"/>
          <w:spacing w:val="-8"/>
          <w:sz w:val="26"/>
          <w:szCs w:val="26"/>
          <w:rtl/>
        </w:rPr>
        <w:t xml:space="preserve"> الواقف جائزٌ معتبر في وقفه؛ لأنّه تصرّف في ملكه، فإن لم يكن الواقف أميناً ثقةً، فللقاضي أن ينزعه من يده، ويولّيه من يثق به؛ لأنّه شرط في حقّ الفقراء شرطاً يتضرّرون به، فلا يجوز شرطه عليهم فيما يتضرّرون به</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470"/>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6783DDD9"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b/>
          <w:bCs/>
          <w:spacing w:val="-8"/>
          <w:sz w:val="26"/>
          <w:szCs w:val="26"/>
          <w:rtl/>
        </w:rPr>
        <w:t>والثاني:</w:t>
      </w:r>
      <w:r w:rsidRPr="008606CE">
        <w:rPr>
          <w:rFonts w:ascii="Times New Roman" w:hAnsi="Times New Roman" w:cs="Times New Roman"/>
          <w:spacing w:val="-8"/>
          <w:sz w:val="26"/>
          <w:szCs w:val="26"/>
          <w:rtl/>
        </w:rPr>
        <w:t xml:space="preserve"> لو شرط الولاية لولده على أن يليها الأفضل فالأفضل من ولده، تكون الولاية إلى أفضل أولاده، فإن صار أفضلهم فاسقاً، فالولاية لمن يليه في الفضل، فإن ترك الأفضل الفسق، وصار عدلاً وأفضل من هذا الثاني، فالولاية تنتقل إليه في ظاهر الرواية</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471"/>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48E2C1E5"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 xml:space="preserve"> وذكر أبوبكر الاسكاف</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472"/>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أنّ الفاسق إذا عُزل، ثمّ صار عدلاً، فالولاية لا تنتقل إليه، كمن أوصى بولاية الوقف إلى عبدٍ أو ذمّيٍّ، وأخرجهما الحاكم، ثمّ عتق العبد، أو أسلم الذّميّ؛ فإنّه لا تعود الولاية إليه، فكذا هذا</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473"/>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3E3555E5"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b/>
          <w:bCs/>
          <w:spacing w:val="-8"/>
          <w:sz w:val="26"/>
          <w:szCs w:val="26"/>
          <w:rtl/>
        </w:rPr>
        <w:t>وجه ظاهر الرواية:</w:t>
      </w:r>
      <w:r w:rsidRPr="008606CE">
        <w:rPr>
          <w:rFonts w:ascii="Times New Roman" w:hAnsi="Times New Roman" w:cs="Times New Roman"/>
          <w:spacing w:val="-8"/>
          <w:sz w:val="26"/>
          <w:szCs w:val="26"/>
          <w:rtl/>
        </w:rPr>
        <w:t xml:space="preserve"> أنّه شرط في الأولاد الأفضل،</w:t>
      </w:r>
      <w:r w:rsidRPr="008606CE">
        <w:rPr>
          <w:rFonts w:ascii="Times New Roman" w:hAnsi="Times New Roman" w:cs="Times New Roman"/>
          <w:b/>
          <w:bCs/>
          <w:spacing w:val="-8"/>
          <w:sz w:val="26"/>
          <w:szCs w:val="26"/>
          <w:rtl/>
        </w:rPr>
        <w:t xml:space="preserve"> </w:t>
      </w:r>
      <w:r w:rsidRPr="008606CE">
        <w:rPr>
          <w:rFonts w:ascii="Times New Roman" w:hAnsi="Times New Roman" w:cs="Times New Roman"/>
          <w:spacing w:val="-8"/>
          <w:sz w:val="26"/>
          <w:szCs w:val="26"/>
          <w:rtl/>
        </w:rPr>
        <w:t>مرّةً بعد مرّةٍ، وظاهر هذا اللفظ يقتضي أن تعود الولاية إلى من صار أفضل منه، بخلاف مسألة الوصيّة، لأنّه فوّض الولاية إليهما تفويضاً واحداً، ولم يشترط مرّةً بعد مرّةٍ، وقد نفذ حجر</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474"/>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القاضي عليهما في [تلك المدّة]</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475"/>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 فلا تعود الولاية إليهما بعدم التفويض من الوصي مرّةً أخرى</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476"/>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1F2CF4A8"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b/>
          <w:bCs/>
          <w:spacing w:val="-8"/>
          <w:sz w:val="26"/>
          <w:szCs w:val="26"/>
          <w:rtl/>
        </w:rPr>
        <w:t xml:space="preserve">والثالث: </w:t>
      </w:r>
      <w:r w:rsidRPr="008606CE">
        <w:rPr>
          <w:rFonts w:ascii="Times New Roman" w:hAnsi="Times New Roman" w:cs="Times New Roman"/>
          <w:spacing w:val="-8"/>
          <w:sz w:val="26"/>
          <w:szCs w:val="26"/>
          <w:rtl/>
        </w:rPr>
        <w:t>لو شرط الولاية لأجنبيّ، فهو على أوجهٍ:</w:t>
      </w:r>
    </w:p>
    <w:p w14:paraId="1AB288EE"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b/>
          <w:bCs/>
          <w:spacing w:val="-8"/>
          <w:sz w:val="26"/>
          <w:szCs w:val="26"/>
          <w:rtl/>
        </w:rPr>
        <w:t xml:space="preserve"> الأوّل:</w:t>
      </w:r>
      <w:r w:rsidRPr="008606CE">
        <w:rPr>
          <w:rFonts w:ascii="Times New Roman" w:hAnsi="Times New Roman" w:cs="Times New Roman"/>
          <w:spacing w:val="-8"/>
          <w:sz w:val="26"/>
          <w:szCs w:val="26"/>
          <w:rtl/>
        </w:rPr>
        <w:t xml:space="preserve"> أن يشترط</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477"/>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أن يليه فلانٌ، وليس لي إخراجه، فالتولية جائزةٌ، وشرط الإخراج باطل؛ لأنّ الولاية في حال حياة الواقف معتبرة بالوكالة، لأنّها مستفادةٌ من جهته، ولو وكّل بشرط</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478"/>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أن لا يعزله، كانت </w:t>
      </w:r>
      <w:r w:rsidRPr="008606CE">
        <w:rPr>
          <w:rFonts w:ascii="Times New Roman" w:hAnsi="Times New Roman" w:cs="Times New Roman"/>
          <w:spacing w:val="-8"/>
          <w:sz w:val="26"/>
          <w:szCs w:val="26"/>
          <w:rtl/>
        </w:rPr>
        <w:lastRenderedPageBreak/>
        <w:t>الوكالة جائزةٌ، والشرط باطلٌ، فكذا هذا</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479"/>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ذكره محمـد -رحمه الله- في السير الكبير: إذا جعل الواقف ولاية الوقف إلى غيره، ليس له عزله، إلاّ أن يشترط أنّ له عزله</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480"/>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4E3BD945"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b/>
          <w:bCs/>
          <w:spacing w:val="-8"/>
          <w:sz w:val="26"/>
          <w:szCs w:val="26"/>
          <w:rtl/>
        </w:rPr>
        <w:t xml:space="preserve">وفي نوادر </w:t>
      </w:r>
      <w:r w:rsidRPr="008606CE">
        <w:rPr>
          <w:rFonts w:ascii="Times New Roman" w:hAnsi="Times New Roman" w:cs="Times New Roman"/>
          <w:spacing w:val="-8"/>
          <w:sz w:val="26"/>
          <w:szCs w:val="26"/>
          <w:rtl/>
        </w:rPr>
        <w:t>المعلي</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481"/>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إذا أوقف أرضاً له ودفعها إلى رجل، فله أن يخرجه من الوكالة مالم يقض به القاضي، [فإذا قضى به القاضي]</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482"/>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 ليس للواقف أن يخرجه من الوكالة، بمنزلة من رهن ووكّل رجلاً ببيعه عند حل المال، لا يكون للراهن أن يخرجه من الوكالة. </w:t>
      </w:r>
    </w:p>
    <w:p w14:paraId="690AF87E"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b/>
          <w:bCs/>
          <w:spacing w:val="-8"/>
          <w:sz w:val="26"/>
          <w:szCs w:val="26"/>
          <w:rtl/>
        </w:rPr>
        <w:t>والثاني:</w:t>
      </w:r>
      <w:r w:rsidRPr="008606CE">
        <w:rPr>
          <w:rFonts w:ascii="Times New Roman" w:hAnsi="Times New Roman" w:cs="Times New Roman"/>
          <w:spacing w:val="-8"/>
          <w:sz w:val="26"/>
          <w:szCs w:val="26"/>
          <w:rtl/>
        </w:rPr>
        <w:t xml:space="preserve"> إن شرط أن يليه فلان، وليس له أن يوصي به إلى غيره، فالشرط جائز؛ لأنّه أراد أن يكون التدبير في هذا الوقف بعد موته إلى القاضي، له في ذلك منفعة، وهو أن يصير وقفه معروفاً عند القاضي، حتى يقع الأمن من أن يُجعل ملكاً</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483"/>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64EBDE1A" w14:textId="77777777" w:rsidR="008D22A7" w:rsidRPr="008606CE" w:rsidRDefault="008D22A7" w:rsidP="00546784">
      <w:pPr>
        <w:widowControl w:val="0"/>
        <w:tabs>
          <w:tab w:val="right" w:pos="282"/>
          <w:tab w:val="right" w:pos="424"/>
        </w:tabs>
        <w:spacing w:line="276"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b/>
          <w:bCs/>
          <w:spacing w:val="-8"/>
          <w:sz w:val="26"/>
          <w:szCs w:val="26"/>
          <w:rtl/>
        </w:rPr>
        <w:t>والثالث:</w:t>
      </w:r>
      <w:r w:rsidRPr="008606CE">
        <w:rPr>
          <w:rFonts w:ascii="Times New Roman" w:hAnsi="Times New Roman" w:cs="Times New Roman"/>
          <w:spacing w:val="-8"/>
          <w:sz w:val="26"/>
          <w:szCs w:val="26"/>
          <w:rtl/>
        </w:rPr>
        <w:t xml:space="preserve"> إن شرط أن يليه فلانٌ بعد موتي، ثم بعده يليه فلان، فهذا الشرط جائزٌ؛ لإنّ هذا كله وصية، فصار كما لو أوصى فلاناً، فإن مات فلانٌ، جاز</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484"/>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47B46D9A"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b/>
          <w:bCs/>
          <w:spacing w:val="-8"/>
          <w:sz w:val="26"/>
          <w:szCs w:val="26"/>
          <w:rtl/>
        </w:rPr>
        <w:t>والرابع:</w:t>
      </w:r>
      <w:r w:rsidRPr="008606CE">
        <w:rPr>
          <w:rFonts w:ascii="Times New Roman" w:hAnsi="Times New Roman" w:cs="Times New Roman"/>
          <w:spacing w:val="-8"/>
          <w:sz w:val="26"/>
          <w:szCs w:val="26"/>
          <w:rtl/>
        </w:rPr>
        <w:t xml:space="preserve"> إن شرط أن يليه فلانٌ حتى يقدم فلانٌ، فالشرط جائز، فإن قدم فلانٌ، فكلاهما واليان عند أبي حنيفة -رحمة الله-، إلا أن يقول: فإذا قدم فلان فالولاية إليه؛ فحينئذ لا يكون للحاضر ولاية إذا قدم الغائب</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485"/>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6FDD84D5"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وقال أبو يوسف وهلال: الولاية تنتقل إلى القادم، وزالت ولاية الحاضر، فهذا الخلاف راجع إلى حرف وهو: أن هذا تخصيص الوقت في باب الوصية</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486"/>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لا يجوز عند أبي حنيفة، خلافاً له، فكذا التخصيص بالوقت في الوصية</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487"/>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203DE20E"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b/>
          <w:bCs/>
          <w:spacing w:val="-8"/>
          <w:sz w:val="26"/>
          <w:szCs w:val="26"/>
          <w:rtl/>
        </w:rPr>
        <w:t xml:space="preserve"> والخامس:</w:t>
      </w:r>
      <w:r w:rsidRPr="008606CE">
        <w:rPr>
          <w:rFonts w:ascii="Times New Roman" w:hAnsi="Times New Roman" w:cs="Times New Roman"/>
          <w:spacing w:val="-8"/>
          <w:sz w:val="26"/>
          <w:szCs w:val="26"/>
          <w:rtl/>
        </w:rPr>
        <w:t xml:space="preserve"> إن شرط أن يليه فلان في حياتي، وبعد وفاتي، ثم لم يرجع عن ذلك حتى مات، فلهذا الرجل أن يتولى ذلك، لأن ولاية الوكالة وإن انتهت بموت الموكل، إلا أنه لما شرط له الولاية بعد الموت، فحينئذ يكون ذلك وصية إليه، [فتبقى الولاية]</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488"/>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بحكم الوصاية إن انتهت، خلاف</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489"/>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الوكالة</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490"/>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0116048A"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lastRenderedPageBreak/>
        <w:t xml:space="preserve">وأما </w:t>
      </w:r>
      <w:r w:rsidRPr="008606CE">
        <w:rPr>
          <w:rFonts w:ascii="Times New Roman" w:hAnsi="Times New Roman" w:cs="Times New Roman"/>
          <w:b/>
          <w:bCs/>
          <w:spacing w:val="-8"/>
          <w:sz w:val="26"/>
          <w:szCs w:val="26"/>
          <w:rtl/>
        </w:rPr>
        <w:t>القسم الرابع</w:t>
      </w:r>
      <w:r w:rsidRPr="008606CE">
        <w:rPr>
          <w:rFonts w:ascii="Times New Roman" w:hAnsi="Times New Roman" w:cs="Times New Roman"/>
          <w:spacing w:val="-8"/>
          <w:sz w:val="26"/>
          <w:szCs w:val="26"/>
          <w:rtl/>
        </w:rPr>
        <w:t xml:space="preserve"> من أصل المسألة</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491"/>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أنه إذا لم يشترط الولاية لأحد، تكون الولاية إلى الواقف عند أبي يوسف وهلال</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492"/>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44B8C041"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 xml:space="preserve"> وكذا</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493"/>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ذكر في الأصل: أنه ما دام الواقف حياً، نصّب القيم إليه، لا إلى القاضي، وإن مات الواقف، بطلت ولاية القيم.</w:t>
      </w:r>
    </w:p>
    <w:p w14:paraId="7EB45833"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lang w:bidi="fa-IR"/>
        </w:rPr>
      </w:pPr>
      <w:r w:rsidRPr="008606CE">
        <w:rPr>
          <w:rFonts w:ascii="Times New Roman" w:hAnsi="Times New Roman" w:cs="Times New Roman"/>
          <w:spacing w:val="-8"/>
          <w:sz w:val="26"/>
          <w:szCs w:val="26"/>
          <w:rtl/>
        </w:rPr>
        <w:t xml:space="preserve"> [وذكر محـمد في السير الكبير: لا ولاية له، والولاية للقيم]</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494"/>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 إلا أن يشترط الولاية لنفسه؛ لأن الواقف أخرج الأرض عن ملكه، وصارت مستحقة للفقراء، فينقطع رأيه وتدبيره عنها، فصار كمن باع عبده، ولم يشترط الخيار</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495"/>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lang w:bidi="fa-IR"/>
        </w:rPr>
        <w:t>.</w:t>
      </w:r>
    </w:p>
    <w:p w14:paraId="67A898FB" w14:textId="77777777" w:rsidR="008D22A7" w:rsidRPr="008606CE" w:rsidRDefault="008D22A7" w:rsidP="008D22A7">
      <w:pPr>
        <w:pStyle w:val="ac"/>
        <w:framePr w:w="861" w:h="471" w:hRule="exact" w:wrap="around" w:vAnchor="text" w:hAnchor="page" w:x="449" w:y="1402"/>
        <w:spacing w:before="0" w:after="0" w:line="360" w:lineRule="auto"/>
        <w:rPr>
          <w:rFonts w:cs="Times New Roman"/>
          <w:color w:val="auto"/>
          <w:spacing w:val="-8"/>
          <w:sz w:val="26"/>
          <w:szCs w:val="26"/>
          <w:rtl/>
          <w:lang w:bidi="ar-LY"/>
        </w:rPr>
      </w:pPr>
      <w:r w:rsidRPr="008606CE">
        <w:rPr>
          <w:rFonts w:cs="Times New Roman"/>
          <w:color w:val="auto"/>
          <w:spacing w:val="-8"/>
          <w:sz w:val="26"/>
          <w:szCs w:val="26"/>
          <w:rtl/>
        </w:rPr>
        <w:t>[26/ب]</w:t>
      </w:r>
    </w:p>
    <w:p w14:paraId="4A01CA25"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lang w:bidi="fa-IR"/>
        </w:rPr>
        <w:t xml:space="preserve">لأبي يوسف: </w:t>
      </w:r>
      <w:r w:rsidRPr="008606CE">
        <w:rPr>
          <w:rFonts w:ascii="Times New Roman" w:hAnsi="Times New Roman" w:cs="Times New Roman"/>
          <w:spacing w:val="-8"/>
          <w:sz w:val="26"/>
          <w:szCs w:val="26"/>
          <w:rtl/>
        </w:rPr>
        <w:t xml:space="preserve">أن الوقف وإن صار مستحقاً لغيره، لكن لا بد من إنسان يقوم عليه، والواقف أقرب الناس إليه، لأنه هو الذي أخرجه عن ملکه تبرعاً، وهو أشفق على وقفه، وأحرص على حفظه، فكان أحق بالرأي والتدبير فيه، وكذا يملك عزل القيم في حياته عند أبي يوسف، خلافاً لمحمد؛ لأن عنده لا يصح الوقف إلا بالتسليم إلى القيم، فإذا اختار الواقف قيماً وسلم إليه، انقطعت ولايته، ولا </w:t>
      </w:r>
      <w:r w:rsidRPr="004911EA">
        <w:rPr>
          <w:rFonts w:ascii="Times New Roman" w:hAnsi="Times New Roman" w:cs="Times New Roman"/>
          <w:b/>
          <w:bCs/>
          <w:spacing w:val="-8"/>
          <w:sz w:val="26"/>
          <w:szCs w:val="26"/>
          <w:rtl/>
        </w:rPr>
        <w:t>/</w:t>
      </w:r>
      <w:r w:rsidRPr="008606CE">
        <w:rPr>
          <w:rFonts w:ascii="Times New Roman" w:hAnsi="Times New Roman" w:cs="Times New Roman"/>
          <w:spacing w:val="-8"/>
          <w:sz w:val="26"/>
          <w:szCs w:val="26"/>
          <w:rtl/>
        </w:rPr>
        <w:t xml:space="preserve"> يملك عزله</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496"/>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41B4DC09"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وعند أبي يوسف تصح بدون التسليم، فإذا سلّم القيّم، كان القيّم كالوكيل عنه، فيملك عزله، وينعزل بموته، وللمتولّي أن يفوّض التولية إلى غيره عند الموت بالوصيّة؛ لأنّه بمنزلة الوصيّة، وللموصي أن يوصي</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497"/>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526A2301"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 xml:space="preserve"> </w:t>
      </w:r>
      <w:r w:rsidRPr="008606CE">
        <w:rPr>
          <w:rFonts w:ascii="Times New Roman" w:hAnsi="Times New Roman" w:cs="Times New Roman"/>
          <w:spacing w:val="-8"/>
          <w:sz w:val="26"/>
          <w:szCs w:val="26"/>
          <w:rtl/>
          <w:lang w:bidi="ar-LY"/>
        </w:rPr>
        <w:t xml:space="preserve"> </w:t>
      </w:r>
      <w:r w:rsidRPr="008606CE">
        <w:rPr>
          <w:rFonts w:ascii="Times New Roman" w:hAnsi="Times New Roman" w:cs="Times New Roman"/>
          <w:spacing w:val="-8"/>
          <w:sz w:val="26"/>
          <w:szCs w:val="26"/>
          <w:rtl/>
        </w:rPr>
        <w:t>ولو قال الواقف عند الموت لرجل: أنت وصيّ، ولم يزد على ذلك، تدخل ولاية الوقف في الوصيّة، ولوصيّه أن يوصي إلى غيره في الوقف</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498"/>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4CCDC01E"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 xml:space="preserve"> وعند محمّد، وهي رواية عن أبي حنيفة: أنه لا ولاية لوصيّه أن يوصي إلى غيره، لما بيّنّا</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499"/>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0C50282D"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وإن مات الواقف ثم القيّم، ولم يوص إلى أحد، فالأمر إلى القاضي؛ لأنّ القاضي قائم مقام من مات ولم يوص إلى أحد في نصب القيّم في أملاكه حقيقة، فلأن يقوم مقامه في أوقافه أولى، ولا يفوض إلى أجنبيّ متى ما وجد من ولد الواقف وأهل بيته؛ لأنّ قريب الواقف أشفق بالميّت على وقفه، وأحرص على حفظه من غيره، وإن لم يجد من يصلح منهم، يفوّض إلى أجنبيّ، فإن فوّض إلى أجنبيّ ثمّ صار منه من صلح لذلك، صرفه إليه، كما في حقيقة أملاكه الأولى أن ينصب من أقاربه إن وجد، وإن لم يجد ينصب من الأجانب، فكذا هذا</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500"/>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7A2201B0"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lastRenderedPageBreak/>
        <w:t>وإن جعل الواقف الرأي في توزيع الغلّة إلى القيّم، جاز؛ لأنّ شرط الواقف معتبر في المضاف ومقدار ما يصرف، فيملك تفويضه إلى القيّم</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501"/>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05A7B7C0"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lang w:bidi="ar-LY"/>
        </w:rPr>
        <w:t xml:space="preserve"> </w:t>
      </w:r>
      <w:r w:rsidRPr="008606CE">
        <w:rPr>
          <w:rFonts w:ascii="Times New Roman" w:hAnsi="Times New Roman" w:cs="Times New Roman"/>
          <w:spacing w:val="-8"/>
          <w:sz w:val="26"/>
          <w:szCs w:val="26"/>
          <w:rtl/>
        </w:rPr>
        <w:t>أرباب الوقف المعدودون إذا نصبوا متولياً بدون استطلاع [رأي]</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502"/>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القاضي، يصحّ إذا كانوا من أهل الصلاح، كما إذا اجتمع أهل المسجد على نصب متولٍ، جاز، ولكن مشايخنا المتقدمون قالوا: الأولى أن يرفعوا ذلك إلى القاضي</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503"/>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0E40E924"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وقال مشايخنا المتأخّرون: الأولى ألّا يرفعوا، لأنّه ظهر في القضاة الأطماع الفاسدة وأخذ الأموال رشوة.</w:t>
      </w:r>
    </w:p>
    <w:p w14:paraId="6B3CB9E1"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 xml:space="preserve"> وقال بعض مشايخنا: أهل المسجد لو نصّبوا متولّياً من غير استطلاع رأي القاضي، [لا يصحّ]</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504"/>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لأنّه ليس لهم هذه الولاية، وهو الأصحّ، فعلى هذا ينبغي ألّا يصحّ تولية أرباب الوقف، ولكنّ الأصحّ أنّه يصحّ، لئلّا</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505"/>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يطمع القاضي، ولا كذلك تولية المسجد، والله أعلم</w:t>
      </w:r>
      <w:r w:rsidRPr="008606CE">
        <w:rPr>
          <w:rFonts w:ascii="Times New Roman" w:hAnsi="Times New Roman" w:cs="Times New Roman"/>
          <w:spacing w:val="-8"/>
          <w:sz w:val="26"/>
          <w:szCs w:val="26"/>
          <w:vertAlign w:val="superscript"/>
          <w:rtl/>
          <w:lang w:bidi="ar-LY"/>
        </w:rPr>
        <w:t>(</w:t>
      </w:r>
      <w:r w:rsidRPr="00944363">
        <w:rPr>
          <w:rStyle w:val="a5"/>
          <w:rFonts w:ascii="Times New Roman" w:hAnsi="Times New Roman" w:cs="Times New Roman"/>
          <w:spacing w:val="-8"/>
          <w:sz w:val="20"/>
          <w:szCs w:val="20"/>
          <w:rtl/>
          <w:lang w:bidi="ar-LY"/>
        </w:rPr>
        <w:footnoteReference w:id="1506"/>
      </w:r>
      <w:r w:rsidRPr="008606CE">
        <w:rPr>
          <w:rFonts w:ascii="Times New Roman" w:hAnsi="Times New Roman" w:cs="Times New Roman"/>
          <w:spacing w:val="-8"/>
          <w:sz w:val="26"/>
          <w:szCs w:val="26"/>
          <w:vertAlign w:val="superscript"/>
          <w:rtl/>
          <w:lang w:bidi="ar-LY"/>
        </w:rPr>
        <w:t>)</w:t>
      </w:r>
      <w:r w:rsidRPr="008606CE">
        <w:rPr>
          <w:rFonts w:ascii="Times New Roman" w:hAnsi="Times New Roman" w:cs="Times New Roman"/>
          <w:spacing w:val="-8"/>
          <w:sz w:val="26"/>
          <w:szCs w:val="26"/>
          <w:rtl/>
        </w:rPr>
        <w:t>.</w:t>
      </w:r>
    </w:p>
    <w:p w14:paraId="13B3E899"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p>
    <w:p w14:paraId="77EEF2CC" w14:textId="77777777" w:rsidR="008D22A7" w:rsidRPr="008606CE" w:rsidRDefault="008D22A7" w:rsidP="008D22A7">
      <w:pPr>
        <w:bidi w:val="0"/>
        <w:spacing w:line="360" w:lineRule="auto"/>
        <w:rPr>
          <w:rFonts w:ascii="Times New Roman" w:eastAsiaTheme="majorEastAsia" w:hAnsi="Times New Roman" w:cs="Times New Roman"/>
          <w:sz w:val="26"/>
          <w:szCs w:val="26"/>
          <w:rtl/>
          <w:lang w:bidi="ar-LY"/>
        </w:rPr>
      </w:pPr>
      <w:r w:rsidRPr="008606CE">
        <w:rPr>
          <w:rFonts w:ascii="Times New Roman" w:hAnsi="Times New Roman" w:cs="Times New Roman"/>
          <w:sz w:val="26"/>
          <w:szCs w:val="26"/>
          <w:rtl/>
        </w:rPr>
        <w:br w:type="page"/>
      </w:r>
    </w:p>
    <w:p w14:paraId="24E56550" w14:textId="77777777" w:rsidR="008D22A7" w:rsidRPr="008606CE" w:rsidRDefault="008D22A7" w:rsidP="0020747C">
      <w:pPr>
        <w:pStyle w:val="3"/>
        <w:rPr>
          <w:rtl/>
        </w:rPr>
      </w:pPr>
      <w:r w:rsidRPr="008606CE">
        <w:rPr>
          <w:rtl/>
        </w:rPr>
        <w:lastRenderedPageBreak/>
        <w:t xml:space="preserve">باب: الرجل يقف أرضه على أن يعطي غلّتها من شاء. </w:t>
      </w:r>
    </w:p>
    <w:p w14:paraId="0F6C6271"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إذا وقف أرضه على أنّ له أن يعطي غلّتها من شاء، جاز الوقف، وله المشيئة في صرف الغلّة إلى من يشاء، وإذا مات انقطعت المشيئة</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507"/>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ثم إذا شاء أن يصرف</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508"/>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إلى [إنسان، فهو على أوجه:</w:t>
      </w:r>
    </w:p>
    <w:p w14:paraId="4C093B41"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 xml:space="preserve"> </w:t>
      </w:r>
      <w:r w:rsidRPr="008606CE">
        <w:rPr>
          <w:rFonts w:ascii="Times New Roman" w:hAnsi="Times New Roman" w:cs="Times New Roman"/>
          <w:b/>
          <w:bCs/>
          <w:spacing w:val="-8"/>
          <w:sz w:val="26"/>
          <w:szCs w:val="26"/>
          <w:rtl/>
        </w:rPr>
        <w:t>الأول:</w:t>
      </w:r>
      <w:r w:rsidRPr="008606CE">
        <w:rPr>
          <w:rFonts w:ascii="Times New Roman" w:hAnsi="Times New Roman" w:cs="Times New Roman"/>
          <w:spacing w:val="-8"/>
          <w:sz w:val="26"/>
          <w:szCs w:val="26"/>
          <w:rtl/>
        </w:rPr>
        <w:t xml:space="preserve"> لو شاء أن يصرفها إلى]</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509"/>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نفسه، فليس له ذلك، في قول من لا يجيز الوقف على نفسه؛ لأنّه لا يجوز أن يكون معطى ومعطي غلّته في شيء واحد في حالة واحدة، كما لو أوصى إلى فلان أن يعطي ثلث ماله من شاء، ليس له أن يعطي نفسه</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510"/>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كالزّكاة ونحوها، وكل ما لم يؤمر بإعطائه، فله أن يصرفه إلى نفسه، كرجل أوصى أن يضع ثلث ماله في الفقراء، فله أن يعطي نفسه</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511"/>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1932FAEB"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b/>
          <w:bCs/>
          <w:spacing w:val="-8"/>
          <w:sz w:val="26"/>
          <w:szCs w:val="26"/>
          <w:rtl/>
        </w:rPr>
        <w:t xml:space="preserve"> والثاني:</w:t>
      </w:r>
      <w:r w:rsidRPr="008606CE">
        <w:rPr>
          <w:rFonts w:ascii="Times New Roman" w:hAnsi="Times New Roman" w:cs="Times New Roman"/>
          <w:spacing w:val="-8"/>
          <w:sz w:val="26"/>
          <w:szCs w:val="26"/>
          <w:rtl/>
        </w:rPr>
        <w:t xml:space="preserve"> إن شاء أن يصرفها إلى رجل غنيّ بعينه، جازت المشيئة؛ لأنّه لمّا شاء الغني، صار الغني كالمذكور في المشيئة، لا في الوقف، ليصير وقفاً على الغني، فلا يجوز، ولو ذكر الغنيّ في المشيئة، جاز، فكذلك إذا صار كالمذكور فيها</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512"/>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53D0B5BA" w14:textId="77777777" w:rsidR="008D22A7" w:rsidRPr="008606CE" w:rsidRDefault="008D22A7" w:rsidP="006B6691">
      <w:pPr>
        <w:widowControl w:val="0"/>
        <w:tabs>
          <w:tab w:val="right" w:pos="282"/>
          <w:tab w:val="right" w:pos="424"/>
        </w:tabs>
        <w:spacing w:line="276"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b/>
          <w:bCs/>
          <w:spacing w:val="-8"/>
          <w:sz w:val="26"/>
          <w:szCs w:val="26"/>
          <w:rtl/>
        </w:rPr>
        <w:t xml:space="preserve"> والثالث:</w:t>
      </w:r>
      <w:r w:rsidRPr="008606CE">
        <w:rPr>
          <w:rFonts w:ascii="Times New Roman" w:hAnsi="Times New Roman" w:cs="Times New Roman"/>
          <w:spacing w:val="-8"/>
          <w:sz w:val="26"/>
          <w:szCs w:val="26"/>
          <w:rtl/>
        </w:rPr>
        <w:t xml:space="preserve"> إن شاء أن يصرفها إلى فقير بعينه، جازت المشيئة، والغلّة له مادام حيّاً، وليس له أن يحولها عنه إلى غيره؛ لأنّه لمّا صرف إلى الأوّل، صار الأولّ مستحقاً إلى الوقف من الأصل، فلا يملك إبطال حقّه بالصّرف إلى غيره؛ فإذا مات فله أن يعطي غيره ممّن شاء</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513"/>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w:t>
      </w:r>
    </w:p>
    <w:p w14:paraId="08D88ECB"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b/>
          <w:bCs/>
          <w:spacing w:val="-8"/>
          <w:sz w:val="26"/>
          <w:szCs w:val="26"/>
          <w:rtl/>
        </w:rPr>
        <w:t>والرابع:</w:t>
      </w:r>
      <w:r w:rsidRPr="008606CE">
        <w:rPr>
          <w:rFonts w:ascii="Times New Roman" w:hAnsi="Times New Roman" w:cs="Times New Roman"/>
          <w:spacing w:val="-8"/>
          <w:sz w:val="26"/>
          <w:szCs w:val="26"/>
          <w:rtl/>
        </w:rPr>
        <w:t xml:space="preserve"> إن شاء صرفها إلى الأغنياء دون الفقراء، فالمشيئة باطلة، لأنّ الأغنياء لا ينقطعون ولا ينقرضون جميعاً، فيخرج من أن تكون قربة لله تعالى، فصار هذا بمنزلة الرجوع؛ وليس له أن يرجع</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514"/>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76EABCA3"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b/>
          <w:bCs/>
          <w:spacing w:val="-8"/>
          <w:sz w:val="26"/>
          <w:szCs w:val="26"/>
          <w:rtl/>
        </w:rPr>
        <w:t>والخامس:</w:t>
      </w:r>
      <w:r w:rsidRPr="008606CE">
        <w:rPr>
          <w:rFonts w:ascii="Times New Roman" w:hAnsi="Times New Roman" w:cs="Times New Roman"/>
          <w:spacing w:val="-8"/>
          <w:sz w:val="26"/>
          <w:szCs w:val="26"/>
          <w:rtl/>
        </w:rPr>
        <w:t xml:space="preserve"> إن شاء صرفها إلى الفقراء دون الأغنياء، جازت المشيئة؛ لأنّه يكون قربة بكل حال</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515"/>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2653B094" w14:textId="77777777" w:rsidR="008D22A7" w:rsidRPr="008606CE" w:rsidRDefault="008D22A7" w:rsidP="008D22A7">
      <w:pPr>
        <w:pStyle w:val="ac"/>
        <w:framePr w:w="861" w:h="471" w:hRule="exact" w:wrap="around" w:vAnchor="text" w:hAnchor="page" w:x="337" w:y="479"/>
        <w:spacing w:before="0" w:after="0" w:line="360" w:lineRule="auto"/>
        <w:rPr>
          <w:rFonts w:cs="Times New Roman"/>
          <w:color w:val="auto"/>
          <w:spacing w:val="-8"/>
          <w:sz w:val="26"/>
          <w:szCs w:val="26"/>
          <w:rtl/>
          <w:lang w:bidi="ar-LY"/>
        </w:rPr>
      </w:pPr>
      <w:r w:rsidRPr="008606CE">
        <w:rPr>
          <w:rFonts w:cs="Times New Roman"/>
          <w:color w:val="auto"/>
          <w:spacing w:val="-8"/>
          <w:sz w:val="26"/>
          <w:szCs w:val="26"/>
          <w:rtl/>
        </w:rPr>
        <w:t>[27/أ]</w:t>
      </w:r>
    </w:p>
    <w:p w14:paraId="73A9DEE0" w14:textId="77777777" w:rsidR="008D22A7" w:rsidRPr="008606CE" w:rsidRDefault="008D22A7" w:rsidP="006B6691">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b/>
          <w:bCs/>
          <w:spacing w:val="-8"/>
          <w:sz w:val="26"/>
          <w:szCs w:val="26"/>
          <w:rtl/>
        </w:rPr>
        <w:t xml:space="preserve"> [والسادس]</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516"/>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b/>
          <w:bCs/>
          <w:spacing w:val="-8"/>
          <w:sz w:val="26"/>
          <w:szCs w:val="26"/>
          <w:rtl/>
        </w:rPr>
        <w:t>:</w:t>
      </w:r>
      <w:r w:rsidRPr="008606CE">
        <w:rPr>
          <w:rFonts w:ascii="Times New Roman" w:hAnsi="Times New Roman" w:cs="Times New Roman"/>
          <w:spacing w:val="-8"/>
          <w:sz w:val="26"/>
          <w:szCs w:val="26"/>
          <w:rtl/>
        </w:rPr>
        <w:t xml:space="preserve"> إن شاء صرفها إلى الأغنياء والفقراء جميعاً، يبطل الوقف قياساً؛ لأن المذكور عند المشيئة كالمذكور عند عقد الوقف، ولو وقف أرضه لله تعالى</w:t>
      </w:r>
      <w:r w:rsidRPr="004911EA">
        <w:rPr>
          <w:rFonts w:ascii="Times New Roman" w:hAnsi="Times New Roman" w:cs="Times New Roman"/>
          <w:b/>
          <w:bCs/>
          <w:spacing w:val="-8"/>
          <w:sz w:val="26"/>
          <w:szCs w:val="26"/>
          <w:rtl/>
        </w:rPr>
        <w:t xml:space="preserve"> /</w:t>
      </w:r>
      <w:r w:rsidRPr="008606CE">
        <w:rPr>
          <w:rFonts w:ascii="Times New Roman" w:hAnsi="Times New Roman" w:cs="Times New Roman"/>
          <w:spacing w:val="-8"/>
          <w:sz w:val="26"/>
          <w:szCs w:val="26"/>
          <w:rtl/>
        </w:rPr>
        <w:t xml:space="preserve"> على أن أعطي غلّتها</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517"/>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غنيّهم وفقيرهم، لم يجز؛ لأنّ هذا وقف على الغنيّ والفقير، والوقف على الغنيّ كلّه لا يجوز، فاجتمع ما يمنع الجواز [وما يوجب الجواز]</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518"/>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فيمتنع الجواز، ولا يجوز بالشكّ، ولا يبطل الوقف استحساناً، وتبطل مشيئته، وصارت الغلّة </w:t>
      </w:r>
      <w:r w:rsidRPr="008606CE">
        <w:rPr>
          <w:rFonts w:ascii="Times New Roman" w:hAnsi="Times New Roman" w:cs="Times New Roman"/>
          <w:spacing w:val="-8"/>
          <w:sz w:val="26"/>
          <w:szCs w:val="26"/>
          <w:rtl/>
        </w:rPr>
        <w:lastRenderedPageBreak/>
        <w:t>للفقراء؛ لأنّ العقد وقع صحيحاً، والفساد دخل في تفسير المشيئة، فصار تفسير المشيئة لا يوجب إبطال عقد وقع صحيحاً، بخلاف ما إذا أوصل التفسير بالعقد نصّاً، لأنّ هناك أوّل كلامه نقف على آخره، وعند وجود آخره ظهر أنّ كلامه خرج مخرج الفساد ولم يقع العقد صحيحا</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519"/>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56D831A8"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b/>
          <w:bCs/>
          <w:spacing w:val="-8"/>
          <w:sz w:val="26"/>
          <w:szCs w:val="26"/>
          <w:rtl/>
        </w:rPr>
        <w:t xml:space="preserve">فصل: </w:t>
      </w:r>
      <w:r w:rsidRPr="008606CE">
        <w:rPr>
          <w:rFonts w:ascii="Times New Roman" w:hAnsi="Times New Roman" w:cs="Times New Roman"/>
          <w:spacing w:val="-8"/>
          <w:sz w:val="26"/>
          <w:szCs w:val="26"/>
          <w:rtl/>
        </w:rPr>
        <w:t>مسائله على أربعة أقسام:</w:t>
      </w:r>
    </w:p>
    <w:p w14:paraId="3EF5E4A8"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b/>
          <w:bCs/>
          <w:spacing w:val="-8"/>
          <w:sz w:val="26"/>
          <w:szCs w:val="26"/>
          <w:rtl/>
        </w:rPr>
        <w:t>الأوّل:</w:t>
      </w:r>
      <w:r w:rsidRPr="008606CE">
        <w:rPr>
          <w:rFonts w:ascii="Times New Roman" w:hAnsi="Times New Roman" w:cs="Times New Roman"/>
          <w:spacing w:val="-8"/>
          <w:sz w:val="26"/>
          <w:szCs w:val="26"/>
          <w:rtl/>
        </w:rPr>
        <w:t xml:space="preserve"> لو وقف أرضه على بني فلان على أنّ لي أن أعطي غلّتها من شئت، فشاء فصرفها إلى واحد من بني فلان بعينه، جازت المشيئة؛ لأنّ هذه مشيئة تخصيص، وله ولاية تخصيص في العقد إيضاحاً</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520"/>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فإنّه لو قال: جعلت الغلّة لفلان ومن بعده لفلان حتى ذكر جميعهم، جاز، فكذلك ذكر</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521"/>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التخصيص في المشيئة بعد اشتراط المشيئة لنفسه وصحّته كالإفصاح به في عقد الوقف</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522"/>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وإن شاء صرفها إلى جميعهم، جاز، وتصرف الغلّة إليهم بالسويّة</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523"/>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لأنّ قوله: من شئت، كلمة عامّة، فيعمّ الكل.</w:t>
      </w:r>
    </w:p>
    <w:p w14:paraId="7A51C6B6"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 xml:space="preserve"> وإن شاء صرفها إلى غير بني فلان، بطلت المشيئة؛ لأنّ العقد بلفظة المشيئة، لم يتناول غير بني فلان، فهو بهذه المشيئة يريد إبطال حقّ بني فلان في</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524"/>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الوقف، فلا يملك، ويبقى له مشيئة التخصيص في بني فلان استحساناً، لانّ مشيئة غيرهم لم تدخل في لفظة الاستثناء، فلم يكن مستعملاً للمشيئة الّتي شرطها لنفسه، فصار كأنّه لم يشأ شيئاً، وإذا بطلت مشيئته لغيره، ولم يصر مانعاً الغلّة عنهم؛ لأنّ المنع عنهم إنما كان حكماً لمشيئته لغيرهم</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525"/>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فإذا بطلت المشيئة، بطل حكمها</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526"/>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2E413179"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b/>
          <w:bCs/>
          <w:spacing w:val="-8"/>
          <w:sz w:val="26"/>
          <w:szCs w:val="26"/>
          <w:rtl/>
        </w:rPr>
        <w:t>والثاني:</w:t>
      </w:r>
      <w:r w:rsidRPr="008606CE">
        <w:rPr>
          <w:rFonts w:ascii="Times New Roman" w:hAnsi="Times New Roman" w:cs="Times New Roman"/>
          <w:spacing w:val="-8"/>
          <w:sz w:val="26"/>
          <w:szCs w:val="26"/>
          <w:rtl/>
        </w:rPr>
        <w:t xml:space="preserve"> لو قال: على أنّ لي أن أعطي</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527"/>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غلّتها من شئت منهم، فلو شاء واحداً منهم، جازت المشيئة، لما بيّنّا، ولو شاء كلّهم، تبطل مشيئته، ويكون [الوقف]</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528"/>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للفقراء عند أبي حنيفة قياساً، وعندهما جازت المشيئة، وتكون الغلّة لبني فلان بالسّويّة استحساناً، بناء على أن كلمة </w:t>
      </w:r>
      <w:r>
        <w:rPr>
          <w:rFonts w:ascii="Times New Roman" w:hAnsi="Times New Roman" w:cs="Times New Roman" w:hint="cs"/>
          <w:spacing w:val="-8"/>
          <w:sz w:val="26"/>
          <w:szCs w:val="26"/>
          <w:rtl/>
        </w:rPr>
        <w:t>"</w:t>
      </w:r>
      <w:r w:rsidRPr="008606CE">
        <w:rPr>
          <w:rFonts w:ascii="Times New Roman" w:hAnsi="Times New Roman" w:cs="Times New Roman"/>
          <w:spacing w:val="-8"/>
          <w:sz w:val="26"/>
          <w:szCs w:val="26"/>
          <w:rtl/>
        </w:rPr>
        <w:t>من</w:t>
      </w:r>
      <w:r>
        <w:rPr>
          <w:rFonts w:ascii="Times New Roman" w:hAnsi="Times New Roman" w:cs="Times New Roman" w:hint="cs"/>
          <w:spacing w:val="-8"/>
          <w:sz w:val="26"/>
          <w:szCs w:val="26"/>
          <w:rtl/>
        </w:rPr>
        <w:t>"</w:t>
      </w:r>
      <w:r w:rsidRPr="008606CE">
        <w:rPr>
          <w:rFonts w:ascii="Times New Roman" w:hAnsi="Times New Roman" w:cs="Times New Roman"/>
          <w:spacing w:val="-8"/>
          <w:sz w:val="26"/>
          <w:szCs w:val="26"/>
          <w:rtl/>
        </w:rPr>
        <w:t xml:space="preserve"> في قوله: "منهم" للتّبعيض</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529"/>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عنده، وعندهما للتّمييز، لما عرف، فمن قال لآخر: من شئت عتقه من عبيدي فأعتقه، فله أن يعتق الكل إلا واحداً عنده</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530"/>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1613C474"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lastRenderedPageBreak/>
        <w:t xml:space="preserve"> وعندهما: له أن يعتق الكل، فكذا هذا؛ لأنّ قوله</w:t>
      </w:r>
      <w:r w:rsidRPr="008606CE">
        <w:rPr>
          <w:rFonts w:ascii="Times New Roman" w:hAnsi="Times New Roman" w:cs="Times New Roman"/>
          <w:spacing w:val="-8"/>
          <w:sz w:val="26"/>
          <w:szCs w:val="26"/>
          <w:vertAlign w:val="superscript"/>
          <w:rtl/>
        </w:rPr>
        <w:t xml:space="preserve"> (</w:t>
      </w:r>
      <w:r w:rsidRPr="00944363">
        <w:rPr>
          <w:rStyle w:val="a5"/>
          <w:rFonts w:ascii="Times New Roman" w:hAnsi="Times New Roman" w:cs="Times New Roman"/>
          <w:spacing w:val="-8"/>
          <w:sz w:val="20"/>
          <w:szCs w:val="20"/>
          <w:rtl/>
        </w:rPr>
        <w:footnoteReference w:id="1531"/>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w:t>
      </w:r>
      <w:r>
        <w:rPr>
          <w:rFonts w:ascii="Times New Roman" w:hAnsi="Times New Roman" w:cs="Times New Roman" w:hint="cs"/>
          <w:spacing w:val="-8"/>
          <w:sz w:val="26"/>
          <w:szCs w:val="26"/>
          <w:rtl/>
        </w:rPr>
        <w:t>"</w:t>
      </w:r>
      <w:r w:rsidRPr="008606CE">
        <w:rPr>
          <w:rFonts w:ascii="Times New Roman" w:hAnsi="Times New Roman" w:cs="Times New Roman"/>
          <w:spacing w:val="-8"/>
          <w:sz w:val="26"/>
          <w:szCs w:val="26"/>
          <w:rtl/>
        </w:rPr>
        <w:t>منهم</w:t>
      </w:r>
      <w:r>
        <w:rPr>
          <w:rFonts w:ascii="Times New Roman" w:hAnsi="Times New Roman" w:cs="Times New Roman" w:hint="cs"/>
          <w:spacing w:val="-8"/>
          <w:sz w:val="26"/>
          <w:szCs w:val="26"/>
          <w:rtl/>
        </w:rPr>
        <w:t>"</w:t>
      </w:r>
      <w:r w:rsidRPr="008606CE">
        <w:rPr>
          <w:rFonts w:ascii="Times New Roman" w:hAnsi="Times New Roman" w:cs="Times New Roman"/>
          <w:spacing w:val="-8"/>
          <w:sz w:val="26"/>
          <w:szCs w:val="26"/>
          <w:rtl/>
        </w:rPr>
        <w:t xml:space="preserve"> تتناول البعض منه دون الكل، فمتى شاء الكل، فبعضه يجوز، وبعضه لا يجوز، والّذي يجوز مجهول جهالة غير مستدركة، فبطلت المشيئة، وعندهما للتمييز لهم، فجازت مشيئته الكل</w:t>
      </w:r>
      <w:r w:rsidRPr="008606CE">
        <w:rPr>
          <w:rFonts w:ascii="Times New Roman" w:hAnsi="Times New Roman" w:cs="Times New Roman"/>
          <w:spacing w:val="-8"/>
          <w:sz w:val="26"/>
          <w:szCs w:val="26"/>
          <w:vertAlign w:val="superscript"/>
          <w:rtl/>
        </w:rPr>
        <w:t xml:space="preserve"> (</w:t>
      </w:r>
      <w:r w:rsidRPr="00944363">
        <w:rPr>
          <w:rStyle w:val="a5"/>
          <w:rFonts w:ascii="Times New Roman" w:hAnsi="Times New Roman" w:cs="Times New Roman"/>
          <w:spacing w:val="-8"/>
          <w:sz w:val="20"/>
          <w:szCs w:val="20"/>
          <w:rtl/>
        </w:rPr>
        <w:footnoteReference w:id="1532"/>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533"/>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0F645349"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فلو شاء الواقف بعضهم، ثمّ مات الواقف، ومات ذلك البعض [منهم]</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534"/>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فنصيبهم يصرف إلى الفقراء؛ لأنّ مشيئة الواقف سقطت بموته، فلا يمكن صرف ذلك إلى الباقين عن أولاد فلان؛ لأنّ الواقف لم يشأ</w:t>
      </w:r>
      <w:r w:rsidRPr="008606CE">
        <w:rPr>
          <w:rFonts w:ascii="Times New Roman" w:hAnsi="Times New Roman" w:cs="Times New Roman"/>
          <w:spacing w:val="-8"/>
          <w:sz w:val="26"/>
          <w:szCs w:val="26"/>
          <w:vertAlign w:val="superscript"/>
          <w:rtl/>
        </w:rPr>
        <w:t xml:space="preserve"> (</w:t>
      </w:r>
      <w:r w:rsidRPr="00944363">
        <w:rPr>
          <w:rStyle w:val="a5"/>
          <w:rFonts w:ascii="Times New Roman" w:hAnsi="Times New Roman" w:cs="Times New Roman"/>
          <w:spacing w:val="-8"/>
          <w:sz w:val="20"/>
          <w:szCs w:val="20"/>
          <w:rtl/>
        </w:rPr>
        <w:footnoteReference w:id="1535"/>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إلّا مقدار ما خصّهم، ولو شاء غير بني فلان، فالمشيئة باطلة لما بيّنّا</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536"/>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16DBD364"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b/>
          <w:bCs/>
          <w:spacing w:val="-8"/>
          <w:sz w:val="26"/>
          <w:szCs w:val="26"/>
          <w:rtl/>
        </w:rPr>
        <w:t>والثالث:</w:t>
      </w:r>
      <w:r w:rsidRPr="008606CE">
        <w:rPr>
          <w:rFonts w:ascii="Times New Roman" w:hAnsi="Times New Roman" w:cs="Times New Roman"/>
          <w:spacing w:val="-8"/>
          <w:sz w:val="26"/>
          <w:szCs w:val="26"/>
          <w:rtl/>
        </w:rPr>
        <w:t xml:space="preserve"> لو قال: على أن أفضّل بغلّتها من شئت، فله مشيئة التفضيل دون مشيئة التخصيص، حتّى لو شاء واحداً منهم بعينه، لا تجوز مشيئته، ولو جعل نصف الغلّة لواحد بعينهم، والنصف الآخر للباقين، جاز، ويكون النصف لهذا الواحد، والنصف الآخر بينه وبين الباقين بالسّوية، لأنّه خصّه بفضل النّصف، والتّفضيل بالنّصف يقضي اشتراكه في النصف الباقي، إذ لو لم يكن له شريك في الباقي لم يكن له النصف من الفضل على قدر المستحقّ له</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537"/>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0A495BD4"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b/>
          <w:bCs/>
          <w:spacing w:val="-8"/>
          <w:sz w:val="26"/>
          <w:szCs w:val="26"/>
          <w:rtl/>
        </w:rPr>
        <w:t>والرّابع:</w:t>
      </w:r>
      <w:r w:rsidRPr="008606CE">
        <w:rPr>
          <w:rFonts w:ascii="Times New Roman" w:hAnsi="Times New Roman" w:cs="Times New Roman"/>
          <w:spacing w:val="-8"/>
          <w:sz w:val="26"/>
          <w:szCs w:val="26"/>
          <w:rtl/>
        </w:rPr>
        <w:t xml:space="preserve"> لو قال: على أن أخصّ بغلّتها من شئت، فخصّ واحداً بالنّصف، جاز، ولا شركة له في الباقي؛ لأنّ لفظة الخصوص لا تقتضي شركته مع الباقين في الباقي، بل تقتضي انفراده بالاستحقاق في البعض، ولو شاء جميعهم، جازت المشيئة؛ لأنّ كله من كله عامة، فتناولت عامّتهم، فجاز له صرف الغلّة إلى عامّتهم</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538"/>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3B5485D8"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b/>
          <w:bCs/>
          <w:spacing w:val="-8"/>
          <w:sz w:val="26"/>
          <w:szCs w:val="26"/>
          <w:rtl/>
        </w:rPr>
        <w:t>فصل:</w:t>
      </w:r>
      <w:r w:rsidRPr="008606CE">
        <w:rPr>
          <w:rFonts w:ascii="Times New Roman" w:hAnsi="Times New Roman" w:cs="Times New Roman"/>
          <w:spacing w:val="-8"/>
          <w:sz w:val="26"/>
          <w:szCs w:val="26"/>
          <w:rtl/>
        </w:rPr>
        <w:t xml:space="preserve"> لو قال: أرضي هذه صدقة موقوفة على بني فلان على أنّ لي أن أُخرج من شئت منهم، فما لم يخرج، فالغلّة لهم، وإذا أخرج إنساناً ينظر: إذا أخرج واحداً منهم بعينه، صح إخراجه، لأنّه أتى بما شرطه لنفسه في عقد الوقف، ثم إذا كان في الوقف غلّة وقت الإخراج، ذكر هلال: أنّه يخرج منها خاصة، وعلى قياس ما ذكر في وصايا الأصل</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539"/>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349F814B" w14:textId="77777777" w:rsidR="008D22A7" w:rsidRPr="008606CE" w:rsidRDefault="008D22A7" w:rsidP="008D22A7">
      <w:pPr>
        <w:pStyle w:val="ac"/>
        <w:framePr w:w="861" w:h="471" w:hRule="exact" w:wrap="around" w:vAnchor="text" w:hAnchor="page" w:x="441" w:y="-26"/>
        <w:spacing w:before="0" w:after="0" w:line="360" w:lineRule="auto"/>
        <w:rPr>
          <w:rFonts w:cs="Times New Roman"/>
          <w:color w:val="auto"/>
          <w:spacing w:val="-8"/>
          <w:sz w:val="26"/>
          <w:szCs w:val="26"/>
          <w:rtl/>
        </w:rPr>
      </w:pPr>
      <w:r w:rsidRPr="008606CE">
        <w:rPr>
          <w:rFonts w:cs="Times New Roman"/>
          <w:color w:val="auto"/>
          <w:spacing w:val="-8"/>
          <w:sz w:val="26"/>
          <w:szCs w:val="26"/>
          <w:rtl/>
        </w:rPr>
        <w:t>[27/ب]</w:t>
      </w:r>
    </w:p>
    <w:p w14:paraId="662FDB35"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 xml:space="preserve"> </w:t>
      </w:r>
      <w:r w:rsidRPr="008606CE">
        <w:rPr>
          <w:rFonts w:ascii="Times New Roman" w:hAnsi="Times New Roman" w:cs="Times New Roman"/>
          <w:b/>
          <w:bCs/>
          <w:spacing w:val="-8"/>
          <w:sz w:val="26"/>
          <w:szCs w:val="26"/>
          <w:rtl/>
        </w:rPr>
        <w:t>والجامع الصغير:</w:t>
      </w:r>
      <w:r w:rsidRPr="008606CE">
        <w:rPr>
          <w:rFonts w:ascii="Times New Roman" w:hAnsi="Times New Roman" w:cs="Times New Roman"/>
          <w:spacing w:val="-8"/>
          <w:sz w:val="26"/>
          <w:szCs w:val="26"/>
          <w:rtl/>
        </w:rPr>
        <w:t xml:space="preserve"> أنّه</w:t>
      </w:r>
      <w:r w:rsidRPr="004911EA">
        <w:rPr>
          <w:rFonts w:ascii="Times New Roman" w:hAnsi="Times New Roman" w:cs="Times New Roman"/>
          <w:b/>
          <w:bCs/>
          <w:spacing w:val="-8"/>
          <w:sz w:val="26"/>
          <w:szCs w:val="26"/>
          <w:rtl/>
        </w:rPr>
        <w:t xml:space="preserve"> /</w:t>
      </w:r>
      <w:r w:rsidRPr="008606CE">
        <w:rPr>
          <w:rFonts w:ascii="Times New Roman" w:hAnsi="Times New Roman" w:cs="Times New Roman"/>
          <w:spacing w:val="-8"/>
          <w:sz w:val="26"/>
          <w:szCs w:val="26"/>
          <w:rtl/>
        </w:rPr>
        <w:t xml:space="preserve"> يخرج من الغلّة أبداً، فإنه لو أوصى بغلة بستانه، وفي البستان غلةٌ يوم موت الموصي، فله الغلة الموجودة، وما يحدثُ في المستقبل أبدًا؛ لأنّ اسم الغلة يتناولهما، لأنّها اسم الغلة [لما]</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540"/>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نذر </w:t>
      </w:r>
      <w:r w:rsidRPr="008606CE">
        <w:rPr>
          <w:rFonts w:ascii="Times New Roman" w:hAnsi="Times New Roman" w:cs="Times New Roman"/>
          <w:spacing w:val="-8"/>
          <w:sz w:val="26"/>
          <w:szCs w:val="26"/>
          <w:rtl/>
        </w:rPr>
        <w:lastRenderedPageBreak/>
        <w:t>وقتاً بعد وقتٍ، ومنه غلة الدّار والحانوت</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541"/>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542"/>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54F96C99"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 xml:space="preserve"> وعلى رواية هلال: الغلة موجودة دون ما سيحدث، وهو المحكي عن بعض أصحابنا، وإن أخرج واحداّ منهما بأن قال: أخرجت فلاناً أو فلاناً، جازت مشيئته، ويرجع في البيان إليه؛ لأنّه لا يعرف أحدهما، وهو المبهم، فيكون البيانُ إليه، فإن لم يبيّن حتى مات، فالغلة تقسم على رؤوس الباقين، ويضرب لهذين سهم</w:t>
      </w:r>
      <w:r w:rsidRPr="008606CE">
        <w:rPr>
          <w:rFonts w:ascii="Times New Roman" w:hAnsi="Times New Roman" w:cs="Times New Roman"/>
          <w:spacing w:val="-8"/>
          <w:sz w:val="26"/>
          <w:szCs w:val="26"/>
          <w:vertAlign w:val="superscript"/>
          <w:rtl/>
        </w:rPr>
        <w:t xml:space="preserve"> (</w:t>
      </w:r>
      <w:r w:rsidRPr="00944363">
        <w:rPr>
          <w:rStyle w:val="a5"/>
          <w:rFonts w:ascii="Times New Roman" w:hAnsi="Times New Roman" w:cs="Times New Roman"/>
          <w:spacing w:val="-8"/>
          <w:sz w:val="20"/>
          <w:szCs w:val="20"/>
          <w:rtl/>
        </w:rPr>
        <w:footnoteReference w:id="1543"/>
      </w:r>
      <w:r w:rsidRPr="008606CE">
        <w:rPr>
          <w:rFonts w:ascii="Times New Roman" w:hAnsi="Times New Roman" w:cs="Times New Roman"/>
          <w:spacing w:val="-8"/>
          <w:sz w:val="26"/>
          <w:szCs w:val="26"/>
          <w:vertAlign w:val="superscript"/>
          <w:rtl/>
        </w:rPr>
        <w:t>) (</w:t>
      </w:r>
      <w:r w:rsidRPr="00944363">
        <w:rPr>
          <w:rStyle w:val="a5"/>
          <w:rFonts w:ascii="Times New Roman" w:hAnsi="Times New Roman" w:cs="Times New Roman"/>
          <w:spacing w:val="-8"/>
          <w:sz w:val="20"/>
          <w:szCs w:val="20"/>
          <w:rtl/>
        </w:rPr>
        <w:footnoteReference w:id="1544"/>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w:t>
      </w:r>
    </w:p>
    <w:p w14:paraId="7FC81C72"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ثمّ إنهما إذا اصطلحا، أخذا ذلك السّهم بينهما نصفين، وإن أبيا، أو أبى أحدهما، يوقف ذلك حتى يصطلحا، فإن أخرجهم جميعاً، ينظر: إن أخرجهم مؤقّتاً من غلة هذه السنة، صحّ إخراجه، وتكون غلة هذه السّنة للفقراء، وبعد مضيِّ السنة، الغلة لهم، وله المشيئة في الإخراج بعد ذلك؛ لأنّه يصير كأنه وقف أرضه على بني فلانٍ، على أنّ غلتها للفقراء في هذه السّنة، وما يحدث بعدها فلبني فلانٍ، على أنّ لي أن أُخرج منه من شئت.</w:t>
      </w:r>
    </w:p>
    <w:p w14:paraId="3AF82CB6"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 xml:space="preserve"> وإن أخرجهم مطلقاً، بأن قال: أخرجتهم من غلة هذا الوقف، لا يصح قياساً؛ لأن شرط الإخراج رجع إلى بعضٍ منهم دون الكل، فإذا أخرج الكل، لم يعمل بما اشترط، فلم يصح، والبعض من الكل مجهول، فبطل أصلاً</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545"/>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5DD82027"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 xml:space="preserve"> ويصحّ استحساناً؛ لأنّه يراد بهذا الشرط الْإِيثَارُ في المستأنف، وما يبدو له في المستقبل، فيملك إخراجه</w:t>
      </w:r>
      <w:r w:rsidRPr="008606CE">
        <w:rPr>
          <w:rFonts w:ascii="Times New Roman" w:hAnsi="Times New Roman" w:cs="Times New Roman"/>
          <w:b/>
          <w:bCs/>
          <w:spacing w:val="-8"/>
          <w:sz w:val="26"/>
          <w:szCs w:val="26"/>
          <w:vertAlign w:val="superscript"/>
          <w:rtl/>
        </w:rPr>
        <w:t>(</w:t>
      </w:r>
      <w:r w:rsidRPr="00944363">
        <w:rPr>
          <w:rStyle w:val="a5"/>
          <w:rFonts w:ascii="Times New Roman" w:hAnsi="Times New Roman" w:cs="Times New Roman"/>
          <w:spacing w:val="-8"/>
          <w:sz w:val="20"/>
          <w:szCs w:val="20"/>
          <w:rtl/>
        </w:rPr>
        <w:footnoteReference w:id="1546"/>
      </w:r>
      <w:r w:rsidRPr="008606CE">
        <w:rPr>
          <w:rFonts w:ascii="Times New Roman" w:hAnsi="Times New Roman" w:cs="Times New Roman"/>
          <w:b/>
          <w:bCs/>
          <w:spacing w:val="-8"/>
          <w:sz w:val="26"/>
          <w:szCs w:val="26"/>
          <w:vertAlign w:val="superscript"/>
          <w:rtl/>
        </w:rPr>
        <w:t>)</w:t>
      </w:r>
      <w:r w:rsidRPr="008606CE">
        <w:rPr>
          <w:rFonts w:ascii="Times New Roman" w:hAnsi="Times New Roman" w:cs="Times New Roman"/>
          <w:spacing w:val="-8"/>
          <w:sz w:val="26"/>
          <w:szCs w:val="26"/>
          <w:rtl/>
        </w:rPr>
        <w:t xml:space="preserve"> للحال، وإذا أخرجهم بقي الوقف للفقراء</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547"/>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4756506F" w14:textId="77777777" w:rsidR="008D22A7" w:rsidRPr="008606CE" w:rsidRDefault="008D22A7" w:rsidP="008D22A7">
      <w:pPr>
        <w:widowControl w:val="0"/>
        <w:bidi w:val="0"/>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br w:type="page"/>
      </w:r>
    </w:p>
    <w:p w14:paraId="55588B1D" w14:textId="77777777" w:rsidR="008D22A7" w:rsidRPr="008606CE" w:rsidRDefault="008D22A7" w:rsidP="0020747C">
      <w:pPr>
        <w:pStyle w:val="3"/>
        <w:rPr>
          <w:rtl/>
        </w:rPr>
      </w:pPr>
      <w:r w:rsidRPr="008606CE">
        <w:rPr>
          <w:rtl/>
        </w:rPr>
        <w:lastRenderedPageBreak/>
        <w:t>باب: الرجل يقف أرضه ويشترط العمارة من الغلة في الوقف أو لم يشترط.</w:t>
      </w:r>
    </w:p>
    <w:p w14:paraId="40DDBABE"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لو شرط العمارة</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548"/>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في الوقف، فإنه يقدم العمارة على حق صاحب الغلة؛ لأنّ الواقف قصد لوقفه التأبيد، ولا يتأبّد إلاّ بالعمارة، إلاّ إذا جعل غلته لفلانٍ سنةً أو سنتينِ، ثم بعده للفقراء، وشرط العمارة من الغلة، فإنّه يؤخر العمارة عن حق صاحب الغلة، لأنّا لو صرفنا الغلة إلى العمارة أولاً، أدّى إلى ابطال حق صاحب الغلة؛ لأنّ حقه في الغلة في مدّةٍ مخصوصةٍ، فينتهي بمضيّها، ولو صرفنا إليه أولاً، لا يؤدّي إلى فوات عمارة الوقف؛ لأنّه يمكن عمارته في السّنة الثانية، إلاّ إذا كان في تأخير العمارة ضرر بينٌ بالوقف، فحينئذٍ تقدّم العمارة، لئلا يؤدّي إلى إبطال مقصود الواقف</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549"/>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1551D162"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lang w:bidi="ar-LY"/>
        </w:rPr>
        <w:t xml:space="preserve"> </w:t>
      </w:r>
      <w:r w:rsidRPr="008606CE">
        <w:rPr>
          <w:rFonts w:ascii="Times New Roman" w:hAnsi="Times New Roman" w:cs="Times New Roman"/>
          <w:spacing w:val="-8"/>
          <w:sz w:val="26"/>
          <w:szCs w:val="26"/>
          <w:rtl/>
        </w:rPr>
        <w:t xml:space="preserve"> ولو وقف داره، وجعل سكناها لفلانٍ ما دام حيّاً، ثم للفقراء، وشرط العمارة على صاحب السكنى، فأبى صاحب السكنى أن يعمّرها؛ فإنه يؤجر الدار منه أو من غيره، ويصرف الغلة إلى العمارة استحساناً؛ لأنّه ما لم يعمّر الدار، لا يمكن لصاحب السكن</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550"/>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السكنى، فكان في الإجارة صيانة حقّه في المستقبل، فصارت السكنى مؤخراةً عن العمارة</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551"/>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7EDA6594"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 xml:space="preserve"> وإن أجّر القيّم، وأنفق الأجرة في العمارة، فتلك العمارة المحدثة تكون لصاحب السكنى؛ لأنّ الأجرة بدل المنفعة، وتلك المنفعة كانت مستحقةً لصاحب السكنى، فكذا بدل المنفعة يكون له، والقيّم إنّما أجر لأجله، فإن أنفق السّاكن من خالص ماله في العمارة، ثم مات، فإن كانت العمارة شيئاً قيّماً بعينه، فهو لورثته، وإن لم يكن، فلا شيء لورثته، هذا كله إذا شرط الواقف العمارة في الوقف</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552"/>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1B77DBD3" w14:textId="77777777" w:rsidR="008D22A7" w:rsidRPr="008606CE" w:rsidRDefault="008D22A7" w:rsidP="008D22A7">
      <w:pPr>
        <w:pStyle w:val="ac"/>
        <w:framePr w:w="861" w:h="471" w:hRule="exact" w:wrap="around" w:vAnchor="text" w:hAnchor="page" w:x="441" w:y="1812"/>
        <w:spacing w:before="0" w:after="0" w:line="360" w:lineRule="auto"/>
        <w:rPr>
          <w:rFonts w:cs="Times New Roman"/>
          <w:color w:val="auto"/>
          <w:spacing w:val="-8"/>
          <w:sz w:val="26"/>
          <w:szCs w:val="26"/>
          <w:rtl/>
          <w:lang w:bidi="ar-LY"/>
        </w:rPr>
      </w:pPr>
      <w:r w:rsidRPr="008606CE">
        <w:rPr>
          <w:rFonts w:cs="Times New Roman"/>
          <w:color w:val="auto"/>
          <w:spacing w:val="-8"/>
          <w:sz w:val="26"/>
          <w:szCs w:val="26"/>
          <w:rtl/>
        </w:rPr>
        <w:t>[28/أ]</w:t>
      </w:r>
    </w:p>
    <w:p w14:paraId="6038E745"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 xml:space="preserve"> وإن لم يشترط العمارة فيه، يبدأ بالعمارة استحساناً؛ لأنّ الواقف قصد بالوقف أن يتأبّد، ولم يتأبّد إلاّ بالعمارة، فصار الواقف شارطاً للعمارة دلالة، وللقيم أن يعمر البناء الأصلي ويرمّه؛ لأن الغلة والمنفعة تصل إلى الموقوف عليهم، فيجب أن تكون العمارة عليهم، ليكون الخراج بالضمان، وصار كالعبد الوصي برقبته لرجلٍ، وبخدمته لآخر، فنفقته على الموصى له بالخدمة؛ لأنّ المنفعة تصل إليه، فكذا هذا</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553"/>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020D360F"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 xml:space="preserve"> وإن أراد القيم أن يزيد على</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554"/>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العمارة، ينظر: إن كان الوقف على الفقراء، فله ذلك؛ لأنّ </w:t>
      </w:r>
      <w:r w:rsidRPr="004911EA">
        <w:rPr>
          <w:rFonts w:ascii="Times New Roman" w:hAnsi="Times New Roman" w:cs="Times New Roman"/>
          <w:b/>
          <w:bCs/>
          <w:spacing w:val="-8"/>
          <w:sz w:val="26"/>
          <w:szCs w:val="26"/>
          <w:rtl/>
        </w:rPr>
        <w:t>/</w:t>
      </w:r>
      <w:r w:rsidRPr="008606CE">
        <w:rPr>
          <w:rFonts w:ascii="Times New Roman" w:hAnsi="Times New Roman" w:cs="Times New Roman"/>
          <w:spacing w:val="-8"/>
          <w:sz w:val="26"/>
          <w:szCs w:val="26"/>
          <w:rtl/>
        </w:rPr>
        <w:t xml:space="preserve"> الوقف لهم، والغلة مالهم، فجاز أن ينفق على وقفهم من مالهم، لتكثر منافعهم ومرافقهم، وإن كان الوقف على أقوامٍ بأعيانهم، ثم على الفقراء، فليس له ذلك؛ لأنّ الوقف للفقراء في الحاصل، لأنّ بهم صحّ الوقف، وتعلّق حقّهم به للحال، فلا </w:t>
      </w:r>
      <w:r w:rsidRPr="008606CE">
        <w:rPr>
          <w:rFonts w:ascii="Times New Roman" w:hAnsi="Times New Roman" w:cs="Times New Roman"/>
          <w:spacing w:val="-8"/>
          <w:sz w:val="26"/>
          <w:szCs w:val="26"/>
          <w:rtl/>
        </w:rPr>
        <w:lastRenderedPageBreak/>
        <w:t>ينبغي أن ينفق في الحال أكثر مما يحتاج إليه للعمارة</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555"/>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556"/>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4FDF97D1"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 xml:space="preserve"> ولو أراد أن يبني في الوقف بيوتاً، أو حانوتاً للغلة، ينظر: إن كانت الأرض في مدينةٍ أو ربض</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557"/>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مدينةٍ، له ذلك؛ لأنه يجد من يكتريه، فكان ذلك مصلحة للوقف، ومنفعة للموقوف عليهم، فإن كانت الأرض بعيدةً من المدينة، فليس له ذلك؛ لأنّه [لا]</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558"/>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يجد من يكتريه، فلا يكون ذلك مصلحة للوقف، ومنفعةً للموقوف عليهم.</w:t>
      </w:r>
    </w:p>
    <w:p w14:paraId="4FD019E0"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 xml:space="preserve"> وللقيّم أن يشترى من غلة الوقف أغراساً، ليغرس في أرض الوقف، وأن يصلح قطعة من أرض الوقف</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559"/>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إذا كانت مسبخة</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560"/>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وأن يبني بيوتاً للإكراء؛ لأنّ في ذلك إصلاح الوقف، وفي تركه ذهاب منفعته، وإصلاح الأرض السبخة</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561"/>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من العمارة، فله أن يبدأ به، ألا ترى أنه يبدأ بحفر السّواقي، وإصلاح الدّرقه</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562"/>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والمزرقة</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563"/>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والمسناة</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564"/>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لأنّ ذلك من عمارة الوقف، وما كان من عمارة الوقف وإصلاحه، يبدأ به قبل إصلاح</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565"/>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الوظائف </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566"/>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7D7D74E5" w14:textId="77777777" w:rsidR="008D22A7" w:rsidRPr="008606CE" w:rsidRDefault="008D22A7" w:rsidP="008D22A7">
      <w:pPr>
        <w:widowControl w:val="0"/>
        <w:bidi w:val="0"/>
        <w:spacing w:line="360" w:lineRule="auto"/>
        <w:ind w:left="84" w:firstLine="453"/>
        <w:jc w:val="both"/>
        <w:rPr>
          <w:rFonts w:ascii="Times New Roman" w:hAnsi="Times New Roman" w:cs="Times New Roman"/>
          <w:b/>
          <w:bCs/>
          <w:spacing w:val="-8"/>
          <w:sz w:val="26"/>
          <w:szCs w:val="26"/>
          <w:rtl/>
        </w:rPr>
      </w:pPr>
      <w:r w:rsidRPr="008606CE">
        <w:rPr>
          <w:rFonts w:ascii="Times New Roman" w:hAnsi="Times New Roman" w:cs="Times New Roman"/>
          <w:b/>
          <w:bCs/>
          <w:spacing w:val="-8"/>
          <w:sz w:val="26"/>
          <w:szCs w:val="26"/>
          <w:rtl/>
        </w:rPr>
        <w:br w:type="page"/>
      </w:r>
    </w:p>
    <w:p w14:paraId="50FA832E" w14:textId="77777777" w:rsidR="008D22A7" w:rsidRPr="008606CE" w:rsidRDefault="008D22A7" w:rsidP="0020747C">
      <w:pPr>
        <w:pStyle w:val="3"/>
        <w:rPr>
          <w:rtl/>
        </w:rPr>
      </w:pPr>
      <w:r w:rsidRPr="008606CE">
        <w:rPr>
          <w:rtl/>
        </w:rPr>
        <w:lastRenderedPageBreak/>
        <w:t>باب: تصرف المتولي في الوقف.</w:t>
      </w:r>
    </w:p>
    <w:p w14:paraId="35875DA5"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وإذا أراد المتولي أن يعقد عقداً على الوقف، فهو على قسمين: إمّا أن يعقد على المنفعة، أو على العين.</w:t>
      </w:r>
    </w:p>
    <w:p w14:paraId="252045EE"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 xml:space="preserve"> فإن عقد على المنفعة، بأن أجّره سنين معلومة بأجرة مثلها، ينظر: إن كان الواقف اشترط أن يؤجر أكثر من سنة، لا يجوز؛ لأنّ شرط الواقف مراعى، وإن لم يشترط ذلك، قال المتقدّمون من مشايخنا: إنّه يجوز ذلك؛ لأنّ الواقف فوّض</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567"/>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إلى المتولي، فنزل المتولي منزلة الواقف، وللواقف أن يؤجره</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568"/>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سنين كثيرةً، فكذا من</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569"/>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يقوم مقامه</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570"/>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62277DC5"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وقال المتأخرون من مشايخنا: لا يجوز أكثر من سنةٍ واحدةٍ؛ لأنّه لو جاز ذلك، يخاف على الوقف أن يتّخذ ملكاً؛ لأنّ بمضي مدّةٍ مديدة، يندرس سمة الوقفيّة، ويتسمّ بسمة الملكيّة، خصوصاً في زماننا، فإن الظلمة المتغلبة مستحلة مستأكلة</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571"/>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2010E541"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 xml:space="preserve"> وكان الشيخ الإمام أبو حفص الكبير</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572"/>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-رحمه الله- يجيز الإجارة في الضّياع ثلاث سنين؛ لأنّ مصلحة الوقف في ذلك، ولأنّ المستأجر لا يرغب في أقلّ من ذلك، ولا يجيز في غير الضياع أكثر من سنة واحدة، إلاّ إذا كانت المصلحة في [الضياع]</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573"/>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عدم جواز إجارته ثلاث سنين، أو في غير الضياع المصلحة في جواز إجارته أكثر من سنة واحدة، وهذا أمر يختلف باختلاف الوضع والزمان، وهو المختار للفتوى، وكذلك في المزارعة والمعاملة</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574"/>
      </w:r>
      <w:r w:rsidRPr="008606CE">
        <w:rPr>
          <w:rFonts w:ascii="Times New Roman" w:hAnsi="Times New Roman" w:cs="Times New Roman"/>
          <w:spacing w:val="-8"/>
          <w:sz w:val="26"/>
          <w:szCs w:val="26"/>
          <w:vertAlign w:val="superscript"/>
          <w:rtl/>
        </w:rPr>
        <w:t>)</w:t>
      </w:r>
    </w:p>
    <w:p w14:paraId="4337BDAA"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 xml:space="preserve"> والوجه في تصحيح الإجارة الطويلة في الوقف: أن يعقدوا عقوداً مترادفةً، كل عقد على سنة بأن استأجر ثلاثين</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575"/>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سنة، بثلاثين</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576"/>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عقداً، كل عقد على سنة، من غير أن يكون بعضها شرطاً في البعض، فيكون العقد الأول لازماً، لأنه ناجز، والثاني لا؛ لأنه مضاف إلى المستقبل.</w:t>
      </w:r>
    </w:p>
    <w:p w14:paraId="168F03B3" w14:textId="5D1F7A49" w:rsidR="008D22A7" w:rsidRDefault="008D22A7" w:rsidP="0061431C">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 xml:space="preserve"> </w:t>
      </w:r>
      <w:r w:rsidRPr="008606CE">
        <w:rPr>
          <w:rFonts w:ascii="Times New Roman" w:hAnsi="Times New Roman" w:cs="Times New Roman"/>
          <w:spacing w:val="-8"/>
          <w:sz w:val="26"/>
          <w:szCs w:val="26"/>
          <w:rtl/>
          <w:lang w:bidi="ar-LY"/>
        </w:rPr>
        <w:t xml:space="preserve"> </w:t>
      </w:r>
      <w:r w:rsidRPr="008606CE">
        <w:rPr>
          <w:rFonts w:ascii="Times New Roman" w:hAnsi="Times New Roman" w:cs="Times New Roman"/>
          <w:spacing w:val="-8"/>
          <w:sz w:val="26"/>
          <w:szCs w:val="26"/>
          <w:rtl/>
        </w:rPr>
        <w:t>متولي الوقف، إذا أجَّر داراً موقوفةً، ثم مات قبل مضي مدّة الإجارة، لا تبطل الإجارة؛ لأنه بمنزلة الوكيل عن الفقراء، وبموت الوكيل لا ينفسخ عقد الإجارة، وكذلك القاضي إذا أجّر الدار الموقوفة، ثم عُزل قبل انقضاء المدّة لا تبطل الإجارة؛ لأنّه بمنزلة الوكيل على الفقراء</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577"/>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078DA8AC"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 xml:space="preserve">وكذلك لو أجر الوصي داراً موقوفةً على قومٍ، فمات بعض الموقوف عليهم قبل تمام المدّة، لا تبطل </w:t>
      </w:r>
      <w:r w:rsidRPr="008606CE">
        <w:rPr>
          <w:rFonts w:ascii="Times New Roman" w:hAnsi="Times New Roman" w:cs="Times New Roman"/>
          <w:spacing w:val="-8"/>
          <w:sz w:val="26"/>
          <w:szCs w:val="26"/>
          <w:rtl/>
        </w:rPr>
        <w:lastRenderedPageBreak/>
        <w:t>الإجارة، لأنّ الاجارة لا تبطل بموت الموقوف عليه، لأنّه ليس بمالكٍ للرقبة، إنّما حقه في الغلة، ثم ما وجبت له من الغلة إلى أن مات، تصرف حصته</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578"/>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إلى ورثته، وما وجب بعد موته فهو لمن بقي</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579"/>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608C7C44"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 xml:space="preserve"> ولا تجوز إجارة الوقف إلاّ بأجر المثل؛ لأنّ ما انتقص</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580"/>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منه يكون إضراراً بالفقراء، فلو أجَّره ثلاث سنين بأجر المثل، ثمّ ازداد أجره لكثرة الرغبات، ليس للمتولي أن ينقض هذه الإجارة لنقصان أجر المثل؛ لأنّ أجر المثل يعتبر وقت العقد، ووقت العقد المسمّى أجر المثل</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581"/>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088815DF"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9D7BE3">
        <w:rPr>
          <w:rFonts w:ascii="Times New Roman" w:hAnsi="Times New Roman" w:cs="Times New Roman"/>
          <w:spacing w:val="-8"/>
          <w:sz w:val="26"/>
          <w:szCs w:val="26"/>
          <w:rtl/>
        </w:rPr>
        <w:t>قيّم على عمارة</w:t>
      </w:r>
      <w:r w:rsidRPr="009D7BE3">
        <w:rPr>
          <w:rFonts w:ascii="Times New Roman" w:hAnsi="Times New Roman" w:cs="Times New Roman"/>
          <w:spacing w:val="-8"/>
          <w:sz w:val="26"/>
          <w:szCs w:val="26"/>
          <w:vertAlign w:val="superscript"/>
          <w:rtl/>
        </w:rPr>
        <w:t>(</w:t>
      </w:r>
      <w:r w:rsidRPr="009D7BE3">
        <w:rPr>
          <w:rStyle w:val="a5"/>
          <w:rFonts w:ascii="Times New Roman" w:hAnsi="Times New Roman" w:cs="Times New Roman"/>
          <w:spacing w:val="-8"/>
          <w:sz w:val="20"/>
          <w:szCs w:val="20"/>
          <w:rtl/>
        </w:rPr>
        <w:footnoteReference w:id="1582"/>
      </w:r>
      <w:r w:rsidRPr="009D7BE3">
        <w:rPr>
          <w:rFonts w:ascii="Times New Roman" w:hAnsi="Times New Roman" w:cs="Times New Roman"/>
          <w:spacing w:val="-8"/>
          <w:sz w:val="26"/>
          <w:szCs w:val="26"/>
          <w:vertAlign w:val="superscript"/>
          <w:rtl/>
        </w:rPr>
        <w:t>)</w:t>
      </w:r>
      <w:r w:rsidRPr="009D7BE3">
        <w:rPr>
          <w:rFonts w:ascii="Times New Roman" w:hAnsi="Times New Roman" w:cs="Times New Roman"/>
          <w:spacing w:val="-8"/>
          <w:sz w:val="26"/>
          <w:szCs w:val="26"/>
          <w:rtl/>
        </w:rPr>
        <w:t>، استأجر أجيراً بدرهم</w:t>
      </w:r>
      <w:r w:rsidRPr="008606CE">
        <w:rPr>
          <w:rFonts w:ascii="Times New Roman" w:hAnsi="Times New Roman" w:cs="Times New Roman"/>
          <w:spacing w:val="-8"/>
          <w:sz w:val="26"/>
          <w:szCs w:val="26"/>
          <w:rtl/>
        </w:rPr>
        <w:t xml:space="preserve"> ودانق</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583"/>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وأجر مثله درهم، فاستعمله في عمارة الوقف، ونقد الأجرة من مال الوقف، يضمن جميع ما نقد؛ لأنّ الإجارة وقعت له لا للوقف</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584"/>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67BBC554" w14:textId="77777777" w:rsidR="008D22A7" w:rsidRPr="008606CE" w:rsidRDefault="008D22A7" w:rsidP="008D22A7">
      <w:pPr>
        <w:pStyle w:val="ac"/>
        <w:framePr w:w="861" w:h="471" w:hRule="exact" w:wrap="around" w:vAnchor="text" w:hAnchor="page" w:x="345" w:yAlign="top"/>
        <w:spacing w:before="0" w:after="0" w:line="360" w:lineRule="auto"/>
        <w:rPr>
          <w:rFonts w:cs="Times New Roman"/>
          <w:color w:val="auto"/>
          <w:spacing w:val="-8"/>
          <w:sz w:val="26"/>
          <w:szCs w:val="26"/>
          <w:rtl/>
          <w:lang w:bidi="ar-LY"/>
        </w:rPr>
      </w:pPr>
      <w:r w:rsidRPr="008606CE">
        <w:rPr>
          <w:rFonts w:cs="Times New Roman"/>
          <w:color w:val="auto"/>
          <w:spacing w:val="-8"/>
          <w:sz w:val="26"/>
          <w:szCs w:val="26"/>
          <w:rtl/>
        </w:rPr>
        <w:t>[28/ب]</w:t>
      </w:r>
    </w:p>
    <w:p w14:paraId="298E25FF"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lang w:bidi="ar-LY"/>
        </w:rPr>
        <w:t xml:space="preserve"> </w:t>
      </w:r>
      <w:r w:rsidRPr="008606CE">
        <w:rPr>
          <w:rFonts w:ascii="Times New Roman" w:hAnsi="Times New Roman" w:cs="Times New Roman"/>
          <w:spacing w:val="-8"/>
          <w:sz w:val="26"/>
          <w:szCs w:val="26"/>
          <w:rtl/>
        </w:rPr>
        <w:t xml:space="preserve">ولو استأجر أرضاً موقوفة، وبنى فيها </w:t>
      </w:r>
      <w:r w:rsidRPr="004911EA">
        <w:rPr>
          <w:rFonts w:ascii="Times New Roman" w:hAnsi="Times New Roman" w:cs="Times New Roman"/>
          <w:b/>
          <w:bCs/>
          <w:spacing w:val="-8"/>
          <w:sz w:val="26"/>
          <w:szCs w:val="26"/>
          <w:rtl/>
        </w:rPr>
        <w:t>/</w:t>
      </w:r>
      <w:r w:rsidRPr="008606CE">
        <w:rPr>
          <w:rFonts w:ascii="Times New Roman" w:hAnsi="Times New Roman" w:cs="Times New Roman"/>
          <w:spacing w:val="-8"/>
          <w:sz w:val="26"/>
          <w:szCs w:val="26"/>
          <w:rtl/>
        </w:rPr>
        <w:t xml:space="preserve"> حانوتاً، أو سكنها، فأراد غيره أن يزيد في الغلة، ويخرجه من الحانوت، ننظر: إن كان أجره مشاهرةً، إذا جاء رأس الشهر، كان للقيم فسخ الإجارة، إذا كانت مشاهرة تنعقد في كل رأس شهرٍ، ثمّ يُنظر: إن كان رفعُ البناء لا يضر بالوقف، له رفعه، لأنه ملكه، وإن كان</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585"/>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يضرّ به، ليس له رفعه؛ لأنّه وإن كان ملكه، فليس له أن يضرّ بالوقف</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586"/>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4D54727D"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 xml:space="preserve"> ثمّ إن رضي المستأجر بأن يتملك</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587"/>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القيم للوقف بقيمته مبنيّاً أو منزرعاً، أيّهما كان أخفّ، يتملك القيّم</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588"/>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فإن لم يرض لا يتملّك؛ لأنّ التملك بغير رضاه لا يجوز، فيبقى إلى أن يخلص ملكه.</w:t>
      </w:r>
    </w:p>
    <w:p w14:paraId="3BB910DC"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lang w:bidi="ar-LY"/>
        </w:rPr>
        <w:t xml:space="preserve"> </w:t>
      </w:r>
      <w:r w:rsidRPr="008606CE">
        <w:rPr>
          <w:rFonts w:ascii="Times New Roman" w:hAnsi="Times New Roman" w:cs="Times New Roman"/>
          <w:spacing w:val="-8"/>
          <w:sz w:val="26"/>
          <w:szCs w:val="26"/>
          <w:rtl/>
        </w:rPr>
        <w:t>عرصة حانوت وقفٍ، وعمارته لآخر</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589"/>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أبى صاحب العمارة أن يستأجر بأجر مثله، يُنظر: إن كانت العمارة لو رفعت، يستأجر بأكثر مما يستأجره صاحب العمارة، كلف برفع العمارة، ويؤجر من غيره؛ لأنّ النقصان من أجر المثل لا يجوز من غير ضرورة، وإن كان لا يستأجر بأكثر مما يستأجره لا يكلّف، ويترك في يده بذلك</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590"/>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الأجر؛ لأنّ فيه ضرورة، ولو أجر المتولي الوقف من الموقوف عليهم، جازت الإجارة، لأنّهم لم</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591"/>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w:t>
      </w:r>
      <w:r w:rsidRPr="008606CE">
        <w:rPr>
          <w:rFonts w:ascii="Times New Roman" w:hAnsi="Times New Roman" w:cs="Times New Roman"/>
          <w:spacing w:val="-8"/>
          <w:sz w:val="26"/>
          <w:szCs w:val="26"/>
          <w:rtl/>
        </w:rPr>
        <w:lastRenderedPageBreak/>
        <w:t>يملكوا رقبة الوقف، وإنّما حقهم في الغلة، لما بيّنا، فصاروا في حقّ رقبة الدار وغيرهم سواء</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592"/>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w:t>
      </w:r>
    </w:p>
    <w:p w14:paraId="45C88D88"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فكذا فقير يسكن في وقف الفقراء بأجرٍ، فترك ما وجب عليه بحساب ماله، يجوز؛ لأنّ الرواية المحفوظة عن</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593"/>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علمائنا -رحمهم الله-: أنّ من له حقّ في مال بيت المال، فترك عليه خراج أرضه لمكان حقه في بيت المال، جاز، فكذا هنا</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594"/>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595"/>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39EA6A6E"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ولا يجوز إعارة الوقف، ولا الإسكان فيه؛ لأنّ الواقف جعل الغلة للفقراء، وفي الإعارة إبطال حقّ الفقراء</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596"/>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7101D77F"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 xml:space="preserve"> وكذا لا يصحّ رهن الوقف؛ لأنّ فيه تعطيل منافع الوقف، ولو سكن المرتهن، يجب عليه أجر المثل لهذه الدّار؛ لأنّ هذه الدّار معدّة للاستغلال</w:t>
      </w:r>
      <w:r w:rsidRPr="008606CE">
        <w:rPr>
          <w:rFonts w:ascii="Times New Roman" w:hAnsi="Times New Roman" w:cs="Times New Roman"/>
          <w:spacing w:val="-8"/>
          <w:sz w:val="26"/>
          <w:szCs w:val="26"/>
          <w:vertAlign w:val="superscript"/>
          <w:rtl/>
        </w:rPr>
        <w:t xml:space="preserve"> (</w:t>
      </w:r>
      <w:r w:rsidRPr="00944363">
        <w:rPr>
          <w:rStyle w:val="a5"/>
          <w:rFonts w:ascii="Times New Roman" w:hAnsi="Times New Roman" w:cs="Times New Roman"/>
          <w:spacing w:val="-8"/>
          <w:sz w:val="20"/>
          <w:szCs w:val="20"/>
          <w:rtl/>
        </w:rPr>
        <w:footnoteReference w:id="1597"/>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ولم</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598"/>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يكن صيانة للوقف</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599"/>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وهو المختار</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600"/>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6EB525A9"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 xml:space="preserve"> وكذلك متولي مسجد،ٍ باع منزلاً موقوفاً على المسجد، فيسكنه</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601"/>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المشتري، ثمّ عزل القاضي هذا المتولي، وولى ثانياً، وأبطل القاضي البيع، وسلّم المشترى إلى المتولي الثاني، فعلى المشتري أجر مثل هذا المنزل، لما قلنا</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602"/>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3672AE6B"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ولو استدان القيّم على الوقف للخراج والجنايات، ينظر: إن أمره الواقف بالاستدانة، جاز، وإن لم يأمره، ففيه روايتان، والأصحّ: أنّه إذ لم يكن بدٌّ من الاستدانة، يُرفع الأمر إلى القاضي حتى يأمره بالاستدانة، ثمّ يرجع في الغلة؛ لأنّ للقاضي هذه الولاية</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603"/>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689A199B"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b/>
          <w:bCs/>
          <w:spacing w:val="-8"/>
          <w:sz w:val="26"/>
          <w:szCs w:val="26"/>
          <w:rtl/>
        </w:rPr>
        <w:t>وأما القسم الثاني:</w:t>
      </w:r>
      <w:r w:rsidRPr="008606CE">
        <w:rPr>
          <w:rFonts w:ascii="Times New Roman" w:hAnsi="Times New Roman" w:cs="Times New Roman"/>
          <w:spacing w:val="-8"/>
          <w:sz w:val="26"/>
          <w:szCs w:val="26"/>
          <w:rtl/>
        </w:rPr>
        <w:t xml:space="preserve"> إن عقد المتولي على رقبة الوقف، فهو على وجوهٍ:</w:t>
      </w:r>
    </w:p>
    <w:p w14:paraId="7AD54E3C"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b/>
          <w:bCs/>
          <w:spacing w:val="-8"/>
          <w:sz w:val="26"/>
          <w:szCs w:val="26"/>
          <w:rtl/>
        </w:rPr>
        <w:t>الأول:</w:t>
      </w:r>
      <w:r w:rsidRPr="008606CE">
        <w:rPr>
          <w:rFonts w:ascii="Times New Roman" w:hAnsi="Times New Roman" w:cs="Times New Roman"/>
          <w:spacing w:val="-8"/>
          <w:sz w:val="26"/>
          <w:szCs w:val="26"/>
          <w:rtl/>
        </w:rPr>
        <w:t xml:space="preserve"> لا يجوز بيع رقبة الوقف، ولا قطعةٍ منه، ليرمّ ما بقي بثمنها؛ لأنّه يؤدي إلى إبطال شرط الواقف فيه، وهو التّأبّد، وكذا متى احتاج إلى العمارة، ولو جاز بيع بعضه، يؤدّي ذلك إلى إفناء الوقف كله</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604"/>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64274875"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lastRenderedPageBreak/>
        <w:t xml:space="preserve"> وكذا لا يجوز بيع البناء القديم، والعمارة القديمة؛ لأنّ ذلك متصل بالرقبة، فكان</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605"/>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حكمه حكم الرّقبة، وكذا باب الوقف</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606"/>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5213A9AA"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 xml:space="preserve"> فإن هدم المشتري البناء، فالقاضي بالخيار: إن شاء ضمّن البائع قيمة البناء، وإن شاء ضمّن المشتري، فإن ضمّن البائع، نفذ بيعه، لأنّه ملكه بالضمان</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607"/>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ويكون الضمان للوقف، لا للموقوف عليه، لأنّ حظ الموقوف عليه في غلّة الوقف لا غير، فلا يكون له حظ في بدل رقبة الوقف</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608"/>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5760AD95"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وأما بيع أشجار الوقف، ينظر: إن كانت مثمرةً، لا ينتقص ثمرة الكرم</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609"/>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بظلها، لا يجوز بيعها؛ لأنّها بمنزلة البناء للوقف، وإن كانت تنتقص ثمرة الكرم بظلها، ينظر: إن كانت ثمرة الشجرة تزيد على ثمرة الكرم، ليس له أن يبيعها ويقطعها؛ لأنّ في تركها مصلحة للوقف، ومنفعة للموقوف عليهم، وإن كانت تنتقص عن ثمرة الكرم، فله أن يبيعها ويقطعها؛ لأنّ فيه مصلحة للوقف، ومنفعة للموقوف عليه</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610"/>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32F00A44"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وإن كانت أشجاراً غير مثمرةٍ وتنقص ثمرة الكرم بظلّها، فله أن يبيعها ويقطعها، وإن لم تنتقص ثمرة الكرم بظلّها، فليس له أن يبعها أو يقطعها.</w:t>
      </w:r>
    </w:p>
    <w:p w14:paraId="3DC6A413"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وإن كانت أشجار الدُّلْب</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611"/>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والخِلاف</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612"/>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ونحوه، جاز له بيعها؛ لأنّها بمنزلة الغلة والثمرة، لأنّ الخلاف والدّلب إذا قطع نبت ثانياً وثالثاً</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613"/>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089150C9" w14:textId="77777777" w:rsidR="008D22A7" w:rsidRPr="008606CE" w:rsidRDefault="008D22A7" w:rsidP="008D22A7">
      <w:pPr>
        <w:pStyle w:val="ac"/>
        <w:framePr w:w="861" w:h="471" w:hRule="exact" w:wrap="around" w:vAnchor="text" w:hAnchor="page" w:x="425" w:y="386"/>
        <w:spacing w:before="0" w:after="0" w:line="360" w:lineRule="auto"/>
        <w:rPr>
          <w:rFonts w:cs="Times New Roman"/>
          <w:color w:val="auto"/>
          <w:spacing w:val="-8"/>
          <w:sz w:val="26"/>
          <w:szCs w:val="26"/>
          <w:rtl/>
          <w:lang w:bidi="ar-LY"/>
        </w:rPr>
      </w:pPr>
      <w:r w:rsidRPr="008606CE">
        <w:rPr>
          <w:rFonts w:cs="Times New Roman"/>
          <w:color w:val="auto"/>
          <w:spacing w:val="-8"/>
          <w:sz w:val="26"/>
          <w:szCs w:val="26"/>
          <w:rtl/>
        </w:rPr>
        <w:t>[29/أ]</w:t>
      </w:r>
    </w:p>
    <w:p w14:paraId="49D4E75E"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 xml:space="preserve"> وكذا لو باع ورق أشجار التوت، جاز؛ لأنّ هذا بمنزلة الغلة والثمرة، فلو أراد المشتري قطع قوائم هذه الأشجار يمنع؛ </w:t>
      </w:r>
      <w:r w:rsidRPr="004911EA">
        <w:rPr>
          <w:rFonts w:ascii="Times New Roman" w:hAnsi="Times New Roman" w:cs="Times New Roman"/>
          <w:b/>
          <w:bCs/>
          <w:spacing w:val="-8"/>
          <w:sz w:val="26"/>
          <w:szCs w:val="26"/>
          <w:rtl/>
        </w:rPr>
        <w:t>/</w:t>
      </w:r>
      <w:r w:rsidRPr="008606CE">
        <w:rPr>
          <w:rFonts w:ascii="Times New Roman" w:hAnsi="Times New Roman" w:cs="Times New Roman"/>
          <w:spacing w:val="-8"/>
          <w:sz w:val="26"/>
          <w:szCs w:val="26"/>
          <w:rtl/>
        </w:rPr>
        <w:t xml:space="preserve"> لأنّ هذا ليس بمبيع</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614"/>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07BCCB68"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ولو امتنع المتولي [من منع المشتري]</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615"/>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عن قطع القوائم، كان ذلك خيانة من المتولي، وإن كانت أشجاراً نبتت في أرض الوقف، إن كان في تركها ضررٌ بالوقف، جاز للقيّم بيعها، ويكون ثمنها بمنزلة الثمرة، لأنّ ذلك يعدّ من الغلة، وإن كان تركها لا يضر بالوقف، وينتفع به، لا يجوز له بيعها؛ لأنّ ذلك بمنزلة المسألة القديمة </w:t>
      </w:r>
      <w:r w:rsidRPr="008606CE">
        <w:rPr>
          <w:rFonts w:ascii="Times New Roman" w:hAnsi="Times New Roman" w:cs="Times New Roman"/>
          <w:spacing w:val="-8"/>
          <w:sz w:val="26"/>
          <w:szCs w:val="26"/>
          <w:rtl/>
        </w:rPr>
        <w:lastRenderedPageBreak/>
        <w:t>الدّاخلة في عقد الوقف</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616"/>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70D4087B"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lang w:bidi="ar-LY"/>
        </w:rPr>
        <w:t xml:space="preserve"> </w:t>
      </w:r>
      <w:r w:rsidRPr="008606CE">
        <w:rPr>
          <w:rFonts w:ascii="Times New Roman" w:hAnsi="Times New Roman" w:cs="Times New Roman"/>
          <w:spacing w:val="-8"/>
          <w:sz w:val="26"/>
          <w:szCs w:val="26"/>
          <w:rtl/>
        </w:rPr>
        <w:t>شجرة جوزٍ في دار وقفٍ</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617"/>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ليس للمتولي بيعها، ويعمر الدار بثمنها، ولكن يكري الدار ويستعين بالجوز، على عمارة الدّار لا بالشجرة؛ لأنّه إذا باع الشجر لا يبقى، وإذا أجر الدار يبقى الكل</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618"/>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11563D43"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 xml:space="preserve"> قيّم الوقف اشترى من غلة المسجد حانوتاً وداراً يستغل للمسجد، فباعه عند الحاجة، جاز إذا كان له ولاية الشراء؛ لأنّ هذا مستغل الوقف، ومستغل الوقف ليس يوقف، وإذا لم يوقف هو المختار؛ لأنّ صحة الوقف تعتمد الشرائط، وقد فقدت في مستغل الوقف، فلا يصير وقفاً، ويجوز بيعه</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619"/>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34790071"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lang w:bidi="ar-LY"/>
        </w:rPr>
        <w:t xml:space="preserve"> </w:t>
      </w:r>
      <w:r w:rsidRPr="008606CE">
        <w:rPr>
          <w:rFonts w:ascii="Times New Roman" w:hAnsi="Times New Roman" w:cs="Times New Roman"/>
          <w:spacing w:val="-8"/>
          <w:sz w:val="26"/>
          <w:szCs w:val="26"/>
          <w:rtl/>
        </w:rPr>
        <w:t>رباط</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620"/>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على بابه نهر على قنطرةٍ</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621"/>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كبيرةٍ، لا يمكن الانتفاع بالربط إلا بمجاوزة القنطرة، وليس للقنطرة غلّة، يجوز أن يصرف من غلة الرباط إلى عمارة القنطرة، إن كان الواقف شرط في الوقف أنه تصرف غلته إلى ما فيه مصلحة الرّباط</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622"/>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وإن لم يشترط ذلك، بل ذكر مرمّته [لا غير]</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623"/>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 لا يجوز؛ لأن هذا ليس من مرمّة الرباط، حتى لو كان الرّباط بحالٍ، لو لم تصرف الغلة إلى عمارة القنطرة لخرب</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624"/>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الرّباط، فاستحسنوا أنه يجوز ذلك؛ لأنّ الرّباط للعامة، والقنطرة للعامة، فيجوز صرف ما لهم إلى إحياء حقّهم</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625"/>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2112C55F"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 xml:space="preserve"> ونظيره ما روي [عن]</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626"/>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محمدٍ نصاً في مسجدٍ ضاق عن أهله، وبجنبه طريق العامة، لا بأس بأن يلحق بالمسجد من الطريق؛ لأنّ كلاهما للمسلمين</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627"/>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682A8A93"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lang w:bidi="ar-LY"/>
        </w:rPr>
        <w:t xml:space="preserve"> </w:t>
      </w:r>
      <w:r w:rsidRPr="008606CE">
        <w:rPr>
          <w:rFonts w:ascii="Times New Roman" w:hAnsi="Times New Roman" w:cs="Times New Roman"/>
          <w:spacing w:val="-8"/>
          <w:sz w:val="26"/>
          <w:szCs w:val="26"/>
          <w:rtl/>
        </w:rPr>
        <w:t>وكذا مسجدٌ بابه على مهب الريح، فتصيب المطر باب المسجد، [فيفسد الباب، وشق على الناس]</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628"/>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دخول المسجد، كان للقيّم أن يتّخذ ظلةً على باب المسجد [من غلة وقف المسجد، إذا لم يكن في ذلك ضرر لأهل الطريق، لأن هذا من صالح المسجد]</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629"/>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630"/>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w:t>
      </w:r>
    </w:p>
    <w:p w14:paraId="43132B07"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lastRenderedPageBreak/>
        <w:t>ولا بأس ببناء المنارة</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631"/>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من غلة أوقاف المسجد، إن كان فيه مصلحة للمسجد بأن يكون أسمع للقوم؛ لأنّه من جملة عمارة المسجد ومصالحه</w:t>
      </w:r>
      <w:r w:rsidRPr="008606CE">
        <w:rPr>
          <w:rFonts w:ascii="Times New Roman" w:hAnsi="Times New Roman" w:cs="Times New Roman"/>
          <w:spacing w:val="-8"/>
          <w:sz w:val="26"/>
          <w:szCs w:val="26"/>
          <w:vertAlign w:val="superscript"/>
          <w:rtl/>
        </w:rPr>
        <w:t xml:space="preserve"> (</w:t>
      </w:r>
      <w:r w:rsidRPr="00944363">
        <w:rPr>
          <w:rStyle w:val="a5"/>
          <w:rFonts w:ascii="Times New Roman" w:hAnsi="Times New Roman" w:cs="Times New Roman"/>
          <w:spacing w:val="-8"/>
          <w:sz w:val="20"/>
          <w:szCs w:val="20"/>
          <w:rtl/>
        </w:rPr>
        <w:footnoteReference w:id="1632"/>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وإن لم يكن فيه مصلحة بأن كان أهل المسجد يسمعوا الأذان بغير منارة فلا يجوز</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633"/>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51668E86"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lang w:bidi="ar-LY"/>
        </w:rPr>
        <w:t xml:space="preserve"> </w:t>
      </w:r>
      <w:r w:rsidRPr="008606CE">
        <w:rPr>
          <w:rFonts w:ascii="Times New Roman" w:hAnsi="Times New Roman" w:cs="Times New Roman"/>
          <w:spacing w:val="-8"/>
          <w:sz w:val="26"/>
          <w:szCs w:val="26"/>
          <w:rtl/>
        </w:rPr>
        <w:t>ولو اشترى القيّم الدّهن والحصير</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634"/>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والحشيش من غلة المسجد، ينظر: إن كان الواقف قال له: افعل ما ترى من مصلحة المسجد، فله ذلك؛ لأنّه فوض إليه الأمر مطلقاً، وإن لم يقل له ذلك، فليس له ذلك؛ لأنّه لم يفوّض إليه، وإن لم يعرف شرط الواقف، يُنظر إلى ما قبله، فإن كانوا يشترون من غلة المسجد الدّهن والحصير والحشيش، فله أن يفعل؛ لأنّ إمارة التفويض إليه ظاهرة، وإلاّ فلا، لانعدام [إمارة]</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635"/>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التفويض صريحاً ودلالةً</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636"/>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6676827E"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 xml:space="preserve"> ويجوز أن يترك سراج المسجد في المسجد من وقت المغرب إلى وقت العشاء؛ لأنّ المصلي ينشط في الصلاة إذا كان في المسجد ضوء السّراج، فيكون في ذلك ترغيباً للمصلّين في الحضور، ولا يجوز أن يترك كل الليلة؛ لأنّ فيه تضييع مال المسجد من غير حاجةٍ، إلا أن يكون في موضعٍ جرت العادة بذلك، كمسجد بيت المقدس، والحرام، ومسجد رسول الله – صلى الله عليه وسلّم-</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637"/>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0A9844E0" w14:textId="1BA330D1" w:rsidR="008D22A7" w:rsidRDefault="008D22A7" w:rsidP="0061431C">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 xml:space="preserve"> وهل يجوز</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638"/>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أن يدرس الكتاب بسراج المسجد إذا وضع للصلاة إلى ثلث الليل، لأنّهم لو أخّروا الصّلاة إلى هذا الوقت والسّراج [في المسجد]</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639"/>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 كان لهم</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640"/>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ذلك، فلا يبطل هذا الحق بتعجيل الصّلاة، ولا يجوز له [ذلك]</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641"/>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أكثر من الثلث، لأنّه ليس لهم تأخير الصلاة إلى ما وراء الثلث</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642"/>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0E970B10"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قيّم المسجد لا يجوز له أن يبني حوانيت في المسجد</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643"/>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أو في فنائه، لأنّ المسجد إذا جعل حانوتاً ومسكناً </w:t>
      </w:r>
      <w:r w:rsidRPr="008606CE">
        <w:rPr>
          <w:rFonts w:ascii="Times New Roman" w:hAnsi="Times New Roman" w:cs="Times New Roman"/>
          <w:spacing w:val="-8"/>
          <w:sz w:val="26"/>
          <w:szCs w:val="26"/>
          <w:rtl/>
        </w:rPr>
        <w:lastRenderedPageBreak/>
        <w:t>تسقط حرمته، فهذا لا يجوز، والفناء تبع للمسجد، فيكون حكمه حكم المسجد</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644"/>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53901571"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 xml:space="preserve"> ولو جعل القاضي لقيّم المسجد أجراً معلوماً كل سنة، حلّ له</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645"/>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أخذه إن كان مقدار أجر مثله؛ لأنّ للقاضي أن يستأجر أجيراً بأجر مثله لذلك، وإن لم يشترط الواقف، فكان له أن ينصب قيّماً ويعطيه شيئاً.</w:t>
      </w:r>
    </w:p>
    <w:p w14:paraId="59936578"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 xml:space="preserve"> ولو نصب خادماً لمسجدٍ، وجعل له أجراً، فإن كان الواقف شرط ذلك في وقفه، حلّ له الأخذ</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646"/>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وإن لم يشترط لا يحلّ له؛ لأنّه ليس للقاضي أن يفعل ذلك بدون شرط الواقف</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647"/>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06A88922" w14:textId="77777777" w:rsidR="008D22A7" w:rsidRPr="008606CE" w:rsidRDefault="008D22A7" w:rsidP="008D22A7">
      <w:pPr>
        <w:pStyle w:val="ac"/>
        <w:framePr w:w="861" w:h="471" w:hRule="exact" w:wrap="around" w:vAnchor="text" w:hAnchor="page" w:x="417" w:y="398"/>
        <w:spacing w:before="0" w:after="0" w:line="360" w:lineRule="auto"/>
        <w:rPr>
          <w:rFonts w:cs="Times New Roman"/>
          <w:color w:val="auto"/>
          <w:spacing w:val="-8"/>
          <w:sz w:val="26"/>
          <w:szCs w:val="26"/>
          <w:rtl/>
          <w:lang w:bidi="ar-LY"/>
        </w:rPr>
      </w:pPr>
      <w:r w:rsidRPr="008606CE">
        <w:rPr>
          <w:rFonts w:cs="Times New Roman"/>
          <w:color w:val="auto"/>
          <w:spacing w:val="-8"/>
          <w:sz w:val="26"/>
          <w:szCs w:val="26"/>
          <w:rtl/>
        </w:rPr>
        <w:t>[29/ب]</w:t>
      </w:r>
    </w:p>
    <w:p w14:paraId="0AA19D58"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 xml:space="preserve"> ولو أنفق المتولي دراهم الوقف في حاجته، ثمّ أنفق مثلها في مرمّة الوقف، يبرأ عن الضمان؛ لأنّه أدّى الواجب إلى محله ومصرفه، ولو جاء بمثل ما أنفق في حاجته، وخلطه بدراهم الوقف، صار ضامناً للباقي؛ </w:t>
      </w:r>
      <w:r w:rsidRPr="004911EA">
        <w:rPr>
          <w:rFonts w:ascii="Times New Roman" w:hAnsi="Times New Roman" w:cs="Times New Roman"/>
          <w:b/>
          <w:bCs/>
          <w:spacing w:val="-8"/>
          <w:sz w:val="26"/>
          <w:szCs w:val="26"/>
          <w:rtl/>
        </w:rPr>
        <w:t>/</w:t>
      </w:r>
      <w:r w:rsidRPr="008606CE">
        <w:rPr>
          <w:rFonts w:ascii="Times New Roman" w:hAnsi="Times New Roman" w:cs="Times New Roman"/>
          <w:spacing w:val="-8"/>
          <w:sz w:val="26"/>
          <w:szCs w:val="26"/>
          <w:rtl/>
        </w:rPr>
        <w:t xml:space="preserve"> لأنّه صار مستهلكاً، فلو أراد أن يبرأ من الضمان، ينفق ذلك كله في عمارة الوقف.</w:t>
      </w:r>
    </w:p>
    <w:p w14:paraId="751DF116" w14:textId="77777777" w:rsidR="008D22A7" w:rsidRPr="008606CE" w:rsidRDefault="008D22A7" w:rsidP="008D22A7">
      <w:pPr>
        <w:widowControl w:val="0"/>
        <w:bidi w:val="0"/>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br w:type="page"/>
      </w:r>
    </w:p>
    <w:p w14:paraId="18B6DB12" w14:textId="77777777" w:rsidR="008D22A7" w:rsidRPr="008606CE" w:rsidRDefault="008D22A7" w:rsidP="0020747C">
      <w:pPr>
        <w:pStyle w:val="3"/>
        <w:rPr>
          <w:rtl/>
        </w:rPr>
      </w:pPr>
      <w:r w:rsidRPr="008606CE">
        <w:rPr>
          <w:rtl/>
        </w:rPr>
        <w:lastRenderedPageBreak/>
        <w:t>باب: تصرُّف الموقوف عليهم في الوقف.</w:t>
      </w:r>
    </w:p>
    <w:p w14:paraId="39FF019A"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وتصرّف الموقوف عليه في الوقف لا يخلو: إمّا أن يكون سكنى، أو إجارة، أو زراعة، أو مهايأة، أو قسمة.</w:t>
      </w:r>
    </w:p>
    <w:p w14:paraId="06ED5667"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b/>
          <w:bCs/>
          <w:spacing w:val="-8"/>
          <w:sz w:val="26"/>
          <w:szCs w:val="26"/>
          <w:rtl/>
        </w:rPr>
        <w:t xml:space="preserve"> أما السكنى</w:t>
      </w:r>
      <w:r w:rsidRPr="008606CE">
        <w:rPr>
          <w:rFonts w:ascii="Times New Roman" w:hAnsi="Times New Roman" w:cs="Times New Roman"/>
          <w:spacing w:val="-8"/>
          <w:sz w:val="26"/>
          <w:szCs w:val="26"/>
          <w:rtl/>
        </w:rPr>
        <w:t>،</w:t>
      </w:r>
      <w:r w:rsidRPr="008606CE">
        <w:rPr>
          <w:rFonts w:ascii="Times New Roman" w:hAnsi="Times New Roman" w:cs="Times New Roman"/>
          <w:b/>
          <w:bCs/>
          <w:spacing w:val="-8"/>
          <w:sz w:val="26"/>
          <w:szCs w:val="26"/>
          <w:rtl/>
        </w:rPr>
        <w:t xml:space="preserve"> ينظر:</w:t>
      </w:r>
      <w:r w:rsidRPr="008606CE">
        <w:rPr>
          <w:rFonts w:ascii="Times New Roman" w:hAnsi="Times New Roman" w:cs="Times New Roman"/>
          <w:spacing w:val="-8"/>
          <w:sz w:val="26"/>
          <w:szCs w:val="26"/>
          <w:rtl/>
        </w:rPr>
        <w:t xml:space="preserve"> إن شرط الواقف أنّ سكناها له، فله أن يسكنها؛ لأنّ شروط الواقف معتبرة، فإنّ شرط الواقف أنّ غلتها له، فلا رواية فيه عن المتقدّمين</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648"/>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5A185EA5"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واختلف المتأخرون في الموصى له بغلة الدار إذا أراد أن يسكنها، قيل: ليس له ذلك، وله أن يؤجرّها، لأنّه لو جاز أن يسكنها، فربّما تظهر ديون على الموصي، لا يمكن أن يقضي ديونه [إلاّ]</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649"/>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من الأجرة</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650"/>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وقيل: له ذلك ،لأنّه لما ملك أن يُسكن غيره فلأن يملك أن يسكنها بنفسه أولى، فالاختلاف في الوصية بالغلة يكون اختلافاً في الوقف دلالةً</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651"/>
      </w:r>
      <w:r w:rsidRPr="008606CE">
        <w:rPr>
          <w:rFonts w:ascii="Times New Roman" w:hAnsi="Times New Roman" w:cs="Times New Roman"/>
          <w:spacing w:val="-8"/>
          <w:sz w:val="26"/>
          <w:szCs w:val="26"/>
          <w:vertAlign w:val="superscript"/>
          <w:rtl/>
        </w:rPr>
        <w:t>).</w:t>
      </w:r>
    </w:p>
    <w:p w14:paraId="73F3C6BD"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 xml:space="preserve"> قيل: والاحتياط أن يؤاجر القيم من غير الموقوف عليه، ويأخذ الأجر، ويرد عليه</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652"/>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6A1C48F4"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b/>
          <w:bCs/>
          <w:spacing w:val="-8"/>
          <w:sz w:val="26"/>
          <w:szCs w:val="26"/>
          <w:rtl/>
        </w:rPr>
        <w:t>وأمّا الإجارة:</w:t>
      </w:r>
      <w:r w:rsidRPr="008606CE">
        <w:rPr>
          <w:rFonts w:ascii="Times New Roman" w:hAnsi="Times New Roman" w:cs="Times New Roman"/>
          <w:spacing w:val="-8"/>
          <w:sz w:val="26"/>
          <w:szCs w:val="26"/>
          <w:rtl/>
        </w:rPr>
        <w:t xml:space="preserve"> قال الفقيه أبو جعفر -رحمه الله-: إن كان في الوقف [معه]</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653"/>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شريك آخر، و كان الوقف محتاجاً إلى العمارة، ليس له أن يؤاجرها</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654"/>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قال: وهذا إذا لم يشترط الواقف البداية بالعشر، والخراج، والمؤن القاهرة، أمّا إذا شرط لا يجوز أن يؤاجرها؛ لأنّه لو جازت الأجرة، تقع الأجرة لنفسه لا للوقف؛ لأنّه ليس بمتولي الوقف، فكانت الأجرة له، فلا يمكن أن يبدأ بالخراج والمؤن، فيؤدّي ذلك إلى تغيير شرط الوقف</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655"/>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5A27A210"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b/>
          <w:bCs/>
          <w:spacing w:val="-8"/>
          <w:sz w:val="26"/>
          <w:szCs w:val="26"/>
          <w:rtl/>
        </w:rPr>
        <w:t>وأمّا الزراعة:</w:t>
      </w:r>
      <w:r w:rsidRPr="008606CE">
        <w:rPr>
          <w:rFonts w:ascii="Times New Roman" w:hAnsi="Times New Roman" w:cs="Times New Roman"/>
          <w:spacing w:val="-8"/>
          <w:sz w:val="26"/>
          <w:szCs w:val="26"/>
          <w:rtl/>
        </w:rPr>
        <w:t xml:space="preserve"> فتخرج على نحو ما قال الفقيه أبو جعفرٍ في الإجارة.</w:t>
      </w:r>
    </w:p>
    <w:p w14:paraId="3D812F75"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b/>
          <w:bCs/>
          <w:spacing w:val="-8"/>
          <w:sz w:val="26"/>
          <w:szCs w:val="26"/>
          <w:rtl/>
        </w:rPr>
        <w:t xml:space="preserve"> وأمّا المهايأة:</w:t>
      </w:r>
      <w:r w:rsidRPr="008606CE">
        <w:rPr>
          <w:rFonts w:ascii="Times New Roman" w:hAnsi="Times New Roman" w:cs="Times New Roman"/>
          <w:spacing w:val="-8"/>
          <w:sz w:val="26"/>
          <w:szCs w:val="26"/>
          <w:rtl/>
        </w:rPr>
        <w:t xml:space="preserve"> روي عن أبي يوسف -رحمه الله- إن كانت الأرض عشرية، فلهم ذلك، وإن كانت خراجيّة، فليس لهم ذلك؛ لأنّه يشترط البداية في الغلة بالخراج والنوائب القاهرة، فلو جاز التّهايؤ، أدّى ذلك إلى تغيير شرط الواقف، لأنّ سيبل التّهايؤ أن يختص كل واحد منهما بحصة، بخلاف ما إذا كانت الأرض عشرية، لأنّ العشر يكون صدقة، والموقوف عليه محلّ الصّدقة، فلو اختص كل واحد منهم فيها بحصّةٍ</w:t>
      </w:r>
      <w:r w:rsidRPr="008606CE">
        <w:rPr>
          <w:rFonts w:ascii="Times New Roman" w:hAnsi="Times New Roman" w:cs="Times New Roman"/>
          <w:spacing w:val="-8"/>
          <w:sz w:val="26"/>
          <w:szCs w:val="26"/>
          <w:vertAlign w:val="superscript"/>
          <w:rtl/>
        </w:rPr>
        <w:t xml:space="preserve"> (</w:t>
      </w:r>
      <w:r w:rsidRPr="00944363">
        <w:rPr>
          <w:rStyle w:val="a5"/>
          <w:rFonts w:ascii="Times New Roman" w:hAnsi="Times New Roman" w:cs="Times New Roman"/>
          <w:spacing w:val="-8"/>
          <w:sz w:val="20"/>
          <w:szCs w:val="20"/>
          <w:rtl/>
        </w:rPr>
        <w:footnoteReference w:id="1656"/>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لا يؤدّي إلى تغيير شرط الواقف</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657"/>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200667B5"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b/>
          <w:bCs/>
          <w:spacing w:val="-8"/>
          <w:sz w:val="26"/>
          <w:szCs w:val="26"/>
          <w:rtl/>
        </w:rPr>
        <w:lastRenderedPageBreak/>
        <w:t xml:space="preserve"> أمّا القسمة:</w:t>
      </w:r>
      <w:r w:rsidRPr="008606CE">
        <w:rPr>
          <w:rFonts w:ascii="Times New Roman" w:hAnsi="Times New Roman" w:cs="Times New Roman"/>
          <w:spacing w:val="-8"/>
          <w:sz w:val="26"/>
          <w:szCs w:val="26"/>
          <w:rtl/>
        </w:rPr>
        <w:t xml:space="preserve"> ينظر: إن شرط الواقف سكناها</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658"/>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لهم، جاز لكلّ واحدٍ منهم أن يسكن ناحيةً، ويكون ذلك مهايأةً لا قسمةً، لأنّهم لا يملكون الرّقبة، فصار كأهل مسجدٍ اقتسموا</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659"/>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المسجد بينهم، كانت قسمتهم باطلةً</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660"/>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30C55A2E"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وإن شرط الواقف أن غلتها لهم فهو الخلاف الذي مرّ في الموقوف عليه الغلة إذا أراد أن يسكن الدّار الموقوفة.</w:t>
      </w:r>
    </w:p>
    <w:p w14:paraId="1E215EDF"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b/>
          <w:bCs/>
          <w:spacing w:val="-8"/>
          <w:sz w:val="26"/>
          <w:szCs w:val="26"/>
          <w:rtl/>
        </w:rPr>
        <w:t xml:space="preserve">فصل: </w:t>
      </w:r>
      <w:r w:rsidRPr="008606CE">
        <w:rPr>
          <w:rFonts w:ascii="Times New Roman" w:hAnsi="Times New Roman" w:cs="Times New Roman"/>
          <w:spacing w:val="-8"/>
          <w:sz w:val="26"/>
          <w:szCs w:val="26"/>
          <w:rtl/>
        </w:rPr>
        <w:t>أهل المسجد باعوا غلة المسجد، أو بعض المسجد، إذا استغنى المسجد عن ذلك بأمر القاضي، يجوز؛ لأنّ للقاضي هذه الولاية</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661"/>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ونظيره مسجد عتيق خرب، لا يعرف بانيه، وبنى أهل المسجد مسجداً جديداً، فباعوا المسجد العتيق، واستعانوا بثمنه في</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662"/>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بناء المسجد الجديد، جاز على قول من يرى جواز هذا البيع، ولو كان مكان المسجد وقفاً، لم يجز</w:t>
      </w:r>
      <w:r w:rsidRPr="008606CE">
        <w:rPr>
          <w:rFonts w:ascii="Times New Roman" w:hAnsi="Times New Roman" w:cs="Times New Roman"/>
          <w:spacing w:val="-8"/>
          <w:sz w:val="26"/>
          <w:szCs w:val="26"/>
          <w:vertAlign w:val="superscript"/>
          <w:rtl/>
        </w:rPr>
        <w:t xml:space="preserve"> (</w:t>
      </w:r>
      <w:r w:rsidRPr="00944363">
        <w:rPr>
          <w:rStyle w:val="a5"/>
          <w:rFonts w:ascii="Times New Roman" w:hAnsi="Times New Roman" w:cs="Times New Roman"/>
          <w:spacing w:val="-8"/>
          <w:sz w:val="20"/>
          <w:szCs w:val="20"/>
          <w:rtl/>
        </w:rPr>
        <w:footnoteReference w:id="1663"/>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بيعه إلاّ بأمر القاضي، وكذا لو كان بجنب المسجد أرض وقف على المسجد، فأرادوا أن يزيدوا شيئاً منها في المسجد، جاز بأمر القاضي، وبدونه لا؛ لأنّ الولاية للقاضي</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664"/>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0141416B"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وقال محـمد: إذا كان الطريق واسعاً، فبنى فيه أهل المحلة مسجداً، وهو لا يضر بالطريق، ولا يمنعهم أحدٌ من المسلمين، لا بأس به؛ لأنّ الطريق للمسلمين، والمسجد للمسلمين</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665"/>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3F776662"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 xml:space="preserve">وذكر أبو الليث في </w:t>
      </w:r>
      <w:r w:rsidRPr="008606CE">
        <w:rPr>
          <w:rFonts w:ascii="Times New Roman" w:hAnsi="Times New Roman" w:cs="Times New Roman"/>
          <w:b/>
          <w:bCs/>
          <w:spacing w:val="-8"/>
          <w:sz w:val="26"/>
          <w:szCs w:val="26"/>
          <w:rtl/>
        </w:rPr>
        <w:t>نوازله</w:t>
      </w:r>
      <w:r w:rsidRPr="008606CE">
        <w:rPr>
          <w:rFonts w:ascii="Times New Roman" w:hAnsi="Times New Roman" w:cs="Times New Roman"/>
          <w:spacing w:val="-8"/>
          <w:sz w:val="26"/>
          <w:szCs w:val="26"/>
          <w:rtl/>
        </w:rPr>
        <w:t>: ولأهل المسجد أن يهدموا المسجد ويجدّدوا بناءه، ويعلّقوا القناديل</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666"/>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من مال أنفسهم، وليس لهم أن يفعلوا ذلك من مال المسجد، إلاّ بأمر القاضي، لأنّه ليس لهم ولاية التصرّف [في الوقف]</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667"/>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إلاّ بأمر القاضي</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668"/>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629FA680"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وذكر ابن سماعة</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z w:val="20"/>
          <w:szCs w:val="20"/>
          <w:rtl/>
        </w:rPr>
        <w:footnoteReference w:id="1669"/>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عن محمدٍ: في رجلٍ بنى مسجداً، ثمّ مات، فأراد أهل المسجد أن ينقضوه ويزيدوا فيه، فلهم ذلك، وليس لورثة الثاني منعهم، وإن أرادوا أن يزيدوا من الطريق لأذن لهم.</w:t>
      </w:r>
    </w:p>
    <w:p w14:paraId="21C36D32"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b/>
          <w:bCs/>
          <w:spacing w:val="-8"/>
          <w:sz w:val="26"/>
          <w:szCs w:val="26"/>
          <w:rtl/>
        </w:rPr>
        <w:t>وفي النوازل:</w:t>
      </w:r>
      <w:r w:rsidRPr="008606CE">
        <w:rPr>
          <w:rFonts w:ascii="Times New Roman" w:hAnsi="Times New Roman" w:cs="Times New Roman"/>
          <w:spacing w:val="-8"/>
          <w:sz w:val="26"/>
          <w:szCs w:val="26"/>
          <w:rtl/>
        </w:rPr>
        <w:t xml:space="preserve"> مسجد مبني، أراد رجل أن ينقضه ويبنيه ثانياً</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670"/>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أحكم من البناء الأوّل، ليس له ذلك، لأنّه لا ولاية له عليه</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671"/>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6140D1D5" w14:textId="77777777" w:rsidR="008D22A7" w:rsidRPr="008606CE" w:rsidRDefault="008D22A7" w:rsidP="008D22A7">
      <w:pPr>
        <w:pStyle w:val="ac"/>
        <w:framePr w:w="861" w:h="471" w:hRule="exact" w:wrap="around" w:vAnchor="text" w:hAnchor="page" w:x="473" w:y="-15"/>
        <w:spacing w:before="0" w:after="0" w:line="360" w:lineRule="auto"/>
        <w:rPr>
          <w:rFonts w:cs="Times New Roman"/>
          <w:color w:val="auto"/>
          <w:spacing w:val="-8"/>
          <w:sz w:val="26"/>
          <w:szCs w:val="26"/>
          <w:rtl/>
          <w:lang w:bidi="ar-LY"/>
        </w:rPr>
      </w:pPr>
      <w:r w:rsidRPr="008606CE">
        <w:rPr>
          <w:rFonts w:cs="Times New Roman"/>
          <w:color w:val="auto"/>
          <w:spacing w:val="-8"/>
          <w:sz w:val="26"/>
          <w:szCs w:val="26"/>
          <w:rtl/>
        </w:rPr>
        <w:lastRenderedPageBreak/>
        <w:t>[30/أ]</w:t>
      </w:r>
    </w:p>
    <w:p w14:paraId="0EBEBAD7"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lang w:bidi="ar-LY"/>
        </w:rPr>
        <w:t xml:space="preserve"> </w:t>
      </w:r>
      <w:r w:rsidRPr="008606CE">
        <w:rPr>
          <w:rFonts w:ascii="Times New Roman" w:hAnsi="Times New Roman" w:cs="Times New Roman"/>
          <w:spacing w:val="-8"/>
          <w:sz w:val="26"/>
          <w:szCs w:val="26"/>
          <w:rtl/>
        </w:rPr>
        <w:t>رجل بنى مسجداً، فنازعه</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672"/>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بعض أهله في عمارته، أو في نصب</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673"/>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المؤذن والإمام، ففي</w:t>
      </w:r>
      <w:r w:rsidRPr="004911EA">
        <w:rPr>
          <w:rFonts w:ascii="Times New Roman" w:hAnsi="Times New Roman" w:cs="Times New Roman"/>
          <w:b/>
          <w:bCs/>
          <w:spacing w:val="-8"/>
          <w:sz w:val="26"/>
          <w:szCs w:val="26"/>
          <w:rtl/>
        </w:rPr>
        <w:t xml:space="preserve"> /</w:t>
      </w:r>
      <w:r w:rsidRPr="008606CE">
        <w:rPr>
          <w:rFonts w:ascii="Times New Roman" w:hAnsi="Times New Roman" w:cs="Times New Roman"/>
          <w:spacing w:val="-8"/>
          <w:sz w:val="26"/>
          <w:szCs w:val="26"/>
          <w:rtl/>
        </w:rPr>
        <w:t xml:space="preserve"> العمارة الباني أولى</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674"/>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46127125"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 xml:space="preserve"> وفي نصب</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675"/>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المؤذن والإمام تكلّموا فيه، والأصحّ أنّ الباني أولى، لما مرّ في الصلوات، إلاّ إذا أراد القوم من هو أصلح منه، فهم أولى؛ لأنّ منفعة ذلك وضرره ترجع إليهم</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676"/>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4C8B6445"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lang w:bidi="ar-LY"/>
        </w:rPr>
        <w:t xml:space="preserve"> </w:t>
      </w:r>
      <w:r w:rsidRPr="008606CE">
        <w:rPr>
          <w:rFonts w:ascii="Times New Roman" w:hAnsi="Times New Roman" w:cs="Times New Roman"/>
          <w:spacing w:val="-8"/>
          <w:sz w:val="26"/>
          <w:szCs w:val="26"/>
          <w:rtl/>
        </w:rPr>
        <w:t>مسجدٌ أراد أهله</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677"/>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أن يجعلوا الرحبة</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678"/>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مسجداً، أو المسجد رحبةً</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679"/>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r w:rsidRPr="008606CE">
        <w:rPr>
          <w:rFonts w:ascii="Times New Roman" w:hAnsi="Times New Roman" w:cs="Times New Roman"/>
          <w:spacing w:val="-8"/>
          <w:sz w:val="26"/>
          <w:szCs w:val="26"/>
          <w:vertAlign w:val="superscript"/>
          <w:rtl/>
        </w:rPr>
        <w:t xml:space="preserve"> </w:t>
      </w:r>
      <w:r w:rsidRPr="008606CE">
        <w:rPr>
          <w:rFonts w:ascii="Times New Roman" w:hAnsi="Times New Roman" w:cs="Times New Roman"/>
          <w:spacing w:val="-8"/>
          <w:sz w:val="26"/>
          <w:szCs w:val="26"/>
          <w:rtl/>
        </w:rPr>
        <w:t>أو يحدثوا له باباً، أو يحوّلوه عن موضعه، فلهم ذلك، وإن تنازعوا فيه، فأيّهم أكبر</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680"/>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وأفضل، فلهم ذلك؛ لأنّه لا تعارض لانعدام التّساوي</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681"/>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1A927E04"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lang w:bidi="ar-LY"/>
        </w:rPr>
        <w:t xml:space="preserve"> </w:t>
      </w:r>
      <w:r w:rsidRPr="008606CE">
        <w:rPr>
          <w:rFonts w:ascii="Times New Roman" w:hAnsi="Times New Roman" w:cs="Times New Roman"/>
          <w:spacing w:val="-8"/>
          <w:sz w:val="26"/>
          <w:szCs w:val="26"/>
          <w:rtl/>
        </w:rPr>
        <w:t>سلطان أذن لأقوامٍ أن يجعلوا أرضاً من أرض</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682"/>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البلدة حانوتاً موقوفةً على مسجد، فأمرهم أن يزيدوا في مسجدهم، ينظر: إن كانت البلدة فتحت عنوة، يجوز بأمره إذا كان لا يضر</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683"/>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بالمارة ؛ لأنّ البلد إذا فتحت صارت ملكاً للغزاة؛ فجاز أمر السلطان فيها، وإن فتحت صلحاً، بقيت البلدة على ملكهم، فلم يجز أمر السلطان فيها، وعلامة الفتح عنوة: وضع الخراج على أراضيهم، وعلامة الفتح صلحاً: وضع العشر على أراضيهم</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684"/>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00F915DB"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lang w:bidi="ar-LY"/>
        </w:rPr>
        <w:t xml:space="preserve"> </w:t>
      </w:r>
      <w:r w:rsidRPr="008606CE">
        <w:rPr>
          <w:rFonts w:ascii="Times New Roman" w:hAnsi="Times New Roman" w:cs="Times New Roman"/>
          <w:spacing w:val="-8"/>
          <w:sz w:val="26"/>
          <w:szCs w:val="26"/>
          <w:rtl/>
        </w:rPr>
        <w:t>مقبرةٌ كانت للمشركين، أرادوا أن يجعلوها مقبرةً للمسلمين، فلا بأس بذلك إذا اندرست آثارهم، وإن بقي شيء من عظامهم، يُنبش وينقل، ويجعل مقبرةً؛ لأنّ موضع مسجد رسول  الله –صلى الله عليه وسلم- كان مقبرة للمشركين، فنُبش واتخذ مسجداً</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685"/>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r w:rsidRPr="008606CE">
        <w:rPr>
          <w:rFonts w:ascii="Times New Roman" w:hAnsi="Times New Roman" w:cs="Times New Roman"/>
          <w:b/>
          <w:bCs/>
          <w:spacing w:val="-8"/>
          <w:sz w:val="26"/>
          <w:szCs w:val="26"/>
          <w:rtl/>
        </w:rPr>
        <w:br w:type="page"/>
      </w:r>
    </w:p>
    <w:p w14:paraId="6EC82116" w14:textId="77777777" w:rsidR="008D22A7" w:rsidRPr="008606CE" w:rsidRDefault="008D22A7" w:rsidP="0020747C">
      <w:pPr>
        <w:pStyle w:val="3"/>
        <w:rPr>
          <w:rtl/>
        </w:rPr>
      </w:pPr>
      <w:r w:rsidRPr="008606CE">
        <w:rPr>
          <w:rtl/>
        </w:rPr>
        <w:lastRenderedPageBreak/>
        <w:t>باب: الوقف في المرض.</w:t>
      </w:r>
    </w:p>
    <w:p w14:paraId="0EAA417B"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المريض إذا أوقف لا يخلو من أربعة أوجهٍ:</w:t>
      </w:r>
    </w:p>
    <w:p w14:paraId="349ECDB2"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 xml:space="preserve"> </w:t>
      </w:r>
      <w:r w:rsidRPr="008606CE">
        <w:rPr>
          <w:rFonts w:ascii="Times New Roman" w:hAnsi="Times New Roman" w:cs="Times New Roman"/>
          <w:b/>
          <w:bCs/>
          <w:spacing w:val="-8"/>
          <w:sz w:val="26"/>
          <w:szCs w:val="26"/>
          <w:rtl/>
        </w:rPr>
        <w:t>الأول:</w:t>
      </w:r>
      <w:r w:rsidRPr="008606CE">
        <w:rPr>
          <w:rFonts w:ascii="Times New Roman" w:hAnsi="Times New Roman" w:cs="Times New Roman"/>
          <w:spacing w:val="-8"/>
          <w:sz w:val="26"/>
          <w:szCs w:val="26"/>
          <w:rtl/>
        </w:rPr>
        <w:t xml:space="preserve"> لو وقف أرضه على الفقراء، إن خرج من الثلث، جاز الوقف في جميعها، وإن لم يخرج، إن أجازت الورثة جاز في الكل، وإن لم يجيزوا، جاز في مقدار الثلث، لأنه بمنزلة الوصية منه، فيعتبر نفاذها من الثلث</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686"/>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4B46007A"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 xml:space="preserve"> فإن أبطل القاضي الوقف في الثلثين، ثم ظهر له مالٌ يخرج الكل من الثلث، فإن كان قائماً في يد الورثة، يصير كلها وقفاً، وإن لم يكن، بأن باع الوارث، لا ينقض بيعه، لكن يؤخذ منه قدر ما باع،  ويشترى بها أرض أخرى، فتوقف مكانها، لأنّه ظهر حق الغير بعد صحة التصرف ونفاذه من حيث الظاهر؛ لأنه ملك الوارث ظاهراً، فيظهر أثر الحق في حقّ التضمين، لا في حق نقض التصرّف، كالوارث إذا باع عبداً من التركة، ثم ظهر على الميّت دينٌ وجب بعد الموت، بأن كان باع عبداً في حياته، فردّ بعيب بعد وفاته، [فإنه]</w:t>
      </w:r>
      <w:r w:rsidRPr="008606CE">
        <w:rPr>
          <w:rFonts w:ascii="Times New Roman" w:hAnsi="Times New Roman" w:cs="Times New Roman"/>
          <w:spacing w:val="-8"/>
          <w:sz w:val="26"/>
          <w:szCs w:val="26"/>
          <w:vertAlign w:val="superscript"/>
          <w:rtl/>
        </w:rPr>
        <w:t xml:space="preserve"> (</w:t>
      </w:r>
      <w:r w:rsidRPr="00944363">
        <w:rPr>
          <w:rStyle w:val="a5"/>
          <w:rFonts w:ascii="Times New Roman" w:hAnsi="Times New Roman" w:cs="Times New Roman"/>
          <w:spacing w:val="-8"/>
          <w:sz w:val="20"/>
          <w:szCs w:val="20"/>
          <w:rtl/>
        </w:rPr>
        <w:footnoteReference w:id="1687"/>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يغرم الوارث</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688"/>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الثمن للغريم، ولا ينقض بيعه في العبد، فكذا هذا</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689"/>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578D27DA"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وكذا</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690"/>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لو باع القاضي الأرض في الدين، ثم ظهر للميت مالٌ فيه وفاء بالدّين، يخرج الأرض من ثلثه، لا ينقض البيع، لكن يرجع</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691"/>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من مال الميت مقدار ثمن الأرض، ويشتري به أرض أخرى، ويوقف على الفقراء؛ لأنّ فعله خرج مخرج القضاء لا مخرج الاستهلاك، فلا يرفع</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692"/>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القيمة، بل يرفع الثمن</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693"/>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5D3EC6BC"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b/>
          <w:bCs/>
          <w:spacing w:val="-8"/>
          <w:sz w:val="26"/>
          <w:szCs w:val="26"/>
          <w:rtl/>
        </w:rPr>
        <w:t>والثاني:</w:t>
      </w:r>
      <w:r w:rsidRPr="008606CE">
        <w:rPr>
          <w:rFonts w:ascii="Times New Roman" w:hAnsi="Times New Roman" w:cs="Times New Roman"/>
          <w:spacing w:val="-8"/>
          <w:sz w:val="26"/>
          <w:szCs w:val="26"/>
          <w:rtl/>
        </w:rPr>
        <w:t xml:space="preserve"> لو وقف على وارثٍ بعينه، ولم يخرج من الثلث، إن لم يجز الورثة، جاز في مقدار الثلث، ويصير ذلك القدر وقفاً</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694"/>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4C5B13C1"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 xml:space="preserve"> وذكر هلال والخصاف: يقسم جميع غلة الأرض بين الورثة كلهم على فرائض الله تعالى، حتى لو كان له ثلاثة بنين، يقسم بينهم أثلاثاً، ولا يعطى للفقراء شيء منها مادام الموقوف عليه حيّاً، فإذا مات، صرف حصّة الوقف من الغلة للفقراء، فإن كان الوقف يخرج من الثلث، يكون ذلك كله للفقراء، وإلاّ فبقدر ما يخرج من الثلث يكون لهم؛ لأنّ هذا وقف [على الفقراء]</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695"/>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بعد موت الوارث لا قبله، فما دام الوارث حيّاً، لا يكون وقفاً على </w:t>
      </w:r>
      <w:r w:rsidRPr="008606CE">
        <w:rPr>
          <w:rFonts w:ascii="Times New Roman" w:hAnsi="Times New Roman" w:cs="Times New Roman"/>
          <w:spacing w:val="-8"/>
          <w:sz w:val="26"/>
          <w:szCs w:val="26"/>
          <w:rtl/>
        </w:rPr>
        <w:lastRenderedPageBreak/>
        <w:t>الفقراء، فلا يكون لهم حقّ في تلك الغلة، فالوصيّة للوارث قد بطلت، فيقسم الكل بينهم بالسويّة</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696"/>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5D11BDCF"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وقال بعضهم: يعطى حصة الوقف من الغلة للفقراء للحال، ولا يكون للورثة منها شيء؛ لانّ الوقف حصل على الفقراء للحال، لأنّ هذا الوقف فيه وصيّة بالغلة للوارث، فإذا لم يجز الباقون، بطلت الوصيّة للوارث، فبقي هذا وقفاً على الفقراء</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697"/>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0CABA138" w14:textId="77777777" w:rsidR="008D22A7" w:rsidRPr="008606CE" w:rsidRDefault="008D22A7" w:rsidP="008D22A7">
      <w:pPr>
        <w:pStyle w:val="ac"/>
        <w:framePr w:w="861" w:h="471" w:hRule="exact" w:wrap="around" w:vAnchor="text" w:hAnchor="page" w:x="433" w:y="399"/>
        <w:spacing w:before="0" w:after="0" w:line="360" w:lineRule="auto"/>
        <w:rPr>
          <w:rFonts w:cs="Times New Roman"/>
          <w:color w:val="auto"/>
          <w:spacing w:val="-8"/>
          <w:sz w:val="26"/>
          <w:szCs w:val="26"/>
          <w:rtl/>
          <w:lang w:bidi="ar-LY"/>
        </w:rPr>
      </w:pPr>
      <w:r w:rsidRPr="008606CE">
        <w:rPr>
          <w:rFonts w:cs="Times New Roman"/>
          <w:color w:val="auto"/>
          <w:spacing w:val="-8"/>
          <w:sz w:val="26"/>
          <w:szCs w:val="26"/>
          <w:rtl/>
        </w:rPr>
        <w:t>[30/ب]</w:t>
      </w:r>
    </w:p>
    <w:p w14:paraId="2F548DDA"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 xml:space="preserve">فأما إذا أجازت الورثة، قيل: يكون حصة الوقف للفقراء للحال؛ لأنّ من وقف أرضاً يكون وقفاً على الفقراء عادةً، إذ الوقف لا يكون قربة بدونهم، إلاّ أنه لما قال: على فلانٍ، فقد استثنى منه، وخصّه بالبداية منه، </w:t>
      </w:r>
      <w:r w:rsidRPr="004911EA">
        <w:rPr>
          <w:rFonts w:ascii="Times New Roman" w:hAnsi="Times New Roman" w:cs="Times New Roman"/>
          <w:b/>
          <w:bCs/>
          <w:spacing w:val="-8"/>
          <w:sz w:val="26"/>
          <w:szCs w:val="26"/>
          <w:rtl/>
        </w:rPr>
        <w:t>/</w:t>
      </w:r>
      <w:r w:rsidRPr="008606CE">
        <w:rPr>
          <w:rFonts w:ascii="Times New Roman" w:hAnsi="Times New Roman" w:cs="Times New Roman"/>
          <w:spacing w:val="-8"/>
          <w:sz w:val="26"/>
          <w:szCs w:val="26"/>
          <w:rtl/>
        </w:rPr>
        <w:t xml:space="preserve"> ولم يصح الاستثناء والتخصيص له، لأنّه وصيّة، ولا وصيّة للوارث، فصار كأنّه وقف على الفقراء لا غير، فلا تفيد إجازة الورثة؛ لأنّهم لا يملكون إبطال حقّهم، فلم يصح</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698"/>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59D2B9FD"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 xml:space="preserve"> وقيل: مقدار الثلث للفقراء، وما وراء الثلث للموقوف عليه ما دام حيّاً، وإذا مات رجع إلى الورثة؛ لأنّ مقدار الثلث جاز وقفه على الفقراء من غير إجازتهم، فلا يملكون إبطال ذلك بإجازتهم للوارث، ألا ترى أنه لو أوصى لرجل بثلث ماله، وأوصى أيضاً لوارثه، فأجاز الورثة، لم تصح إجازتهم للوارث في حق الموصى [له بالثلث]</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699"/>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 كذا هذا، فأمّا ما زاد على الثلث فهو ملكهم، فيجوز بإجازتهم</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700"/>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0435F7EE"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b/>
          <w:bCs/>
          <w:spacing w:val="-8"/>
          <w:sz w:val="26"/>
          <w:szCs w:val="26"/>
          <w:rtl/>
        </w:rPr>
        <w:t>والثالث:</w:t>
      </w:r>
      <w:r w:rsidRPr="008606CE">
        <w:rPr>
          <w:rFonts w:ascii="Times New Roman" w:hAnsi="Times New Roman" w:cs="Times New Roman"/>
          <w:spacing w:val="-8"/>
          <w:sz w:val="26"/>
          <w:szCs w:val="26"/>
          <w:rtl/>
        </w:rPr>
        <w:t xml:space="preserve"> لو وقف على المحتاجين من أولاده ونسله، ثمّ على الفقراء، ينظر: إن كان الأولاد والنسل كلهم أغنياء، فالغلة للفقراء، إلاّ أن يفتقر واحدٌ منهم بعد ذلك، فيصرف</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701"/>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حينئذ على الاعتبار</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702"/>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الذي ذكرنا، فإن كان كلهم فقراء، أو كان في كل فريق بعضهم فقراء، فإنّه يقسم الغلة بينهم وبين فقراء الفريقين بالسوية، فما أصاب الفقراء من الأولاد الصلب، قسم بين الأغنياء [والفقراء]</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703"/>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على فرائض الله تعالى، وما أصاب الفقراء من النسل، قسم بينهم بالسويّة دون الأغنياء منهم </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704"/>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257510D9"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 xml:space="preserve"> وإن كان أولاد الصلب كلهم أغنياء، ونسلهم فقراء، فالغلة كلها للنسل بينهم بالسوية، وإن كان ذلك على العكس، أو بعض أولاد الصلب فقراء، فالغلة كلها لأولاد الصلب، يقسم بينهم على فرائض الله تعالى؛ لأنّ ما أصاب النسل أصابوا على سبيل الوصية، لأنّهم لا يكونون ورثة، فتكون بينهم بالسويّة، وما أصاب الأولاد أصابوا بطريق الوراثة، إذ لا وصيّة للوارث، فيكون بينهم على قدر مواريثهم</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705"/>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17140ED4"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b/>
          <w:bCs/>
          <w:spacing w:val="-8"/>
          <w:sz w:val="26"/>
          <w:szCs w:val="26"/>
          <w:rtl/>
        </w:rPr>
        <w:lastRenderedPageBreak/>
        <w:t>والرابع:</w:t>
      </w:r>
      <w:r w:rsidRPr="008606CE">
        <w:rPr>
          <w:rFonts w:ascii="Times New Roman" w:hAnsi="Times New Roman" w:cs="Times New Roman"/>
          <w:spacing w:val="-8"/>
          <w:sz w:val="26"/>
          <w:szCs w:val="26"/>
          <w:rtl/>
        </w:rPr>
        <w:t xml:space="preserve"> بأن أوصى بأن يوقف بعد موته على فقراء المسلمين، فإن خرج</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706"/>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من الثلث، أو لم يخرج، ولكن أجازت الورثة، فإنه يوقف كلها كما أمروا وإن لم يجز الورثة، فمقدار الثلث يوقف اعتباراً للبعض بالكل</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707"/>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7789A51E"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 xml:space="preserve"> فإن خرج كلها من ثلث ماله، وفيها نخيل، فأثمرت بعد الموت قبل وقف الأرض، دخلت الثمرة في الوقف؛ لأنها خرجت من أصل مشغول بحق الوقف عليهم، لأنّ حقّهم يتعلق بالأرض بعد الموت، وإن أثمرت قبل الموت، فتلك الثمرة تكون ميراثاً؛ لأنّه لم يتعلق حقّ الموقوف عليهم بها قبل موته، وصارت هذه كمن أوصى بأن يتصدّق بجارية على المسلمين</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708"/>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أو أوصى [أن يوهب لفلان، ومات الموصي، ثم أنها ولدت ولداً قبل]</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709"/>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أن يتصدّق بها أو يوهب، فولدها يتبعها في الوصيّة، لأنّ الوصيّة معنى يرجع إلى رقبة الجارية، فكذا الوقف معنى يرجع إلى رقبة الأرض</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710"/>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76906263" w14:textId="77777777" w:rsidR="008D22A7" w:rsidRPr="008606CE" w:rsidRDefault="008D22A7" w:rsidP="008D22A7">
      <w:pPr>
        <w:widowControl w:val="0"/>
        <w:bidi w:val="0"/>
        <w:spacing w:line="360" w:lineRule="auto"/>
        <w:ind w:left="84" w:firstLine="453"/>
        <w:jc w:val="both"/>
        <w:rPr>
          <w:rFonts w:ascii="Times New Roman" w:hAnsi="Times New Roman" w:cs="Times New Roman"/>
          <w:b/>
          <w:bCs/>
          <w:spacing w:val="-8"/>
          <w:sz w:val="26"/>
          <w:szCs w:val="26"/>
          <w:rtl/>
        </w:rPr>
      </w:pPr>
      <w:r w:rsidRPr="008606CE">
        <w:rPr>
          <w:rFonts w:ascii="Times New Roman" w:hAnsi="Times New Roman" w:cs="Times New Roman"/>
          <w:b/>
          <w:bCs/>
          <w:spacing w:val="-8"/>
          <w:sz w:val="26"/>
          <w:szCs w:val="26"/>
          <w:rtl/>
        </w:rPr>
        <w:br w:type="page"/>
      </w:r>
    </w:p>
    <w:p w14:paraId="1C1B5EC9" w14:textId="77777777" w:rsidR="008D22A7" w:rsidRPr="008606CE" w:rsidRDefault="008D22A7" w:rsidP="008D22A7">
      <w:pPr>
        <w:widowControl w:val="0"/>
        <w:tabs>
          <w:tab w:val="right" w:pos="282"/>
          <w:tab w:val="right" w:pos="424"/>
        </w:tabs>
        <w:spacing w:line="360" w:lineRule="auto"/>
        <w:ind w:left="84" w:firstLine="453"/>
        <w:jc w:val="center"/>
        <w:rPr>
          <w:rFonts w:ascii="Times New Roman" w:hAnsi="Times New Roman" w:cs="Times New Roman"/>
          <w:b/>
          <w:bCs/>
          <w:spacing w:val="-8"/>
          <w:sz w:val="26"/>
          <w:szCs w:val="26"/>
          <w:rtl/>
        </w:rPr>
      </w:pPr>
      <w:r w:rsidRPr="008606CE">
        <w:rPr>
          <w:rStyle w:val="3Char"/>
          <w:rtl/>
        </w:rPr>
        <w:lastRenderedPageBreak/>
        <w:t>باب: ما يعود ملكاً من</w:t>
      </w:r>
      <w:r w:rsidRPr="008606CE">
        <w:rPr>
          <w:rFonts w:ascii="Times New Roman" w:hAnsi="Times New Roman" w:cs="Times New Roman"/>
          <w:b/>
          <w:bCs/>
          <w:spacing w:val="-8"/>
          <w:sz w:val="26"/>
          <w:szCs w:val="26"/>
          <w:vertAlign w:val="superscript"/>
          <w:rtl/>
        </w:rPr>
        <w:t>(</w:t>
      </w:r>
      <w:r w:rsidRPr="00944363">
        <w:rPr>
          <w:rStyle w:val="a5"/>
          <w:rFonts w:ascii="Times New Roman" w:hAnsi="Times New Roman" w:cs="Times New Roman"/>
          <w:b/>
          <w:spacing w:val="-8"/>
          <w:sz w:val="20"/>
          <w:szCs w:val="20"/>
          <w:rtl/>
        </w:rPr>
        <w:footnoteReference w:id="1711"/>
      </w:r>
      <w:r w:rsidRPr="008606CE">
        <w:rPr>
          <w:rFonts w:ascii="Times New Roman" w:hAnsi="Times New Roman" w:cs="Times New Roman"/>
          <w:b/>
          <w:bCs/>
          <w:spacing w:val="-8"/>
          <w:sz w:val="26"/>
          <w:szCs w:val="26"/>
          <w:vertAlign w:val="superscript"/>
          <w:rtl/>
        </w:rPr>
        <w:t>)</w:t>
      </w:r>
      <w:r w:rsidRPr="008606CE">
        <w:rPr>
          <w:rFonts w:ascii="Times New Roman" w:hAnsi="Times New Roman" w:cs="Times New Roman"/>
          <w:b/>
          <w:bCs/>
          <w:spacing w:val="-8"/>
          <w:sz w:val="26"/>
          <w:szCs w:val="26"/>
          <w:rtl/>
        </w:rPr>
        <w:t xml:space="preserve"> </w:t>
      </w:r>
      <w:r w:rsidRPr="008606CE">
        <w:rPr>
          <w:rStyle w:val="3Char"/>
          <w:rtl/>
        </w:rPr>
        <w:t>الوقف والمسجد وما لا يعود.</w:t>
      </w:r>
    </w:p>
    <w:p w14:paraId="6110115F"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b/>
          <w:bCs/>
          <w:spacing w:val="-8"/>
          <w:sz w:val="26"/>
          <w:szCs w:val="26"/>
          <w:rtl/>
        </w:rPr>
        <w:t xml:space="preserve">الزيادات: </w:t>
      </w:r>
      <w:r w:rsidRPr="008606CE">
        <w:rPr>
          <w:rFonts w:ascii="Times New Roman" w:hAnsi="Times New Roman" w:cs="Times New Roman"/>
          <w:spacing w:val="-8"/>
          <w:sz w:val="26"/>
          <w:szCs w:val="26"/>
          <w:rtl/>
        </w:rPr>
        <w:t>لو</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712"/>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جعل المسلم داره مسجداً، وخرب، واستغنى المسلمون عنه، عاد إلى ملكه أو إلى ورثته عند محـمد، وعند أبي يوسف لا يعود</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713"/>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407746DF"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 xml:space="preserve"> لمحمد: أنّه زال</w:t>
      </w:r>
      <w:r w:rsidRPr="008606CE">
        <w:rPr>
          <w:rFonts w:ascii="Times New Roman" w:hAnsi="Times New Roman" w:cs="Times New Roman"/>
          <w:spacing w:val="-8"/>
          <w:sz w:val="26"/>
          <w:szCs w:val="26"/>
          <w:vertAlign w:val="superscript"/>
          <w:rtl/>
        </w:rPr>
        <w:t xml:space="preserve"> </w:t>
      </w:r>
      <w:r w:rsidRPr="008606CE">
        <w:rPr>
          <w:rFonts w:ascii="Times New Roman" w:hAnsi="Times New Roman" w:cs="Times New Roman"/>
          <w:spacing w:val="-8"/>
          <w:sz w:val="26"/>
          <w:szCs w:val="26"/>
          <w:rtl/>
        </w:rPr>
        <w:t xml:space="preserve"> عن ملكه، متقرّباً إلى الله تعالى بجهةٍ مخصوصةٍ، فإن انقطعت الجهة ووقع</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714"/>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الاستغناء عنه، يعود إلى ملكه، كما لو كفّن ميّتًا، ثم وقع الاستغناء عنه بأن افترسه سبعٌ، يعود إلى ملك المكفّن، وكمن اشترى حصيراً أو قنديلاً لمسجدٍ، فوقع الاستغناء عنه، عاد إلى ملكه</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715"/>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فكذا هذا</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716"/>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3AE6BF4A" w14:textId="77777777" w:rsidR="008D22A7" w:rsidRPr="008606CE" w:rsidRDefault="008D22A7" w:rsidP="008D22A7">
      <w:pPr>
        <w:pStyle w:val="ac"/>
        <w:framePr w:w="861" w:h="471" w:hRule="exact" w:wrap="around" w:vAnchor="text" w:hAnchor="page" w:x="417" w:y="2274"/>
        <w:spacing w:before="0" w:after="0" w:line="360" w:lineRule="auto"/>
        <w:rPr>
          <w:rFonts w:cs="Times New Roman"/>
          <w:color w:val="auto"/>
          <w:spacing w:val="-8"/>
          <w:sz w:val="26"/>
          <w:szCs w:val="26"/>
          <w:rtl/>
          <w:lang w:bidi="ar-LY"/>
        </w:rPr>
      </w:pPr>
      <w:r w:rsidRPr="008606CE">
        <w:rPr>
          <w:rFonts w:cs="Times New Roman"/>
          <w:color w:val="auto"/>
          <w:spacing w:val="-8"/>
          <w:sz w:val="26"/>
          <w:szCs w:val="26"/>
          <w:rtl/>
        </w:rPr>
        <w:t>[31/أ]</w:t>
      </w:r>
    </w:p>
    <w:p w14:paraId="41455166"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لأبي يوسف: أنّه أزال ملكه إلى الله تعالى، وصحّت الإزالة، والزائل ساقط متلاشٍ، فلا يحتمل العود، كالدّين متى سقط بالإبراء، لا يتصوّر عوده، ولم يقع الاستغناء عنه، لأنّه لم يتعيّن لحاجة هذا القوم، بل لعامة المسلمين؛ لأنّ حق إقامة الصلاة في المسجد لعامة المسلمين، فما بقي في الدنيا مصلى لا يقع الاستغناء عنه، ألا ترى أن المسجد الحرام [في زمن الفترة]</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717"/>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استغنى أهله ولم يعد ورثة الباني، لبقاء حاجة عامة المسلمين، فأمّا التكفين فليس بتمليك للمال، فإنّ الميت ليس من أهل الملك، لكن تبرّع بالمنفعة، فصار كمن أعار عيناً من ملكه حال حياته، والحصير،</w:t>
      </w:r>
      <w:r w:rsidRPr="004911EA">
        <w:rPr>
          <w:rFonts w:ascii="Times New Roman" w:hAnsi="Times New Roman" w:cs="Times New Roman"/>
          <w:b/>
          <w:bCs/>
          <w:spacing w:val="-8"/>
          <w:sz w:val="26"/>
          <w:szCs w:val="26"/>
          <w:rtl/>
        </w:rPr>
        <w:t xml:space="preserve"> /</w:t>
      </w:r>
      <w:r w:rsidRPr="008606CE">
        <w:rPr>
          <w:rFonts w:ascii="Times New Roman" w:hAnsi="Times New Roman" w:cs="Times New Roman"/>
          <w:spacing w:val="-8"/>
          <w:sz w:val="26"/>
          <w:szCs w:val="26"/>
          <w:rtl/>
        </w:rPr>
        <w:t xml:space="preserve"> والقنديل، فالصحيح قول أبي يوسف، لأنه لا يعود إلى ملكه بخراب المسجد، ولكنه</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718"/>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يحول إلى مسجد آخر، لما تبيّن</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719"/>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1B5095E4"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lang w:bidi="ar-LY"/>
        </w:rPr>
        <w:t xml:space="preserve"> </w:t>
      </w:r>
      <w:r w:rsidRPr="008606CE">
        <w:rPr>
          <w:rFonts w:ascii="Times New Roman" w:hAnsi="Times New Roman" w:cs="Times New Roman"/>
          <w:spacing w:val="-8"/>
          <w:sz w:val="26"/>
          <w:szCs w:val="26"/>
          <w:rtl/>
        </w:rPr>
        <w:t>مريض جعل داره مسجداً، ومات، ولم يخرج من الثلث، ولم يجز الورثة، صار كله ميراثاً، وبطل جعله مسجداً؛ لأن للورثة فيه حق، فلم يكن كله مفرزاً عن حقوق العباد، فقد جعل المسجد جزءاً شائعاً، فبطل، كما لو جعل أرضه مسجداً، ثم استُحق شقصٌ</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720"/>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منها شائعاً، يعود الباقي إلى ملكه، بخلاف ما لو أوصى بأن يجعل ثلث داره مسجداً حيث يصح؛ لأنّ هناك وجد الإفراز، لأنّ الدار تقسم وتفرز بالثلث، ثم يجعل مسجداً</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721"/>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7D930B84"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b/>
          <w:bCs/>
          <w:spacing w:val="-8"/>
          <w:sz w:val="26"/>
          <w:szCs w:val="26"/>
          <w:rtl/>
        </w:rPr>
        <w:t xml:space="preserve">النوادر: </w:t>
      </w:r>
      <w:r w:rsidRPr="008606CE">
        <w:rPr>
          <w:rFonts w:ascii="Times New Roman" w:hAnsi="Times New Roman" w:cs="Times New Roman"/>
          <w:spacing w:val="-8"/>
          <w:sz w:val="26"/>
          <w:szCs w:val="26"/>
          <w:rtl/>
        </w:rPr>
        <w:t xml:space="preserve">علو وقف، انهدم، وليس له من الغلة ما يمكن عمارة العلو، بطل الوقف، وعاد حقّ البناء إلى الواقف إن كان حيّاً، وإلى ورثته إن كان ميّتاً، وكذا حوض في محلةٍ خرب، وصار بحالٍ لا يمكن عمارته، واستغني أهل المحلة عنه، يعود ملكاً لواقفه، أو لورثته، وإن كان لا يعرف واقفه، فهو كاللقطة بين أيديهم، </w:t>
      </w:r>
      <w:r w:rsidRPr="008606CE">
        <w:rPr>
          <w:rFonts w:ascii="Times New Roman" w:hAnsi="Times New Roman" w:cs="Times New Roman"/>
          <w:spacing w:val="-8"/>
          <w:sz w:val="26"/>
          <w:szCs w:val="26"/>
          <w:rtl/>
        </w:rPr>
        <w:lastRenderedPageBreak/>
        <w:t>يتصدّقون به على فقير، ثمّ يبعه الفقير وينتفع بالثمن، وهكذا ذكر أبو الليث في نوازله</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722"/>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0D2DAFEE"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lang w:bidi="ar-LY"/>
        </w:rPr>
        <w:t xml:space="preserve"> </w:t>
      </w:r>
      <w:r w:rsidRPr="008606CE">
        <w:rPr>
          <w:rFonts w:ascii="Times New Roman" w:hAnsi="Times New Roman" w:cs="Times New Roman"/>
          <w:spacing w:val="-8"/>
          <w:sz w:val="26"/>
          <w:szCs w:val="26"/>
          <w:rtl/>
        </w:rPr>
        <w:t>بئر بنيت بالآجر في قرية، وخربت القرية، وانقرض أهلها، هل يجوز أن ينقض آجرها إلى الحوض؟ ينظر: إن عرف الباني، لا يجوز إلاّ بإذنه، لأنّه رجع إلى ملكه، وإن لم يُعرف، يتصدّق بالآجر على فقير، ثمّ الفقير ينفق في الحوض؛ لأنّه بمنزلة اللقطة، ولو أراد القاضي أن ينفق بدون التّصدّق، لا بأس به</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723"/>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2CC3035F"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lang w:bidi="ar-LY"/>
        </w:rPr>
        <w:t xml:space="preserve"> </w:t>
      </w:r>
      <w:r w:rsidRPr="008606CE">
        <w:rPr>
          <w:rFonts w:ascii="Times New Roman" w:hAnsi="Times New Roman" w:cs="Times New Roman"/>
          <w:spacing w:val="-8"/>
          <w:sz w:val="26"/>
          <w:szCs w:val="26"/>
          <w:rtl/>
        </w:rPr>
        <w:t>وكذا حانوت وقف، احترق السوق والحانوت، وصار بحالٍ لا يُنتفع به، ولا يستأجر بشيء، يخرج من الوقفية، وكذلك الرباط إذا خرب، تبطل الوقفية ويعود ملكاً، وكذلك منزل موقوف على مقبرةٍ معلومةٍ، فخرب [هذا]</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724"/>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المنزل، وصار بحالٍ لا ينتفع به، فبنى فيه رجل بناءً من ماله، بغير إذن أحد،ٍ فالأصل لورثة الواقف، والبناء لورثة الباني.</w:t>
      </w:r>
    </w:p>
    <w:p w14:paraId="5065190B"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وكذلك لو وقف على أقوامٍ مُسمّيين، فخرب، ولا ينتفع به، وهو بعيدٌ من القرية، لا يرغب أحدٌ في عمارته، بطل الوقف، ويجوز بيعه، وهو الجواب الصحيح على قول محمدٍ، فأمّا عند أبي يوسف: ففيه نظر؛ لأنّ الوقف بعدما صح بشرائطه، لا يبطل إلاّ في مواضع مخصوصةٍ</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725"/>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517EAA6A"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lang w:bidi="ar-LY"/>
        </w:rPr>
        <w:t xml:space="preserve"> </w:t>
      </w:r>
      <w:r w:rsidRPr="008606CE">
        <w:rPr>
          <w:rFonts w:ascii="Times New Roman" w:hAnsi="Times New Roman" w:cs="Times New Roman"/>
          <w:spacing w:val="-8"/>
          <w:sz w:val="26"/>
          <w:szCs w:val="26"/>
          <w:rtl/>
        </w:rPr>
        <w:t>رجل جعل جنازة، وملاءة</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726"/>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ومغتسلاً</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727"/>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وقفاً في محلّةٍ، فعبر</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728"/>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أهلها واندرس، لا يردّ إلى الورثة، بل يحمل إلى مكان آخر أقرب إلى هذه المحلةِ ، فرّق مـحمد بين هذا وبين المسجد إذا خرب ما حوله، حيث يعود ملكاً، والفرق: أنّ المسجد لا يمكن نقله إلى موضعٍ آخر، وهذا يمكن نقله لينتفع الناس به</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729"/>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035C822C" w14:textId="77777777" w:rsidR="008D22A7" w:rsidRPr="004911EA" w:rsidRDefault="008D22A7" w:rsidP="0061431C">
      <w:pPr>
        <w:widowControl w:val="0"/>
        <w:tabs>
          <w:tab w:val="right" w:pos="282"/>
          <w:tab w:val="right" w:pos="424"/>
        </w:tabs>
        <w:spacing w:line="276"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وذكر أبو الليث في</w:t>
      </w:r>
      <w:r w:rsidRPr="008606CE">
        <w:rPr>
          <w:rFonts w:ascii="Times New Roman" w:hAnsi="Times New Roman" w:cs="Times New Roman"/>
          <w:b/>
          <w:bCs/>
          <w:spacing w:val="-8"/>
          <w:sz w:val="26"/>
          <w:szCs w:val="26"/>
          <w:rtl/>
        </w:rPr>
        <w:t xml:space="preserve"> نوازله</w:t>
      </w:r>
      <w:r w:rsidRPr="008606CE">
        <w:rPr>
          <w:rFonts w:ascii="Times New Roman" w:hAnsi="Times New Roman" w:cs="Times New Roman"/>
          <w:spacing w:val="-8"/>
          <w:sz w:val="26"/>
          <w:szCs w:val="26"/>
          <w:rtl/>
        </w:rPr>
        <w:t>: حصير</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730"/>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المسجد إذا صار خلقاً، واستغنى أهل المسجد عنه، وقد طرحها إنسان، إن كان الطّارح حيّاً، فهي</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731"/>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له، لأنّها لم تزل على ملكه، وإن كان ميّتاً، ولم يدع له وارثاً، أرجو أن لا بأس أن</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732"/>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يدفعه أهل المسجد إلى فقير</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733"/>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أو ينتفعوا به في شراء حصيرٍ آخر للمسجد، والمختار أنهم</w:t>
      </w:r>
      <w:r w:rsidRPr="008606CE">
        <w:rPr>
          <w:rFonts w:ascii="Times New Roman" w:hAnsi="Times New Roman" w:cs="Times New Roman"/>
          <w:spacing w:val="-8"/>
          <w:sz w:val="26"/>
          <w:szCs w:val="26"/>
          <w:vertAlign w:val="superscript"/>
          <w:rtl/>
        </w:rPr>
        <w:t xml:space="preserve"> </w:t>
      </w:r>
      <w:r w:rsidRPr="008606CE">
        <w:rPr>
          <w:rFonts w:ascii="Times New Roman" w:hAnsi="Times New Roman" w:cs="Times New Roman"/>
          <w:spacing w:val="-8"/>
          <w:sz w:val="26"/>
          <w:szCs w:val="26"/>
          <w:rtl/>
        </w:rPr>
        <w:t xml:space="preserve"> لا يفعلوا</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734"/>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ذلك بغير أمر القاضي</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735"/>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r w:rsidRPr="008606CE">
        <w:rPr>
          <w:rFonts w:ascii="Times New Roman" w:hAnsi="Times New Roman" w:cs="Times New Roman"/>
          <w:b/>
          <w:bCs/>
          <w:spacing w:val="-8"/>
          <w:sz w:val="26"/>
          <w:szCs w:val="26"/>
          <w:rtl/>
        </w:rPr>
        <w:br w:type="page"/>
      </w:r>
    </w:p>
    <w:p w14:paraId="0EFA8769" w14:textId="77777777" w:rsidR="008D22A7" w:rsidRPr="008606CE" w:rsidRDefault="008D22A7" w:rsidP="0020747C">
      <w:pPr>
        <w:pStyle w:val="3"/>
        <w:rPr>
          <w:rtl/>
        </w:rPr>
      </w:pPr>
      <w:r w:rsidRPr="008606CE">
        <w:rPr>
          <w:rtl/>
        </w:rPr>
        <w:lastRenderedPageBreak/>
        <w:t>باب: الإقرار بالوقف.</w:t>
      </w:r>
    </w:p>
    <w:p w14:paraId="3C298E2D"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أرض في يد رجلٍ، أقرّ أنّها صدقة موقوفة، فهذا لا يخلو من أربعة أوجهٍ</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736"/>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214035AF"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b/>
          <w:bCs/>
          <w:spacing w:val="-8"/>
          <w:sz w:val="26"/>
          <w:szCs w:val="26"/>
          <w:rtl/>
        </w:rPr>
        <w:t xml:space="preserve"> الأوّل:</w:t>
      </w:r>
      <w:r w:rsidRPr="008606CE">
        <w:rPr>
          <w:rFonts w:ascii="Times New Roman" w:hAnsi="Times New Roman" w:cs="Times New Roman"/>
          <w:spacing w:val="-8"/>
          <w:sz w:val="26"/>
          <w:szCs w:val="26"/>
          <w:rtl/>
        </w:rPr>
        <w:t xml:space="preserve"> إذا أقرّ بوقفية أرضٍ في يده، ولم يسمّ وقفه، ولا مستحقه، صحّ إقراره، وصارت الأرض وقفاً على الفقراء؛ لأنّه لا مكذّب ولا منازع له في ذلك، فلم يكن متّهماً في إقراره، فصحّ</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737"/>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ويستحقه الفقراء، لأنّه لو أنشأ الوقف مطلقاً، بأن قال: وقفت، يصير وقفاً على الفقراء، فكذا إذا أقرّ مطلقاً، ولا أجعل المقرّ هو الواقف له ولا غيره، إلاّ أن يشهد الشهود أن هذه الأرض كانت لهذا المقر حين أقرّ، فيجعل المقرّ واقفاً، وهو كرجلٍ في يده عبد أقرّ أنّه حرٌ جعل العبد حرّاً بإقراره، ولم أحكم له بالولاء، إلاّ أن يشهد الشهود أن العبد كان له حين أقرّ بحرّيته، جعلت الولاء له</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738"/>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37582C2D"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 xml:space="preserve"> وذكر الأنصاري</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739"/>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في وقفه</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740"/>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أنّه يجعل المقرّ كأنه هو الّذي وقفها، ألا ترى أنّه لو قال لعبدٍ في يده أنّه حر، كان ولاؤه للمقر، وجنايته على عاقلته.</w:t>
      </w:r>
    </w:p>
    <w:p w14:paraId="4CA39DA1" w14:textId="77777777" w:rsidR="008D22A7" w:rsidRPr="008606CE" w:rsidRDefault="008D22A7" w:rsidP="008D22A7">
      <w:pPr>
        <w:pStyle w:val="ac"/>
        <w:framePr w:w="861" w:h="471" w:hRule="exact" w:wrap="around" w:vAnchor="text" w:hAnchor="page" w:x="425" w:y="354"/>
        <w:spacing w:before="0" w:after="0" w:line="360" w:lineRule="auto"/>
        <w:rPr>
          <w:rFonts w:cs="Times New Roman"/>
          <w:color w:val="auto"/>
          <w:spacing w:val="-8"/>
          <w:sz w:val="26"/>
          <w:szCs w:val="26"/>
          <w:rtl/>
          <w:lang w:bidi="ar-LY"/>
        </w:rPr>
      </w:pPr>
      <w:r w:rsidRPr="008606CE">
        <w:rPr>
          <w:rFonts w:cs="Times New Roman"/>
          <w:color w:val="auto"/>
          <w:spacing w:val="-8"/>
          <w:sz w:val="26"/>
          <w:szCs w:val="26"/>
          <w:rtl/>
        </w:rPr>
        <w:t>[31/ب]</w:t>
      </w:r>
    </w:p>
    <w:p w14:paraId="3BE2F6D1"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 xml:space="preserve"> وولاية الوقف للمقر استحساناً؛ لأنّ القاضي لو انتزع عن يده، احتاج أن يدفع إلى غيره، ونصيبه فيما فيه، فلا فائدة من انتزاعه من يده، فإن سمّى الواقف بعد إقراره بالوقف، </w:t>
      </w:r>
      <w:r w:rsidRPr="004911EA">
        <w:rPr>
          <w:rFonts w:ascii="Times New Roman" w:hAnsi="Times New Roman" w:cs="Times New Roman"/>
          <w:b/>
          <w:bCs/>
          <w:spacing w:val="-8"/>
          <w:sz w:val="26"/>
          <w:szCs w:val="26"/>
          <w:rtl/>
        </w:rPr>
        <w:t>/</w:t>
      </w:r>
      <w:r w:rsidRPr="008606CE">
        <w:rPr>
          <w:rFonts w:ascii="Times New Roman" w:hAnsi="Times New Roman" w:cs="Times New Roman"/>
          <w:spacing w:val="-8"/>
          <w:sz w:val="26"/>
          <w:szCs w:val="26"/>
          <w:rtl/>
        </w:rPr>
        <w:t xml:space="preserve"> لا يقبل قوله، لأنّا لو قبلنا قوله أدّى ذلك إلى بطلان الوقف؛ لأنّ فلاناً لو أنكر الوقف كان القول قوله</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741"/>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0D2374CA"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 xml:space="preserve"> وكذلك لو سمّى مستحقاً للغلة بعينه بعد ذلك، لا يقبل قياساً؛ لأنّ الغلة صارت مستحقة للفقراء حين ذكر الوقف، ولم يذكر الموقوف عليه، فلو قبل قوله أدّى إلى إبطال</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742"/>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حقّ الفقراء، ويقبل استحساناً؛ لأنّه لو لم يقبل قوله أدّى</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743"/>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إلى إبطال حقّ الموقوف عليه في الأوقاف القديمة، لأنّ بعد تقادم العهد وتطاول المدّة [قد]</w:t>
      </w:r>
      <w:r w:rsidRPr="008606CE">
        <w:rPr>
          <w:rFonts w:ascii="Times New Roman" w:hAnsi="Times New Roman" w:cs="Times New Roman"/>
          <w:spacing w:val="-8"/>
          <w:sz w:val="26"/>
          <w:szCs w:val="26"/>
          <w:vertAlign w:val="superscript"/>
          <w:rtl/>
        </w:rPr>
        <w:t xml:space="preserve"> (</w:t>
      </w:r>
      <w:r w:rsidRPr="00944363">
        <w:rPr>
          <w:rStyle w:val="a5"/>
          <w:rFonts w:ascii="Times New Roman" w:hAnsi="Times New Roman" w:cs="Times New Roman"/>
          <w:spacing w:val="-8"/>
          <w:sz w:val="20"/>
          <w:szCs w:val="20"/>
          <w:rtl/>
        </w:rPr>
        <w:footnoteReference w:id="1744"/>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لا يعرف أربابه ومستحقوه ويشتبه على الإنسان أمره ومستوجبوه</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745"/>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24441A17"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b/>
          <w:bCs/>
          <w:spacing w:val="-8"/>
          <w:sz w:val="26"/>
          <w:szCs w:val="26"/>
          <w:rtl/>
        </w:rPr>
        <w:t>والثّاني:</w:t>
      </w:r>
      <w:r w:rsidRPr="008606CE">
        <w:rPr>
          <w:rFonts w:ascii="Times New Roman" w:hAnsi="Times New Roman" w:cs="Times New Roman"/>
          <w:spacing w:val="-8"/>
          <w:sz w:val="26"/>
          <w:szCs w:val="26"/>
          <w:rtl/>
        </w:rPr>
        <w:t xml:space="preserve"> لو أقرّ بالوقف وسمّى واقفه، ولم يسمّ مستحقه، بأن قال: هذه الأرض صدقة موقوفة من أبي، وأبوه ميّت، فإن كان على أبيه دين يباع فيه، وإن كان له وصيّة تنفذ من ثلثه، وما فضل منها يكون وقفاً على </w:t>
      </w:r>
      <w:r w:rsidRPr="008606CE">
        <w:rPr>
          <w:rFonts w:ascii="Times New Roman" w:hAnsi="Times New Roman" w:cs="Times New Roman"/>
          <w:spacing w:val="-8"/>
          <w:sz w:val="26"/>
          <w:szCs w:val="26"/>
          <w:rtl/>
        </w:rPr>
        <w:lastRenderedPageBreak/>
        <w:t>الفقراء، إن لم يكن معه وارث آخر، وإن كان له وارث آخر جاحد، كان نصيب المقرّ وقفاً؛ لأنّ كلمة "من" للتقريب، ألا ترى أنّ الرجل يقول لآخر: "أدن منّي" إذا أراد تقريبه من نفسه، فقد قرّب المقر الأرض الموقوفة من أبيه، وحقيقة التقريب يوجب الملك لأبيه، [فصار مقرّاً بالملك]</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746"/>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وبالوقفيّة عليه، فيقبل إقراره بالملك، لا بالوقفية في حقّ غيره. بخلاف ما لو قال: هذه الأرض صدقة موقوفة عن أبي، فإنه لا يكون إقراراً بالملك لأبيه حتى جاز الوقف، وإن كان على أبيه دينٌ، أو [له]</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747"/>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وصيّة، أو معه وارثٌ آخر جاحد، [كان نصيب المقرّ وقفاً]</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748"/>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لأنّ كلمة "عن" تستعمل للتبعيد لا للتقريب، فإنه يقال: "أبعد عني" ولا يقال: "أدن عنّي"، فيكون معنى قوله: موقوفة عن أبي، أي وقفتها أنا عنه، أو وقفها فلانٌ عنه، ليكون ثوابه وأجره له</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749"/>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63A99A60"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 xml:space="preserve"> ولو قال</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750"/>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هذه الأرض صدقة موقوفة من فلانٍ، فإن كان فلان حيّاً يتوقف الإقرار على تصديق فلانٍ، لأنّه أقر بالملك له، ثمّ عزم أنّه أخرجها عن ملكه، فإن صدقه فلانٌ فيما أقرّ، صحّ إقراره، وإن كذّبه، كانت الأرض ملكاً ًله، لأن قوله لا يكون حجة على غيره، وإن كان فلانٌ ميّتاً، وله ورثة إن صدّقوه في الوقف، صارت الأرض وقفاً، وللمقرّ الولاية عليه استحساناً، لما بيّنّا، وإن كذّبوه كانت الأرض لهم مطلقةً؛ لأن إقراره عليهم لا يصح، وإن صدّقه بعضهم، وكذّبه بعضهم، يكون</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751"/>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نصيب المصدّق وقفاً، ونصيب الجاحد مطلقاً</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752"/>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اعتباراً  لحالة الإنفراد بحالة الاجتماع</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753"/>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w:t>
      </w:r>
    </w:p>
    <w:p w14:paraId="7C9453A6"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b/>
          <w:bCs/>
          <w:spacing w:val="-8"/>
          <w:sz w:val="26"/>
          <w:szCs w:val="26"/>
          <w:rtl/>
        </w:rPr>
        <w:t>والثالث:</w:t>
      </w:r>
      <w:r w:rsidRPr="008606CE">
        <w:rPr>
          <w:rFonts w:ascii="Times New Roman" w:hAnsi="Times New Roman" w:cs="Times New Roman"/>
          <w:spacing w:val="-8"/>
          <w:sz w:val="26"/>
          <w:szCs w:val="26"/>
          <w:rtl/>
        </w:rPr>
        <w:t xml:space="preserve"> لو أقرّ بالوقفية، ولم يسمّ واقفه، وسمّى مستحقه، بأن قال: هذه الأرض موقوفة على نفسي، وعلى والدي، ونسلي، فإنه يقبل إقراره، لأنّ على قول من يجيز الوقف على نفسه، إن كان الواقف هو، صحّ إقراره، وإن كان الواقف غيره، تقبل على سبيل بيان أن الأمر في هذا موكولٌ إليه؛ لأنّ الأوقاف في العادة تكون في أيدي الولاة وقيمتها، [ويكونون هم]</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754"/>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المتصرّفون فيها، وهم أعرف بذلك من غيرهم، فوجب قبول قولهم، إلاّ أن يكون الحال حال شك ورثته، فالقاضي يتلوم، وينظر في ذلك، ويعمل على حسب ما يظهر له بعد التّلوّم.</w:t>
      </w:r>
    </w:p>
    <w:p w14:paraId="615A1465"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 xml:space="preserve"> وأمّا على قول من لا يجيز الوقف على نفسه فإنّه يجعل الواقف غيره تحرّياً</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755"/>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للجواز</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756"/>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172E08D9" w14:textId="77777777" w:rsidR="0061431C" w:rsidRDefault="0061431C"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p>
    <w:p w14:paraId="57CD41BA"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lastRenderedPageBreak/>
        <w:t>ولو قال: هذه الأرض صدقة موقوفة على فلانٍ [ثمّ قال: لا على فلان]</w:t>
      </w:r>
      <w:r w:rsidRPr="008606CE">
        <w:rPr>
          <w:rFonts w:ascii="Times New Roman" w:hAnsi="Times New Roman" w:cs="Times New Roman"/>
          <w:spacing w:val="-8"/>
          <w:sz w:val="26"/>
          <w:szCs w:val="26"/>
          <w:vertAlign w:val="superscript"/>
          <w:rtl/>
        </w:rPr>
        <w:t xml:space="preserve"> (</w:t>
      </w:r>
      <w:r w:rsidRPr="00944363">
        <w:rPr>
          <w:rStyle w:val="a5"/>
          <w:rFonts w:ascii="Times New Roman" w:hAnsi="Times New Roman" w:cs="Times New Roman"/>
          <w:spacing w:val="-8"/>
          <w:sz w:val="20"/>
          <w:szCs w:val="20"/>
          <w:rtl/>
        </w:rPr>
        <w:footnoteReference w:id="1757"/>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أو زاد فيه غيره، أو نقص منهم، لا يقبل قول الآخر؛ لأنّ إقراره الأول قد صحّ، فإقراره الثّاني حصل على غيره فلا يقبل، وكذا لو قال: على فلانٍ بعينه، ثمّ قال مفصولاً: يبدأ أولاّ بفلانٍ</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758"/>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لا يقبل، وإن قال ذلك موصولاً عند محمدٍ يقبل، وعند أبي يوسف لا يقبل قوله الثاني</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759"/>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785F7101"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 xml:space="preserve"> وهذا كاختلافهما في امرأة أقرّت أنّ فلاناً تزوّحها بعد فلانٍ، وهما يدّعيان أنّها</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760"/>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امرأته، فهي امرأة الذي ذكره</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761"/>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اسمه أوّلاً عند أبي يوسف، وعند محمدٍ هي للّذي ذكر آخراً، وقد مرّ</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762"/>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في النّكاح.</w:t>
      </w:r>
    </w:p>
    <w:p w14:paraId="007F3DE9"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b/>
          <w:bCs/>
          <w:spacing w:val="-8"/>
          <w:sz w:val="26"/>
          <w:szCs w:val="26"/>
          <w:rtl/>
        </w:rPr>
        <w:t>والرّابع:</w:t>
      </w:r>
      <w:r w:rsidRPr="008606CE">
        <w:rPr>
          <w:rFonts w:ascii="Times New Roman" w:hAnsi="Times New Roman" w:cs="Times New Roman"/>
          <w:spacing w:val="-8"/>
          <w:sz w:val="26"/>
          <w:szCs w:val="26"/>
          <w:rtl/>
        </w:rPr>
        <w:t xml:space="preserve"> لو أقرّ بالوقفية، وسمّى واقفه، ومستحقه، فإنه يرجع إلى الواقف إن كان حيّاً، وإلى ورثته إن كان ميّتاً، إن صدّقه فيه صار وقفاً، وإن كذّبه لم يصر</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763"/>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2C76C194" w14:textId="77777777" w:rsidR="008D22A7" w:rsidRPr="008606CE" w:rsidRDefault="008D22A7" w:rsidP="008D22A7">
      <w:pPr>
        <w:pStyle w:val="ac"/>
        <w:framePr w:w="861" w:h="471" w:hRule="exact" w:wrap="around" w:vAnchor="text" w:hAnchor="page" w:x="425" w:y="298"/>
        <w:spacing w:before="0" w:after="0" w:line="360" w:lineRule="auto"/>
        <w:rPr>
          <w:rFonts w:cs="Times New Roman"/>
          <w:color w:val="auto"/>
          <w:spacing w:val="-8"/>
          <w:sz w:val="26"/>
          <w:szCs w:val="26"/>
          <w:rtl/>
          <w:lang w:bidi="ar-LY"/>
        </w:rPr>
      </w:pPr>
      <w:r w:rsidRPr="008606CE">
        <w:rPr>
          <w:rFonts w:cs="Times New Roman"/>
          <w:color w:val="auto"/>
          <w:spacing w:val="-8"/>
          <w:sz w:val="26"/>
          <w:szCs w:val="26"/>
          <w:rtl/>
        </w:rPr>
        <w:t>[32/أ]</w:t>
      </w:r>
    </w:p>
    <w:p w14:paraId="62ED0B81"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ولو أقرّ بوقف صحيح، وأقرّ أنّه أخرجه من يد وارثه، يعلم أنّه لم يكن إخراجه من يده، صحّ الوقف في الحكم؛ لأنّ إقراره على نفسه صحيح</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764"/>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w:t>
      </w:r>
      <w:r w:rsidRPr="004911EA">
        <w:rPr>
          <w:rFonts w:ascii="Times New Roman" w:hAnsi="Times New Roman" w:cs="Times New Roman"/>
          <w:b/>
          <w:bCs/>
          <w:spacing w:val="-8"/>
          <w:sz w:val="26"/>
          <w:szCs w:val="26"/>
          <w:rtl/>
        </w:rPr>
        <w:t>/</w:t>
      </w:r>
    </w:p>
    <w:p w14:paraId="3ADF36CF" w14:textId="77777777" w:rsidR="008D22A7" w:rsidRPr="008606CE" w:rsidRDefault="008D22A7" w:rsidP="008D22A7">
      <w:pPr>
        <w:bidi w:val="0"/>
        <w:spacing w:line="360" w:lineRule="auto"/>
        <w:jc w:val="both"/>
        <w:rPr>
          <w:rFonts w:ascii="Times New Roman" w:hAnsi="Times New Roman" w:cs="Times New Roman"/>
          <w:spacing w:val="-8"/>
          <w:sz w:val="26"/>
          <w:szCs w:val="26"/>
          <w:rtl/>
        </w:rPr>
      </w:pPr>
    </w:p>
    <w:p w14:paraId="20466464" w14:textId="77777777" w:rsidR="008D22A7" w:rsidRPr="008606CE" w:rsidRDefault="008D22A7" w:rsidP="008D22A7">
      <w:pPr>
        <w:bidi w:val="0"/>
        <w:spacing w:line="360" w:lineRule="auto"/>
        <w:jc w:val="both"/>
        <w:rPr>
          <w:rFonts w:ascii="Times New Roman" w:eastAsiaTheme="majorEastAsia" w:hAnsi="Times New Roman" w:cs="Times New Roman"/>
          <w:b/>
          <w:bCs/>
          <w:sz w:val="26"/>
          <w:szCs w:val="26"/>
          <w:rtl/>
          <w:lang w:bidi="ar-LY"/>
        </w:rPr>
      </w:pPr>
      <w:r w:rsidRPr="008606CE">
        <w:rPr>
          <w:rFonts w:ascii="Times New Roman" w:hAnsi="Times New Roman" w:cs="Times New Roman"/>
          <w:sz w:val="26"/>
          <w:szCs w:val="26"/>
          <w:rtl/>
        </w:rPr>
        <w:br w:type="page"/>
      </w:r>
    </w:p>
    <w:p w14:paraId="478604DA" w14:textId="77777777" w:rsidR="008D22A7" w:rsidRPr="008606CE" w:rsidRDefault="008D22A7" w:rsidP="0020747C">
      <w:pPr>
        <w:pStyle w:val="3"/>
        <w:rPr>
          <w:rtl/>
        </w:rPr>
      </w:pPr>
      <w:r w:rsidRPr="008606CE">
        <w:rPr>
          <w:rtl/>
        </w:rPr>
        <w:lastRenderedPageBreak/>
        <w:t>باب: الاختلاف في الوقف.</w:t>
      </w:r>
    </w:p>
    <w:p w14:paraId="7B7505B2"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lang w:bidi="ar-LY"/>
        </w:rPr>
        <w:t xml:space="preserve"> </w:t>
      </w:r>
      <w:r w:rsidRPr="008606CE">
        <w:rPr>
          <w:rFonts w:ascii="Times New Roman" w:hAnsi="Times New Roman" w:cs="Times New Roman"/>
          <w:spacing w:val="-8"/>
          <w:sz w:val="26"/>
          <w:szCs w:val="26"/>
          <w:rtl/>
        </w:rPr>
        <w:t>وقف على نفرٍ استولى عليه ظالم، لا يمكن انتزاعه من يده، ادّعى الموقوف عليهم على واحدٍ منهم أنّه باع من هذا الظالم وسلّمه إليه، وهو منكر، فأرادوا تحليفه، فلهم ذلك؛ لأنّهم ادعوا عليه معنىً لو أقرّ به لزمه، فإذا أنكر يستحلف، فإن</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765"/>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نكل، قضى عليه بقيمته، وكذلك لو قامت لهم بيّنة؛ لأنّ الفتوى في غصب الدّور والعقار الموقوفة، الضمان نظراً للواقف</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766"/>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767"/>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وهو اختيار مشايخنا، ومتى قضي عليه بالقيمة، [تؤخذ منه القيمة]</w:t>
      </w:r>
      <w:r w:rsidRPr="008606CE">
        <w:rPr>
          <w:rFonts w:ascii="Times New Roman" w:hAnsi="Times New Roman" w:cs="Times New Roman"/>
          <w:spacing w:val="-8"/>
          <w:sz w:val="26"/>
          <w:szCs w:val="26"/>
          <w:vertAlign w:val="superscript"/>
          <w:rtl/>
        </w:rPr>
        <w:t xml:space="preserve"> (</w:t>
      </w:r>
      <w:r w:rsidRPr="00944363">
        <w:rPr>
          <w:rStyle w:val="a5"/>
          <w:rFonts w:ascii="Times New Roman" w:hAnsi="Times New Roman" w:cs="Times New Roman"/>
          <w:spacing w:val="-8"/>
          <w:sz w:val="20"/>
          <w:szCs w:val="20"/>
          <w:rtl/>
        </w:rPr>
        <w:footnoteReference w:id="1768"/>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فيشترى بها ضيعة أخرى، فتكون وقفاً [كالأول]</w:t>
      </w:r>
      <w:r w:rsidRPr="008606CE">
        <w:rPr>
          <w:rFonts w:ascii="Times New Roman" w:hAnsi="Times New Roman" w:cs="Times New Roman"/>
          <w:spacing w:val="-8"/>
          <w:sz w:val="26"/>
          <w:szCs w:val="26"/>
          <w:vertAlign w:val="superscript"/>
          <w:rtl/>
        </w:rPr>
        <w:t xml:space="preserve"> (</w:t>
      </w:r>
      <w:r w:rsidRPr="00944363">
        <w:rPr>
          <w:rStyle w:val="a5"/>
          <w:rFonts w:ascii="Times New Roman" w:hAnsi="Times New Roman" w:cs="Times New Roman"/>
          <w:spacing w:val="-8"/>
          <w:sz w:val="20"/>
          <w:szCs w:val="20"/>
          <w:rtl/>
        </w:rPr>
        <w:footnoteReference w:id="1769"/>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لأنّ هذا بدل الأوّل</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770"/>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53686A16"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lang w:bidi="ar-LY"/>
        </w:rPr>
        <w:t xml:space="preserve"> </w:t>
      </w:r>
      <w:r w:rsidRPr="008606CE">
        <w:rPr>
          <w:rFonts w:ascii="Times New Roman" w:hAnsi="Times New Roman" w:cs="Times New Roman"/>
          <w:spacing w:val="-8"/>
          <w:sz w:val="26"/>
          <w:szCs w:val="26"/>
          <w:rtl/>
        </w:rPr>
        <w:t>رجلٌ ادّعى كرماً في يد رجل، فأقرّ المدّعى عليه أنّه وقف الكرم عليه بشرائطه، وليس للمدّعي بيّنة، فأراد تحليفه، ينظر: إن أراد تحليفه ليأخذ الكرم إن نكل عن اليمين، ليس عليه يمين؛ لأنّه لو نكل هنا لا يصل إلى المدّعى [به]</w:t>
      </w:r>
      <w:r w:rsidRPr="008606CE">
        <w:rPr>
          <w:rFonts w:ascii="Times New Roman" w:hAnsi="Times New Roman" w:cs="Times New Roman"/>
          <w:spacing w:val="-8"/>
          <w:sz w:val="26"/>
          <w:szCs w:val="26"/>
          <w:vertAlign w:val="superscript"/>
          <w:rtl/>
        </w:rPr>
        <w:t xml:space="preserve"> (</w:t>
      </w:r>
      <w:r w:rsidRPr="00944363">
        <w:rPr>
          <w:rStyle w:val="a5"/>
          <w:rFonts w:ascii="Times New Roman" w:hAnsi="Times New Roman" w:cs="Times New Roman"/>
          <w:spacing w:val="-8"/>
          <w:sz w:val="20"/>
          <w:szCs w:val="20"/>
          <w:rtl/>
        </w:rPr>
        <w:footnoteReference w:id="1771"/>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وإن أراد تحليفه ليأخذ القيمة إن نكل عن اليمين، فله ذلك؛ لأنّه لو نكل وصل إلى القيمة</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772"/>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67BAA189"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lang w:bidi="ar-LY"/>
        </w:rPr>
        <w:t xml:space="preserve"> </w:t>
      </w:r>
      <w:r w:rsidRPr="008606CE">
        <w:rPr>
          <w:rFonts w:ascii="Times New Roman" w:hAnsi="Times New Roman" w:cs="Times New Roman"/>
          <w:spacing w:val="-8"/>
          <w:sz w:val="26"/>
          <w:szCs w:val="26"/>
          <w:rtl/>
        </w:rPr>
        <w:t>ولو زرع الواقف الأرض الموقوفة ببذر نفسه، بعدما سلّم إلى المتولي، فقال: زرعتها لنفسي، وقال أهل الوقف: زرعتها للوقف، فالقول قوله، والزرع له؛ لأنّ البذر له، فيكون الزرع له، لا يستحقّ عليه إلاّ بشرط، وهو منكر لذلك</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773"/>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7DD3F2E9"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 xml:space="preserve"> فإن سأل أهل الوقف من القاضي أن يخرجها من يده لزراعتها لنفسه، فإنّه لا يخرجها من يده، ولو فعل ذلك المتولي، يخرجها من يده، ويضمن ما نقص الأرض، هكذا ذكره الناطفي في أجناسه</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774"/>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لكن هذا الفرق عسى يتأتى على قول من لا يشترط التسليم إلى المتولي، فأمّا على قول من شرط التسليم إلى المتولي لا يتأتى، ويخرج الأرض من يد الواقف كما يخرجها من يد المتولي</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775"/>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471AD54C"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lang w:bidi="ar-LY"/>
        </w:rPr>
        <w:t xml:space="preserve"> </w:t>
      </w:r>
      <w:r w:rsidRPr="008606CE">
        <w:rPr>
          <w:rFonts w:ascii="Times New Roman" w:hAnsi="Times New Roman" w:cs="Times New Roman"/>
          <w:spacing w:val="-8"/>
          <w:sz w:val="26"/>
          <w:szCs w:val="26"/>
          <w:rtl/>
        </w:rPr>
        <w:t>رجل مات وترك ابنين، وفي يد أحدهما ضيعة زعم أنّه وقفها عليه، والابن الآخر يقول: هو وقف علينا، كان القول قوله، وهو وقف عليهما، وهو الصحيح؛ لأنّهما تصادقا على أنّها كانت في يد أبيهما، فلا يتفرّد أحدهما بالاستحقاق إلاّ بحجة</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776"/>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6B7599CD"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lang w:bidi="ar-LY"/>
        </w:rPr>
        <w:t xml:space="preserve"> </w:t>
      </w:r>
      <w:r w:rsidRPr="008606CE">
        <w:rPr>
          <w:rFonts w:ascii="Times New Roman" w:hAnsi="Times New Roman" w:cs="Times New Roman"/>
          <w:spacing w:val="-8"/>
          <w:sz w:val="26"/>
          <w:szCs w:val="26"/>
          <w:rtl/>
        </w:rPr>
        <w:t xml:space="preserve">رجلٌ باع أرضاً، ثمّ ادّعى أنّه كان وقفها، أو قال: هي وقف عليّ، ينظر: إن لم يقم البيّنة، وأراد تحليف </w:t>
      </w:r>
      <w:r w:rsidRPr="008606CE">
        <w:rPr>
          <w:rFonts w:ascii="Times New Roman" w:hAnsi="Times New Roman" w:cs="Times New Roman"/>
          <w:spacing w:val="-8"/>
          <w:sz w:val="26"/>
          <w:szCs w:val="26"/>
          <w:rtl/>
        </w:rPr>
        <w:lastRenderedPageBreak/>
        <w:t>المدّعى عليه، ليس له ذلك؛ لأنّ التحليف بناءً على الدّعوى، والدّعوى لم تصحّ لإمكان التناقض، لأنّ إقدامه على البيع إقرارٌ بأنّها ملك، وإن أقام البيّنة على الوقف، تكلّموا في سماع البيّنة، والأصحّ أنّه يسمع البيّنة؛ لأنّ الدّعوى وإن لم تصح لمكان التناقض، لكن الشهادة على الوقف تقبل من غير دعوى، كالشهادة على عتق الأمة، ومتى قبلت، ينقض البيع</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777"/>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199A3B78"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lang w:bidi="ar-LY"/>
        </w:rPr>
        <w:t xml:space="preserve"> </w:t>
      </w:r>
      <w:r w:rsidRPr="008606CE">
        <w:rPr>
          <w:rFonts w:ascii="Times New Roman" w:hAnsi="Times New Roman" w:cs="Times New Roman"/>
          <w:spacing w:val="-8"/>
          <w:sz w:val="26"/>
          <w:szCs w:val="26"/>
          <w:rtl/>
        </w:rPr>
        <w:t>رجل له أرض وقفها، فجاءه إنسانٌ وغصبها منه، فأقام الواقف البينة، تقبل بيّنته، ويرد</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778"/>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عليه بالاتفاق، أمّا عند أبي حنيفة -رحمه الله-: فلأنّه لم يصح الوقف، وأمّا عند محـمد: فلأنّ الوقف لا يصح إلاّ بالإخراج من يده، فتبقى على ملكه، وأمّا عند أبي يوسف: فلأنّ الوقف وإن صحّ فهذا أولى بإحيائها والتولية فيها</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779"/>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4CE836F2"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lang w:bidi="ar-LY"/>
        </w:rPr>
        <w:t xml:space="preserve"> </w:t>
      </w:r>
      <w:r w:rsidRPr="008606CE">
        <w:rPr>
          <w:rFonts w:ascii="Times New Roman" w:hAnsi="Times New Roman" w:cs="Times New Roman"/>
          <w:spacing w:val="-8"/>
          <w:sz w:val="26"/>
          <w:szCs w:val="26"/>
          <w:rtl/>
        </w:rPr>
        <w:t>الوقف التي تقادم أمرها، ومات شهودها، وتنازع فيها أهلها، فإن كان ورثة الواقف حيّاً يرجع إليهم، فإن أقرّوا بشيء يؤخذ بإقرارهم؛ لأنّهم قائمون مقام الواقف، فكان الرجوع إلى ورثة الواقف أولى، وإن كان ميّتاً، إن كان لها</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780"/>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رسومٌ في دواوين القضاة تعمل عليها، ترجع إلى الرسوم وتجري عليها، لأنّ ذلك دليلٌ ظاهرٌ، وليس هناك دليلٌ فوقه، وإن لم يكن لها رسوم، تجعل موقوفة إلى قيام الدّليل، فمن أثبت في ذلك حقّاً قضي له به، وإلاّ فلا؛ لأنّه تعذّر القضاء بدون حجة</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781"/>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r w:rsidRPr="008606CE">
        <w:rPr>
          <w:rFonts w:ascii="Times New Roman" w:hAnsi="Times New Roman" w:cs="Times New Roman"/>
          <w:color w:val="000000"/>
          <w:spacing w:val="-8"/>
          <w:sz w:val="26"/>
          <w:szCs w:val="26"/>
          <w:rtl/>
        </w:rPr>
        <w:t xml:space="preserve"> </w:t>
      </w:r>
    </w:p>
    <w:p w14:paraId="0390BF47" w14:textId="77777777" w:rsidR="008D22A7" w:rsidRPr="008606CE" w:rsidRDefault="008D22A7" w:rsidP="008D22A7">
      <w:pPr>
        <w:pStyle w:val="ac"/>
        <w:framePr w:w="861" w:h="471" w:hRule="exact" w:wrap="around" w:vAnchor="text" w:hAnchor="page" w:x="393" w:y="848"/>
        <w:spacing w:before="0" w:after="0" w:line="360" w:lineRule="auto"/>
        <w:rPr>
          <w:rFonts w:cs="Times New Roman"/>
          <w:color w:val="auto"/>
          <w:spacing w:val="-8"/>
          <w:sz w:val="26"/>
          <w:szCs w:val="26"/>
          <w:rtl/>
          <w:lang w:bidi="ar-LY"/>
        </w:rPr>
      </w:pPr>
      <w:r w:rsidRPr="008606CE">
        <w:rPr>
          <w:rFonts w:cs="Times New Roman"/>
          <w:color w:val="auto"/>
          <w:spacing w:val="-8"/>
          <w:sz w:val="26"/>
          <w:szCs w:val="26"/>
          <w:rtl/>
        </w:rPr>
        <w:t>[32/ب]</w:t>
      </w:r>
    </w:p>
    <w:p w14:paraId="6306C6B4"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lang w:bidi="ar-LY"/>
        </w:rPr>
        <w:t xml:space="preserve"> </w:t>
      </w:r>
      <w:r w:rsidRPr="008606CE">
        <w:rPr>
          <w:rFonts w:ascii="Times New Roman" w:hAnsi="Times New Roman" w:cs="Times New Roman"/>
          <w:spacing w:val="-8"/>
          <w:sz w:val="26"/>
          <w:szCs w:val="26"/>
          <w:rtl/>
        </w:rPr>
        <w:t>رجل ادعى داراً في يد رجل أنّها ملكه بأصلها وبنائها، وأنكر المدّعى عليه، وادّعى أنّها وقف على مصالح مسجد كذا، فأقام المدّعي البيّنة، وقضى القاضي له بذلك، وكتب له السجل، ثمّ أقرّ المدّعي أنّ أصل الدار والبناء له، بطلت دعواه والحكم والسّجل، لأنّه أقرّ</w:t>
      </w:r>
      <w:r w:rsidRPr="004911EA">
        <w:rPr>
          <w:rFonts w:ascii="Times New Roman" w:hAnsi="Times New Roman" w:cs="Times New Roman"/>
          <w:b/>
          <w:bCs/>
          <w:spacing w:val="-8"/>
          <w:sz w:val="26"/>
          <w:szCs w:val="26"/>
          <w:rtl/>
        </w:rPr>
        <w:t xml:space="preserve"> /</w:t>
      </w:r>
      <w:r w:rsidRPr="008606CE">
        <w:rPr>
          <w:rFonts w:ascii="Times New Roman" w:hAnsi="Times New Roman" w:cs="Times New Roman"/>
          <w:spacing w:val="-8"/>
          <w:sz w:val="26"/>
          <w:szCs w:val="26"/>
          <w:rtl/>
        </w:rPr>
        <w:t xml:space="preserve"> </w:t>
      </w:r>
      <w:r>
        <w:rPr>
          <w:rFonts w:ascii="Times New Roman" w:hAnsi="Times New Roman" w:cs="Times New Roman" w:hint="cs"/>
          <w:spacing w:val="-8"/>
          <w:sz w:val="26"/>
          <w:szCs w:val="26"/>
          <w:rtl/>
        </w:rPr>
        <w:t xml:space="preserve"> </w:t>
      </w:r>
      <w:r w:rsidRPr="008606CE">
        <w:rPr>
          <w:rFonts w:ascii="Times New Roman" w:hAnsi="Times New Roman" w:cs="Times New Roman"/>
          <w:spacing w:val="-8"/>
          <w:sz w:val="26"/>
          <w:szCs w:val="26"/>
          <w:rtl/>
        </w:rPr>
        <w:t>ببطلان دعواه، وبطلان القضاء والسّجلّ له</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782"/>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1601E546"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صاحب الأوقاف إذا أراد أن يسمع الدّعوى في أمور الأوقاف، ويقضي بالبيّنة والنّكول</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783"/>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جاز إن ولاه السّلطان نصّاً، أو عرفاً دلالةً، لأنّه صار كالقاضي المولّى، وإلاّ فلا، والله أعلم.</w:t>
      </w:r>
      <w:r w:rsidRPr="008606CE">
        <w:rPr>
          <w:rFonts w:ascii="Times New Roman" w:hAnsi="Times New Roman" w:cs="Times New Roman"/>
          <w:spacing w:val="-8"/>
          <w:sz w:val="26"/>
          <w:szCs w:val="26"/>
          <w:rtl/>
        </w:rPr>
        <w:br w:type="page"/>
      </w:r>
    </w:p>
    <w:p w14:paraId="61C567E6" w14:textId="77777777" w:rsidR="008D22A7" w:rsidRPr="008606CE" w:rsidRDefault="008D22A7" w:rsidP="0020747C">
      <w:pPr>
        <w:pStyle w:val="3"/>
        <w:rPr>
          <w:rtl/>
        </w:rPr>
      </w:pPr>
      <w:r w:rsidRPr="008606CE">
        <w:rPr>
          <w:rtl/>
        </w:rPr>
        <w:lastRenderedPageBreak/>
        <w:t>باب: مسائل متفرّقة.</w:t>
      </w:r>
    </w:p>
    <w:p w14:paraId="6D2FC89B"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lang w:bidi="ar-LY"/>
        </w:rPr>
        <w:t xml:space="preserve"> </w:t>
      </w:r>
      <w:r w:rsidRPr="008606CE">
        <w:rPr>
          <w:rFonts w:ascii="Times New Roman" w:hAnsi="Times New Roman" w:cs="Times New Roman"/>
          <w:spacing w:val="-8"/>
          <w:sz w:val="26"/>
          <w:szCs w:val="26"/>
          <w:rtl/>
        </w:rPr>
        <w:t>قوم جمعوا دراهم لعمارة قنطرةٍ أو مسجدٍ، واشتروا ببعضها طعاماً للعمّال، اجتمع هناك من لا يعمل، فدعاهم العمال إلى الطعام، هل يحلّ لهم أكله؟</w:t>
      </w:r>
    </w:p>
    <w:p w14:paraId="5D2FCB48"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 xml:space="preserve"> ينظر: إن حضروا لهداية العمّال وإرشادهم وبعثهم على العمل، حلّ لهم، لأنّهم كالعمّال، وإن حضروا نظاراً، ينظر: إن كانوا قليلاً لا يمكن بأكلهم نقصانٌ فيما جمع للقنطرة، يسعهم، فإن كانوا كثيراً فلا</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784"/>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0D96756E"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lang w:bidi="ar-LY"/>
        </w:rPr>
        <w:t xml:space="preserve"> </w:t>
      </w:r>
      <w:r w:rsidRPr="008606CE">
        <w:rPr>
          <w:rFonts w:ascii="Times New Roman" w:hAnsi="Times New Roman" w:cs="Times New Roman"/>
          <w:spacing w:val="-8"/>
          <w:sz w:val="26"/>
          <w:szCs w:val="26"/>
          <w:rtl/>
        </w:rPr>
        <w:t>مسجدٌ تحته</w:t>
      </w:r>
      <w:r w:rsidRPr="008606CE">
        <w:rPr>
          <w:rFonts w:ascii="Times New Roman" w:hAnsi="Times New Roman" w:cs="Times New Roman"/>
          <w:spacing w:val="-8"/>
          <w:sz w:val="26"/>
          <w:szCs w:val="26"/>
          <w:vertAlign w:val="superscript"/>
          <w:rtl/>
        </w:rPr>
        <w:t xml:space="preserve"> (</w:t>
      </w:r>
      <w:r w:rsidRPr="00944363">
        <w:rPr>
          <w:rStyle w:val="a5"/>
          <w:rFonts w:ascii="Times New Roman" w:hAnsi="Times New Roman" w:cs="Times New Roman"/>
          <w:spacing w:val="-8"/>
          <w:sz w:val="20"/>
          <w:szCs w:val="20"/>
          <w:rtl/>
        </w:rPr>
        <w:footnoteReference w:id="1785"/>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ماء، فانكسر حائط المسجد من ذلك الماء، ينبغي لأهل المسجد أن يرفعوا الأمر إلى القاضي ليأمر أهل النّهر بإصلاحه، حتى وإن لم يصلحوا وانهدم حائط المسجد، ضمنوا قيمة الهدم؛ لأنّه لما أشهد عليهم، صاروا متلفين تسبّباً بترك الإصّلاح</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786"/>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6023C27E"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lang w:bidi="ar-LY"/>
        </w:rPr>
        <w:t xml:space="preserve"> </w:t>
      </w:r>
      <w:r w:rsidRPr="008606CE">
        <w:rPr>
          <w:rFonts w:ascii="Times New Roman" w:hAnsi="Times New Roman" w:cs="Times New Roman"/>
          <w:spacing w:val="-8"/>
          <w:sz w:val="26"/>
          <w:szCs w:val="26"/>
          <w:rtl/>
        </w:rPr>
        <w:t>رجلٌ وقف ضيعةً، وأشهد على ذلك، وكتب صكّاً، وأخطأ في كتابه الحدّين، فكتب بخلافهما، ينظر: إن كان بين هذين الحدّين وبين هذه الضيعة أرض أو كرم لغير الواقف، [جاز الوقف]</w:t>
      </w:r>
      <w:r w:rsidRPr="008606CE">
        <w:rPr>
          <w:rFonts w:ascii="Times New Roman" w:hAnsi="Times New Roman" w:cs="Times New Roman"/>
          <w:spacing w:val="-8"/>
          <w:sz w:val="26"/>
          <w:szCs w:val="26"/>
          <w:vertAlign w:val="superscript"/>
          <w:rtl/>
        </w:rPr>
        <w:t xml:space="preserve"> (</w:t>
      </w:r>
      <w:r w:rsidRPr="00944363">
        <w:rPr>
          <w:rStyle w:val="a5"/>
          <w:rFonts w:ascii="Times New Roman" w:hAnsi="Times New Roman" w:cs="Times New Roman"/>
          <w:spacing w:val="-8"/>
          <w:sz w:val="20"/>
          <w:szCs w:val="20"/>
          <w:rtl/>
        </w:rPr>
        <w:footnoteReference w:id="1787"/>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لأنّه وقف أرضه وأرض غيره، وصحّ وقف أرضه، ولم يصح وقف أرض غيره، فإن لم يكن كذلك، فالوقف باطلٌ؛ لأن المحدود لم يدخل تحت أرضه، فيبطل الوقف، إلاّ إذا كانت الأرض مشهورةً مستغنيةً عن التّحديد لشهرتها</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788"/>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56E94B31"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 xml:space="preserve">وذكر أبو الليث في </w:t>
      </w:r>
      <w:r w:rsidRPr="008606CE">
        <w:rPr>
          <w:rFonts w:ascii="Times New Roman" w:hAnsi="Times New Roman" w:cs="Times New Roman"/>
          <w:b/>
          <w:bCs/>
          <w:spacing w:val="-8"/>
          <w:sz w:val="26"/>
          <w:szCs w:val="26"/>
          <w:rtl/>
        </w:rPr>
        <w:t>نوازله</w:t>
      </w:r>
      <w:r w:rsidRPr="008606CE">
        <w:rPr>
          <w:rFonts w:ascii="Times New Roman" w:hAnsi="Times New Roman" w:cs="Times New Roman"/>
          <w:spacing w:val="-8"/>
          <w:sz w:val="26"/>
          <w:szCs w:val="26"/>
          <w:rtl/>
        </w:rPr>
        <w:t>: رجل وقف على ساكني مدرسة كذا من طلبة العلم، فسكن فيها متعلّم ولا يبيت فيها، ويشتغل في الحراسة ليلاً [لا]</w:t>
      </w:r>
      <w:r w:rsidRPr="008606CE">
        <w:rPr>
          <w:rFonts w:ascii="Times New Roman" w:hAnsi="Times New Roman" w:cs="Times New Roman"/>
          <w:spacing w:val="-8"/>
          <w:sz w:val="26"/>
          <w:szCs w:val="26"/>
          <w:vertAlign w:val="superscript"/>
          <w:rtl/>
        </w:rPr>
        <w:t xml:space="preserve"> (</w:t>
      </w:r>
      <w:r w:rsidRPr="00944363">
        <w:rPr>
          <w:rStyle w:val="a5"/>
          <w:rFonts w:ascii="Times New Roman" w:hAnsi="Times New Roman" w:cs="Times New Roman"/>
          <w:spacing w:val="-8"/>
          <w:sz w:val="20"/>
          <w:szCs w:val="20"/>
          <w:rtl/>
        </w:rPr>
        <w:footnoteReference w:id="1789"/>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يحرم من ذلك، إن كان يأوي في بيت من بيوتها، وله آلت السكنى، لأنّه يعد ساكن هذا الموضع</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790"/>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4EF67476"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ولو اشتغل بالحراسة ليلاً، ونهاراً يقصّر في التعلم</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791"/>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ينظر: إن اشتغل بالنّهار بعملٍ آخر حتى لا يعد من</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792"/>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طلبة العلم، فلا وظيفة له، وإن لم يشتغل حتى يعد من جملة طلبة العلم، فله الوظيفة</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793"/>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5FDEAEA7"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وكذا لو وقف على ساكني مدرسة كذا، ولم يقل من طلبة العلم، حتى لم يكن</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794"/>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لساكني تلك المدرسة من غير طلبة العلم شيء من الوظيفة؛ لأنّ المتفاهم والمتعارف من ذلك طلبة العلم دون غيرهم</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795"/>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7CDF2A0F"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 xml:space="preserve">ولو كان المتعلّم لا يختلف إلى الفقهاء للتّعلّم، فإنّه ينظر: إن كان في المصر واشتغل بكتابة شيء من الفقه </w:t>
      </w:r>
      <w:r w:rsidRPr="008606CE">
        <w:rPr>
          <w:rFonts w:ascii="Times New Roman" w:hAnsi="Times New Roman" w:cs="Times New Roman"/>
          <w:spacing w:val="-8"/>
          <w:sz w:val="26"/>
          <w:szCs w:val="26"/>
          <w:rtl/>
        </w:rPr>
        <w:lastRenderedPageBreak/>
        <w:t>لنفسه ممّا يحتاج، فله الوظيفة؛ لأنّه مشتغل بالتّعلّم، لأنّ هذا من جملة العلم</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796"/>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فإن اشتغل بالكتابة</w:t>
      </w:r>
      <w:r w:rsidRPr="008606CE">
        <w:rPr>
          <w:rFonts w:ascii="Times New Roman" w:hAnsi="Times New Roman" w:cs="Times New Roman"/>
          <w:spacing w:val="-8"/>
          <w:sz w:val="26"/>
          <w:szCs w:val="26"/>
          <w:vertAlign w:val="superscript"/>
          <w:rtl/>
        </w:rPr>
        <w:t xml:space="preserve"> (</w:t>
      </w:r>
      <w:r w:rsidRPr="00944363">
        <w:rPr>
          <w:rStyle w:val="a5"/>
          <w:rFonts w:ascii="Times New Roman" w:hAnsi="Times New Roman" w:cs="Times New Roman"/>
          <w:spacing w:val="-8"/>
          <w:sz w:val="20"/>
          <w:szCs w:val="20"/>
          <w:rtl/>
        </w:rPr>
        <w:footnoteReference w:id="1797"/>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لغيره بالأجر، فلا وظيفة له، وإن خرج من المصر، ينظر: إن خرج إلى مسيرة ثلاثةِ أيام فصاعداً، لا يأخذ الوظيفة؛ لأنّه صار مسافراً، ولم يبق ساكناً مقيما،ً وإن خرج إلى ما دون ذلك إلى بعض القرى، يُنظر: إن أقام خمسة عشر يوماً فصاعداً، لا يأخذ أيضاً؛ لأنّ هذه مدّة طويلة، وإن أقام أقلّ من ذلك، فإن كان له منه بُدّ، كالخروج للتنزّه</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798"/>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لا يأخذ أيضاً، وإن لم يكن [له]</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799"/>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منه بُدّ، كطلب القوت ونحوه يأخذ؛ لأنّه قليل لاّبدّ منه، فيُعفى عنه</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800"/>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w:t>
      </w:r>
    </w:p>
    <w:p w14:paraId="185D8926"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r w:rsidRPr="008606CE">
        <w:rPr>
          <w:rFonts w:ascii="Times New Roman" w:hAnsi="Times New Roman" w:cs="Times New Roman"/>
          <w:spacing w:val="-8"/>
          <w:sz w:val="26"/>
          <w:szCs w:val="26"/>
          <w:rtl/>
        </w:rPr>
        <w:t>ولو اختلف طلبة العلم في السبق، فمن قدم [مقدماً]</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801"/>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xml:space="preserve"> متقدّماً تقدّم سبقه، وإن لم يُعلم ذلك، يقرع بينهم؛ لأنّه جعل كأنّهم جميعاً قدموا معاً</w:t>
      </w:r>
      <w:r w:rsidRPr="008606CE">
        <w:rPr>
          <w:rFonts w:ascii="Times New Roman" w:hAnsi="Times New Roman" w:cs="Times New Roman"/>
          <w:spacing w:val="-8"/>
          <w:sz w:val="26"/>
          <w:szCs w:val="26"/>
          <w:vertAlign w:val="superscript"/>
          <w:rtl/>
        </w:rPr>
        <w:t>(</w:t>
      </w:r>
      <w:r w:rsidRPr="00944363">
        <w:rPr>
          <w:rStyle w:val="a5"/>
          <w:rFonts w:ascii="Times New Roman" w:hAnsi="Times New Roman" w:cs="Times New Roman"/>
          <w:spacing w:val="-8"/>
          <w:sz w:val="20"/>
          <w:szCs w:val="20"/>
          <w:rtl/>
        </w:rPr>
        <w:footnoteReference w:id="1802"/>
      </w:r>
      <w:r w:rsidRPr="008606CE">
        <w:rPr>
          <w:rFonts w:ascii="Times New Roman" w:hAnsi="Times New Roman" w:cs="Times New Roman"/>
          <w:spacing w:val="-8"/>
          <w:sz w:val="26"/>
          <w:szCs w:val="26"/>
          <w:vertAlign w:val="superscript"/>
          <w:rtl/>
        </w:rPr>
        <w:t>)</w:t>
      </w:r>
      <w:r w:rsidRPr="008606CE">
        <w:rPr>
          <w:rFonts w:ascii="Times New Roman" w:hAnsi="Times New Roman" w:cs="Times New Roman"/>
          <w:spacing w:val="-8"/>
          <w:sz w:val="26"/>
          <w:szCs w:val="26"/>
          <w:rtl/>
        </w:rPr>
        <w:t>، ولا يجوز حمل تراب ربض المصر، لأنّه حصن، فكان حق الجماعة، فإن انهدم شيء من الربض ولا يحتاج إليه لا بأس بحمله، والله أعلم.</w:t>
      </w:r>
    </w:p>
    <w:p w14:paraId="5763287B" w14:textId="5E53BFF6" w:rsidR="00F4355F" w:rsidRDefault="00F4355F">
      <w:pPr>
        <w:bidi w:val="0"/>
        <w:spacing w:after="160" w:line="259" w:lineRule="auto"/>
        <w:ind w:firstLine="0"/>
        <w:jc w:val="left"/>
        <w:rPr>
          <w:rFonts w:ascii="Times New Roman" w:hAnsi="Times New Roman" w:cs="Times New Roman"/>
          <w:spacing w:val="-8"/>
          <w:sz w:val="26"/>
          <w:szCs w:val="26"/>
          <w:rtl/>
        </w:rPr>
      </w:pPr>
      <w:r>
        <w:rPr>
          <w:rFonts w:ascii="Times New Roman" w:hAnsi="Times New Roman" w:cs="Times New Roman"/>
          <w:spacing w:val="-8"/>
          <w:sz w:val="26"/>
          <w:szCs w:val="26"/>
          <w:rtl/>
        </w:rPr>
        <w:br w:type="page"/>
      </w:r>
    </w:p>
    <w:p w14:paraId="3E02FAF4" w14:textId="77777777" w:rsidR="00F4355F" w:rsidRPr="006F3016" w:rsidRDefault="00F4355F" w:rsidP="0020747C">
      <w:pPr>
        <w:pStyle w:val="3"/>
      </w:pPr>
      <w:r w:rsidRPr="006F3016">
        <w:rPr>
          <w:rtl/>
        </w:rPr>
        <w:lastRenderedPageBreak/>
        <w:t>كتاب: الصيد</w:t>
      </w:r>
    </w:p>
    <w:p w14:paraId="13622EF5"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يحتاج إلى معرفة إباحة الاصطياد، وتفسيره، وركنه، وشرط إباحته، وحكمه شريعة.</w:t>
      </w:r>
    </w:p>
    <w:p w14:paraId="38B033BD" w14:textId="77777777" w:rsidR="00F4355F"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b/>
          <w:bCs/>
          <w:spacing w:val="-8"/>
          <w:sz w:val="26"/>
          <w:szCs w:val="26"/>
          <w:rtl/>
        </w:rPr>
        <w:t>أمّا إباحته:</w:t>
      </w:r>
      <w:r w:rsidRPr="006F3016">
        <w:rPr>
          <w:rFonts w:ascii="Times New Roman" w:hAnsi="Times New Roman" w:cs="Times New Roman"/>
          <w:spacing w:val="-8"/>
          <w:sz w:val="26"/>
          <w:szCs w:val="26"/>
          <w:rtl/>
        </w:rPr>
        <w:t xml:space="preserve"> فاصطياد صيد البحر مباح لكافة الناس، وصيد البر مباح لغير المحرم</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803"/>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إلاّ في الحرم، ولا</w:t>
      </w:r>
    </w:p>
    <w:p w14:paraId="5ABD9F1E" w14:textId="77777777" w:rsidR="00F4355F" w:rsidRPr="006F3016" w:rsidRDefault="00F4355F" w:rsidP="00F4355F">
      <w:pPr>
        <w:pStyle w:val="ac"/>
        <w:framePr w:w="861" w:h="471" w:hRule="exact" w:wrap="around" w:vAnchor="text" w:hAnchor="page" w:x="425" w:y="542"/>
        <w:spacing w:before="0" w:after="0" w:line="360" w:lineRule="auto"/>
        <w:rPr>
          <w:rFonts w:cs="Times New Roman"/>
          <w:color w:val="auto"/>
          <w:spacing w:val="-8"/>
          <w:sz w:val="26"/>
          <w:szCs w:val="26"/>
          <w:rtl/>
          <w:lang w:bidi="ar-LY"/>
        </w:rPr>
      </w:pPr>
      <w:r w:rsidRPr="006F3016">
        <w:rPr>
          <w:rFonts w:cs="Times New Roman"/>
          <w:color w:val="auto"/>
          <w:spacing w:val="-8"/>
          <w:sz w:val="26"/>
          <w:szCs w:val="26"/>
          <w:rtl/>
        </w:rPr>
        <w:t>[33/أ]</w:t>
      </w:r>
    </w:p>
    <w:p w14:paraId="378E2A59" w14:textId="77777777" w:rsidR="00F4355F" w:rsidRDefault="00F4355F" w:rsidP="00F4355F">
      <w:pPr>
        <w:widowControl w:val="0"/>
        <w:spacing w:line="276" w:lineRule="auto"/>
        <w:ind w:firstLine="0"/>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 xml:space="preserve"> يباح للمحرم بحالٍ، وأصله قوله تعالى:</w:t>
      </w:r>
      <w:r w:rsidRPr="00E74252">
        <w:rPr>
          <w:rFonts w:ascii="QCF_BSML" w:hAnsi="QCF_BSML" w:cs="QCF_BSML"/>
          <w:spacing w:val="-8"/>
          <w:sz w:val="26"/>
          <w:szCs w:val="26"/>
          <w:rtl/>
        </w:rPr>
        <w:t xml:space="preserve"> ﭽ </w:t>
      </w:r>
      <w:r w:rsidRPr="00E74252">
        <w:rPr>
          <w:rFonts w:ascii="QCF_P124" w:hAnsi="QCF_P124" w:cs="QCF_P124"/>
          <w:spacing w:val="-8"/>
          <w:sz w:val="26"/>
          <w:szCs w:val="26"/>
          <w:rtl/>
        </w:rPr>
        <w:t>ﭑ  ﭒ  ﭓ  ﭔ     ﭕ  ﭖ  ﭗ  ﭘ</w:t>
      </w:r>
      <w:r w:rsidRPr="00E74252">
        <w:rPr>
          <w:rFonts w:ascii="QCF_P124" w:hAnsi="QCF_P124" w:cs="QCF_P124"/>
          <w:color w:val="0000A5"/>
          <w:spacing w:val="-8"/>
          <w:sz w:val="26"/>
          <w:szCs w:val="26"/>
          <w:rtl/>
        </w:rPr>
        <w:t>ﭙ</w:t>
      </w:r>
      <w:r w:rsidRPr="00E74252">
        <w:rPr>
          <w:rFonts w:ascii="QCF_P124" w:hAnsi="QCF_P124" w:cs="QCF_P124"/>
          <w:spacing w:val="-8"/>
          <w:sz w:val="26"/>
          <w:szCs w:val="26"/>
          <w:rtl/>
        </w:rPr>
        <w:t xml:space="preserve">  ﭚ   ﭛ  ﭜ  ﭝ  ﭞ  ﭟ  ﭠ</w:t>
      </w:r>
      <w:r w:rsidRPr="00E74252">
        <w:rPr>
          <w:rFonts w:ascii="QCF_BSML" w:hAnsi="QCF_BSML" w:cs="QCF_BSML"/>
          <w:spacing w:val="-8"/>
          <w:sz w:val="26"/>
          <w:szCs w:val="26"/>
          <w:rtl/>
        </w:rPr>
        <w:t>ﭼ</w:t>
      </w:r>
      <w:r w:rsidRPr="00E74252">
        <w:rPr>
          <w:rFonts w:ascii="Times New Roman" w:hAnsi="Times New Roman" w:cs="Times New Roman"/>
          <w:spacing w:val="-8"/>
          <w:sz w:val="26"/>
          <w:szCs w:val="26"/>
          <w:rtl/>
        </w:rPr>
        <w:t xml:space="preserve"> </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804"/>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وقوله تعالى:</w:t>
      </w:r>
      <w:r w:rsidRPr="00E74252">
        <w:rPr>
          <w:rFonts w:ascii="QCF_BSML" w:hAnsi="QCF_BSML" w:cs="QCF_BSML"/>
          <w:spacing w:val="-8"/>
          <w:szCs w:val="32"/>
          <w:rtl/>
        </w:rPr>
        <w:t xml:space="preserve"> </w:t>
      </w:r>
      <w:r w:rsidRPr="00E74252">
        <w:rPr>
          <w:rFonts w:ascii="QCF_BSML" w:hAnsi="QCF_BSML" w:cs="QCF_BSML"/>
          <w:spacing w:val="-8"/>
          <w:sz w:val="26"/>
          <w:szCs w:val="26"/>
          <w:rtl/>
        </w:rPr>
        <w:t xml:space="preserve">ﭽ </w:t>
      </w:r>
      <w:r w:rsidRPr="00E74252">
        <w:rPr>
          <w:rFonts w:ascii="QCF_P106" w:hAnsi="QCF_P106" w:cs="QCF_P106"/>
          <w:spacing w:val="-8"/>
          <w:sz w:val="26"/>
          <w:szCs w:val="26"/>
          <w:rtl/>
        </w:rPr>
        <w:t>ﯝ  ﯞ  ﯟ</w:t>
      </w:r>
      <w:r w:rsidRPr="00E74252">
        <w:rPr>
          <w:rFonts w:ascii="QCF_BSML" w:hAnsi="QCF_BSML" w:cs="QCF_BSML"/>
          <w:spacing w:val="-8"/>
          <w:sz w:val="26"/>
          <w:szCs w:val="26"/>
          <w:rtl/>
        </w:rPr>
        <w:t>ﭼ</w:t>
      </w:r>
      <w:r w:rsidRPr="006F3016">
        <w:rPr>
          <w:rFonts w:ascii="Times New Roman" w:hAnsi="Times New Roman" w:cs="Times New Roman"/>
          <w:spacing w:val="-8"/>
          <w:sz w:val="26"/>
          <w:szCs w:val="26"/>
          <w:rtl/>
        </w:rPr>
        <w:t xml:space="preserve"> </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805"/>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r w:rsidRPr="006F3016">
        <w:rPr>
          <w:rFonts w:ascii="Times New Roman" w:hAnsi="Times New Roman" w:cs="Times New Roman"/>
          <w:color w:val="9DAB0C"/>
          <w:spacing w:val="-8"/>
          <w:sz w:val="26"/>
          <w:szCs w:val="26"/>
          <w:rtl/>
        </w:rPr>
        <w:t xml:space="preserve"> </w:t>
      </w:r>
      <w:r w:rsidRPr="006F3016">
        <w:rPr>
          <w:rFonts w:ascii="Times New Roman" w:hAnsi="Times New Roman" w:cs="Times New Roman"/>
          <w:spacing w:val="-8"/>
          <w:sz w:val="26"/>
          <w:szCs w:val="26"/>
          <w:rtl/>
        </w:rPr>
        <w:t>ولأنّ</w:t>
      </w:r>
      <w:r w:rsidRPr="007C455E">
        <w:rPr>
          <w:rFonts w:ascii="Times New Roman" w:hAnsi="Times New Roman" w:cs="Times New Roman"/>
          <w:b/>
          <w:bCs/>
          <w:spacing w:val="-8"/>
          <w:sz w:val="26"/>
          <w:szCs w:val="26"/>
          <w:rtl/>
        </w:rPr>
        <w:t xml:space="preserve"> /</w:t>
      </w:r>
      <w:r w:rsidRPr="006F3016">
        <w:rPr>
          <w:rFonts w:ascii="Times New Roman" w:hAnsi="Times New Roman" w:cs="Times New Roman"/>
          <w:spacing w:val="-8"/>
          <w:sz w:val="26"/>
          <w:szCs w:val="26"/>
          <w:rtl/>
        </w:rPr>
        <w:t xml:space="preserve"> الاصطياد اكتساب مال مباح في الأصل،</w:t>
      </w:r>
    </w:p>
    <w:p w14:paraId="63FB7A1D" w14:textId="77777777" w:rsidR="00F4355F" w:rsidRPr="006F3016" w:rsidRDefault="00F4355F" w:rsidP="00F4355F">
      <w:pPr>
        <w:widowControl w:val="0"/>
        <w:spacing w:line="360" w:lineRule="auto"/>
        <w:ind w:firstLine="0"/>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 xml:space="preserve"> كالاحتطاب، والاحتشاش؛ لأنّه سبب لإقامة مصالحه، وتمهيد معاشه، وهي: الأكل والانتفاع بأجزائه إن كان مأكولاً، والانتفاع والاسترفاق بجلده، وشعره، ونحوه، وإن لم يكن</w:t>
      </w:r>
      <w:r w:rsidRPr="006F3016">
        <w:rPr>
          <w:rFonts w:ascii="Times New Roman" w:hAnsi="Times New Roman" w:cs="Times New Roman"/>
          <w:color w:val="000000"/>
          <w:spacing w:val="-8"/>
          <w:sz w:val="26"/>
          <w:szCs w:val="26"/>
          <w:rtl/>
        </w:rPr>
        <w:t xml:space="preserve"> </w:t>
      </w:r>
      <w:r w:rsidRPr="006F3016">
        <w:rPr>
          <w:rFonts w:ascii="Times New Roman" w:hAnsi="Times New Roman" w:cs="Times New Roman"/>
          <w:spacing w:val="-8"/>
          <w:sz w:val="26"/>
          <w:szCs w:val="26"/>
          <w:rtl/>
        </w:rPr>
        <w:t xml:space="preserve"> مأكولاً.</w:t>
      </w:r>
    </w:p>
    <w:p w14:paraId="418885F3"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b/>
          <w:bCs/>
          <w:spacing w:val="-8"/>
          <w:sz w:val="26"/>
          <w:szCs w:val="26"/>
          <w:rtl/>
        </w:rPr>
        <w:t xml:space="preserve"> وأمّا تفسيره لغةً:</w:t>
      </w:r>
      <w:r w:rsidRPr="006F3016">
        <w:rPr>
          <w:rFonts w:ascii="Times New Roman" w:hAnsi="Times New Roman" w:cs="Times New Roman"/>
          <w:spacing w:val="-8"/>
          <w:sz w:val="26"/>
          <w:szCs w:val="26"/>
          <w:rtl/>
        </w:rPr>
        <w:t xml:space="preserve"> فأخذ الصيد إمّا بيده، أو بآلة، وهي الشبكة، وغيرها</w:t>
      </w:r>
      <w:r w:rsidRPr="00E74252">
        <w:rPr>
          <w:rFonts w:ascii="Times New Roman" w:hAnsi="Times New Roman" w:cs="Times New Roman"/>
          <w:sz w:val="22"/>
          <w:szCs w:val="22"/>
          <w:vertAlign w:val="superscript"/>
          <w:rtl/>
        </w:rPr>
        <w:t>(</w:t>
      </w:r>
      <w:r w:rsidRPr="00E74252">
        <w:rPr>
          <w:rStyle w:val="a5"/>
          <w:rFonts w:ascii="Times New Roman" w:hAnsi="Times New Roman" w:cs="Times New Roman"/>
          <w:spacing w:val="-8"/>
          <w:sz w:val="22"/>
          <w:szCs w:val="22"/>
          <w:rtl/>
        </w:rPr>
        <w:footnoteReference w:id="1806"/>
      </w:r>
      <w:r w:rsidRPr="00E74252">
        <w:rPr>
          <w:rFonts w:ascii="Times New Roman" w:hAnsi="Times New Roman" w:cs="Times New Roman"/>
          <w:sz w:val="22"/>
          <w:szCs w:val="22"/>
          <w:vertAlign w:val="superscript"/>
          <w:rtl/>
        </w:rPr>
        <w:t>)</w:t>
      </w:r>
      <w:r w:rsidRPr="006F3016">
        <w:rPr>
          <w:rFonts w:ascii="Times New Roman" w:hAnsi="Times New Roman" w:cs="Times New Roman"/>
          <w:spacing w:val="-8"/>
          <w:sz w:val="26"/>
          <w:szCs w:val="26"/>
          <w:rtl/>
        </w:rPr>
        <w:t>.</w:t>
      </w:r>
    </w:p>
    <w:p w14:paraId="2D8785D5"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 xml:space="preserve"> </w:t>
      </w:r>
      <w:r w:rsidRPr="006F3016">
        <w:rPr>
          <w:rFonts w:ascii="Times New Roman" w:hAnsi="Times New Roman" w:cs="Times New Roman"/>
          <w:b/>
          <w:bCs/>
          <w:spacing w:val="-8"/>
          <w:sz w:val="26"/>
          <w:szCs w:val="26"/>
          <w:rtl/>
        </w:rPr>
        <w:t>والصيد:</w:t>
      </w:r>
      <w:r w:rsidRPr="006F3016">
        <w:rPr>
          <w:rFonts w:ascii="Times New Roman" w:hAnsi="Times New Roman" w:cs="Times New Roman"/>
          <w:spacing w:val="-8"/>
          <w:sz w:val="26"/>
          <w:szCs w:val="26"/>
          <w:rtl/>
        </w:rPr>
        <w:t xml:space="preserve"> اسم لكلّ ممتنع متوحّش، متنفرٍ لا يمكن أخذه إلاّ بحيلة</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807"/>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43260BF4"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b/>
          <w:bCs/>
          <w:spacing w:val="-8"/>
          <w:sz w:val="26"/>
          <w:szCs w:val="26"/>
          <w:rtl/>
        </w:rPr>
        <w:t>وأمّا ركنه:</w:t>
      </w:r>
      <w:r w:rsidRPr="006F3016">
        <w:rPr>
          <w:rFonts w:ascii="Times New Roman" w:hAnsi="Times New Roman" w:cs="Times New Roman"/>
          <w:spacing w:val="-8"/>
          <w:sz w:val="26"/>
          <w:szCs w:val="26"/>
          <w:rtl/>
        </w:rPr>
        <w:t xml:space="preserve"> فهو الأخذ؛ لأنّه يقوم به.</w:t>
      </w:r>
    </w:p>
    <w:p w14:paraId="25A565BC"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b/>
          <w:bCs/>
          <w:spacing w:val="-8"/>
          <w:sz w:val="26"/>
          <w:szCs w:val="26"/>
          <w:rtl/>
        </w:rPr>
        <w:t>وأمّا شرطه:</w:t>
      </w:r>
      <w:r w:rsidRPr="006F3016">
        <w:rPr>
          <w:rFonts w:ascii="Times New Roman" w:hAnsi="Times New Roman" w:cs="Times New Roman"/>
          <w:spacing w:val="-8"/>
          <w:sz w:val="26"/>
          <w:szCs w:val="26"/>
          <w:rtl/>
        </w:rPr>
        <w:t xml:space="preserve"> فكون الصيد غير آمن ٍبالإحرام والحرم، وغير مملوكٍ محترمٍ؛ لأنّه متى كان آمناً مملوكاً، كان اصطياده حراماً</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808"/>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553CABD2"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b/>
          <w:bCs/>
          <w:spacing w:val="-8"/>
          <w:sz w:val="26"/>
          <w:szCs w:val="26"/>
          <w:rtl/>
        </w:rPr>
        <w:t>وأمّا حكمه:</w:t>
      </w:r>
      <w:r w:rsidRPr="006F3016">
        <w:rPr>
          <w:rFonts w:ascii="Times New Roman" w:hAnsi="Times New Roman" w:cs="Times New Roman"/>
          <w:spacing w:val="-8"/>
          <w:sz w:val="26"/>
          <w:szCs w:val="26"/>
          <w:rtl/>
        </w:rPr>
        <w:t xml:space="preserve"> فصيرورة المأخوذ ملكاً له؛ لأنّ بالاصطياد أختصّ بالمأخوذ</w:t>
      </w:r>
      <w:r w:rsidRPr="006F3016">
        <w:rPr>
          <w:rFonts w:ascii="Times New Roman" w:hAnsi="Times New Roman" w:cs="Times New Roman"/>
          <w:b/>
          <w:bCs/>
          <w:spacing w:val="-8"/>
          <w:sz w:val="26"/>
          <w:szCs w:val="26"/>
          <w:vertAlign w:val="superscript"/>
          <w:rtl/>
        </w:rPr>
        <w:t xml:space="preserve"> </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809"/>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حساً، فيختص به شرعاً لتحقيق مصالحه ودفع حوائجه، والملك ليس الاّ اختصاصاً شرعياً، يترتّب على الاختصاص الحسّيّ</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810"/>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13987EEB" w14:textId="77777777" w:rsidR="00F4355F" w:rsidRPr="006F3016" w:rsidRDefault="00F4355F" w:rsidP="00F4355F">
      <w:pPr>
        <w:widowControl w:val="0"/>
        <w:bidi w:val="0"/>
        <w:spacing w:after="160" w:line="360" w:lineRule="auto"/>
        <w:ind w:firstLine="0"/>
        <w:jc w:val="both"/>
        <w:rPr>
          <w:rFonts w:ascii="Times New Roman" w:hAnsi="Times New Roman" w:cs="Times New Roman"/>
          <w:b/>
          <w:bCs/>
          <w:spacing w:val="-8"/>
          <w:sz w:val="26"/>
          <w:szCs w:val="26"/>
          <w:rtl/>
        </w:rPr>
      </w:pPr>
      <w:r w:rsidRPr="006F3016">
        <w:rPr>
          <w:rFonts w:ascii="Times New Roman" w:hAnsi="Times New Roman" w:cs="Times New Roman"/>
          <w:b/>
          <w:bCs/>
          <w:spacing w:val="-8"/>
          <w:sz w:val="26"/>
          <w:szCs w:val="26"/>
          <w:rtl/>
        </w:rPr>
        <w:br w:type="page"/>
      </w:r>
    </w:p>
    <w:p w14:paraId="5C49B8DD" w14:textId="77777777" w:rsidR="00F4355F" w:rsidRPr="006F3016" w:rsidRDefault="00F4355F" w:rsidP="0020747C">
      <w:pPr>
        <w:pStyle w:val="3"/>
        <w:rPr>
          <w:rtl/>
        </w:rPr>
      </w:pPr>
      <w:r w:rsidRPr="006F3016">
        <w:rPr>
          <w:rtl/>
        </w:rPr>
        <w:lastRenderedPageBreak/>
        <w:t>باب: صيد الجوارح المعلّمة.</w:t>
      </w:r>
    </w:p>
    <w:p w14:paraId="1345D8AB" w14:textId="77777777" w:rsidR="00F4355F" w:rsidRDefault="00F4355F" w:rsidP="00F4355F">
      <w:pPr>
        <w:widowControl w:val="0"/>
        <w:spacing w:line="276"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 xml:space="preserve">الاصطياد بالجوارح المعلّمة مباحٌ، </w:t>
      </w:r>
      <w:r w:rsidRPr="00730BF6">
        <w:rPr>
          <w:rFonts w:ascii="QCF_BSML" w:hAnsi="QCF_BSML" w:cs="QCF_BSML"/>
          <w:spacing w:val="-8"/>
          <w:sz w:val="26"/>
          <w:szCs w:val="26"/>
          <w:rtl/>
        </w:rPr>
        <w:t xml:space="preserve">ﭽ </w:t>
      </w:r>
      <w:r w:rsidRPr="00730BF6">
        <w:rPr>
          <w:rFonts w:ascii="QCF_P107" w:hAnsi="QCF_P107" w:cs="QCF_P107"/>
          <w:spacing w:val="-8"/>
          <w:sz w:val="26"/>
          <w:szCs w:val="26"/>
          <w:rtl/>
        </w:rPr>
        <w:t>ﮔ  ﮕ  ﮖ  ﮗ</w:t>
      </w:r>
      <w:r w:rsidRPr="00730BF6">
        <w:rPr>
          <w:rFonts w:ascii="QCF_P107" w:hAnsi="QCF_P107" w:cs="QCF_P107"/>
          <w:color w:val="0000A5"/>
          <w:spacing w:val="-8"/>
          <w:sz w:val="26"/>
          <w:szCs w:val="26"/>
          <w:rtl/>
        </w:rPr>
        <w:t>ﮘ</w:t>
      </w:r>
      <w:r w:rsidRPr="00730BF6">
        <w:rPr>
          <w:rFonts w:ascii="QCF_P107" w:hAnsi="QCF_P107" w:cs="QCF_P107"/>
          <w:spacing w:val="-8"/>
          <w:sz w:val="26"/>
          <w:szCs w:val="26"/>
          <w:rtl/>
        </w:rPr>
        <w:t xml:space="preserve">  ﮙ  ﮚ  ﮛ  ﮜ</w:t>
      </w:r>
      <w:r w:rsidRPr="00730BF6">
        <w:rPr>
          <w:rFonts w:ascii="QCF_P107" w:hAnsi="QCF_P107" w:cs="QCF_P107"/>
          <w:color w:val="0000A5"/>
          <w:spacing w:val="-8"/>
          <w:sz w:val="26"/>
          <w:szCs w:val="26"/>
          <w:rtl/>
        </w:rPr>
        <w:t>ﮝ</w:t>
      </w:r>
      <w:r w:rsidRPr="00730BF6">
        <w:rPr>
          <w:rFonts w:ascii="QCF_P107" w:hAnsi="QCF_P107" w:cs="QCF_P107"/>
          <w:spacing w:val="-8"/>
          <w:sz w:val="26"/>
          <w:szCs w:val="26"/>
          <w:rtl/>
        </w:rPr>
        <w:t xml:space="preserve">  ﮞ  ﮟ   ﮠ  ﮡ  </w:t>
      </w:r>
      <w:r w:rsidRPr="00730BF6">
        <w:rPr>
          <w:rFonts w:ascii="QCF_BSML" w:hAnsi="QCF_BSML" w:cs="QCF_BSML"/>
          <w:spacing w:val="-8"/>
          <w:sz w:val="26"/>
          <w:szCs w:val="26"/>
          <w:rtl/>
        </w:rPr>
        <w:t>ﭼ</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811"/>
      </w:r>
      <w:r w:rsidRPr="00E74252">
        <w:rPr>
          <w:rFonts w:ascii="Times New Roman" w:hAnsi="Times New Roman" w:cs="Times New Roman"/>
          <w:b/>
          <w:bCs/>
          <w:spacing w:val="-8"/>
          <w:sz w:val="22"/>
          <w:szCs w:val="22"/>
          <w:vertAlign w:val="superscript"/>
          <w:rtl/>
        </w:rPr>
        <w:t>)</w:t>
      </w:r>
      <w:r w:rsidRPr="00730BF6">
        <w:rPr>
          <w:rFonts w:ascii="Times New Roman" w:hAnsi="Times New Roman" w:cs="Times New Roman"/>
          <w:b/>
          <w:bCs/>
          <w:spacing w:val="-8"/>
          <w:sz w:val="26"/>
          <w:szCs w:val="26"/>
          <w:vertAlign w:val="superscript"/>
          <w:rtl/>
        </w:rPr>
        <w:t xml:space="preserve"> </w:t>
      </w:r>
      <w:r w:rsidRPr="006F3016">
        <w:rPr>
          <w:rFonts w:ascii="Times New Roman" w:hAnsi="Times New Roman" w:cs="Times New Roman"/>
          <w:spacing w:val="-8"/>
          <w:sz w:val="26"/>
          <w:szCs w:val="26"/>
          <w:rtl/>
        </w:rPr>
        <w:t xml:space="preserve"> </w:t>
      </w:r>
    </w:p>
    <w:p w14:paraId="7995DE8D" w14:textId="77777777" w:rsidR="00F4355F" w:rsidRPr="006F3016" w:rsidRDefault="00F4355F" w:rsidP="00F4355F">
      <w:pPr>
        <w:widowControl w:val="0"/>
        <w:spacing w:line="360" w:lineRule="auto"/>
        <w:ind w:firstLine="0"/>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وقوله -عليه السّلام- لعديّ بن</w:t>
      </w:r>
      <w:r w:rsidRPr="006F3016">
        <w:rPr>
          <w:rFonts w:ascii="Times New Roman" w:hAnsi="Times New Roman" w:cs="Times New Roman"/>
          <w:b/>
          <w:bCs/>
          <w:spacing w:val="-8"/>
          <w:sz w:val="26"/>
          <w:szCs w:val="26"/>
          <w:vertAlign w:val="superscript"/>
          <w:rtl/>
        </w:rPr>
        <w:t xml:space="preserve"> </w:t>
      </w:r>
      <w:r w:rsidRPr="006F3016">
        <w:rPr>
          <w:rFonts w:ascii="Times New Roman" w:hAnsi="Times New Roman" w:cs="Times New Roman"/>
          <w:spacing w:val="-8"/>
          <w:sz w:val="26"/>
          <w:szCs w:val="26"/>
          <w:rtl/>
        </w:rPr>
        <w:t>حاتمٍ</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812"/>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r w:rsidRPr="006F3016">
        <w:rPr>
          <w:rFonts w:ascii="Times New Roman" w:hAnsi="Times New Roman" w:cs="Times New Roman"/>
          <w:sz w:val="26"/>
          <w:szCs w:val="26"/>
          <w:rtl/>
        </w:rPr>
        <w:t xml:space="preserve">« </w:t>
      </w:r>
      <w:r w:rsidRPr="006F3016">
        <w:rPr>
          <w:rFonts w:ascii="Times New Roman" w:hAnsi="Times New Roman" w:cs="Times New Roman"/>
          <w:spacing w:val="-8"/>
          <w:sz w:val="26"/>
          <w:szCs w:val="26"/>
          <w:rtl/>
        </w:rPr>
        <w:t>إِذَا أَرْسَلْتَ كَلْبَكَ الْمُعَلَّمَ، وَذَكَرْتَ اسْمَ اللهِ تَعَالَى، فَكُلْ</w:t>
      </w:r>
      <w:r w:rsidRPr="006F3016">
        <w:rPr>
          <w:rFonts w:ascii="Times New Roman" w:hAnsi="Times New Roman" w:cs="Times New Roman"/>
          <w:sz w:val="26"/>
          <w:szCs w:val="26"/>
          <w:rtl/>
        </w:rPr>
        <w:t>»</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813"/>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ولأنّه اجتمع في الحيوانات الصائدة ما يوجب أن يكون آلة الذّبح، وهو كونه جارحاً، قاطعاً بطبعه، غير عاقلٍ بفطرته كالسكين، وما يمنع أن يكون آلةً، وهو كونه مختاراً في فعله كالآدميّ، فالشرع شرط التعليم فيها، ليترك بعد التعليم اختيار نفسه، ويجري على موجب اختيار صاحبه، فيعمل له لا لنفسه، فيصير آلة محضة لصاحبه كالسّكين، ويجوز الاصطياد بكلّ ذي نابٍ، أو مخلبٍ معلّمٍ، إذا لم يكن عينه محرّماً؛ فإنّه لا يجوز الاصطياد بالخنزير؛ لأنّه نجس العين، محرّم الانتفاع به، ولا يصلح آلةً للذكاة</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814"/>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0587BD8A"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 xml:space="preserve"> وروي عن أبي حنيفة في ابن العرس</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815"/>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إذا عُلّم، فتعلّم، جاز الاصطياد به، وقالوا: لا يجوز الاصطياد بالأسد والذئب؛ لأنّهما لا يتعلّمان، لأنّ التعليم إنّما يكون بإمساك الصيد على صاحبه، ومن عادتهما أنّهما يمسكان صيدهما لأنفسهما</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816"/>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ولا يأكلانه للحال عادةً، وإنّما يستدل على العلم بترك الأكل بعد الاعتياد، لما تبيّن، ولو تصوّر التعليم فيهما، جاز</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817"/>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437F036A"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ولو أخذ الجارح المعلّم صيداً، وقتله جرحاً، [يحلّ له]</w:t>
      </w:r>
      <w:r w:rsidRPr="006F3016">
        <w:rPr>
          <w:rFonts w:ascii="Times New Roman" w:hAnsi="Times New Roman" w:cs="Times New Roman"/>
          <w:b/>
          <w:bCs/>
          <w:spacing w:val="-8"/>
          <w:sz w:val="26"/>
          <w:szCs w:val="26"/>
          <w:vertAlign w:val="superscript"/>
          <w:rtl/>
        </w:rPr>
        <w:t xml:space="preserve"> </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818"/>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وإن قتله صدماً، أو جثماً، أو خنقاً، لا جرحاً، لم يحلّ في الرواية المشهورة، مذكورة في الزيادات</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819"/>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7AB2E0C1"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lastRenderedPageBreak/>
        <w:t>وروى الحسن عن أبي حنيفة وأبي يوسف</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820"/>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وهو قول الشّافعي</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821"/>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-رحمهم الله-: أنّه يحلّ، </w:t>
      </w:r>
      <w:r w:rsidRPr="006F3016">
        <w:rPr>
          <w:rFonts w:ascii="Times New Roman" w:hAnsi="Times New Roman" w:cs="Times New Roman"/>
          <w:color w:val="000000"/>
          <w:spacing w:val="-8"/>
          <w:sz w:val="26"/>
          <w:szCs w:val="26"/>
          <w:rtl/>
        </w:rPr>
        <w:t xml:space="preserve"> </w:t>
      </w:r>
      <w:r w:rsidRPr="006F3016">
        <w:rPr>
          <w:rFonts w:ascii="Times New Roman" w:hAnsi="Times New Roman" w:cs="Times New Roman"/>
          <w:spacing w:val="-8"/>
          <w:sz w:val="26"/>
          <w:szCs w:val="26"/>
          <w:rtl/>
        </w:rPr>
        <w:t>لقوله تعالى:</w:t>
      </w:r>
      <w:r w:rsidRPr="007925FD">
        <w:rPr>
          <w:rFonts w:ascii="QCF_BSML" w:hAnsi="QCF_BSML" w:cs="QCF_BSML"/>
          <w:spacing w:val="-8"/>
          <w:szCs w:val="32"/>
          <w:rtl/>
        </w:rPr>
        <w:t xml:space="preserve"> </w:t>
      </w:r>
      <w:r w:rsidRPr="007925FD">
        <w:rPr>
          <w:rFonts w:ascii="QCF_BSML" w:hAnsi="QCF_BSML" w:cs="QCF_BSML"/>
          <w:spacing w:val="-8"/>
          <w:sz w:val="26"/>
          <w:szCs w:val="26"/>
          <w:rtl/>
        </w:rPr>
        <w:t xml:space="preserve">ﭽ </w:t>
      </w:r>
      <w:r w:rsidRPr="007925FD">
        <w:rPr>
          <w:rFonts w:ascii="QCF_P107" w:hAnsi="QCF_P107" w:cs="QCF_P107"/>
          <w:spacing w:val="-8"/>
          <w:sz w:val="26"/>
          <w:szCs w:val="26"/>
          <w:rtl/>
        </w:rPr>
        <w:t>ﮨ  ﮩ  ﮪ    ﮫ</w:t>
      </w:r>
      <w:r w:rsidRPr="007925FD">
        <w:rPr>
          <w:rFonts w:ascii="QCF_BSML" w:hAnsi="QCF_BSML" w:cs="QCF_BSML"/>
          <w:spacing w:val="-8"/>
          <w:sz w:val="26"/>
          <w:szCs w:val="26"/>
          <w:rtl/>
        </w:rPr>
        <w:t>ﭼ</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822"/>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فقد علّق الإباحة بالإمساك على صاحبه لا بالجراح</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823"/>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فمن علّق بالإمساك والجراح، فقد زاد عليه، والمراد من الجوارح: الكواسب، لأنّه مأخوذ من الاجتراح، وهو الاكتساب، وهو تفسير أهل اللغة.</w:t>
      </w:r>
    </w:p>
    <w:p w14:paraId="3B6557DB"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 xml:space="preserve"> </w:t>
      </w:r>
      <w:r w:rsidRPr="006F3016">
        <w:rPr>
          <w:rFonts w:ascii="Times New Roman" w:hAnsi="Times New Roman" w:cs="Times New Roman"/>
          <w:b/>
          <w:bCs/>
          <w:spacing w:val="-8"/>
          <w:sz w:val="26"/>
          <w:szCs w:val="26"/>
          <w:rtl/>
        </w:rPr>
        <w:t>وجه ظاهر الرّواية:</w:t>
      </w:r>
      <w:r w:rsidRPr="006F3016">
        <w:rPr>
          <w:rFonts w:ascii="Times New Roman" w:hAnsi="Times New Roman" w:cs="Times New Roman"/>
          <w:spacing w:val="-8"/>
          <w:sz w:val="26"/>
          <w:szCs w:val="26"/>
          <w:rtl/>
        </w:rPr>
        <w:t xml:space="preserve"> أنّ تسييل الدم المسفوح مقصود بالذكاة، والدّم لا ينسفح ولا ينسال إلاّ بالجرح، وأصل الجرح يمكن اعتباره، لأنّ الكلب جارح بطبعه، فلا يحتاج فيه إلى التعليم.</w:t>
      </w:r>
    </w:p>
    <w:p w14:paraId="39E83D42" w14:textId="77777777" w:rsidR="00F4355F" w:rsidRPr="006F3016" w:rsidRDefault="00F4355F" w:rsidP="00F4355F">
      <w:pPr>
        <w:widowControl w:val="0"/>
        <w:spacing w:line="276"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وأمّا الآية [فكما]</w:t>
      </w:r>
      <w:r w:rsidRPr="006F3016">
        <w:rPr>
          <w:rFonts w:ascii="Times New Roman" w:hAnsi="Times New Roman" w:cs="Times New Roman"/>
          <w:b/>
          <w:bCs/>
          <w:spacing w:val="-8"/>
          <w:sz w:val="26"/>
          <w:szCs w:val="26"/>
          <w:vertAlign w:val="superscript"/>
          <w:rtl/>
        </w:rPr>
        <w:t xml:space="preserve"> </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824"/>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شرط الإمساك على صاحبه شرط الجرح أيضاً، لقوله تعالى:</w:t>
      </w:r>
      <w:r w:rsidRPr="007925FD">
        <w:rPr>
          <w:rFonts w:ascii="QCF_BSML" w:hAnsi="QCF_BSML" w:cs="QCF_BSML"/>
          <w:spacing w:val="-8"/>
          <w:szCs w:val="32"/>
          <w:rtl/>
        </w:rPr>
        <w:t xml:space="preserve"> </w:t>
      </w:r>
      <w:r w:rsidRPr="007925FD">
        <w:rPr>
          <w:rFonts w:ascii="QCF_BSML" w:hAnsi="QCF_BSML" w:cs="QCF_BSML"/>
          <w:spacing w:val="-8"/>
          <w:sz w:val="26"/>
          <w:szCs w:val="26"/>
          <w:rtl/>
        </w:rPr>
        <w:t>ﭽ</w:t>
      </w:r>
      <w:r w:rsidRPr="007925FD">
        <w:rPr>
          <w:rFonts w:ascii="QCF_P107" w:hAnsi="QCF_P107" w:cs="QCF_P107"/>
          <w:spacing w:val="-8"/>
          <w:sz w:val="26"/>
          <w:szCs w:val="26"/>
          <w:rtl/>
        </w:rPr>
        <w:t>ﮞ  ﮟ   ﮠ  ﮡ</w:t>
      </w:r>
      <w:r w:rsidRPr="007925FD">
        <w:rPr>
          <w:rFonts w:ascii="QCF_BSML" w:hAnsi="QCF_BSML" w:cs="QCF_BSML"/>
          <w:spacing w:val="-8"/>
          <w:sz w:val="26"/>
          <w:szCs w:val="26"/>
          <w:rtl/>
        </w:rPr>
        <w:t>ﭼ</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825"/>
      </w:r>
      <w:r w:rsidRPr="00E74252">
        <w:rPr>
          <w:rFonts w:ascii="Times New Roman" w:hAnsi="Times New Roman" w:cs="Times New Roman"/>
          <w:b/>
          <w:bCs/>
          <w:spacing w:val="-8"/>
          <w:sz w:val="22"/>
          <w:szCs w:val="22"/>
          <w:vertAlign w:val="superscript"/>
          <w:rtl/>
        </w:rPr>
        <w:t>)</w:t>
      </w:r>
      <w:r>
        <w:rPr>
          <w:rFonts w:ascii="Times New Roman" w:hAnsi="Times New Roman" w:cs="Times New Roman" w:hint="cs"/>
          <w:spacing w:val="-8"/>
          <w:sz w:val="26"/>
          <w:szCs w:val="26"/>
          <w:rtl/>
        </w:rPr>
        <w:t xml:space="preserve">، </w:t>
      </w:r>
      <w:r w:rsidRPr="006F3016">
        <w:rPr>
          <w:rFonts w:ascii="Times New Roman" w:hAnsi="Times New Roman" w:cs="Times New Roman"/>
          <w:spacing w:val="-8"/>
          <w:sz w:val="26"/>
          <w:szCs w:val="26"/>
          <w:rtl/>
        </w:rPr>
        <w:t xml:space="preserve"> وهي التي تجرح، مأخوذة من الجراحة، [وهي التي تجرح عادةً]</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826"/>
      </w:r>
      <w:r w:rsidRPr="00E74252">
        <w:rPr>
          <w:rFonts w:ascii="Times New Roman" w:hAnsi="Times New Roman" w:cs="Times New Roman"/>
          <w:b/>
          <w:bCs/>
          <w:spacing w:val="-8"/>
          <w:sz w:val="22"/>
          <w:szCs w:val="22"/>
          <w:vertAlign w:val="superscript"/>
          <w:rtl/>
        </w:rPr>
        <w:t>)</w:t>
      </w:r>
      <w:r>
        <w:rPr>
          <w:rFonts w:ascii="Times New Roman" w:hAnsi="Times New Roman" w:cs="Times New Roman"/>
          <w:color w:val="000000"/>
          <w:spacing w:val="-8"/>
          <w:sz w:val="26"/>
          <w:szCs w:val="26"/>
          <w:rtl/>
        </w:rPr>
        <w:t xml:space="preserve"> </w:t>
      </w:r>
      <w:r w:rsidRPr="006F3016">
        <w:rPr>
          <w:rFonts w:ascii="Times New Roman" w:hAnsi="Times New Roman" w:cs="Times New Roman"/>
          <w:spacing w:val="-8"/>
          <w:sz w:val="26"/>
          <w:szCs w:val="26"/>
          <w:rtl/>
        </w:rPr>
        <w:t>، وهو التفسير عند أهل الفقه</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827"/>
      </w:r>
      <w:r w:rsidRPr="00E74252">
        <w:rPr>
          <w:rFonts w:ascii="Times New Roman" w:hAnsi="Times New Roman" w:cs="Times New Roman"/>
          <w:b/>
          <w:bCs/>
          <w:spacing w:val="-8"/>
          <w:sz w:val="22"/>
          <w:szCs w:val="22"/>
          <w:vertAlign w:val="superscript"/>
          <w:rtl/>
        </w:rPr>
        <w:t>)</w:t>
      </w:r>
      <w:r>
        <w:rPr>
          <w:rFonts w:ascii="Times New Roman" w:hAnsi="Times New Roman" w:cs="Times New Roman" w:hint="cs"/>
          <w:color w:val="000000"/>
          <w:spacing w:val="-8"/>
          <w:sz w:val="26"/>
          <w:szCs w:val="26"/>
          <w:rtl/>
        </w:rPr>
        <w:t>.</w:t>
      </w:r>
      <w:r w:rsidRPr="006F3016">
        <w:rPr>
          <w:rFonts w:ascii="Times New Roman" w:hAnsi="Times New Roman" w:cs="Times New Roman"/>
          <w:color w:val="000000"/>
          <w:spacing w:val="-8"/>
          <w:sz w:val="26"/>
          <w:szCs w:val="26"/>
          <w:rtl/>
        </w:rPr>
        <w:t xml:space="preserve">  </w:t>
      </w:r>
    </w:p>
    <w:p w14:paraId="1D82D882" w14:textId="77777777" w:rsidR="00F4355F"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وحدّ</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828"/>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color w:val="000000"/>
          <w:spacing w:val="-8"/>
          <w:sz w:val="26"/>
          <w:szCs w:val="26"/>
          <w:rtl/>
        </w:rPr>
        <w:t xml:space="preserve"> </w:t>
      </w:r>
      <w:r w:rsidRPr="006F3016">
        <w:rPr>
          <w:rFonts w:ascii="Times New Roman" w:hAnsi="Times New Roman" w:cs="Times New Roman"/>
          <w:spacing w:val="-8"/>
          <w:sz w:val="26"/>
          <w:szCs w:val="26"/>
          <w:rtl/>
        </w:rPr>
        <w:t xml:space="preserve"> تعليم ذي النّاب أنّه إذا أرسل يتّبع الصيد، وإذا أمسكه على صاحبه لا يأكل منه، وإن أكل منه لا </w:t>
      </w:r>
    </w:p>
    <w:p w14:paraId="3FB8AA4D" w14:textId="77777777" w:rsidR="00F4355F" w:rsidRDefault="00F4355F" w:rsidP="00F4355F">
      <w:pPr>
        <w:widowControl w:val="0"/>
        <w:spacing w:line="360" w:lineRule="auto"/>
        <w:jc w:val="both"/>
        <w:rPr>
          <w:rFonts w:ascii="Times New Roman" w:hAnsi="Times New Roman" w:cs="Times New Roman"/>
          <w:spacing w:val="-8"/>
          <w:sz w:val="26"/>
          <w:szCs w:val="26"/>
          <w:rtl/>
        </w:rPr>
      </w:pPr>
    </w:p>
    <w:p w14:paraId="2A6A12DB" w14:textId="77777777" w:rsidR="00F4355F" w:rsidRDefault="00F4355F" w:rsidP="00F4355F">
      <w:pPr>
        <w:widowControl w:val="0"/>
        <w:spacing w:line="360" w:lineRule="auto"/>
        <w:ind w:firstLine="0"/>
        <w:jc w:val="both"/>
        <w:rPr>
          <w:rFonts w:ascii="Times New Roman" w:hAnsi="Times New Roman" w:cs="Times New Roman"/>
          <w:spacing w:val="-8"/>
          <w:sz w:val="26"/>
          <w:szCs w:val="26"/>
          <w:rtl/>
        </w:rPr>
      </w:pPr>
    </w:p>
    <w:p w14:paraId="42622EF4" w14:textId="77777777" w:rsidR="00F4355F" w:rsidRPr="006F3016" w:rsidRDefault="00F4355F" w:rsidP="00F4355F">
      <w:pPr>
        <w:widowControl w:val="0"/>
        <w:spacing w:line="360" w:lineRule="auto"/>
        <w:ind w:firstLine="0"/>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lastRenderedPageBreak/>
        <w:t>يكن</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829"/>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معلّماً، خلافاً لمالك</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830"/>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والشّافعي</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831"/>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والصّحيح قولنا؛ لأنّ الله تعالى قيّد الإباحة بالإمساك علينا، وإن أكله، فقد أمسكه على نفسه دون صاحبه</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832"/>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4BB026D9" w14:textId="77777777" w:rsidR="00F4355F" w:rsidRPr="006F3016" w:rsidRDefault="00F4355F" w:rsidP="00F4355F">
      <w:pPr>
        <w:pStyle w:val="ac"/>
        <w:framePr w:w="861" w:h="471" w:hRule="exact" w:wrap="around" w:vAnchor="text" w:hAnchor="page" w:x="449" w:y="892"/>
        <w:spacing w:before="0" w:after="0" w:line="360" w:lineRule="auto"/>
        <w:rPr>
          <w:rFonts w:cs="Times New Roman"/>
          <w:color w:val="auto"/>
          <w:spacing w:val="-8"/>
          <w:sz w:val="26"/>
          <w:szCs w:val="26"/>
          <w:rtl/>
          <w:lang w:bidi="ar-LY"/>
        </w:rPr>
      </w:pPr>
      <w:r w:rsidRPr="006F3016">
        <w:rPr>
          <w:rFonts w:cs="Times New Roman"/>
          <w:color w:val="auto"/>
          <w:spacing w:val="-8"/>
          <w:sz w:val="26"/>
          <w:szCs w:val="26"/>
          <w:rtl/>
        </w:rPr>
        <w:t>[33/ب]</w:t>
      </w:r>
    </w:p>
    <w:p w14:paraId="3FCF355D"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 xml:space="preserve"> وقوله -عليه السّلام- لعدي بن حاتمٍ:</w:t>
      </w:r>
      <w:r w:rsidRPr="006F3016">
        <w:rPr>
          <w:rFonts w:ascii="Times New Roman" w:hAnsi="Times New Roman" w:cs="Times New Roman"/>
          <w:sz w:val="26"/>
          <w:szCs w:val="26"/>
          <w:rtl/>
        </w:rPr>
        <w:t>«</w:t>
      </w:r>
      <w:r w:rsidRPr="006F3016">
        <w:rPr>
          <w:rFonts w:ascii="Times New Roman" w:hAnsi="Times New Roman" w:cs="Times New Roman"/>
          <w:spacing w:val="-8"/>
          <w:sz w:val="26"/>
          <w:szCs w:val="26"/>
          <w:rtl/>
        </w:rPr>
        <w:t xml:space="preserve"> إِذَا أَرْسَلْتَ كَلْبَكَ الْمُعَلَّمَ، وَذَكَرْتَ اسْمَ اللهِ تَعَالَى فَكُلْ، وَإِنْ أَكَلَ مِنْهُ فَلَا تَأْكُلْ، لِأَنَّهُ إِنَّمَا أَمْسَكَ عَلَى نَفْسِهِ</w:t>
      </w:r>
      <w:r w:rsidRPr="006F3016">
        <w:rPr>
          <w:rFonts w:ascii="Times New Roman" w:hAnsi="Times New Roman" w:cs="Times New Roman"/>
          <w:sz w:val="26"/>
          <w:szCs w:val="26"/>
          <w:rtl/>
        </w:rPr>
        <w:t>»</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833"/>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ولأنّ حقيقة العلم والجهل في هذه الحيوانات باطنة متمكّنة، فلابدّ من إمارةٍ ودلالةٍ ظاهرةٍ عليها، وتبدّل العادة الأصلية</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834"/>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w:t>
      </w:r>
      <w:r w:rsidRPr="001F4D41">
        <w:rPr>
          <w:rFonts w:ascii="Times New Roman" w:hAnsi="Times New Roman" w:cs="Times New Roman"/>
          <w:b/>
          <w:bCs/>
          <w:spacing w:val="-8"/>
          <w:sz w:val="26"/>
          <w:szCs w:val="26"/>
          <w:rtl/>
        </w:rPr>
        <w:t>/</w:t>
      </w:r>
      <w:r w:rsidRPr="006F3016">
        <w:rPr>
          <w:rFonts w:ascii="Times New Roman" w:hAnsi="Times New Roman" w:cs="Times New Roman"/>
          <w:spacing w:val="-8"/>
          <w:sz w:val="26"/>
          <w:szCs w:val="26"/>
          <w:rtl/>
        </w:rPr>
        <w:t xml:space="preserve"> إمارة جهله، وعادته  الأصلية هي الأكل عند الظفر بالمأكول، فإذا ترك الأكل فقد بدّل</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835"/>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عادته الأصليّة، فيدل على علمه، وإذا أكل فقد جرى على عادته الأصلية، فيدّلّ على جهله، فأمّا الإجابة لصاحبه داعياً ومرسلاً، فلا يدل على علمه؛ لأنّ الكلب ألوف في الأصل يجيب </w:t>
      </w:r>
      <w:r w:rsidRPr="006F3016">
        <w:rPr>
          <w:rFonts w:ascii="Times New Roman" w:hAnsi="Times New Roman" w:cs="Times New Roman"/>
          <w:spacing w:val="-8"/>
          <w:sz w:val="26"/>
          <w:szCs w:val="26"/>
          <w:rtl/>
        </w:rPr>
        <w:lastRenderedPageBreak/>
        <w:t>الدّاعي، ويصيد إذا أُشلي</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836"/>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0B3F0528"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وتعليم ذي</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837"/>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المخالب كالبازي والصقر بالاتباع إذا أرسل، وبالإجابة إذا دُعي، لا بترك الأكل، حتى لو أكل من الصيد، يؤكل؛ لأنّ تبدّل عادته</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838"/>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الأصلية بالإلف والإجابة ترك؛ لأنّه وحشيٌ متنفّر في الأصل، إلاّ أنّ تعليمه بترك الأكل غير ممكن؛ لأنّه لا يمكن تعليمه بترك الأكل إلاّ بالضرب حالة الأكل، وجثّته لا تتحمل الضرب، فأما جثّة الكلب تحتمل الضرب، فأمكن تعليمه بترك الأكل، وفي الفهد أمكن اعتبار الكلّ، فاعتبر الكلّ شرطاً لصيرورته معلماً</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839"/>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840"/>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0BB5973E"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ولو شرب من دم الصيد، ولم يأكل منه، فلا بأس بأكله؛ لأنّ هذا من غاية علمه وحذاقته حيث أكل مالا يصلح للمرسِلِ، وأمسك عليه ما يصلح له.</w:t>
      </w:r>
    </w:p>
    <w:p w14:paraId="5077D27B"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 xml:space="preserve"> ولم يؤقت أبو حنيفة -رحمه الله- في التعليم شيئاً، وقال: إذا كان عالماً، فكُلْ، بأن يقول أهل العلم [بذلك]</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841"/>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أنّه معلم</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842"/>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1FD291ED"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وروى الحسن عنه أنّه قال: لا يأكل أول ما يصيده، ولا الثاني، فكل من الثالث</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843"/>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6C34F162"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 xml:space="preserve"> وقال أبو يوسف ومحـمد -رحمهما الله-: إذا ترك الأكل ثلاثاً، صار معلّماً، ولا يؤكل الثالث، ويحلّ الرابع</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844"/>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461D36F6"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 xml:space="preserve"> لهما: أنّ العلم لا يثبت بترك الأكل مرّةً، لجواز أنّه تركه للشبع، أو خوفاً من الضرب، ويثبت بمرّاتٍ، فقدّرنا بثلاثٍ، لأنّها أقل الجمع الصحيح، ولا يؤكل الثالث؛ لأنّ التّحديد متى وقع بشيء، فالحكم إنّما يعتبر فيما وراء الحد، وعلى رواية الحسن: يؤكل الثالث، لأنّه دلّ على التّعليم</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845"/>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69D246AB"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 xml:space="preserve"> له: أنّ الكلب يتفاوت كياسةً وبلادةً، وجرأةً وجبناً، فينزجر الجبانُ من الأكل خوفاً من الضرب لا علماً، والبليد يطول ويمتدّ مدة تعلمه، فلا يمكن التّحديد بالعلم بحدٍّ واحدٍ، فيفوّض إلى رأي أهل العلم</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846"/>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42EDFD04"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 xml:space="preserve">وإذا صار معلّماً في الظاهر، ثمّ أكل من صيده، بطل تعليمه، ولا يؤكل ما صاده، قيل ذلك عند أبي حنيفة </w:t>
      </w:r>
      <w:r w:rsidRPr="006F3016">
        <w:rPr>
          <w:rFonts w:ascii="Times New Roman" w:hAnsi="Times New Roman" w:cs="Times New Roman"/>
          <w:spacing w:val="-8"/>
          <w:sz w:val="26"/>
          <w:szCs w:val="26"/>
          <w:rtl/>
        </w:rPr>
        <w:lastRenderedPageBreak/>
        <w:t>-رحمه الله-</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847"/>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وعندهما يؤكل سوى الذي أكل منه</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848"/>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3F1055B3"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لهما:</w:t>
      </w:r>
      <w:r w:rsidRPr="006F3016">
        <w:rPr>
          <w:rFonts w:ascii="Times New Roman" w:hAnsi="Times New Roman" w:cs="Times New Roman"/>
          <w:b/>
          <w:bCs/>
          <w:spacing w:val="-8"/>
          <w:sz w:val="26"/>
          <w:szCs w:val="26"/>
          <w:rtl/>
        </w:rPr>
        <w:t xml:space="preserve"> </w:t>
      </w:r>
      <w:r w:rsidRPr="006F3016">
        <w:rPr>
          <w:rFonts w:ascii="Times New Roman" w:hAnsi="Times New Roman" w:cs="Times New Roman"/>
          <w:spacing w:val="-8"/>
          <w:sz w:val="26"/>
          <w:szCs w:val="26"/>
          <w:rtl/>
        </w:rPr>
        <w:t>أنّ ما أخذه المالك أحرزه من الصيود، فقد حكمنا بإباحته بالاجتهاد، وكلّ حكمٍ يثبت بالاجتهاد لا ينقض باجتهادٍ مثله، وهنا لو حرّمنا الصّيود المحرزة، فقد نقضنا حكماً باجتهادٍ مثله؛ لأنّ أكل الكلب من الصيد محتمل بين أن يكون لجهله، وبين أن يكون لشدّة جوعه، أو لاعتراض نسيان ما علمه، وهذا لا يوجب جهله فيما مضى، فلم تنقض ما حكمنا بإباحته بالاجتهاد فيما مضى بالاحتمال، وحكمنا بحرمة ما صاده في المستقبل احتياطاً</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849"/>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70B4864C"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له: أنّ الاصطياد حرفة، والحرفة قلّ ما تنسى، وإنّما ينسى دقائقها، فلمّا أكل، والأكل علامة جهله في الحال، تبيّن أنّه لم يكن عالماً، إذ لا وجه لاحتمال النسيان، ولأنّ علمه إنما يثبت ظاهراً، فيبقى جهله موهوماً، والموهوم في باب الصّيد يلحق بالمتحقّق شرعاً</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850"/>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ما أمكن، وقد أمكن اعتبار هذا</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851"/>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الموهوم في حقّ الصّيود القائمة، لأنّ حاجته إلى إثبات الإباحة قبل الأكل غير ماسّةٍ، فلم تثبت الإباحة لتوهّم الجهل احتياطاً للحرمة، وفي حقّ الفائتة بالأكل لا يثبت توهّم الجهل لامتساس</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852"/>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حاجته إلى إثبات الإباحة حالة الأكل</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853"/>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5890FC62"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وإن قتله وأخذه</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854"/>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صاحبه منه، ثم وثب عليه، فانتهش منه قطعة، ورمى</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855"/>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بها صاحبه إليه، فأكلها، لم يحرم؛ لأنّه تمّم الإمساك على صاحبه لمّا أخذه صاحبه، وإنّما أكل منه بعد ما خرج من أن يكون صيداً متوحّشاً، فصار هذا وسائر الأطعمة في يده سواء</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856"/>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4D2F0F4C" w14:textId="77777777" w:rsidR="00F4355F" w:rsidRPr="006F3016" w:rsidRDefault="00F4355F" w:rsidP="00F4355F">
      <w:pPr>
        <w:pStyle w:val="ac"/>
        <w:framePr w:w="861" w:h="471" w:hRule="exact" w:wrap="around" w:vAnchor="text" w:hAnchor="page" w:x="481" w:y="900"/>
        <w:spacing w:before="0" w:after="0" w:line="360" w:lineRule="auto"/>
        <w:rPr>
          <w:rFonts w:cs="Times New Roman"/>
          <w:color w:val="auto"/>
          <w:spacing w:val="-8"/>
          <w:sz w:val="26"/>
          <w:szCs w:val="26"/>
          <w:rtl/>
          <w:lang w:bidi="ar-LY"/>
        </w:rPr>
      </w:pPr>
      <w:r w:rsidRPr="006F3016">
        <w:rPr>
          <w:rFonts w:cs="Times New Roman"/>
          <w:color w:val="auto"/>
          <w:spacing w:val="-8"/>
          <w:sz w:val="26"/>
          <w:szCs w:val="26"/>
          <w:rtl/>
        </w:rPr>
        <w:t>[34/أ]</w:t>
      </w:r>
    </w:p>
    <w:p w14:paraId="216AAC54"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ولو أكل قبل أن يأخذه صاحبه، يكره أكله؛ لأنّه أكل في حالة الاصطياد، فلم يتمّم الإمساك على صاحبه، وكذلك لو انتهش منه قطعة في اتباعهِ، فأكلها، ثمّ لحقه فقتله، ولم يأكل، لم يحلّ، لأنّه لمّا نهش منه بضعة وأكلها، فقد زالت علامة علمه</w:t>
      </w:r>
      <w:r w:rsidRPr="003772EE">
        <w:rPr>
          <w:rFonts w:ascii="Times New Roman" w:hAnsi="Times New Roman" w:cs="Times New Roman"/>
          <w:b/>
          <w:bCs/>
          <w:spacing w:val="-8"/>
          <w:sz w:val="26"/>
          <w:szCs w:val="26"/>
          <w:rtl/>
        </w:rPr>
        <w:t xml:space="preserve"> / </w:t>
      </w:r>
      <w:r w:rsidRPr="006F3016">
        <w:rPr>
          <w:rFonts w:ascii="Times New Roman" w:hAnsi="Times New Roman" w:cs="Times New Roman"/>
          <w:spacing w:val="-8"/>
          <w:sz w:val="26"/>
          <w:szCs w:val="26"/>
          <w:rtl/>
        </w:rPr>
        <w:t>وظهر أنه أخذه لنفسه، لا لصاحبه</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857"/>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09C094E9" w14:textId="77777777" w:rsidR="00F4355F"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 xml:space="preserve"> وإن ألقاها ثمّ اتبع الصيد، وقتله ولم يأكل، ثمّ عاد إلى القطعة وأكلها، يحل؛ لأنّه لمّا ألقى النّهشة، ولم </w:t>
      </w:r>
    </w:p>
    <w:p w14:paraId="51522E04" w14:textId="77777777" w:rsidR="00F4355F" w:rsidRDefault="00F4355F">
      <w:pPr>
        <w:bidi w:val="0"/>
        <w:spacing w:after="160" w:line="259" w:lineRule="auto"/>
        <w:ind w:firstLine="0"/>
        <w:jc w:val="left"/>
        <w:rPr>
          <w:rFonts w:ascii="Times New Roman" w:hAnsi="Times New Roman" w:cs="Times New Roman"/>
          <w:spacing w:val="-8"/>
          <w:sz w:val="26"/>
          <w:szCs w:val="26"/>
          <w:rtl/>
        </w:rPr>
      </w:pPr>
      <w:r>
        <w:rPr>
          <w:rFonts w:ascii="Times New Roman" w:hAnsi="Times New Roman" w:cs="Times New Roman"/>
          <w:spacing w:val="-8"/>
          <w:sz w:val="26"/>
          <w:szCs w:val="26"/>
          <w:rtl/>
        </w:rPr>
        <w:br w:type="page"/>
      </w:r>
    </w:p>
    <w:p w14:paraId="1461E491" w14:textId="3C1D765A" w:rsidR="00F4355F" w:rsidRPr="006F3016" w:rsidRDefault="00F4355F" w:rsidP="00F4355F">
      <w:pPr>
        <w:widowControl w:val="0"/>
        <w:spacing w:line="360" w:lineRule="auto"/>
        <w:ind w:firstLine="0"/>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lastRenderedPageBreak/>
        <w:t>يأكلها، علم أنّه أخذ الصيد للمالك لا لنفسه، ونهش البضعة كان حيلة منه للأخذ حتى يثخنه</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858"/>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فيضعف عن التّوحش والتنفّر، فيمكنه الأخذ، فلا يدل على الجهل، وإنّما أكل تلك القطعة بعدما صارت ميتة، فصار كما لو أكل من دمه</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859"/>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0A8A3E2F"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مسلم صاد بكلب مجوسيّ يؤكل، كما يذبح بسكينه، لأنّه آلة، والآلة لا تأثير لها في التّحريم، لأنّ الجرح من طبعه كالجرح من السّكين، فلا يكون الجرح مضافاً إلى تعليم المجوسيّ، وإنّما المضاف إلى تعليمه إمساكه على صاحبه</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860"/>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74804AB1"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 xml:space="preserve"> [ولو]</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861"/>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شارك المجوسي المسلم في الأخذ</w:t>
      </w:r>
      <w:r w:rsidRPr="006F3016">
        <w:rPr>
          <w:rFonts w:ascii="Times New Roman" w:hAnsi="Times New Roman" w:cs="Times New Roman"/>
          <w:b/>
          <w:bCs/>
          <w:spacing w:val="-8"/>
          <w:sz w:val="26"/>
          <w:szCs w:val="26"/>
          <w:vertAlign w:val="superscript"/>
          <w:rtl/>
        </w:rPr>
        <w:t xml:space="preserve"> </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862"/>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ثمّ تفرّد المسلم بالذّكاة، حلّ، فكذا إذا شاركه المجوسيّ في الإمساك، ثمّ تفرّد المسلم بالذّكاة</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863"/>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78BE5C49" w14:textId="77777777" w:rsidR="00F4355F" w:rsidRPr="006F3016" w:rsidRDefault="00F4355F" w:rsidP="00F4355F">
      <w:pPr>
        <w:widowControl w:val="0"/>
        <w:bidi w:val="0"/>
        <w:spacing w:after="160" w:line="360" w:lineRule="auto"/>
        <w:ind w:firstLine="0"/>
        <w:jc w:val="both"/>
        <w:rPr>
          <w:rFonts w:ascii="Times New Roman" w:hAnsi="Times New Roman" w:cs="Times New Roman"/>
          <w:b/>
          <w:bCs/>
          <w:spacing w:val="-8"/>
          <w:sz w:val="26"/>
          <w:szCs w:val="26"/>
          <w:rtl/>
        </w:rPr>
      </w:pPr>
      <w:r w:rsidRPr="006F3016">
        <w:rPr>
          <w:rFonts w:ascii="Times New Roman" w:hAnsi="Times New Roman" w:cs="Times New Roman"/>
          <w:b/>
          <w:bCs/>
          <w:spacing w:val="-8"/>
          <w:sz w:val="26"/>
          <w:szCs w:val="26"/>
          <w:rtl/>
        </w:rPr>
        <w:br w:type="page"/>
      </w:r>
    </w:p>
    <w:p w14:paraId="39E7639E" w14:textId="77777777" w:rsidR="00F4355F" w:rsidRPr="006F3016" w:rsidRDefault="00F4355F" w:rsidP="0020747C">
      <w:pPr>
        <w:pStyle w:val="3"/>
        <w:rPr>
          <w:rtl/>
        </w:rPr>
      </w:pPr>
      <w:r w:rsidRPr="006F3016">
        <w:rPr>
          <w:rtl/>
        </w:rPr>
        <w:lastRenderedPageBreak/>
        <w:t>باب: معرفة الارسال.</w:t>
      </w:r>
    </w:p>
    <w:p w14:paraId="7CE56B0D"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ولابُدّ للإباحة من الإرسال والتّسمية عنده، وكون المرسل من أهل الذّكاة.</w:t>
      </w:r>
    </w:p>
    <w:p w14:paraId="0848DCF1" w14:textId="77777777" w:rsidR="00F4355F" w:rsidRPr="006F3016" w:rsidRDefault="00F4355F" w:rsidP="00F4355F">
      <w:pPr>
        <w:widowControl w:val="0"/>
        <w:spacing w:line="276"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أمّا الإرسال شرط، لقوله تعالى:</w:t>
      </w:r>
      <w:r w:rsidRPr="005D4178">
        <w:rPr>
          <w:rFonts w:ascii="QCF_BSML" w:hAnsi="QCF_BSML" w:cs="QCF_BSML"/>
          <w:spacing w:val="-8"/>
          <w:szCs w:val="32"/>
          <w:rtl/>
        </w:rPr>
        <w:t xml:space="preserve"> </w:t>
      </w:r>
      <w:r w:rsidRPr="005D4178">
        <w:rPr>
          <w:rFonts w:ascii="QCF_BSML" w:hAnsi="QCF_BSML" w:cs="QCF_BSML"/>
          <w:spacing w:val="-8"/>
          <w:sz w:val="26"/>
          <w:szCs w:val="26"/>
          <w:rtl/>
        </w:rPr>
        <w:t xml:space="preserve">ﭽ </w:t>
      </w:r>
      <w:r w:rsidRPr="005D4178">
        <w:rPr>
          <w:rFonts w:ascii="QCF_P107" w:hAnsi="QCF_P107" w:cs="QCF_P107"/>
          <w:spacing w:val="-8"/>
          <w:sz w:val="26"/>
          <w:szCs w:val="26"/>
          <w:rtl/>
        </w:rPr>
        <w:t>ﮢ  ﮣ</w:t>
      </w:r>
      <w:r w:rsidRPr="005D4178">
        <w:rPr>
          <w:rFonts w:ascii="QCF_BSML" w:hAnsi="QCF_BSML" w:cs="QCF_BSML"/>
          <w:spacing w:val="-8"/>
          <w:sz w:val="26"/>
          <w:szCs w:val="26"/>
          <w:rtl/>
        </w:rPr>
        <w:t>ﭼ</w:t>
      </w:r>
      <w:r w:rsidRPr="00E74252">
        <w:rPr>
          <w:rFonts w:ascii="Times New Roman" w:hAnsi="Times New Roman" w:cs="Times New Roman"/>
          <w:b/>
          <w:bCs/>
          <w:spacing w:val="-8"/>
          <w:sz w:val="22"/>
          <w:szCs w:val="22"/>
          <w:vertAlign w:val="superscript"/>
          <w:rtl/>
        </w:rPr>
        <w:t xml:space="preserve"> (</w:t>
      </w:r>
      <w:r w:rsidRPr="00E74252">
        <w:rPr>
          <w:rStyle w:val="a5"/>
          <w:rFonts w:ascii="Times New Roman" w:hAnsi="Times New Roman" w:cs="Times New Roman"/>
          <w:spacing w:val="-8"/>
          <w:sz w:val="22"/>
          <w:szCs w:val="22"/>
          <w:rtl/>
        </w:rPr>
        <w:footnoteReference w:id="1864"/>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أي: مضرّبين، والتضرية الإرسال والإشلاء.</w:t>
      </w:r>
    </w:p>
    <w:p w14:paraId="6E50CFE8"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 xml:space="preserve"> وقال -عليه السّلام- لعديّ:</w:t>
      </w:r>
      <w:r w:rsidRPr="006F3016">
        <w:rPr>
          <w:rFonts w:ascii="Times New Roman" w:hAnsi="Times New Roman" w:cs="Times New Roman"/>
          <w:sz w:val="26"/>
          <w:szCs w:val="26"/>
          <w:rtl/>
        </w:rPr>
        <w:t>«</w:t>
      </w:r>
      <w:r w:rsidRPr="006F3016">
        <w:rPr>
          <w:rFonts w:ascii="Times New Roman" w:hAnsi="Times New Roman" w:cs="Times New Roman"/>
          <w:spacing w:val="-8"/>
          <w:sz w:val="26"/>
          <w:szCs w:val="26"/>
          <w:rtl/>
        </w:rPr>
        <w:t xml:space="preserve"> وَإِذَا أَرْسَلْتَ كَلْبَكَ الْمُعَلَّمَ، وَذَكَرْتَ اسْمَ اللهِ تَعَالَى، فَكُلْ</w:t>
      </w:r>
      <w:r w:rsidRPr="006F3016">
        <w:rPr>
          <w:rFonts w:ascii="Times New Roman" w:hAnsi="Times New Roman" w:cs="Times New Roman"/>
          <w:sz w:val="26"/>
          <w:szCs w:val="26"/>
          <w:rtl/>
        </w:rPr>
        <w:t>»</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865"/>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فقد علّق الإباحة بالإرسال والتسمية، ولأنّ الكلب المعلّم آلة للذكاة</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866"/>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والذّكاة لا تحصل إلاّ باستعمال الآلة، فإنّ الصيد والشّاة لو انقلب على سكّين، وأصاب مذبحه، ومات، لا يحلّ، والاستعمال هنا لا يحصل إلاّ بالأرسال، فكان إرسال الكلب كاستعمال السّكين في الذّبح، ومتى كان الإرسال بمنزلة السّكين</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867"/>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فتشترط الأهلية والتسمية عند الإرسال، كما يشترط عند الذبح، إلاّ أنّه لا يشترط التسمية [على]</w:t>
      </w:r>
      <w:r w:rsidRPr="006F3016">
        <w:rPr>
          <w:rFonts w:ascii="Times New Roman" w:hAnsi="Times New Roman" w:cs="Times New Roman"/>
          <w:b/>
          <w:bCs/>
          <w:spacing w:val="-8"/>
          <w:sz w:val="26"/>
          <w:szCs w:val="26"/>
          <w:vertAlign w:val="superscript"/>
          <w:rtl/>
        </w:rPr>
        <w:t xml:space="preserve"> </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868"/>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كلّ صيد بعينه، بخلاف الذّبح، لما يأتي في كتاب الذبائح</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869"/>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2D44E6A0"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 xml:space="preserve"> ثمّ الإرسال على أقسامٍ:</w:t>
      </w:r>
    </w:p>
    <w:p w14:paraId="47505EF7"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 xml:space="preserve"> يجب أن يكون الإرسال على ما هو صيدٌ، بأن أرسل كلبه على صيدٍ عاينه، حتى لو أرسل إلى ما ليس بصيد من الإبل، والبقر، والغنم، فأصاب صيداً، لا يحلّ أكله، لأنّ الإرسال إلى ما ليس بصيدٍ، لا يكون ذكاةً شرعاً، لأنّه إنّما شرع ذكاة حال عجزه</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870"/>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عن الذكاة حقيقة، ولا يتحقّق العجز عن الذّكاة، إلاّ في حقّ الصيد المتوحّش المتنفّر</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871"/>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71581793"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ولو سمع حسّاً، فظنّه صيداً، فأرسل كلبه، فأصاب صيداً، ثمّ تبين أنّ المسموع حسّه كان آدميّاً، أو بقرةً، أو شاةً، لم يؤكل، لأنّه ما أرسله إلى صيدٍ، وكذلك لو سمع حسّاً، ولم يعلم أنّه حسّ صيدٍ أو غيره؛ لأنّه وقع الشك في صحة الإرسال، فلا تثبت الصّحة بالشّك</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872"/>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5B8D472E" w14:textId="77777777" w:rsidR="00F4355F"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ولو ظنّ أنّ المسموع حسّه صيداً، فأرسل كلباً، فإذا هو صيد</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873"/>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غير مأكولٍ، أو مأكولٍ، وأصاب صيداً آخر، [يحلّ]</w:t>
      </w:r>
      <w:r w:rsidRPr="006F3016">
        <w:rPr>
          <w:rFonts w:ascii="Times New Roman" w:hAnsi="Times New Roman" w:cs="Times New Roman"/>
          <w:b/>
          <w:bCs/>
          <w:spacing w:val="-8"/>
          <w:sz w:val="26"/>
          <w:szCs w:val="26"/>
          <w:vertAlign w:val="superscript"/>
          <w:rtl/>
        </w:rPr>
        <w:t xml:space="preserve"> </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874"/>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875"/>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58BC28B1"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p>
    <w:p w14:paraId="55F09563"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 xml:space="preserve"> وقال زفر: إن كان حسّ صيدٍ غير مأكولٍ، لا يحلّ المأخوذ.</w:t>
      </w:r>
    </w:p>
    <w:p w14:paraId="099FE377"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 xml:space="preserve"> وروي عن أبي يوسف: إن كان حسّ خنزيرٍ، لا يحلّ؛ لأنّ الخنزير محرّم العين، لا يحلّ الانتفاع به بوجهٍ ما، فلم يصحّ الإرسال إليه أصلاً</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876"/>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55E6004E"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 xml:space="preserve"> لنا:</w:t>
      </w:r>
      <w:r w:rsidRPr="006F3016">
        <w:rPr>
          <w:rFonts w:ascii="Times New Roman" w:hAnsi="Times New Roman" w:cs="Times New Roman"/>
          <w:b/>
          <w:bCs/>
          <w:spacing w:val="-8"/>
          <w:sz w:val="26"/>
          <w:szCs w:val="26"/>
          <w:rtl/>
        </w:rPr>
        <w:t xml:space="preserve"> </w:t>
      </w:r>
      <w:r w:rsidRPr="006F3016">
        <w:rPr>
          <w:rFonts w:ascii="Times New Roman" w:hAnsi="Times New Roman" w:cs="Times New Roman"/>
          <w:spacing w:val="-8"/>
          <w:sz w:val="26"/>
          <w:szCs w:val="26"/>
          <w:rtl/>
        </w:rPr>
        <w:t>أنّ اسم الصيد يتناول المأكول وغيره، لأنّه اسم لكلّ ممتنع متوحّشٍ، فحصل الإرسال إلى الصيد، فصحّ، فصار كأنّه أرسل كلبه على صيدٍ بعينه، وهو غير مأكولٍ، فأصاب غيره، يحلّ، فكذا هذا؛ لأنّ تعيين الصيد غير معتبر في الإرسال، فسقط حكم قصده، فصار كأنه أرسله إلى المصاب ابتداءً، وكذا لو سمع حسّاً، فظنّه آدميّاً، فصار الحسّ نفسه، فإذا هو صيدٌ، يحلّ، لأنّ تعيين الصيد غير معتبر في الإرسال، فلم يعتبر قصده أصلاً، فصار كأنّه أرسل إلى المحسوس، فصحّ، لأنّه أرسل إلى صيدٍ</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877"/>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73A69363"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b/>
          <w:bCs/>
          <w:spacing w:val="-8"/>
          <w:sz w:val="26"/>
          <w:szCs w:val="26"/>
          <w:rtl/>
        </w:rPr>
        <w:t>المنتقى:</w:t>
      </w:r>
      <w:r w:rsidRPr="006F3016">
        <w:rPr>
          <w:rFonts w:ascii="Times New Roman" w:hAnsi="Times New Roman" w:cs="Times New Roman"/>
          <w:spacing w:val="-8"/>
          <w:sz w:val="26"/>
          <w:szCs w:val="26"/>
          <w:rtl/>
        </w:rPr>
        <w:t xml:space="preserve"> ولو رمى ظبياً أو طيراً، فأصاب غيره، وذهب المرمي، ولم يدر أنّه كان متوحّشاً أو مستأنساً، أكل الصيد، لأنّ الأصل في الصيد التوحش والتنفّر، فيتمسّك بالأصل حتى يعلم إلفه واستئناسه</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878"/>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5871421C"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وقال محـمد –رحمه الله-: لو ظنّ حين رآه أنّه صيد، ثمّ تحوّل رأيه، وصار أكثر رأيه أنّ الّذي رماه كان إلفاً أهليّاً، يحلّ الصيد الذي أصابه، لأنّ الأول عندنا صيدٌ بحكم بالأصل، حتى يَعلم أنّه غير صيد</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879"/>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0C0223D6" w14:textId="77777777" w:rsidR="00F4355F" w:rsidRPr="006F3016" w:rsidRDefault="00F4355F" w:rsidP="00F4355F">
      <w:pPr>
        <w:pStyle w:val="ac"/>
        <w:framePr w:w="861" w:h="471" w:hRule="exact" w:wrap="around" w:vAnchor="text" w:hAnchor="page" w:x="489" w:y="1"/>
        <w:spacing w:before="0" w:after="0" w:line="360" w:lineRule="auto"/>
        <w:rPr>
          <w:rFonts w:cs="Times New Roman"/>
          <w:color w:val="auto"/>
          <w:spacing w:val="-8"/>
          <w:sz w:val="26"/>
          <w:szCs w:val="26"/>
          <w:rtl/>
          <w:lang w:bidi="ar-LY"/>
        </w:rPr>
      </w:pPr>
      <w:r w:rsidRPr="006F3016">
        <w:rPr>
          <w:rFonts w:cs="Times New Roman"/>
          <w:color w:val="auto"/>
          <w:spacing w:val="-8"/>
          <w:sz w:val="26"/>
          <w:szCs w:val="26"/>
          <w:rtl/>
        </w:rPr>
        <w:t>[34/ب]</w:t>
      </w:r>
    </w:p>
    <w:p w14:paraId="49257F4A"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ولو رمى إلى بعير نادٍّ</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880"/>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فأصاب </w:t>
      </w:r>
      <w:r w:rsidRPr="003772EE">
        <w:rPr>
          <w:rFonts w:ascii="Times New Roman" w:hAnsi="Times New Roman" w:cs="Times New Roman"/>
          <w:b/>
          <w:bCs/>
          <w:spacing w:val="-8"/>
          <w:sz w:val="26"/>
          <w:szCs w:val="26"/>
          <w:rtl/>
        </w:rPr>
        <w:t>/</w:t>
      </w:r>
      <w:r w:rsidRPr="006F3016">
        <w:rPr>
          <w:rFonts w:ascii="Times New Roman" w:hAnsi="Times New Roman" w:cs="Times New Roman"/>
          <w:spacing w:val="-8"/>
          <w:sz w:val="26"/>
          <w:szCs w:val="26"/>
          <w:rtl/>
        </w:rPr>
        <w:t xml:space="preserve"> صيداً، يؤكل؛ لأنّه صحّ الرّمي إلى النّادّ.</w:t>
      </w:r>
    </w:p>
    <w:p w14:paraId="3E911CB7"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 xml:space="preserve"> ولو ظنّ أنّه نادّ، فأصاب صيداً، فذهب البعير ولم يعلم أنّه كان نادّاً</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881"/>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لم يؤكل حتى يعلم أنّه كان نادا،ً لأنّ الأصل فيه الإلف والاستئناس، دون التّنفير والشرود</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882"/>
      </w:r>
      <w:r w:rsidRPr="00E74252">
        <w:rPr>
          <w:rFonts w:ascii="Times New Roman" w:hAnsi="Times New Roman" w:cs="Times New Roman"/>
          <w:b/>
          <w:bCs/>
          <w:spacing w:val="-8"/>
          <w:sz w:val="22"/>
          <w:szCs w:val="22"/>
          <w:vertAlign w:val="superscript"/>
          <w:rtl/>
        </w:rPr>
        <w:t>)</w:t>
      </w:r>
      <w:r>
        <w:rPr>
          <w:rFonts w:ascii="Times New Roman" w:hAnsi="Times New Roman" w:cs="Times New Roman"/>
          <w:spacing w:val="-8"/>
          <w:sz w:val="26"/>
          <w:szCs w:val="26"/>
          <w:rtl/>
        </w:rPr>
        <w:t>.</w:t>
      </w:r>
    </w:p>
    <w:p w14:paraId="6007625C"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وكذا</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883"/>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لو رمى إلى ظبيٍ مربوطٍ، وهو يظنّ أنّه صيد، فأصاب ظبياً آخر،</w:t>
      </w:r>
      <w:r w:rsidRPr="006F3016">
        <w:rPr>
          <w:rFonts w:ascii="Times New Roman" w:hAnsi="Times New Roman" w:cs="Times New Roman"/>
          <w:b/>
          <w:bCs/>
          <w:spacing w:val="-8"/>
          <w:sz w:val="26"/>
          <w:szCs w:val="26"/>
          <w:rtl/>
        </w:rPr>
        <w:t xml:space="preserve"> </w:t>
      </w:r>
      <w:r w:rsidRPr="006F3016">
        <w:rPr>
          <w:rFonts w:ascii="Times New Roman" w:hAnsi="Times New Roman" w:cs="Times New Roman"/>
          <w:spacing w:val="-8"/>
          <w:sz w:val="26"/>
          <w:szCs w:val="26"/>
          <w:rtl/>
        </w:rPr>
        <w:t>لم يؤكل؛ لأنّه بالربط لم يبق صيداً</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884"/>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16554103" w14:textId="77777777" w:rsidR="00F4355F"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lastRenderedPageBreak/>
        <w:t xml:space="preserve"> وكذا</w:t>
      </w:r>
      <w:r w:rsidRPr="006F3016">
        <w:rPr>
          <w:rFonts w:ascii="Times New Roman" w:hAnsi="Times New Roman" w:cs="Times New Roman"/>
          <w:b/>
          <w:bCs/>
          <w:spacing w:val="-8"/>
          <w:sz w:val="26"/>
          <w:szCs w:val="26"/>
          <w:vertAlign w:val="superscript"/>
          <w:rtl/>
        </w:rPr>
        <w:t xml:space="preserve"> </w:t>
      </w:r>
      <w:r w:rsidRPr="006F3016">
        <w:rPr>
          <w:rFonts w:ascii="Times New Roman" w:hAnsi="Times New Roman" w:cs="Times New Roman"/>
          <w:spacing w:val="-8"/>
          <w:sz w:val="26"/>
          <w:szCs w:val="26"/>
          <w:rtl/>
        </w:rPr>
        <w:t>لو أرسل كلبه على صيدٍ موثّقٍ في يده، فصاد غيره، لم يؤكل</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885"/>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4571F4F4"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p>
    <w:p w14:paraId="5FABBE8B"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وكذا لو أرسل فهداً على فيلٍ، فاصطاد ظبياً، لم يؤكل</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886"/>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5AB9CC03"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 xml:space="preserve"> ولو رمى سمكاً أو جراداً، فأصاب صيداً، فعن أبي يوسف فيه روايتان، في رواية: لا يؤكل؛ لأن السمكة والجرادة</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887"/>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لا تقع عليها</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888"/>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الذكاة فرميه وتركه سواء</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889"/>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24D4700D"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وفي روايةٍ: يؤكل، وهو الأصح؛ لأنّ المرمى إليه صيدٌ، فكان الرمي حاصلاً إلى الصيد، فصحّ، كما لو رمى إلى خنزيرٍ، فأصاب صيداً</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890"/>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04DB57DA"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b/>
          <w:bCs/>
          <w:spacing w:val="-8"/>
          <w:sz w:val="26"/>
          <w:szCs w:val="26"/>
          <w:rtl/>
        </w:rPr>
        <w:t>والقسم الثاني:</w:t>
      </w:r>
      <w:r w:rsidRPr="006F3016">
        <w:rPr>
          <w:rFonts w:ascii="Times New Roman" w:hAnsi="Times New Roman" w:cs="Times New Roman"/>
          <w:spacing w:val="-8"/>
          <w:sz w:val="26"/>
          <w:szCs w:val="26"/>
          <w:rtl/>
        </w:rPr>
        <w:t xml:space="preserve"> أن يكون فور الإرسال باقياً ولا ينقطع إلى وقت الأخذ، حتى لو أرسل كلبه إلى صيدٍ، فأخذ صيداً آخر، أو عدداً من الصيد واحداً بعد واحدٍ في ذلك الفور، فكله حلال؛ لأنّ الذهاب حصل بإرساله، فيكون مضافاً إليه، فما أخذ بهذا الذهاب يكون الأخذ مضافاً إلى إرساله، وَفِي تَعيينِ الْمُشَارِ إِلَيْهِ نَوْعُ حَرِجٍ، فَلَا يُعْتَبَرُ تَعْيِينُهُ </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891"/>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6DC5F15A"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B503D2">
        <w:rPr>
          <w:rFonts w:ascii="Times New Roman" w:hAnsi="Times New Roman" w:cs="Times New Roman"/>
          <w:spacing w:val="-8"/>
          <w:sz w:val="26"/>
          <w:szCs w:val="26"/>
          <w:rtl/>
        </w:rPr>
        <w:t>وإن قتل صيداً وجثم</w:t>
      </w:r>
      <w:r w:rsidRPr="00B503D2">
        <w:rPr>
          <w:rFonts w:ascii="Times New Roman" w:hAnsi="Times New Roman" w:cs="Times New Roman"/>
          <w:b/>
          <w:bCs/>
          <w:spacing w:val="-8"/>
          <w:sz w:val="22"/>
          <w:szCs w:val="22"/>
          <w:vertAlign w:val="superscript"/>
          <w:rtl/>
        </w:rPr>
        <w:t>(</w:t>
      </w:r>
      <w:r w:rsidRPr="00B503D2">
        <w:rPr>
          <w:rStyle w:val="a5"/>
          <w:rFonts w:ascii="Times New Roman" w:hAnsi="Times New Roman" w:cs="Times New Roman"/>
          <w:spacing w:val="-8"/>
          <w:sz w:val="22"/>
          <w:szCs w:val="22"/>
          <w:rtl/>
        </w:rPr>
        <w:footnoteReference w:id="1892"/>
      </w:r>
      <w:r w:rsidRPr="00B503D2">
        <w:rPr>
          <w:rFonts w:ascii="Times New Roman" w:hAnsi="Times New Roman" w:cs="Times New Roman"/>
          <w:b/>
          <w:bCs/>
          <w:spacing w:val="-8"/>
          <w:sz w:val="22"/>
          <w:szCs w:val="22"/>
          <w:vertAlign w:val="superscript"/>
          <w:rtl/>
        </w:rPr>
        <w:t>)</w:t>
      </w:r>
      <w:r w:rsidRPr="00B503D2">
        <w:rPr>
          <w:rFonts w:ascii="Times New Roman" w:hAnsi="Times New Roman" w:cs="Times New Roman"/>
          <w:spacing w:val="-8"/>
          <w:sz w:val="26"/>
          <w:szCs w:val="26"/>
          <w:rtl/>
        </w:rPr>
        <w:t xml:space="preserve"> عليه</w:t>
      </w:r>
      <w:r w:rsidRPr="006F3016">
        <w:rPr>
          <w:rFonts w:ascii="Times New Roman" w:hAnsi="Times New Roman" w:cs="Times New Roman"/>
          <w:spacing w:val="-8"/>
          <w:sz w:val="26"/>
          <w:szCs w:val="26"/>
          <w:rtl/>
        </w:rPr>
        <w:t xml:space="preserve"> طويلاً، فمرّ به صيدٌ آخر فأخذه، لم يؤكل، وكذا لو عدل عن الصيد يمنةً أو يسرةً، وتشاغل في طلب غير الصيد، وفتر عن [سببه]</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893"/>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 ثمّ اتبع صيداً فأخذه، لم يؤكل؛ لأنّ بالجثم والانحراف عن وجه الإرسال قد خرج من حال الإرسال، وانقطع حكمه حيثُ تقاعد وفتر عن السير</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894"/>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فصار الذهاب غير مسندٍ إلى إرساله، فيكون الأخذ بغير إرسالٍ، فلا يحلّ، إلاّ إذا زجره صاحبه فينزجر، لأنّ في الابتداء لو ذهب بنفسه</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895"/>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ثم زجره صاحبه فانزجر، يحلّ، فكذا هذا.</w:t>
      </w:r>
    </w:p>
    <w:p w14:paraId="5DC8FB83"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 xml:space="preserve"> وإن</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896"/>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انقلب، فصاح به وسمّى، فإن انزجر بصياحه، حلّ، وإلاّ فلا</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897"/>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وقال مالك: لا يحلّ أصلاً</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898"/>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0265A723"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lastRenderedPageBreak/>
        <w:t xml:space="preserve"> لنا:</w:t>
      </w:r>
      <w:r w:rsidRPr="006F3016">
        <w:rPr>
          <w:rFonts w:ascii="Times New Roman" w:hAnsi="Times New Roman" w:cs="Times New Roman"/>
          <w:b/>
          <w:bCs/>
          <w:spacing w:val="-8"/>
          <w:sz w:val="26"/>
          <w:szCs w:val="26"/>
          <w:rtl/>
        </w:rPr>
        <w:t xml:space="preserve"> </w:t>
      </w:r>
      <w:r w:rsidRPr="006F3016">
        <w:rPr>
          <w:rFonts w:ascii="Times New Roman" w:hAnsi="Times New Roman" w:cs="Times New Roman"/>
          <w:spacing w:val="-8"/>
          <w:sz w:val="26"/>
          <w:szCs w:val="26"/>
          <w:rtl/>
        </w:rPr>
        <w:t>أنّ الزجر إذا لم يتقدّمه إرسال، وقد أثّر الزجر في الكلب، أمكن أن يجعل الزجر إرسالاً مبتدأ، إذا لم يوجد ما هو أقوى منه في إضافة الحكم إليه، وفعل العجماء جبار، لا يورث شبهة الحرمة، بخلاف ما إذا تقدّمه إرسال</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899"/>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10C99554"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وإذا أمكن الكلب والفهد في إرساله، حتى استمكن من الصيد، فوثب</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900"/>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عليه فقتله، يحلّ، لأنّ هذا من عادة الجوارح، لتتمكن من أخذ الصيد، فلم تنقطع جهة الإرسال به.</w:t>
      </w:r>
    </w:p>
    <w:p w14:paraId="2072600E"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b/>
          <w:bCs/>
          <w:spacing w:val="-8"/>
          <w:sz w:val="26"/>
          <w:szCs w:val="26"/>
          <w:rtl/>
        </w:rPr>
        <w:t>والقسم الثالث:</w:t>
      </w:r>
      <w:r w:rsidRPr="006F3016">
        <w:rPr>
          <w:rFonts w:ascii="Times New Roman" w:hAnsi="Times New Roman" w:cs="Times New Roman"/>
          <w:spacing w:val="-8"/>
          <w:sz w:val="26"/>
          <w:szCs w:val="26"/>
          <w:rtl/>
        </w:rPr>
        <w:t xml:space="preserve"> أن يلحقه المرسل، أو من يقوم مقامه قبل انقطاع الطلب، حتى لو توارى الكلب والصيد عن المرسل، فأدركه ميّتاً، فإن ترك طلبه، لا يؤكل، وإن لم يترك طلبه لا يحلّ قياساً، لاحتمال أن يكون هوام الأرض أو سبع قتله، ويحلّ استحساناً للضرورة؛ لأنّه لا يمكن الاحتراز عن تواري الصيد، إمّا لبعد المسافة بين المرسل والصيد، أو سبب الحيطان والأشجار، فسقط اعتبار هذا الموهوم للتعذر، إذ لو لم يسقط [اعتباره]</w:t>
      </w:r>
      <w:r w:rsidRPr="006F3016">
        <w:rPr>
          <w:rFonts w:ascii="Times New Roman" w:hAnsi="Times New Roman" w:cs="Times New Roman"/>
          <w:b/>
          <w:bCs/>
          <w:spacing w:val="-8"/>
          <w:sz w:val="26"/>
          <w:szCs w:val="26"/>
          <w:vertAlign w:val="superscript"/>
          <w:rtl/>
        </w:rPr>
        <w:t xml:space="preserve"> </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901"/>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لما حلّ صيدٌ أبداً بالرمي، ولا ضرورة فيما إذا ترك طلبه، لأنّ الاحتراز عن الموهوم هنا ممكن بأن يتّبع أثره، ولا يشتغل بعملٍ آخر، فيعتبر هذا الموهوم في حقّ التحريم احتياطا، وأصله ما روي عن ابن عباس -رضي الله عنهما- أنّه سئل عن ذلك، فقال: "</w:t>
      </w:r>
      <w:r>
        <w:rPr>
          <w:rFonts w:ascii="Times New Roman" w:hAnsi="Times New Roman" w:cs="Times New Roman"/>
          <w:spacing w:val="-8"/>
          <w:sz w:val="26"/>
          <w:szCs w:val="26"/>
          <w:rtl/>
        </w:rPr>
        <w:t>كلْ ما أصميت</w:t>
      </w:r>
      <w:r w:rsidRPr="006F3016">
        <w:rPr>
          <w:rFonts w:ascii="Times New Roman" w:hAnsi="Times New Roman" w:cs="Times New Roman"/>
          <w:spacing w:val="-8"/>
          <w:sz w:val="26"/>
          <w:szCs w:val="26"/>
          <w:rtl/>
        </w:rPr>
        <w:t>،</w:t>
      </w:r>
      <w:r>
        <w:rPr>
          <w:rFonts w:ascii="Times New Roman" w:hAnsi="Times New Roman" w:cs="Times New Roman" w:hint="cs"/>
          <w:spacing w:val="-8"/>
          <w:sz w:val="26"/>
          <w:szCs w:val="26"/>
          <w:rtl/>
        </w:rPr>
        <w:t xml:space="preserve"> </w:t>
      </w:r>
      <w:r w:rsidRPr="006F3016">
        <w:rPr>
          <w:rFonts w:ascii="Times New Roman" w:hAnsi="Times New Roman" w:cs="Times New Roman"/>
          <w:spacing w:val="-8"/>
          <w:sz w:val="26"/>
          <w:szCs w:val="26"/>
          <w:rtl/>
        </w:rPr>
        <w:t>ودع ما أنميت"</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902"/>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903"/>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5EDBCDD4"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lastRenderedPageBreak/>
        <w:t xml:space="preserve"> قال أبو يوسف ومحـمد: الإصماء ما عاينه، والإنماء ما توارى عنه</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904"/>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31742891"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وإن أدركه حيّاً وأخذه، لم يحلّ [له]</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905"/>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إلاّ بالذّبح، قدر على ذكاته أو لم يقدر لفقد الآلة، أو لضيق الوقت</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906"/>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بأن كان في آخر الرّمق</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907"/>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50450164"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 xml:space="preserve"> وروي عن أبي حنيفة وأبي يوسف: أنّه يحلّ، وهو قول الشّافعي</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908"/>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وهذا</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909"/>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اختيار بعض مشايخنا؛ لأنّه إذا لم يقدر على الذّكاة الاختيارية لضيق الوقت، فلم يقدر على الأصل، [فلم يبطل]</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910"/>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على حكم البدل، كالمتيمّم إذا وجد الماء ولم يقدر على استعماله</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911"/>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02533472"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 xml:space="preserve"> </w:t>
      </w:r>
      <w:r w:rsidRPr="006F3016">
        <w:rPr>
          <w:rFonts w:ascii="Times New Roman" w:hAnsi="Times New Roman" w:cs="Times New Roman"/>
          <w:b/>
          <w:bCs/>
          <w:spacing w:val="-8"/>
          <w:sz w:val="26"/>
          <w:szCs w:val="26"/>
          <w:rtl/>
        </w:rPr>
        <w:t>وجه ظاهر الرّواية:</w:t>
      </w:r>
      <w:r w:rsidRPr="006F3016">
        <w:rPr>
          <w:rFonts w:ascii="Times New Roman" w:hAnsi="Times New Roman" w:cs="Times New Roman"/>
          <w:spacing w:val="-8"/>
          <w:sz w:val="26"/>
          <w:szCs w:val="26"/>
          <w:rtl/>
        </w:rPr>
        <w:t xml:space="preserve"> أنّ اعتبار حقيقة التّمكن من الذبح غير ممكن؛ لأنّه لابد [للتمكن]</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912"/>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من الذّبح من تقدير مدّةٍ، والنّاس يتفاوتون في مدّة التمكن من الذّبح، منهم من يتمكن من الذّبح في ساعةٍ لطيفةٍ، ومنهم من لا </w:t>
      </w:r>
      <w:r w:rsidRPr="006F3016">
        <w:rPr>
          <w:rFonts w:ascii="Times New Roman" w:hAnsi="Times New Roman" w:cs="Times New Roman"/>
          <w:spacing w:val="-8"/>
          <w:sz w:val="26"/>
          <w:szCs w:val="26"/>
          <w:rtl/>
        </w:rPr>
        <w:lastRenderedPageBreak/>
        <w:t>يتمكّن</w:t>
      </w:r>
      <w:r w:rsidRPr="00B503D2">
        <w:rPr>
          <w:rFonts w:ascii="Times New Roman" w:hAnsi="Times New Roman" w:cs="Times New Roman"/>
          <w:b/>
          <w:bCs/>
          <w:spacing w:val="-8"/>
          <w:sz w:val="26"/>
          <w:szCs w:val="26"/>
          <w:rtl/>
        </w:rPr>
        <w:t xml:space="preserve"> /</w:t>
      </w:r>
      <w:r w:rsidRPr="006F3016">
        <w:rPr>
          <w:rFonts w:ascii="Times New Roman" w:hAnsi="Times New Roman" w:cs="Times New Roman"/>
          <w:spacing w:val="-8"/>
          <w:sz w:val="26"/>
          <w:szCs w:val="26"/>
          <w:rtl/>
        </w:rPr>
        <w:t xml:space="preserve"> إلاّ بأكثر من ساعةٍ على حسب تفاوتهم في الكياسة</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913"/>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والهذابة في الذبح، ومتى تعذّر اعتبار [في]</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914"/>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حقيقة التمكّن أقمنا سبب التمكن من الذبح: وهو إثبات اليد على المذبح</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915"/>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مقام التمكن، كما أقيم السفر مقام المشقّة، وصار كالأهلي إذا وجده المالك ولم يتمكن من ذبحه لا يحلّ بذكاة الاضطرار، فكذا هذا</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916"/>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4D0FA818" w14:textId="77777777" w:rsidR="00F4355F" w:rsidRPr="006F3016" w:rsidRDefault="00F4355F" w:rsidP="00F4355F">
      <w:pPr>
        <w:pStyle w:val="ac"/>
        <w:framePr w:w="861" w:h="471" w:hRule="exact" w:wrap="around" w:vAnchor="text" w:hAnchor="page" w:x="441" w:y="-1531"/>
        <w:spacing w:before="0" w:after="0" w:line="360" w:lineRule="auto"/>
        <w:rPr>
          <w:rFonts w:cs="Times New Roman"/>
          <w:color w:val="auto"/>
          <w:spacing w:val="-8"/>
          <w:sz w:val="26"/>
          <w:szCs w:val="26"/>
          <w:rtl/>
          <w:lang w:bidi="ar-LY"/>
        </w:rPr>
      </w:pPr>
      <w:r w:rsidRPr="006F3016">
        <w:rPr>
          <w:rFonts w:cs="Times New Roman"/>
          <w:color w:val="auto"/>
          <w:spacing w:val="-8"/>
          <w:sz w:val="26"/>
          <w:szCs w:val="26"/>
          <w:rtl/>
        </w:rPr>
        <w:t>[35/أ]</w:t>
      </w:r>
    </w:p>
    <w:p w14:paraId="6CB080C7"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 xml:space="preserve"> وذكر الكرخي في </w:t>
      </w:r>
      <w:r w:rsidRPr="006F3016">
        <w:rPr>
          <w:rFonts w:ascii="Times New Roman" w:hAnsi="Times New Roman" w:cs="Times New Roman"/>
          <w:b/>
          <w:bCs/>
          <w:spacing w:val="-8"/>
          <w:sz w:val="26"/>
          <w:szCs w:val="26"/>
          <w:rtl/>
        </w:rPr>
        <w:t>مختصره</w:t>
      </w:r>
      <w:r w:rsidRPr="006F3016">
        <w:rPr>
          <w:rFonts w:ascii="Times New Roman" w:hAnsi="Times New Roman" w:cs="Times New Roman"/>
          <w:spacing w:val="-8"/>
          <w:sz w:val="26"/>
          <w:szCs w:val="26"/>
          <w:rtl/>
        </w:rPr>
        <w:t>: لو أدركه ولم يأخذه، فإن كان في وقتٍ أمكنه ذبحه لم يؤكل، وإن كان لا يمكنه ذبحه بعد أخذه أكل؛ لأنّ اليد لم تثبت على المذبح، والتّمكن من الذبح لم يوجد</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917"/>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4A493DE4" w14:textId="77777777" w:rsidR="00F4355F" w:rsidRPr="006F3016" w:rsidRDefault="00F4355F" w:rsidP="00F4355F">
      <w:pPr>
        <w:widowControl w:val="0"/>
        <w:bidi w:val="0"/>
        <w:spacing w:after="160" w:line="360" w:lineRule="auto"/>
        <w:ind w:firstLine="0"/>
        <w:jc w:val="both"/>
        <w:rPr>
          <w:rFonts w:ascii="Times New Roman" w:hAnsi="Times New Roman" w:cs="Times New Roman"/>
          <w:b/>
          <w:bCs/>
          <w:spacing w:val="-8"/>
          <w:sz w:val="26"/>
          <w:szCs w:val="26"/>
          <w:rtl/>
        </w:rPr>
      </w:pPr>
      <w:r w:rsidRPr="006F3016">
        <w:rPr>
          <w:rFonts w:ascii="Times New Roman" w:hAnsi="Times New Roman" w:cs="Times New Roman"/>
          <w:b/>
          <w:bCs/>
          <w:spacing w:val="-8"/>
          <w:sz w:val="26"/>
          <w:szCs w:val="26"/>
          <w:rtl/>
        </w:rPr>
        <w:br w:type="page"/>
      </w:r>
    </w:p>
    <w:p w14:paraId="76D8275F" w14:textId="77777777" w:rsidR="00F4355F" w:rsidRPr="006F3016" w:rsidRDefault="00F4355F" w:rsidP="0020747C">
      <w:pPr>
        <w:pStyle w:val="3"/>
        <w:rPr>
          <w:rtl/>
        </w:rPr>
      </w:pPr>
      <w:r w:rsidRPr="006F3016">
        <w:rPr>
          <w:rtl/>
        </w:rPr>
        <w:lastRenderedPageBreak/>
        <w:t>باب: ما يعترض على الإرسال فيُفسده.</w:t>
      </w:r>
    </w:p>
    <w:p w14:paraId="5D6B55A8"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ولو أرسل مسلم كلبه وسمّى، فصاح به مجوسيّ، أو مرتد، أو محرم، وانزجر لصياحه، أكل صيده</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918"/>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79C1E877"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 xml:space="preserve"> ولو أرسله مجوسيّ، أو محرم، وصاح به مسلم، فانزجر لا يؤكل</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919"/>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1F0026A7"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 xml:space="preserve"> </w:t>
      </w:r>
      <w:r w:rsidRPr="006F3016">
        <w:rPr>
          <w:rFonts w:ascii="Times New Roman" w:hAnsi="Times New Roman" w:cs="Times New Roman"/>
          <w:b/>
          <w:bCs/>
          <w:spacing w:val="-8"/>
          <w:sz w:val="26"/>
          <w:szCs w:val="26"/>
          <w:rtl/>
        </w:rPr>
        <w:t>والفرق:</w:t>
      </w:r>
      <w:r w:rsidRPr="006F3016">
        <w:rPr>
          <w:rFonts w:ascii="Times New Roman" w:hAnsi="Times New Roman" w:cs="Times New Roman"/>
          <w:spacing w:val="-8"/>
          <w:sz w:val="26"/>
          <w:szCs w:val="26"/>
          <w:rtl/>
        </w:rPr>
        <w:t xml:space="preserve"> أنّ إرسال المسلم قد صحّ، وصيحة المجوسيّ لا تفسده؛ لأنّه تقوية للإرسال وتحريضٌ للكلب</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920"/>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وليس بابتداء إرسالٍ منه، فلا ينقطع الإرسال بالزجر، فيبقى صحيحاً، فأما الإرسال من المجوسي وقع فاسداً، فلا ينقلب صحيحاً بالزّجر.</w:t>
      </w:r>
    </w:p>
    <w:p w14:paraId="63D78D3D"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وكذا لو أرسل وترك التّسمية عمداً فزجره مسلم وسمّى، لم يحل، ولو وجدت التّسمية من المرسل فزجره من لم يسمّ حلّ</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921"/>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5F523C51"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وكذا المسلم لو ذبح، فأمرّ المجوسي السكين بعد الذبح، لم يحرّم</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922"/>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70E0E37D"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ولو ذبح المجوسيّ، وأمرّ المسلم بعده، لم يحلّ، لما ذكرنا أن الأصل الفعل متى وقع صحيحاً لا ينقلب فاسداً، ومتى وقع فاسداً لا ينقلب صحيحاً، وكذا محرمٌ دلّ حلالاً على صيدٍ فقتله، يحلّ له، نصّ عليه في الزيادات، لأنّ ذبحه حصل بفعل الحلال لا بدلالة المحرم</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923"/>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7E841A1B"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 xml:space="preserve"> ونصّ في المنتقى عن أبي حنيفة ومحمدٍ: أنّه لا يحلّ، لحديث قتادة</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924"/>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حين قال رسول الله -صلّى الله عليه وسلّم- للمحرمين:</w:t>
      </w:r>
      <w:r w:rsidRPr="006F3016">
        <w:rPr>
          <w:rFonts w:ascii="Times New Roman" w:hAnsi="Times New Roman" w:cs="Times New Roman"/>
          <w:sz w:val="26"/>
          <w:szCs w:val="26"/>
          <w:rtl/>
        </w:rPr>
        <w:t>«</w:t>
      </w:r>
      <w:r w:rsidRPr="006F3016">
        <w:rPr>
          <w:rFonts w:ascii="Times New Roman" w:hAnsi="Times New Roman" w:cs="Times New Roman"/>
          <w:spacing w:val="-8"/>
          <w:sz w:val="26"/>
          <w:szCs w:val="26"/>
          <w:rtl/>
        </w:rPr>
        <w:t xml:space="preserve"> هَلْ أَعَنْتُمْ؟ هَلْ أَشَرْتُمْ؟ فَقَالُوا: لَا، فَقَالَ: إِذًا فَكُلُوا</w:t>
      </w:r>
      <w:r w:rsidRPr="006F3016">
        <w:rPr>
          <w:rFonts w:ascii="Times New Roman" w:hAnsi="Times New Roman" w:cs="Times New Roman"/>
          <w:sz w:val="26"/>
          <w:szCs w:val="26"/>
          <w:rtl/>
        </w:rPr>
        <w:t>»</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925"/>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علّق الإباحة بعدم الإعانة، وفي الدّلالة نوع إعانة</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926"/>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048B2072" w14:textId="77777777" w:rsidR="00F4355F"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 xml:space="preserve">ولو أرسل مسلم كلبه، فردّ عليه الصيد كلب غير معلّمٍ أو معلّم لم يرسله أحد، ولم يزجره بعد انبعاثه، فأخذ </w:t>
      </w:r>
    </w:p>
    <w:p w14:paraId="0AA92C31" w14:textId="77777777" w:rsidR="00F4355F" w:rsidRDefault="00F4355F">
      <w:pPr>
        <w:bidi w:val="0"/>
        <w:spacing w:after="160" w:line="259" w:lineRule="auto"/>
        <w:ind w:firstLine="0"/>
        <w:jc w:val="left"/>
        <w:rPr>
          <w:rFonts w:ascii="Times New Roman" w:hAnsi="Times New Roman" w:cs="Times New Roman"/>
          <w:spacing w:val="-8"/>
          <w:sz w:val="26"/>
          <w:szCs w:val="26"/>
          <w:rtl/>
        </w:rPr>
      </w:pPr>
      <w:r>
        <w:rPr>
          <w:rFonts w:ascii="Times New Roman" w:hAnsi="Times New Roman" w:cs="Times New Roman"/>
          <w:spacing w:val="-8"/>
          <w:sz w:val="26"/>
          <w:szCs w:val="26"/>
          <w:rtl/>
        </w:rPr>
        <w:br w:type="page"/>
      </w:r>
    </w:p>
    <w:p w14:paraId="2CEA8D00" w14:textId="686876F9" w:rsidR="00F4355F" w:rsidRPr="006F3016" w:rsidRDefault="00F4355F" w:rsidP="00F4355F">
      <w:pPr>
        <w:widowControl w:val="0"/>
        <w:spacing w:line="360" w:lineRule="auto"/>
        <w:ind w:firstLine="0"/>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lastRenderedPageBreak/>
        <w:t>الأول وقتله، لم يؤكل؛ لأنّه شاركه في الأخذ، لأنّ  مشاركة الكلب هكذا تكون</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927"/>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وقد قال -عليه السّلام- لعديّ:</w:t>
      </w:r>
      <w:r>
        <w:rPr>
          <w:rFonts w:ascii="Times New Roman" w:hAnsi="Times New Roman" w:cs="Times New Roman" w:hint="cs"/>
          <w:sz w:val="26"/>
          <w:szCs w:val="26"/>
          <w:rtl/>
        </w:rPr>
        <w:t xml:space="preserve"> </w:t>
      </w:r>
      <w:r w:rsidRPr="006F3016">
        <w:rPr>
          <w:rFonts w:ascii="Times New Roman" w:hAnsi="Times New Roman" w:cs="Times New Roman"/>
          <w:sz w:val="26"/>
          <w:szCs w:val="26"/>
          <w:rtl/>
        </w:rPr>
        <w:t>«</w:t>
      </w:r>
      <w:r>
        <w:rPr>
          <w:rFonts w:ascii="Times New Roman" w:hAnsi="Times New Roman" w:cs="Times New Roman" w:hint="cs"/>
          <w:spacing w:val="-8"/>
          <w:sz w:val="26"/>
          <w:szCs w:val="26"/>
          <w:rtl/>
        </w:rPr>
        <w:t xml:space="preserve"> </w:t>
      </w:r>
      <w:r w:rsidRPr="006F3016">
        <w:rPr>
          <w:rFonts w:ascii="Times New Roman" w:hAnsi="Times New Roman" w:cs="Times New Roman"/>
          <w:spacing w:val="-8"/>
          <w:sz w:val="26"/>
          <w:szCs w:val="26"/>
          <w:rtl/>
        </w:rPr>
        <w:t>وَإِنْ شَارَكَ كَلْبٌ آخَرُ فَلَا تَأْكُلْ، لِأَنَّكَ إِنَّمَا سَمَّيْتَ عَلَى كَلْبِكَ، وَلَمْ تُسَمِّ عَلَى كَلْبٍ غَيْرِكَ</w:t>
      </w:r>
      <w:r w:rsidRPr="006F3016">
        <w:rPr>
          <w:rFonts w:ascii="Times New Roman" w:hAnsi="Times New Roman" w:cs="Times New Roman"/>
          <w:sz w:val="26"/>
          <w:szCs w:val="26"/>
          <w:rtl/>
        </w:rPr>
        <w:t>»</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928"/>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بخلاف ما لو ردّ عليه آدميٌ، أو دابّة، أو طير، أو مجوسيّ، حلّ؛ لأنّ الأخذ من الكلب المعلّم ذبح حكماً، ولا يمكن أن يجعل هؤلاء مشاركين إيّاه في الذبح، [لأنه لم يوجد منه استعمال آلة الذبح، وهو بنفسه لا يصحّ آلة، ولا يصير شريكاً للكلب في الذبح]</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929"/>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فأمّا الكلب الجاهل، يصلح آلةً للذبح كالمعلم؛ لأنّه جارج بنفسه، فيصير مشاركاً إيّاه في الذبح، فاجتمع المبيح والمحرّم، فيحرم، كما لو مدّ المجوسيّ مع المسلم قوساً إلى صيدٍ فأصاب الصيد، لا يؤكل؛ لأنّه شاركه في الذّبح ؛لأنّه استعمل معه آلة الذبح، ولو لم يردّ عليه، ولكنه اشتدّ عليه، بأن كان يتبع أثر المرسل حتى قتله الأول، حلّ أكله؛ لأنّ فعل الثاني أثّر في الكلب المرسل لا في الصيد، فصار فعله تبعاً لفعل المرسل، فانضاف</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930"/>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الأخذ إلى المرسل، لا إلى المحرّض والمتشدّد</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931"/>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بخلاف ما لو ردّ عليه؛ لأنّ فعله أثّر في الصيد لا في الكلب، فصار الأخذ مضافاً إليهما</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932"/>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3D2FF0F9"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مجوسيّ أرسل ثمّ أسلم، فاصطاد كلبه، لم يؤكل، وكذا</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933"/>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لو زجره بعد الإسلام فانزجر لزجره، ولو كان مسلماً حالة الإرسال، مرتداً حالة الذبح</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934"/>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يحلّ؛ لأنّ المعتبر وقت الإرسال والرّمي، [لا]</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935"/>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حالة الأخذ؛ لأنّ الإرسال في الرمي فعل الذكاة بمنزلة الذّبح، فيعتبر إسلامه وتمجّسه وردّته عند الذّبح لا عند زهوق الرّوح، فكذا هنا يعتبر إسلامه وكفره وقت الإرسال والرّمي لا بعده</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936"/>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733C4E3B" w14:textId="77777777" w:rsidR="00F4355F" w:rsidRPr="006F3016" w:rsidRDefault="00F4355F" w:rsidP="00F4355F">
      <w:pPr>
        <w:pStyle w:val="ac"/>
        <w:framePr w:w="861" w:h="471" w:hRule="exact" w:wrap="around" w:vAnchor="text" w:hAnchor="page" w:x="489" w:y="480"/>
        <w:spacing w:before="0" w:after="0" w:line="360" w:lineRule="auto"/>
        <w:rPr>
          <w:rFonts w:cs="Times New Roman"/>
          <w:color w:val="auto"/>
          <w:spacing w:val="-8"/>
          <w:sz w:val="26"/>
          <w:szCs w:val="26"/>
          <w:rtl/>
          <w:lang w:bidi="ar-LY"/>
        </w:rPr>
      </w:pPr>
      <w:r w:rsidRPr="006F3016">
        <w:rPr>
          <w:rFonts w:cs="Times New Roman"/>
          <w:color w:val="auto"/>
          <w:spacing w:val="-8"/>
          <w:sz w:val="26"/>
          <w:szCs w:val="26"/>
          <w:rtl/>
        </w:rPr>
        <w:t>[35/ب]</w:t>
      </w:r>
    </w:p>
    <w:p w14:paraId="6B921C1A"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b/>
          <w:bCs/>
          <w:spacing w:val="-8"/>
          <w:sz w:val="26"/>
          <w:szCs w:val="26"/>
          <w:rtl/>
        </w:rPr>
        <w:t xml:space="preserve">النوادر: </w:t>
      </w:r>
      <w:r w:rsidRPr="006F3016">
        <w:rPr>
          <w:rFonts w:ascii="Times New Roman" w:hAnsi="Times New Roman" w:cs="Times New Roman"/>
          <w:spacing w:val="-8"/>
          <w:sz w:val="26"/>
          <w:szCs w:val="26"/>
          <w:rtl/>
        </w:rPr>
        <w:t>ولو ضرب الكلب الصيد</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937"/>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b/>
          <w:bCs/>
          <w:spacing w:val="-8"/>
          <w:sz w:val="26"/>
          <w:szCs w:val="26"/>
          <w:rtl/>
        </w:rPr>
        <w:t xml:space="preserve"> </w:t>
      </w:r>
      <w:r w:rsidRPr="006F3016">
        <w:rPr>
          <w:rFonts w:ascii="Times New Roman" w:hAnsi="Times New Roman" w:cs="Times New Roman"/>
          <w:spacing w:val="-8"/>
          <w:sz w:val="26"/>
          <w:szCs w:val="26"/>
          <w:rtl/>
        </w:rPr>
        <w:t>فوقذه، ثمّ ضربه ثانيةً فقتله، أكل، وكذلك [لو]</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938"/>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أرسل كلبين فضربه</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939"/>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أحدهما، فوقذه، ثمّ ضربه الآخر فقتله، أكل، </w:t>
      </w:r>
      <w:r w:rsidRPr="00B503D2">
        <w:rPr>
          <w:rFonts w:ascii="Times New Roman" w:hAnsi="Times New Roman" w:cs="Times New Roman"/>
          <w:b/>
          <w:bCs/>
          <w:spacing w:val="-8"/>
          <w:sz w:val="26"/>
          <w:szCs w:val="26"/>
          <w:rtl/>
        </w:rPr>
        <w:t>/</w:t>
      </w:r>
      <w:r w:rsidRPr="006F3016">
        <w:rPr>
          <w:rFonts w:ascii="Times New Roman" w:hAnsi="Times New Roman" w:cs="Times New Roman"/>
          <w:spacing w:val="-8"/>
          <w:sz w:val="26"/>
          <w:szCs w:val="26"/>
          <w:rtl/>
        </w:rPr>
        <w:t xml:space="preserve"> وكذلك لو أرسل رجلان، كلّ واحد كلبه فوقذه أحدهما </w:t>
      </w:r>
      <w:r w:rsidRPr="006F3016">
        <w:rPr>
          <w:rFonts w:ascii="Times New Roman" w:hAnsi="Times New Roman" w:cs="Times New Roman"/>
          <w:spacing w:val="-8"/>
          <w:sz w:val="26"/>
          <w:szCs w:val="26"/>
          <w:rtl/>
        </w:rPr>
        <w:lastRenderedPageBreak/>
        <w:t>وقتله الآخر، فإنّه يؤكل، والصيد لصاحب الأوّل؛ لأنّ جرح الكلب بعد الجرح لا يُمكن الاحتراز عنه؛ لأنّه لا يمكن تعليمه ترك الجرح بعد الجرح، فصار كأنّ القتل حصل بفعلٍ واحدٍ، إلاّ أنّ الأول لمّا أخرجه من أن يكون صيداً، صار ملكاً لصاحبه، فلا يزول ملكه بإخراجه الثّاني</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940"/>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5F4CF639" w14:textId="77777777" w:rsidR="00F4355F" w:rsidRPr="006F3016" w:rsidRDefault="00F4355F" w:rsidP="0020747C">
      <w:pPr>
        <w:pStyle w:val="3"/>
        <w:rPr>
          <w:rtl/>
        </w:rPr>
      </w:pPr>
      <w:r w:rsidRPr="006F3016">
        <w:rPr>
          <w:rtl/>
        </w:rPr>
        <w:br w:type="page"/>
      </w:r>
      <w:r w:rsidRPr="006F3016">
        <w:rPr>
          <w:rtl/>
        </w:rPr>
        <w:lastRenderedPageBreak/>
        <w:t>باب: رمي الصّيد.</w:t>
      </w:r>
    </w:p>
    <w:p w14:paraId="268ECE63"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فيه فصلان: فصل في الرّمي، وفصل في الإصابة.</w:t>
      </w:r>
    </w:p>
    <w:p w14:paraId="4F907219"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b/>
          <w:bCs/>
          <w:spacing w:val="-8"/>
          <w:sz w:val="26"/>
          <w:szCs w:val="26"/>
          <w:rtl/>
        </w:rPr>
        <w:t xml:space="preserve">فصلٌ: </w:t>
      </w:r>
      <w:r w:rsidRPr="006F3016">
        <w:rPr>
          <w:rFonts w:ascii="Times New Roman" w:hAnsi="Times New Roman" w:cs="Times New Roman"/>
          <w:spacing w:val="-8"/>
          <w:sz w:val="26"/>
          <w:szCs w:val="26"/>
          <w:rtl/>
        </w:rPr>
        <w:t>وإن رمى ببندقةٍ</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941"/>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أو حجر، أو معراضٍ، أو عصاً ونحوه، لا يحل؛ لأنّ هذه الأشياء تدقّ وتمزّق، ولا تجرح ولا تخرق، فتكون موقوذة</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942"/>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وهي حرام بالنّص</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943"/>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b/>
          <w:bCs/>
          <w:spacing w:val="-8"/>
          <w:sz w:val="26"/>
          <w:szCs w:val="26"/>
          <w:vertAlign w:val="superscript"/>
          <w:rtl/>
        </w:rPr>
        <w:t xml:space="preserve"> </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944"/>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73760385"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وإن حدّد عوداً وطوّله كالسهم: فإن أصابه</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945"/>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بحدّه وخرقه، حلّ، وإلاّ فلا؛ لأنّه متى خرقه وبضعه، يكون آلةً جارحة قاطعة ،فيكون بمنزلة السّكين، ومتى لم يخرقه وأصابه بعرضه، فقد وقذه، والموقوذة حرام، وأصله قوله -عليه السّلام- لمن سأله عن المعراض، فقال:</w:t>
      </w:r>
      <w:r w:rsidRPr="006F3016">
        <w:rPr>
          <w:rFonts w:ascii="Times New Roman" w:hAnsi="Times New Roman" w:cs="Times New Roman"/>
          <w:sz w:val="26"/>
          <w:szCs w:val="26"/>
          <w:rtl/>
        </w:rPr>
        <w:t>«</w:t>
      </w:r>
      <w:r w:rsidRPr="006F3016">
        <w:rPr>
          <w:rFonts w:ascii="Times New Roman" w:hAnsi="Times New Roman" w:cs="Times New Roman"/>
          <w:spacing w:val="-8"/>
          <w:sz w:val="26"/>
          <w:szCs w:val="26"/>
          <w:rtl/>
        </w:rPr>
        <w:t xml:space="preserve"> مَا أَصَابَ بِحَدِّهِ فَكُلْ، وَمَا أَصَابَ بِعَرْضِهِ فَلَا تَأْكُلْ</w:t>
      </w:r>
      <w:r w:rsidRPr="006F3016">
        <w:rPr>
          <w:rFonts w:ascii="Times New Roman" w:hAnsi="Times New Roman" w:cs="Times New Roman"/>
          <w:sz w:val="26"/>
          <w:szCs w:val="26"/>
          <w:rtl/>
        </w:rPr>
        <w:t>»</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946"/>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والمعراض: سهمٌ لا ريش له ولا نصل له، وإنّه حديد الرأس، سمّي معراضاً؛ لأنّه يذهب معترضاً، فتارةً يصيب بحدّه، وتارةٍ يصيب بعرضه، فيدقّه ويكسره</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947"/>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1171E860"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وإن رمى بسكّين فأصاب بقفاها، أو بمقبضها، فقتله، لم يحل؛ لأنّه يمزّق ولا يخرق، والمزراق</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948"/>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كالسهم؛ لأنّه يجرح ويخرق، وإن رماه بسهم وجرحه وأدماه، يحل؛ لأنّه بمنزلة الذّكاة عند العجر والاضطرار</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949"/>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59EC6372"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وإن جرحه ولم يدمه</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950"/>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اختلفوا فيه، قيل: لا يحل، وقيل: يحل، بناءً على اختلافهم في الشّاة إذا اعتلقت</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951"/>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بالعُناب</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952"/>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فذبحت ولم يسل منها دمٌ، قيل: لا يحلّ؛ لأنّ الذكاة شرعت لإنهار الدّم، ومتى لم يسل منها الدّم، فإنه حرام لا يحلّ تناوله مع عدم الدّم، ومتى كانت ذكاة الاختيار لا تفيد الإباحة بدون إنهار الدّم، فكذا </w:t>
      </w:r>
      <w:r w:rsidRPr="006F3016">
        <w:rPr>
          <w:rFonts w:ascii="Times New Roman" w:hAnsi="Times New Roman" w:cs="Times New Roman"/>
          <w:spacing w:val="-8"/>
          <w:sz w:val="26"/>
          <w:szCs w:val="26"/>
          <w:rtl/>
        </w:rPr>
        <w:lastRenderedPageBreak/>
        <w:t>ذكاة الاضطرار؛ لأنّه بدل عنها</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953"/>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5CAFEB92"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 xml:space="preserve"> وقيل: يحلّ، لأنّ الدم متى انجمد في عروقه لا يتصوّر إنهاره وتسييلهُ، فسقط اعتباره كالدم الذي يبقى في الذبيحة واللّحم، ومتى كانت ذكاة الاختيار تفيد الإباحة بدون إنهار الدّم، فكذا ذكاة الاضطرار.</w:t>
      </w:r>
    </w:p>
    <w:p w14:paraId="63ED341A"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 xml:space="preserve"> وقيل: إن كانت الجراحة صغيرة، لا تحلّ إذا لم تدم، وإن كانت كبيرة، تحلّ؛ لأنّ الجراحة متى كانت صغيرة، فعدم خروج الدّم يكون محالاً على ضيق المسلك، لا على عدم الدّم فيه أصلاً، وخروج الدّم حال وجوده شرط الإباحة متى كانت كبيرة، فعدم الخروج يكون لعدم الدّم فيه أصلاً، لا لضيق المسلك</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954"/>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1DF4B126"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ولو رمى إلى صيدٍ، فأمالته الريح يمنة أو يسرة، وعدل عن سنته</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955"/>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فأصاب صيداً، لم يؤكل، لأنّ حكم الرّمي قد انقطع، لأنّ مضيّ السهم يمنة أو يسرة، أو العدل</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956"/>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عن سنته</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957"/>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ليس من موجب الرّمي، فإنّما الإصابة الذّبح لا بفعل الرّامي</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958"/>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4F3CC144"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وروي عن أبي يوسف -رحمه الله- أنّ حكم الرّمي لا ينقطع بالتغيير عن سنته</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959"/>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يميناً ولا</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960"/>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شمالاً، إلاّ إذا ارتد في رواية</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961"/>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68CF2BF6"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 xml:space="preserve"> وكذا لو أصاب السهم حائطاً أو صخرة، فرجع السهم وأصاب الصّيد، لم يؤكل؛ لأنّ الرّمي قد انقطع، واحتمل أن الإصابة بقوة الحائط والصّخرة، فلا يحل مع الشّك.</w:t>
      </w:r>
    </w:p>
    <w:p w14:paraId="02204E2D" w14:textId="77777777" w:rsidR="00F4355F"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ولو مرّ السهم على سنته</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962"/>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لكن انحرف يمنةً أو يسرةً بالرّيح، أو أصاب الحائط ومرّ</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963"/>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على وجهه فلا بأس به، لأنّ ذهابه إلى سنته</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964"/>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قضية الرمية</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965"/>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إلاّ أنّ الريح وصدمة الحائط  زادت في قوّته، ولا عبرة بهذه الزّيادة، كما لو هبّت الرّيح فضربت السهم فزادت في ذهابه فأصاب الصيد، لا بأس بأكله، لأنّ فعل الذّبح </w:t>
      </w:r>
    </w:p>
    <w:p w14:paraId="0D1DA280" w14:textId="77777777" w:rsidR="00F4355F" w:rsidRDefault="00F4355F">
      <w:pPr>
        <w:bidi w:val="0"/>
        <w:spacing w:after="160" w:line="259" w:lineRule="auto"/>
        <w:ind w:firstLine="0"/>
        <w:jc w:val="left"/>
        <w:rPr>
          <w:rFonts w:ascii="Times New Roman" w:hAnsi="Times New Roman" w:cs="Times New Roman"/>
          <w:spacing w:val="-8"/>
          <w:sz w:val="26"/>
          <w:szCs w:val="26"/>
          <w:rtl/>
        </w:rPr>
      </w:pPr>
      <w:r>
        <w:rPr>
          <w:rFonts w:ascii="Times New Roman" w:hAnsi="Times New Roman" w:cs="Times New Roman"/>
          <w:spacing w:val="-8"/>
          <w:sz w:val="26"/>
          <w:szCs w:val="26"/>
          <w:rtl/>
        </w:rPr>
        <w:br w:type="page"/>
      </w:r>
    </w:p>
    <w:p w14:paraId="6ED66989" w14:textId="2C63D636" w:rsidR="00F4355F" w:rsidRPr="006F3016" w:rsidRDefault="00F4355F" w:rsidP="00F4355F">
      <w:pPr>
        <w:widowControl w:val="0"/>
        <w:spacing w:line="360" w:lineRule="auto"/>
        <w:ind w:firstLine="0"/>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lastRenderedPageBreak/>
        <w:t>ليس من [جنس]</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966"/>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فعل الرّمي</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967"/>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فلا يتحقق بهذه الإعانة شبهة المشاركة، فبقيت الإصابة مضافةً إلى الرّمي</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968"/>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329B9F90" w14:textId="77777777" w:rsidR="00F4355F" w:rsidRPr="006F3016" w:rsidRDefault="00F4355F" w:rsidP="00F4355F">
      <w:pPr>
        <w:pStyle w:val="ac"/>
        <w:framePr w:w="861" w:h="471" w:hRule="exact" w:wrap="around" w:vAnchor="text" w:hAnchor="page" w:x="513" w:y="11"/>
        <w:spacing w:before="0" w:after="0" w:line="360" w:lineRule="auto"/>
        <w:rPr>
          <w:rFonts w:cs="Times New Roman"/>
          <w:color w:val="auto"/>
          <w:spacing w:val="-8"/>
          <w:sz w:val="26"/>
          <w:szCs w:val="26"/>
          <w:rtl/>
          <w:lang w:bidi="ar-LY"/>
        </w:rPr>
      </w:pPr>
      <w:r w:rsidRPr="006F3016">
        <w:rPr>
          <w:rFonts w:cs="Times New Roman"/>
          <w:color w:val="auto"/>
          <w:spacing w:val="-8"/>
          <w:sz w:val="26"/>
          <w:szCs w:val="26"/>
          <w:rtl/>
        </w:rPr>
        <w:t>[36/أ]</w:t>
      </w:r>
    </w:p>
    <w:p w14:paraId="17451548"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وإن رمى صيداً، ثمّ رماه</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969"/>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آخر، فأصاب الثّاني السهم الأول، فردّه عن جهته حتّى</w:t>
      </w:r>
      <w:r w:rsidRPr="00B503D2">
        <w:rPr>
          <w:rFonts w:ascii="Times New Roman" w:hAnsi="Times New Roman" w:cs="Times New Roman"/>
          <w:b/>
          <w:bCs/>
          <w:spacing w:val="-8"/>
          <w:sz w:val="26"/>
          <w:szCs w:val="26"/>
          <w:rtl/>
        </w:rPr>
        <w:t xml:space="preserve"> /</w:t>
      </w:r>
      <w:r w:rsidRPr="006F3016">
        <w:rPr>
          <w:rFonts w:ascii="Times New Roman" w:hAnsi="Times New Roman" w:cs="Times New Roman"/>
          <w:spacing w:val="-8"/>
          <w:sz w:val="26"/>
          <w:szCs w:val="26"/>
          <w:rtl/>
        </w:rPr>
        <w:t xml:space="preserve"> أصاب صيداً فقتله، فإن كان الثاني رمى [إلى]</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970"/>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الصيد، يحل، وإلاّ فلا؛ لأن الثاني متى ردّ الأول عن وجهه وسنته</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971"/>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فقد انقطع رمي الأول، فبقيت الإصابة مضافة إلى الرّمي الثاني، فإن كان قصد به الرّمي إلى الصيد بأن سمّى عليه، يحل، وإلاّ فلا</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972"/>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504E26F3"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ولو أصاب الثاني الأول، فزاد في رميه حتى ذهب السّهم الأوّل، فقتل الصيد، فهو للأول، لأنّ سهم الثاني وإن زاد في قوته، ولكن ما يزيد في الشيء لا يكون قاطعاً بحكمه، بل يكون مفرزاً له</w:t>
      </w:r>
      <w:r w:rsidRPr="006F3016">
        <w:rPr>
          <w:rFonts w:ascii="Times New Roman" w:hAnsi="Times New Roman" w:cs="Times New Roman"/>
          <w:b/>
          <w:bCs/>
          <w:spacing w:val="-8"/>
          <w:sz w:val="26"/>
          <w:szCs w:val="26"/>
          <w:vertAlign w:val="superscript"/>
          <w:rtl/>
        </w:rPr>
        <w:t xml:space="preserve"> </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973"/>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فتكون الإصابة مضافة إلى الرّمي الأوّل، كما لو زادت قوته بالريح، إلاّ أن يعلم أنّ السّهم الأول لم يكن</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974"/>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يبلغ الصيد، وإنّما بلغ بالرمية الثانية، فحينئذٍ الصيد للثاني؛ لأنّ الرّمي الأول صار مصيباً للصيد بفعل الثاني، فصار الفعل الثّاني علةً لفعل الأول، فتكون الإصابة مضافةً إليه، كما لو ردّ السهم الثاني الأوّل حتى أصاب صيداً، كان للثاني؛ لأنّه انقطع موجب الرّمي الأوّل، فتكون الإصابة مضافة إلى الثاني</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975"/>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6139102B"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lang w:bidi="ar-LY"/>
        </w:rPr>
        <w:t xml:space="preserve"> </w:t>
      </w:r>
      <w:r w:rsidRPr="006F3016">
        <w:rPr>
          <w:rFonts w:ascii="Times New Roman" w:hAnsi="Times New Roman" w:cs="Times New Roman"/>
          <w:spacing w:val="-8"/>
          <w:sz w:val="26"/>
          <w:szCs w:val="26"/>
          <w:rtl/>
        </w:rPr>
        <w:t>[وكذا]</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976"/>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مسلمٌ رمى صيداً، فأصاب سهماً موضوعاً، فرفعه، فأصاب صيداً، فقتله جرحاً، يؤكل، لأنّ السّهم الموضوع إنّما ارتفع بقوة السّهم الأوّل، فيكون نفوذه بواسطة الأوّل مضافاً إلى فعله، ألا ترى أنّه لو أصاب السهم المدفوع إنساناً فقتله، يجب القصاص على الرّامي، ولو لم تكن</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977"/>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الإصابة مضافة إلى رميه، لما وجب عليه القصاص</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978"/>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621B43A1" w14:textId="77777777" w:rsidR="00EF3BD4"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 xml:space="preserve">وكذا لو رمى بمعراضٍ، أو حجرٍ، أو بندقةٍ، فأصاب سهماً فرفعه، وأصاب السهم الصيد فقتله، يحلّ؛ لأنّ الرمي بالمعراض والحجر ذكاة إذا جرح وخرق، وإنّما لا يكون ذكاة إذا دُقَّ لمعنى في المحلّ، وهو أنّ الدّق </w:t>
      </w:r>
    </w:p>
    <w:p w14:paraId="1BAD9C3B" w14:textId="77777777" w:rsidR="00EF3BD4" w:rsidRDefault="00EF3BD4">
      <w:pPr>
        <w:bidi w:val="0"/>
        <w:spacing w:after="160" w:line="259" w:lineRule="auto"/>
        <w:ind w:firstLine="0"/>
        <w:jc w:val="left"/>
        <w:rPr>
          <w:rFonts w:ascii="Times New Roman" w:hAnsi="Times New Roman" w:cs="Times New Roman"/>
          <w:spacing w:val="-8"/>
          <w:sz w:val="26"/>
          <w:szCs w:val="26"/>
          <w:rtl/>
        </w:rPr>
      </w:pPr>
      <w:r>
        <w:rPr>
          <w:rFonts w:ascii="Times New Roman" w:hAnsi="Times New Roman" w:cs="Times New Roman"/>
          <w:spacing w:val="-8"/>
          <w:sz w:val="26"/>
          <w:szCs w:val="26"/>
          <w:rtl/>
        </w:rPr>
        <w:br w:type="page"/>
      </w:r>
    </w:p>
    <w:p w14:paraId="652E1DEE" w14:textId="4AFE5FCA" w:rsidR="00F4355F" w:rsidRPr="006F3016" w:rsidRDefault="00F4355F" w:rsidP="00EF3BD4">
      <w:pPr>
        <w:widowControl w:val="0"/>
        <w:spacing w:line="360" w:lineRule="auto"/>
        <w:ind w:firstLine="0"/>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lastRenderedPageBreak/>
        <w:t>يخرجه من الصيديّة، لا لنقصانٍ في الرّمي، فتكون إصابة السّهم مضافة إلى فعلٍ هو ذكاة، [فيكون ذكاةً]</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979"/>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980"/>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353F2B46"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ولو كان الرّامي الثاني مجوسيّاً، فأصاب سهمه سهم المسلم، فزاد في رميته</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981"/>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حتى أصاب الصّيد فقتله، لا يؤكل، لأنّ المجوسيّ أعانه على قتله، لأنّه من جنس الفعل الأوّل، فتحقّقت هذه الإعانة شبهة المشاركة، وشبهة المشاركة تكفي للتّحريم احتياطاً</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982"/>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536BE0EA"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 xml:space="preserve"> ألا ترى أن المسلم لو وضع السكين على حلق الشّاة، فوضع مجوسيّ يده على يده وأعانه على ذبحه، لم يحلّ، وشبهة المشاركة لا تكفي للملك، حتى يقع الملك فيه للمسلم، لأنّه لا يحتاط في إثباته، وأصل الرّمي وجد من المسلم فيكون له</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983"/>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6CA04B98"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وكذا مجوسيّ رمى إلى صيدٍ، ففرّ الصيد من سهمه، أو أرسل كلبه [على صيد]ٍ</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984"/>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فنفر من كلبه، فرماه مسلمٌ بسهمٍ، أو أرسل كلبه، لم يحلّ؛ لأنّ المجوسيّ أعانه على اصطياده، والإعانة شبهة الشركة في الاصطياد، فيلتحق بحقيقة الشركة، تغليباً للحُرمة، إلاّ إذا وقع سهم المجوسيّ على الأرض، وانصرف كلبه قبل رمي المسلم وإرساله، يحلّ، لأنّ إعانته قد انقطعت بوقوع السّهم على الأرض، وبانصراف الكلب عن أثر الصيد، وصار كمجوسيٍّ أضجع شاةً، فجاء مسلمٌ وأخذ السّكين من يده وذبحها، حلّ أكله، لزوال إعانة المجوسيّ، فكذا هذا</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985"/>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5C80F736"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b/>
          <w:bCs/>
          <w:spacing w:val="-8"/>
          <w:sz w:val="26"/>
          <w:szCs w:val="26"/>
          <w:rtl/>
        </w:rPr>
        <w:t>فصل:</w:t>
      </w:r>
      <w:r w:rsidRPr="006F3016">
        <w:rPr>
          <w:rFonts w:ascii="Times New Roman" w:hAnsi="Times New Roman" w:cs="Times New Roman"/>
          <w:spacing w:val="-8"/>
          <w:sz w:val="26"/>
          <w:szCs w:val="26"/>
          <w:rtl/>
        </w:rPr>
        <w:t xml:space="preserve"> رمى صيداً فتوارى عنه، ثم وجده ميّتاً وبه أثر ضربةٍ أخرى؛ لا يحلّ له، لأنّه يحتمل أنّه مات بسبب تلك الضّربة المجهولة، فصار كمسلمٍ ومجوسيٍّ رميا فقتلا صيداً</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986"/>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5A98A928"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ثمّ الأصل أنّ من رمى صيداً فأصابه، فالعبرة في حقّ الضمان والمحلّ</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987"/>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لوقت الرّمي، وفي حقّ الملك لوقت الإصابة؛ لأنّ الصيد مباح التملك، فلا يملك إلاّ بالإحراز، ولا إحراز بدون الإصابة والحلّ، فتعلّق بالذكاة، والذكاة فعله وهو الرّمي، والضمان يجب بالجناية، والجناية فعله، ولا فعل منه سوى الرّمي.</w:t>
      </w:r>
    </w:p>
    <w:p w14:paraId="2D9E5BDE"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رمى صيداً، ثمّ رماه غيره فقتله، وهو على وجهين: إمّا أن أثخنه الرّمي الأول، أو لم يثخنه، فهو ملك الثّاني، وحلال له، ولا ضمان عليه، لأنّ الأول ما</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988"/>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يخرجه عن كونه صيداً، [بل أثاره</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989"/>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2F37228D"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b/>
          <w:bCs/>
          <w:spacing w:val="-8"/>
          <w:sz w:val="26"/>
          <w:szCs w:val="26"/>
          <w:rtl/>
        </w:rPr>
        <w:lastRenderedPageBreak/>
        <w:t xml:space="preserve"> والثّاني:</w:t>
      </w:r>
      <w:r w:rsidRPr="006F3016">
        <w:rPr>
          <w:rFonts w:ascii="Times New Roman" w:hAnsi="Times New Roman" w:cs="Times New Roman"/>
          <w:spacing w:val="-8"/>
          <w:sz w:val="26"/>
          <w:szCs w:val="26"/>
          <w:rtl/>
        </w:rPr>
        <w:t xml:space="preserve"> أخرجه من كونه صيداً]</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990"/>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وأخذه، فيكون حلالاً له، لقوله -عليه السّلام-:</w:t>
      </w:r>
      <w:r w:rsidRPr="006F3016">
        <w:rPr>
          <w:rFonts w:ascii="Times New Roman" w:hAnsi="Times New Roman" w:cs="Times New Roman"/>
          <w:sz w:val="26"/>
          <w:szCs w:val="26"/>
          <w:rtl/>
        </w:rPr>
        <w:t xml:space="preserve"> « </w:t>
      </w:r>
      <w:r w:rsidRPr="006F3016">
        <w:rPr>
          <w:rFonts w:ascii="Times New Roman" w:hAnsi="Times New Roman" w:cs="Times New Roman"/>
          <w:spacing w:val="-8"/>
          <w:sz w:val="26"/>
          <w:szCs w:val="26"/>
          <w:rtl/>
        </w:rPr>
        <w:t>ٱلصَّيْدُ لِمَنْ أَخَذَهُ، لَا لِمَنْ أَثَارَهُ</w:t>
      </w:r>
      <w:r w:rsidRPr="006F3016">
        <w:rPr>
          <w:rFonts w:ascii="Times New Roman" w:hAnsi="Times New Roman" w:cs="Times New Roman"/>
          <w:sz w:val="26"/>
          <w:szCs w:val="26"/>
          <w:rtl/>
        </w:rPr>
        <w:t>»</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991"/>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w:t>
      </w:r>
    </w:p>
    <w:p w14:paraId="713538F6" w14:textId="77777777" w:rsidR="00F4355F" w:rsidRPr="006F3016" w:rsidRDefault="00F4355F" w:rsidP="00F4355F">
      <w:pPr>
        <w:pStyle w:val="ac"/>
        <w:framePr w:w="861" w:h="471" w:hRule="exact" w:wrap="around" w:vAnchor="text" w:hAnchor="page" w:x="441" w:y="452"/>
        <w:spacing w:before="0" w:after="0" w:line="360" w:lineRule="auto"/>
        <w:rPr>
          <w:rFonts w:cs="Times New Roman"/>
          <w:color w:val="auto"/>
          <w:spacing w:val="-8"/>
          <w:sz w:val="26"/>
          <w:szCs w:val="26"/>
          <w:rtl/>
          <w:lang w:bidi="ar-LY"/>
        </w:rPr>
      </w:pPr>
      <w:r w:rsidRPr="006F3016">
        <w:rPr>
          <w:rFonts w:cs="Times New Roman"/>
          <w:color w:val="auto"/>
          <w:spacing w:val="-8"/>
          <w:sz w:val="26"/>
          <w:szCs w:val="26"/>
          <w:rtl/>
        </w:rPr>
        <w:t>[36/ب]</w:t>
      </w:r>
    </w:p>
    <w:p w14:paraId="21D728FC"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 xml:space="preserve"> وإن أثخنه الرّمي الأوّل، حتى لا يستطيع براحاً، ينظر: إن كان بحالٍ لا ينجو الصيد منه حلّ للأولّ، ويكون ملكاً له، لأنّ الموت حصل</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992"/>
      </w:r>
      <w:r w:rsidRPr="00E74252">
        <w:rPr>
          <w:rFonts w:ascii="Times New Roman" w:hAnsi="Times New Roman" w:cs="Times New Roman"/>
          <w:b/>
          <w:bCs/>
          <w:spacing w:val="-8"/>
          <w:sz w:val="22"/>
          <w:szCs w:val="22"/>
          <w:vertAlign w:val="superscript"/>
          <w:rtl/>
        </w:rPr>
        <w:t>)</w:t>
      </w:r>
      <w:r w:rsidRPr="00D56AD9">
        <w:rPr>
          <w:rFonts w:ascii="Times New Roman" w:hAnsi="Times New Roman" w:cs="Times New Roman"/>
          <w:b/>
          <w:bCs/>
          <w:spacing w:val="-8"/>
          <w:sz w:val="26"/>
          <w:szCs w:val="26"/>
          <w:rtl/>
        </w:rPr>
        <w:t xml:space="preserve"> /</w:t>
      </w:r>
      <w:r w:rsidRPr="006F3016">
        <w:rPr>
          <w:rFonts w:ascii="Times New Roman" w:hAnsi="Times New Roman" w:cs="Times New Roman"/>
          <w:spacing w:val="-8"/>
          <w:sz w:val="26"/>
          <w:szCs w:val="26"/>
          <w:rtl/>
        </w:rPr>
        <w:t xml:space="preserve"> بالرميتين</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993"/>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والرّمية الثانية وجدت بعد خروج</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994"/>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المحل من أن يكون صيداً، فلم يكن فعله ذكاةً شرعاً، فصار كالرّامي</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995"/>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إلى الشاة، وقد اجتمع المبيح والمحرّم، فيحرم ويكون الصّيد ملكاً للأول، لأنّه يصير آخذاً له بالإضافة</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996"/>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والإثخان</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997"/>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564C0983"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 xml:space="preserve"> وهل يضمن الثاني؟ ينظر إن مات من الرمي الثّاني لا من الأول، فيغرم الثاني قيمته مجروحاً للأول، لأنّ الأول ملكه بالإثخان، والثاني أتلف ملك الأول منقوصاً بالجرح الأوّل، وإن مات من الجراحتين، ضمن ما نقصته رميته، لأنّه جرح صيداً مملوكاً للأول، ونصف قيمته حيّاً مجروحاً بجراحتين؛ لأنّ الباقي تلف بالجراحتين، وفعل المالك هدرٌ، وفعل غير معتبر، إلاّ أنّه ضمن نقصان جرحه مرّةً، فلا يضمنه ثانياً، فصار كمن ضرب عبده سوطاً، ثمّ ضربه آخر سوطاً، فمات منهما، يغرم الأجنبي ما ينقصه سوط مضروب</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998"/>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السّوطين، فكذا هذا</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1999"/>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3E15C8BF"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ثمّ يضمن [نصف]</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000"/>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قيمته لحماً ذكيّاً، لأنّ النصف الذي تلف بفعل الرّامي الأوّل  يحلّ تناوله، لولا رمي الثّاني، فالثاني برميه أفسد عليه لحم ذلك النصف، لأنّه صار ميّتاً بصنعه، حتى لو أدركه الأوّل</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001"/>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ولم يُذك حتى مات من الفعلين، فلا يضمن الثاني نصف قيمة اللحم، لأنّه لمّا أدركه الأول صار الحلّ متعلّقاً بالذكاة، [فإذا لم يذك]</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002"/>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يكون الفساد مضافاً إلى تركه الذّبح لا إلى غيره</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003"/>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7172E95F" w14:textId="77777777" w:rsidR="00EF3BD4" w:rsidRDefault="00EF3BD4">
      <w:pPr>
        <w:bidi w:val="0"/>
        <w:spacing w:after="160" w:line="259" w:lineRule="auto"/>
        <w:ind w:firstLine="0"/>
        <w:jc w:val="left"/>
        <w:rPr>
          <w:rFonts w:ascii="Times New Roman" w:hAnsi="Times New Roman" w:cs="Times New Roman"/>
          <w:spacing w:val="-8"/>
          <w:sz w:val="26"/>
          <w:szCs w:val="26"/>
          <w:rtl/>
        </w:rPr>
      </w:pPr>
      <w:r>
        <w:rPr>
          <w:rFonts w:ascii="Times New Roman" w:hAnsi="Times New Roman" w:cs="Times New Roman"/>
          <w:spacing w:val="-8"/>
          <w:sz w:val="26"/>
          <w:szCs w:val="26"/>
          <w:rtl/>
        </w:rPr>
        <w:br w:type="page"/>
      </w:r>
    </w:p>
    <w:p w14:paraId="64C31F47" w14:textId="6E4F40B9"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lastRenderedPageBreak/>
        <w:t xml:space="preserve">وذكر في </w:t>
      </w:r>
      <w:r w:rsidRPr="006F3016">
        <w:rPr>
          <w:rFonts w:ascii="Times New Roman" w:hAnsi="Times New Roman" w:cs="Times New Roman"/>
          <w:b/>
          <w:bCs/>
          <w:spacing w:val="-8"/>
          <w:sz w:val="26"/>
          <w:szCs w:val="26"/>
          <w:rtl/>
        </w:rPr>
        <w:t>الزّيادات</w:t>
      </w:r>
      <w:r w:rsidRPr="006F3016">
        <w:rPr>
          <w:rFonts w:ascii="Times New Roman" w:hAnsi="Times New Roman" w:cs="Times New Roman"/>
          <w:spacing w:val="-8"/>
          <w:sz w:val="26"/>
          <w:szCs w:val="26"/>
          <w:rtl/>
        </w:rPr>
        <w:t>: رجلان رميا صيداً معاً فبدر سهم أحدهما فأصاب الصيد فكسر جناحه، ثمّ أصابه السهم الآخر فكسر الجناح الآخر، فمات الصّيد منهما فهو للّذي أصاب سهمه الأوّل، ويحلّ أكله؛ لأنّ الرّميتين</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004"/>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[خرجتا]</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005"/>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إلى الصيد معاً، فيكون فعل كلّ رامٍ مذكياً للصيد شرعاً، بخلاف المسألة المتقدّمة؛ لأنّ ثمة الرّمي حصل من الثّاني بعد خروج الصّيد من أن يكون صيداً، فلم يكن فعله ذكاةً له شرعاً، ولا يضمن الثّاني شيئاً؛ لأنّ وجوب الضمان بفعله، وفعله الرّمي، والرّمي هنا حصل إلى صيدٍ مباحٍ غير مملوكٍ لأحدٍ، فصار كما لو رمى إلى مرتدٍ [ثم]</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006"/>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أسلم فأصابه، لم يضمن؛ لأنّ وقت الرّمي مباح الدّم، والعبرة بحالة الرّمي لا بحالة الإصابة، فعلى هذا رجل رمى صيداً فانكسر الصّيد بسبب آخر ثمّ أصابه السهم فقتله أكله، لأنّ حين رماه كان صيداً</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007"/>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2C93C31B"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رجلان رميا صيداً فقتلاه، أو رميا متعاقبين فأصاباه معاً فهو بينهما، لأنّ الملك إنّما يقع بالعقد والإحراز، والإحراز إنّما يحصل بالإصابة لا بالرّمي، وقد اشتركا في الإصابة فاشتركا في الملك</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008"/>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w:t>
      </w:r>
    </w:p>
    <w:p w14:paraId="3BB0B442"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رماه رجل وأخذه آخر، فهو للرامي، وكذلك لو رمى صيداً فوقع في أرض رجل فأخذه آخر، فهو للرامي، وكذلك لو أرسل كلبه على صيدٍ، فاتبعه الكلب حتى أدخله في دار رجلٍ، فهو لصاحب الكلب؛ لأنّه بالرّمي والإرسال مع الإصابة صار آخذاً له</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009"/>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05000C77"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وكذلك لو نصب شبكة في أرض رجلٍ فتعلّق بها صيد، [فهو له، لأنّ نصب الشبكة للاصطياد عادةً، فصار آخذاً له، بخلاف لو نصب للتجفيف، فتعلق بها صيد]</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010"/>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لم يملكه حتى يأخذه، لأنّه لم يكن للاصطياد، فلا يصير آخذاً له، وعلى هذا إذا حفر حفرةً للاصطياد فوقع فيها صيد يملكه، وإن حفرها للاستبقاء لا يملكه</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011"/>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6DEAE574"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 xml:space="preserve"> وكذلك قالوا: إذا كان في وليمة، فنثر السكر والدّراهم، فوقعت على ثوبه، [لم يملكها إلا إذا ضم ذلك إلى نفسه فيكون له، وكذلك لو اصطاد سمكاً أو طيراً مائياً من نهر رجل]</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012"/>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فهو له، وكذلك إن كانت أجمة</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013"/>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لا يقدر على أخذ صيدها إلاّ بالاصطياد، لأنّ النهر والأجمة لم يعدّا لأخذ الصيد، وإنّما أعدا لجريان الماء ولمنافع أخر، فلا يصير آخذاً لما فيه، وإن كانت أجمة يمكن أخذ صيدها من غير اصطيادٍ، يصير ملكاً لصاحبها؛ لأنّه بما </w:t>
      </w:r>
      <w:r w:rsidRPr="006F3016">
        <w:rPr>
          <w:rFonts w:ascii="Times New Roman" w:hAnsi="Times New Roman" w:cs="Times New Roman"/>
          <w:spacing w:val="-8"/>
          <w:sz w:val="26"/>
          <w:szCs w:val="26"/>
          <w:rtl/>
        </w:rPr>
        <w:lastRenderedPageBreak/>
        <w:t>صنع صار آخذاً لها</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014"/>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67718421" w14:textId="77777777" w:rsidR="00F4355F" w:rsidRPr="006F3016" w:rsidRDefault="00F4355F" w:rsidP="00F4355F">
      <w:pPr>
        <w:pStyle w:val="ac"/>
        <w:framePr w:w="861" w:h="471" w:hRule="exact" w:wrap="around" w:vAnchor="text" w:hAnchor="page" w:x="465" w:y="859"/>
        <w:spacing w:before="0" w:after="0" w:line="360" w:lineRule="auto"/>
        <w:rPr>
          <w:rFonts w:cs="Times New Roman"/>
          <w:color w:val="auto"/>
          <w:spacing w:val="-8"/>
          <w:sz w:val="26"/>
          <w:szCs w:val="26"/>
          <w:rtl/>
          <w:lang w:bidi="ar-LY"/>
        </w:rPr>
      </w:pPr>
      <w:r w:rsidRPr="006F3016">
        <w:rPr>
          <w:rFonts w:cs="Times New Roman"/>
          <w:color w:val="auto"/>
          <w:spacing w:val="-8"/>
          <w:sz w:val="26"/>
          <w:szCs w:val="26"/>
          <w:rtl/>
        </w:rPr>
        <w:t>[37/أ]</w:t>
      </w:r>
    </w:p>
    <w:p w14:paraId="08E6E2E6"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ومن أخذ صيداً، أو فراخ صيدٍ، أو بيضه من دار رجل، فهو له ما لم</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015"/>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يحرزها صاحبها بغلق باب، بحيث يقدر على أخذه بلا اصطيادٍ فهو له، لأنّه مالم يفعل به ما لم يمنعه عن الطّيران أو الذّهاب، لا يصير آخذاً له؛ لأنّه يطير بلا مانعٍ، فيبقى صيداً مباحاً حتى لو لم يرد بإغلاق</w:t>
      </w:r>
      <w:r w:rsidRPr="00D56AD9">
        <w:rPr>
          <w:rFonts w:ascii="Times New Roman" w:hAnsi="Times New Roman" w:cs="Times New Roman"/>
          <w:b/>
          <w:bCs/>
          <w:spacing w:val="-8"/>
          <w:sz w:val="26"/>
          <w:szCs w:val="26"/>
          <w:rtl/>
        </w:rPr>
        <w:t xml:space="preserve"> /</w:t>
      </w:r>
      <w:r w:rsidRPr="006F3016">
        <w:rPr>
          <w:rFonts w:ascii="Times New Roman" w:hAnsi="Times New Roman" w:cs="Times New Roman"/>
          <w:spacing w:val="-8"/>
          <w:sz w:val="26"/>
          <w:szCs w:val="26"/>
          <w:rtl/>
        </w:rPr>
        <w:t xml:space="preserve"> الباب أخذ الصيد لا يملكه، لأنّ إغلاق الباب ما أعدّ للاصطياد كالدّار، فمتى قرن به قصد الاصطياد، التحق بما أعدّ للاصطياد، بخلاف ما لو نبتت شجرة، أو ظهر عسل في أرضه، حيث يكون له؛ لأنّ ذلك من ريع الأرض، وأنّه متصلٌ بها، فيكون تابعاً للأرض، فأمّا الصيد ليس من ريع الأرض، ولا هو متصل بها، فلا يكون لصاحبها</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016"/>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1C9B3D2A"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b/>
          <w:bCs/>
          <w:spacing w:val="-8"/>
          <w:sz w:val="26"/>
          <w:szCs w:val="26"/>
          <w:rtl/>
        </w:rPr>
        <w:t>النوادر:</w:t>
      </w:r>
      <w:r w:rsidRPr="006F3016">
        <w:rPr>
          <w:rFonts w:ascii="Times New Roman" w:hAnsi="Times New Roman" w:cs="Times New Roman"/>
          <w:spacing w:val="-8"/>
          <w:sz w:val="26"/>
          <w:szCs w:val="26"/>
          <w:rtl/>
        </w:rPr>
        <w:t xml:space="preserve"> رجل نصب شبكة فوقع فيها صيد، فاضطرب حتى قطعها، فتخلص، ثمّ اصطاده آخر، فهو للثاني؛ لأنّ الأول لم يأخذه؛ لأنّه لم يرض</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017"/>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المالك بحالٍ لو مدّ يده أخذه، ولو لم يتخلّص الصيد عنها حتى جاء صاحبها، وصارت بحيث يقدر على أخذه، فتخلّص الصيد فصاده غيره، فهو للأول؛ لأنّه [قد]</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018"/>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أخذه، وكذلك على هذا الشص</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019"/>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إذا رمى به رجلٌ في الماء فتعلّق به سمكة، رمى بها خارج الماء في موضعٍ يقدر على أخذه، فاضطربت فوقعت في الماء فهي ملكه، لأنّه أخذها</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020"/>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0A864329"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ولو لم يقطع</w:t>
      </w:r>
      <w:r w:rsidRPr="006F3016">
        <w:rPr>
          <w:rFonts w:ascii="Times New Roman" w:hAnsi="Times New Roman" w:cs="Times New Roman"/>
          <w:b/>
          <w:bCs/>
          <w:spacing w:val="-8"/>
          <w:sz w:val="26"/>
          <w:szCs w:val="26"/>
          <w:vertAlign w:val="superscript"/>
          <w:rtl/>
        </w:rPr>
        <w:t xml:space="preserve"> </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021"/>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خيط الشّص قبل أن يخرجها من الماء، فذهبت السّمكة، لا يملكها، لأنّه لم يأخذها</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022"/>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5BCB39A2"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وكذلك لو أرسل كلباً إلى صيدٍ فأخذه، ثمّ تخلّص منه، ملكه، وإن تخلّص قبل أخذه، لم يملكه.</w:t>
      </w:r>
    </w:p>
    <w:p w14:paraId="1E6EEF78"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وذكر ابن سماعة عن محمدٍ: رجل رمى صيداً فصرعه، فتغشى عليه ساعةً من غير جراحةٍ، ثم ذهبت عنه الغشية فطار، فأخذه آخر، فهو للآخر، بخلاف لو جرحه جراحةً لا يستطيع معها النّهوض، فلبث ما شاء الله ثمّ برأ [ورماه]</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023"/>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وطار فرماه آخر فأخذه، فالصيد للأول</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024"/>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20E58C7D"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b/>
          <w:bCs/>
          <w:spacing w:val="-8"/>
          <w:sz w:val="26"/>
          <w:szCs w:val="26"/>
          <w:rtl/>
        </w:rPr>
        <w:t>والفرق:</w:t>
      </w:r>
      <w:r w:rsidRPr="006F3016">
        <w:rPr>
          <w:rFonts w:ascii="Times New Roman" w:hAnsi="Times New Roman" w:cs="Times New Roman"/>
          <w:spacing w:val="-8"/>
          <w:sz w:val="26"/>
          <w:szCs w:val="26"/>
          <w:rtl/>
        </w:rPr>
        <w:t xml:space="preserve"> أنّ في الأولى: لم يأخذه الأوّل حين صرعه؛ لأنّ الرّمي بدون جراحة لا يكون آخذاً له، فلم </w:t>
      </w:r>
      <w:r w:rsidRPr="006F3016">
        <w:rPr>
          <w:rFonts w:ascii="Times New Roman" w:hAnsi="Times New Roman" w:cs="Times New Roman"/>
          <w:spacing w:val="-8"/>
          <w:sz w:val="26"/>
          <w:szCs w:val="26"/>
          <w:rtl/>
        </w:rPr>
        <w:lastRenderedPageBreak/>
        <w:t>يملكه، فلمّا ذهبت عنه الغشية والصرعة وعاد إلى حالة الصّيديّة</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025"/>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صار صيداً لمن أخذه، وفي الثّانية: الأوّل أخذه، لأنّه انضمت الجراحة إلى الرّمية، فصار آخذاً بها فملكه، والغشية ليست كالجراحة؛ لأنّها شيء حدث من الصيد من الرّمية، وصار هذا بمنزلة من نصب شبكة فوقع فيها الصيد وهو غائب عنه، ثمّ انفلت منها فأخذه آخر، فهو له</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026"/>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214B4C3D"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 xml:space="preserve"> ولو</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027"/>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كان صاحب الشّبكة أخذه، ثمّ انفلت منه، فهو ملك للأول، لأنّه ملكه بالأخذ، وانفلاته بمنزلة إباق العبد، وشرود البعير، وذلك لا يوجب زوال ملكه</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028"/>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60B875CF"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أخذ صقراً في رجله سيرٌ أو جلاجل</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029"/>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يرُدّه على مالكه، وكذلك الحمام الأهلي، وسمكة عليها خيط، وظبية في عنقها قلادة؛ لأنّ ذلك علامة كونها مملّكة لغيره بالأخذ.</w:t>
      </w:r>
    </w:p>
    <w:p w14:paraId="1F8C6223"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وكذلك أخذ صيداً ثمّ أحرم، فأرسله، وأخذه آخر، يرُدّه على مالكه؛ لأنّه بالإرسال لم يزل عن ملكه؛ لأنّ العجز عن الإمساك لا يوجب زوال الملك حتى لو أرسله على وجه الإباحة، قيل: لا يرد، لأنّ الإرسال عن اختيارٍ دليل الإباحة، كما لو رمى بالنوى وقشر الرمان؛ لأنّ رميهما عن اختيارٍ دليل إباحة</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030"/>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679DADAE" w14:textId="77777777" w:rsidR="00F4355F" w:rsidRPr="006F3016" w:rsidRDefault="00F4355F" w:rsidP="00F4355F">
      <w:pPr>
        <w:bidi w:val="0"/>
        <w:spacing w:after="160" w:line="360" w:lineRule="auto"/>
        <w:ind w:firstLine="0"/>
        <w:jc w:val="both"/>
        <w:rPr>
          <w:rStyle w:val="3Char"/>
          <w:rtl/>
        </w:rPr>
      </w:pPr>
      <w:r w:rsidRPr="006F3016">
        <w:rPr>
          <w:rStyle w:val="3Char"/>
          <w:rtl/>
        </w:rPr>
        <w:br w:type="page"/>
      </w:r>
    </w:p>
    <w:p w14:paraId="271CEBAA" w14:textId="77777777" w:rsidR="00F4355F" w:rsidRPr="00D56AD9" w:rsidRDefault="00F4355F" w:rsidP="00F4355F">
      <w:pPr>
        <w:widowControl w:val="0"/>
        <w:spacing w:line="480" w:lineRule="auto"/>
        <w:jc w:val="center"/>
        <w:rPr>
          <w:rFonts w:ascii="Times New Roman" w:hAnsi="Times New Roman" w:cs="Times New Roman"/>
          <w:b/>
          <w:bCs/>
          <w:spacing w:val="-8"/>
          <w:sz w:val="28"/>
          <w:szCs w:val="28"/>
          <w:rtl/>
        </w:rPr>
      </w:pPr>
      <w:r w:rsidRPr="00D56AD9">
        <w:rPr>
          <w:rStyle w:val="3Char"/>
          <w:rtl/>
        </w:rPr>
        <w:lastRenderedPageBreak/>
        <w:t>باب: المتردّي</w:t>
      </w:r>
      <w:r w:rsidRPr="00D56AD9">
        <w:rPr>
          <w:rFonts w:ascii="Times New Roman" w:hAnsi="Times New Roman" w:cs="Times New Roman"/>
          <w:b/>
          <w:bCs/>
          <w:spacing w:val="-8"/>
          <w:sz w:val="28"/>
          <w:szCs w:val="28"/>
          <w:vertAlign w:val="superscript"/>
          <w:rtl/>
        </w:rPr>
        <w:t>(</w:t>
      </w:r>
      <w:r w:rsidRPr="00D56AD9">
        <w:rPr>
          <w:rStyle w:val="a5"/>
          <w:rFonts w:ascii="Times New Roman" w:hAnsi="Times New Roman" w:cs="Times New Roman"/>
          <w:spacing w:val="-8"/>
          <w:sz w:val="28"/>
          <w:rtl/>
        </w:rPr>
        <w:footnoteReference w:id="2031"/>
      </w:r>
      <w:r w:rsidRPr="00D56AD9">
        <w:rPr>
          <w:rFonts w:ascii="Times New Roman" w:hAnsi="Times New Roman" w:cs="Times New Roman"/>
          <w:b/>
          <w:bCs/>
          <w:spacing w:val="-8"/>
          <w:sz w:val="28"/>
          <w:szCs w:val="28"/>
          <w:vertAlign w:val="superscript"/>
          <w:rtl/>
        </w:rPr>
        <w:t>)</w:t>
      </w:r>
      <w:r w:rsidRPr="00D56AD9">
        <w:rPr>
          <w:rStyle w:val="3Char"/>
          <w:rtl/>
        </w:rPr>
        <w:t>.</w:t>
      </w:r>
    </w:p>
    <w:p w14:paraId="1B89B17A"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وإذا أصاب السّهم الصيد، فوقع على الأرض، أو على آجرّةٍ</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032"/>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مطروحة على الأرض، فمات، يحلّ، لأنّ هذا لا يمكن الاحتراز منه</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033"/>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0C6A4B32"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وإن وقع في ماءٍ، أو على جبلٍ، أو صخرةٍ، أو حائطٍ، أو شجرةٍ، أو على سنان رمح مركوز، أو على حرف آجرٍّ، أو لبنةٍ منصوبةٍ، ثم وقع منه على الأرض، لم يحلّ؛ لأنّ هذا مما [لا]</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034"/>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يمكن الاحتراز عنه؛ لأنّ المتردّي</w:t>
      </w:r>
      <w:r w:rsidRPr="006F3016">
        <w:rPr>
          <w:rFonts w:ascii="Times New Roman" w:hAnsi="Times New Roman" w:cs="Times New Roman"/>
          <w:b/>
          <w:bCs/>
          <w:spacing w:val="-8"/>
          <w:sz w:val="26"/>
          <w:szCs w:val="26"/>
          <w:vertAlign w:val="superscript"/>
          <w:rtl/>
        </w:rPr>
        <w:t xml:space="preserve"> </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035"/>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مما ينفك عن</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036"/>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الاصطياد، فوجب اعتباره، ويحتمل أن الموت حصل بالتّردّي أو بالماء</w:t>
      </w:r>
      <w:r w:rsidRPr="006F3016">
        <w:rPr>
          <w:rFonts w:ascii="Times New Roman" w:hAnsi="Times New Roman" w:cs="Times New Roman"/>
          <w:b/>
          <w:bCs/>
          <w:spacing w:val="-8"/>
          <w:sz w:val="26"/>
          <w:szCs w:val="26"/>
          <w:vertAlign w:val="superscript"/>
          <w:rtl/>
        </w:rPr>
        <w:t xml:space="preserve"> </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037"/>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فاجتمع المبيح والمحرّم، فيحرم احتياطاً، حتى لو كان الطير مائياً، فوقع في الماء فلم تنغمس جراحته في الماء، يحلّ أكله؛ لأنّه لا يحتمل موته بسبب الماء، وإن انغمست جراحته، لا يؤكل، لاحتمال [أن]</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038"/>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موته بالماء، هذا كله إذا جرحه جرحاً تُرجى حياته منه، وإن كان جرحاً لا ترجى حياته منه، يحلّ، لانعدام هذا الاحتمال إذا بقي فيه من الحياة مقدار ما يكون في المذبوح في</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039"/>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الذّبح، بأن أبان رأسه، ثمّ وقع في الماء؛ لأنّ هذا القدر من الحياة لا عبرة بها، كما لو وقعت الذكية في الماء</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040"/>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64D387A4" w14:textId="77777777" w:rsidR="00F4355F" w:rsidRPr="006F3016" w:rsidRDefault="00F4355F" w:rsidP="00F4355F">
      <w:pPr>
        <w:pStyle w:val="ac"/>
        <w:framePr w:w="861" w:h="471" w:hRule="exact" w:wrap="around" w:vAnchor="text" w:hAnchor="page" w:x="497" w:y="415"/>
        <w:spacing w:before="0" w:after="0" w:line="360" w:lineRule="auto"/>
        <w:rPr>
          <w:rFonts w:cs="Times New Roman"/>
          <w:color w:val="auto"/>
          <w:spacing w:val="-8"/>
          <w:sz w:val="26"/>
          <w:szCs w:val="26"/>
          <w:rtl/>
        </w:rPr>
      </w:pPr>
      <w:r w:rsidRPr="006F3016">
        <w:rPr>
          <w:rFonts w:cs="Times New Roman"/>
          <w:color w:val="auto"/>
          <w:spacing w:val="-8"/>
          <w:sz w:val="26"/>
          <w:szCs w:val="26"/>
          <w:rtl/>
        </w:rPr>
        <w:t>[37/ب]</w:t>
      </w:r>
    </w:p>
    <w:p w14:paraId="3EBA40A9" w14:textId="77777777" w:rsidR="00EF3BD4"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وإن مات على شيء من ذلك، ولم يقع منه على الأرض، فإن كان ذلك الشيء ممّا لا يقتل، مثل الجبل والسطح</w:t>
      </w:r>
      <w:r w:rsidRPr="006F3016">
        <w:rPr>
          <w:rFonts w:ascii="Times New Roman" w:hAnsi="Times New Roman" w:cs="Times New Roman"/>
          <w:b/>
          <w:bCs/>
          <w:spacing w:val="-8"/>
          <w:sz w:val="26"/>
          <w:szCs w:val="26"/>
          <w:vertAlign w:val="superscript"/>
          <w:rtl/>
        </w:rPr>
        <w:t xml:space="preserve"> </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041"/>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لا يحل؛ لأنّ وقوعه على مكانٍ مستوٍ</w:t>
      </w:r>
      <w:r w:rsidRPr="006F3016">
        <w:rPr>
          <w:rFonts w:ascii="Times New Roman" w:hAnsi="Times New Roman" w:cs="Times New Roman"/>
          <w:b/>
          <w:bCs/>
          <w:spacing w:val="-8"/>
          <w:sz w:val="26"/>
          <w:szCs w:val="26"/>
          <w:vertAlign w:val="superscript"/>
          <w:rtl/>
        </w:rPr>
        <w:t xml:space="preserve"> </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042"/>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w:t>
      </w:r>
      <w:r w:rsidRPr="00D56AD9">
        <w:rPr>
          <w:rFonts w:ascii="Times New Roman" w:hAnsi="Times New Roman" w:cs="Times New Roman"/>
          <w:b/>
          <w:bCs/>
          <w:spacing w:val="-8"/>
          <w:sz w:val="26"/>
          <w:szCs w:val="26"/>
          <w:rtl/>
        </w:rPr>
        <w:t>/</w:t>
      </w:r>
      <w:r w:rsidRPr="006F3016">
        <w:rPr>
          <w:rFonts w:ascii="Times New Roman" w:hAnsi="Times New Roman" w:cs="Times New Roman"/>
          <w:spacing w:val="-8"/>
          <w:sz w:val="26"/>
          <w:szCs w:val="26"/>
          <w:rtl/>
        </w:rPr>
        <w:t xml:space="preserve"> كوقوعه على الأرض، لتعذّر الاحتراز عنه، وإن كان </w:t>
      </w:r>
    </w:p>
    <w:p w14:paraId="2249DD8D" w14:textId="77777777" w:rsidR="00EF3BD4" w:rsidRDefault="00EF3BD4">
      <w:pPr>
        <w:bidi w:val="0"/>
        <w:spacing w:after="160" w:line="259" w:lineRule="auto"/>
        <w:ind w:firstLine="0"/>
        <w:jc w:val="left"/>
        <w:rPr>
          <w:rFonts w:ascii="Times New Roman" w:hAnsi="Times New Roman" w:cs="Times New Roman"/>
          <w:spacing w:val="-8"/>
          <w:sz w:val="26"/>
          <w:szCs w:val="26"/>
          <w:rtl/>
        </w:rPr>
      </w:pPr>
      <w:r>
        <w:rPr>
          <w:rFonts w:ascii="Times New Roman" w:hAnsi="Times New Roman" w:cs="Times New Roman"/>
          <w:spacing w:val="-8"/>
          <w:sz w:val="26"/>
          <w:szCs w:val="26"/>
          <w:rtl/>
        </w:rPr>
        <w:br w:type="page"/>
      </w:r>
    </w:p>
    <w:p w14:paraId="22078D8D" w14:textId="0A4F6106" w:rsidR="00F4355F" w:rsidRPr="006F3016" w:rsidRDefault="00F4355F" w:rsidP="00EF3BD4">
      <w:pPr>
        <w:widowControl w:val="0"/>
        <w:spacing w:line="360" w:lineRule="auto"/>
        <w:ind w:firstLine="0"/>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lastRenderedPageBreak/>
        <w:t>ممّا يقتل، مثل: حدّ الرمح، والقصبة المنصوبة، وحدّ</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043"/>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الآجرّة، واللبنة القائمة، ونحوها، لم</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044"/>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يحلّ؛ لأنّ وقوعه على هذه الأشياء قاتل ينفك عنه الاصطياد، ويمكن عنه الاحتراز، فاجتمع المبيح والمحرّم، فيحرّم</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045"/>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16CE0E13"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b/>
          <w:bCs/>
          <w:spacing w:val="-8"/>
          <w:sz w:val="26"/>
          <w:szCs w:val="26"/>
          <w:rtl/>
        </w:rPr>
        <w:t>المنتقى</w:t>
      </w:r>
      <w:r w:rsidRPr="006F3016">
        <w:rPr>
          <w:rFonts w:ascii="Times New Roman" w:hAnsi="Times New Roman" w:cs="Times New Roman"/>
          <w:spacing w:val="-8"/>
          <w:sz w:val="26"/>
          <w:szCs w:val="26"/>
          <w:rtl/>
        </w:rPr>
        <w:t>: لو رمى صيداً فوقع على صخرةٍ، فانفلق رأسه، أو انشق بطنه، لم يؤكل، قال الحاكم أبو الفضل</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046"/>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-رحمه الله- في </w:t>
      </w:r>
      <w:r w:rsidRPr="006F3016">
        <w:rPr>
          <w:rFonts w:ascii="Times New Roman" w:hAnsi="Times New Roman" w:cs="Times New Roman"/>
          <w:b/>
          <w:bCs/>
          <w:spacing w:val="-8"/>
          <w:sz w:val="26"/>
          <w:szCs w:val="26"/>
          <w:rtl/>
        </w:rPr>
        <w:t>المنتقى</w:t>
      </w:r>
      <w:r w:rsidRPr="006F3016">
        <w:rPr>
          <w:rFonts w:ascii="Times New Roman" w:hAnsi="Times New Roman" w:cs="Times New Roman"/>
          <w:spacing w:val="-8"/>
          <w:sz w:val="26"/>
          <w:szCs w:val="26"/>
          <w:rtl/>
        </w:rPr>
        <w:t>: وهذا خلاف</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047"/>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إطلاق الجواب المذكور في الأصل</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048"/>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ولكن يجوز أن يكون إطلاق الجواب في الأصل فيما عدا هذا المفسّر، لأنّ حصول الموت بانفلاق الرّأس، وانشقاق البطن ظاهر، وبالرمي موهوم متردّد، والظاهر أولى بالاعتبار من الموهوم</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049"/>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79FEBD0D"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وإن وقع الصيد إلى جنب نائمٍ، أو رجل لا يعلم بموضع الصيد، وقد علم أنّه بحضرته، أو لا يعلم أنّ بحضرته صيد، فمات من الرّمية، أكل؛ لأنّ النّائم كالغائب، أو كالّذي لا يعقل الذبح.</w:t>
      </w:r>
    </w:p>
    <w:p w14:paraId="3CA786DF"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وذكر في العيون: أنّه لا يؤكل عند أبي حنيفة -رحمه الله-؛ لأنّ النّائم عنده بمنزلة المستيقظ في مسائل كثيرة، كالنّائم المتيمم إذا مرّ بالماء ونحوه، والأوّل أظهر</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050"/>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01EDE944"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 xml:space="preserve">ولو وقع عند مجوسيّ مقدار ما يقدر على ذبحه فمات، لم يحلّ؛ لأنّه قادر على ذبحه بتقديم الإسلام، فلم يكتف بالذّكاة الاضطراري، وهو مذكور في </w:t>
      </w:r>
      <w:r w:rsidRPr="006F3016">
        <w:rPr>
          <w:rFonts w:ascii="Times New Roman" w:hAnsi="Times New Roman" w:cs="Times New Roman"/>
          <w:b/>
          <w:bCs/>
          <w:spacing w:val="-8"/>
          <w:sz w:val="26"/>
          <w:szCs w:val="26"/>
          <w:rtl/>
        </w:rPr>
        <w:t>النّوازل</w:t>
      </w:r>
      <w:r w:rsidRPr="006F3016">
        <w:rPr>
          <w:rFonts w:ascii="Times New Roman" w:hAnsi="Times New Roman" w:cs="Times New Roman"/>
          <w:spacing w:val="-8"/>
          <w:sz w:val="26"/>
          <w:szCs w:val="26"/>
          <w:rtl/>
        </w:rPr>
        <w:t xml:space="preserve"> أيضاً</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051"/>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1F1A776C" w14:textId="77777777" w:rsidR="00F4355F" w:rsidRPr="006F3016" w:rsidRDefault="00F4355F" w:rsidP="00F4355F">
      <w:pPr>
        <w:widowControl w:val="0"/>
        <w:bidi w:val="0"/>
        <w:spacing w:after="160" w:line="360" w:lineRule="auto"/>
        <w:ind w:firstLine="0"/>
        <w:jc w:val="both"/>
        <w:rPr>
          <w:rFonts w:ascii="Times New Roman" w:hAnsi="Times New Roman" w:cs="Times New Roman"/>
          <w:b/>
          <w:bCs/>
          <w:spacing w:val="-8"/>
          <w:sz w:val="26"/>
          <w:szCs w:val="26"/>
          <w:rtl/>
        </w:rPr>
      </w:pPr>
      <w:r w:rsidRPr="006F3016">
        <w:rPr>
          <w:rFonts w:ascii="Times New Roman" w:hAnsi="Times New Roman" w:cs="Times New Roman"/>
          <w:b/>
          <w:bCs/>
          <w:spacing w:val="-8"/>
          <w:sz w:val="26"/>
          <w:szCs w:val="26"/>
          <w:rtl/>
        </w:rPr>
        <w:br w:type="page"/>
      </w:r>
    </w:p>
    <w:p w14:paraId="55643A09" w14:textId="77777777" w:rsidR="00F4355F" w:rsidRPr="006F3016" w:rsidRDefault="00F4355F" w:rsidP="0020747C">
      <w:pPr>
        <w:pStyle w:val="3"/>
        <w:rPr>
          <w:rtl/>
        </w:rPr>
      </w:pPr>
      <w:r w:rsidRPr="006F3016">
        <w:rPr>
          <w:rtl/>
        </w:rPr>
        <w:lastRenderedPageBreak/>
        <w:t>باب: صيد البحر.</w:t>
      </w:r>
    </w:p>
    <w:p w14:paraId="011346E9"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ولا يحلّ ما في البحر، إلاّ السّمك بجميع أنواعه.</w:t>
      </w:r>
    </w:p>
    <w:p w14:paraId="5B9411BD" w14:textId="77777777" w:rsidR="00F4355F" w:rsidRPr="006F3016" w:rsidRDefault="00F4355F" w:rsidP="00F4355F">
      <w:pPr>
        <w:widowControl w:val="0"/>
        <w:spacing w:line="360" w:lineRule="auto"/>
        <w:jc w:val="both"/>
        <w:rPr>
          <w:rFonts w:ascii="Times New Roman" w:hAnsi="Times New Roman" w:cs="Times New Roman"/>
          <w:b/>
          <w:bCs/>
          <w:spacing w:val="-8"/>
          <w:sz w:val="26"/>
          <w:szCs w:val="26"/>
          <w:rtl/>
        </w:rPr>
      </w:pPr>
      <w:r w:rsidRPr="006F3016">
        <w:rPr>
          <w:rFonts w:ascii="Times New Roman" w:hAnsi="Times New Roman" w:cs="Times New Roman"/>
          <w:spacing w:val="-8"/>
          <w:sz w:val="26"/>
          <w:szCs w:val="26"/>
          <w:rtl/>
        </w:rPr>
        <w:t xml:space="preserve"> وقال ابن أبي ليلى، ومالك</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052"/>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والشّافعي</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053"/>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b/>
          <w:bCs/>
          <w:spacing w:val="-8"/>
          <w:sz w:val="26"/>
          <w:szCs w:val="26"/>
          <w:vertAlign w:val="superscript"/>
          <w:rtl/>
        </w:rPr>
        <w:t xml:space="preserve"> </w:t>
      </w:r>
      <w:r w:rsidRPr="006F3016">
        <w:rPr>
          <w:rFonts w:ascii="Times New Roman" w:hAnsi="Times New Roman" w:cs="Times New Roman"/>
          <w:spacing w:val="-8"/>
          <w:sz w:val="26"/>
          <w:szCs w:val="26"/>
          <w:rtl/>
        </w:rPr>
        <w:t>: يؤكل جميع ما يعيش في البحر، لقوله -صلى الله عليه وسلّم- أنّه سئل عن البحر؟ فقال:</w:t>
      </w:r>
      <w:r w:rsidRPr="006F3016">
        <w:rPr>
          <w:rFonts w:ascii="Times New Roman" w:hAnsi="Times New Roman" w:cs="Times New Roman"/>
          <w:sz w:val="26"/>
          <w:szCs w:val="26"/>
          <w:rtl/>
        </w:rPr>
        <w:t>«</w:t>
      </w:r>
      <w:r w:rsidRPr="006F3016">
        <w:rPr>
          <w:rFonts w:ascii="Times New Roman" w:hAnsi="Times New Roman" w:cs="Times New Roman"/>
          <w:spacing w:val="-8"/>
          <w:sz w:val="26"/>
          <w:szCs w:val="26"/>
          <w:rtl/>
        </w:rPr>
        <w:t xml:space="preserve"> هُوَ الطَّهُورُ مَاؤُهُ، وَالْحِلُّ مَيْتَتُهُ </w:t>
      </w:r>
      <w:r w:rsidRPr="006F3016">
        <w:rPr>
          <w:rFonts w:ascii="Times New Roman" w:hAnsi="Times New Roman" w:cs="Times New Roman"/>
          <w:sz w:val="26"/>
          <w:szCs w:val="26"/>
          <w:rtl/>
        </w:rPr>
        <w:t>»</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054"/>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ولم يفصّل</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055"/>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b/>
          <w:bCs/>
          <w:spacing w:val="-8"/>
          <w:sz w:val="26"/>
          <w:szCs w:val="26"/>
          <w:rtl/>
        </w:rPr>
        <w:t>.</w:t>
      </w:r>
    </w:p>
    <w:p w14:paraId="5A79693C"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لنا: أنّ هذه الأشياء ميتةً، وأنّها من جملة الخبائث، فإنّ الطّبع يستقذرها ويستخبثها، والميتة والخبائث حرامٌ بالنّص، إلاّ أنّ السّمك والجراد خرجا عن تحريم النّص بالحديث المشهور، وهو قوله -عليه السّلام-:</w:t>
      </w:r>
      <w:r w:rsidRPr="006F3016">
        <w:rPr>
          <w:rFonts w:ascii="Times New Roman" w:hAnsi="Times New Roman" w:cs="Times New Roman"/>
          <w:sz w:val="26"/>
          <w:szCs w:val="26"/>
          <w:rtl/>
        </w:rPr>
        <w:t>«</w:t>
      </w:r>
      <w:r w:rsidRPr="006F3016">
        <w:rPr>
          <w:rFonts w:ascii="Times New Roman" w:hAnsi="Times New Roman" w:cs="Times New Roman"/>
          <w:spacing w:val="-8"/>
          <w:sz w:val="26"/>
          <w:szCs w:val="26"/>
          <w:rtl/>
        </w:rPr>
        <w:t xml:space="preserve"> أُحِلَّتْ لَنَا مَيْتَتَانِ وَدَمَانِ: السَّمَكُ وَالْجَرَادُ، وَالْكَبِدُ وَالطِّحَالُ </w:t>
      </w:r>
      <w:r w:rsidRPr="006F3016">
        <w:rPr>
          <w:rFonts w:ascii="Times New Roman" w:hAnsi="Times New Roman" w:cs="Times New Roman"/>
          <w:sz w:val="26"/>
          <w:szCs w:val="26"/>
          <w:rtl/>
        </w:rPr>
        <w:t>»</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056"/>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وحديثهم خبر الواحد</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057"/>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ورد مخالفاً للكتاب</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058"/>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فلا يجب العمل به، أو يجعل سابقاً على نصّ التحريم، احتياطاً للحرمة، وتقليلاً للنسخ، فصار الحديث منسوخاً بالآية.</w:t>
      </w:r>
    </w:p>
    <w:p w14:paraId="7EC70579"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lastRenderedPageBreak/>
        <w:t>ولا يحلّ السمك الطّافي، خلافاً لمالك</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059"/>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والشّافعي</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060"/>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والصّحيح قولنا، لقوله -صلى الله عليه وسلّم-:</w:t>
      </w:r>
      <w:r w:rsidRPr="006F3016">
        <w:rPr>
          <w:rFonts w:ascii="Times New Roman" w:hAnsi="Times New Roman" w:cs="Times New Roman"/>
          <w:sz w:val="26"/>
          <w:szCs w:val="26"/>
          <w:rtl/>
        </w:rPr>
        <w:t>«</w:t>
      </w:r>
      <w:r w:rsidRPr="006F3016">
        <w:rPr>
          <w:rFonts w:ascii="Times New Roman" w:hAnsi="Times New Roman" w:cs="Times New Roman"/>
          <w:spacing w:val="-8"/>
          <w:sz w:val="26"/>
          <w:szCs w:val="26"/>
          <w:rtl/>
        </w:rPr>
        <w:t xml:space="preserve"> مَا نَضَبَ عَنْهُ الْمَاءُ فَكُلُوهُ، وَمَا لَفَظَهُ الْمَاءُ فَكُلُوهُ، وَمَا طَفَا فَلَا تَأْكُلُوهُ </w:t>
      </w:r>
      <w:r w:rsidRPr="006F3016">
        <w:rPr>
          <w:rFonts w:ascii="Times New Roman" w:hAnsi="Times New Roman" w:cs="Times New Roman"/>
          <w:sz w:val="26"/>
          <w:szCs w:val="26"/>
          <w:rtl/>
        </w:rPr>
        <w:t>»</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061"/>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فصار [هذا]</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062"/>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الحديث أصلاً</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063"/>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3429FBA1"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b/>
          <w:bCs/>
          <w:spacing w:val="-8"/>
          <w:sz w:val="26"/>
          <w:szCs w:val="26"/>
          <w:rtl/>
        </w:rPr>
        <w:t xml:space="preserve"> </w:t>
      </w:r>
      <w:r w:rsidRPr="006F3016">
        <w:rPr>
          <w:rFonts w:ascii="Times New Roman" w:hAnsi="Times New Roman" w:cs="Times New Roman"/>
          <w:spacing w:val="-8"/>
          <w:sz w:val="26"/>
          <w:szCs w:val="26"/>
          <w:rtl/>
        </w:rPr>
        <w:t>لنا: أنّ السمك إذا مات بسبب حادثٍ، يؤكل، وإن مات حتف أنفه، لا يؤكل، وما انحسر عنه الماء، أو نبذه على الحدّ، فمات، يؤكل؛ لأنّه مات بآفة</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064"/>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49A70EF4"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 xml:space="preserve">وما مات من حرارة الماء، أو برودته، أو كدورته، ففيه روايتان: رُوي عن أبي حنيفة، وأبي يوسف أنّه لا </w:t>
      </w:r>
      <w:r w:rsidRPr="006F3016">
        <w:rPr>
          <w:rFonts w:ascii="Times New Roman" w:hAnsi="Times New Roman" w:cs="Times New Roman"/>
          <w:spacing w:val="-8"/>
          <w:sz w:val="26"/>
          <w:szCs w:val="26"/>
          <w:rtl/>
        </w:rPr>
        <w:lastRenderedPageBreak/>
        <w:t>يؤكل</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065"/>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لأنّ السّمك لا يموت بسبب برودة الماء وحرارته غالباً، فيكون ميّتاً بغير آفةٍ ظاهرة، فلا يحلّ كالطّافي.</w:t>
      </w:r>
    </w:p>
    <w:p w14:paraId="28F57AB6"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 xml:space="preserve"> ورُوي عن محمدٍ: أنّه يؤكل، لأنّه مات بآفةٍ؛ لأنّه قد يموت بسبب برودة الماء وكدورته، فيحتال</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066"/>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بالموت عليه، وهذا أرفق بالنّاس</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067"/>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6C716A50"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وجد سمك ميت على الأرض، يؤكل، لأنّه ظهر بسبب يصلح سبباً لموته، وهو وقوعه على اليبس، فيحال عليه</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068"/>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560862DE"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أخذ سمكةً فوجد في بطنها أخرى، يحلّ أكلهما، لأنّ ما في بطنها مات بسب الابتلاع وضيق المكان، وهذه مسألة تدّل على أنّه إذا وجد سمكة في بطن سمكة طافية يحلّ ما في بطنه؛ لأنّ ما في بطنه مات بآفةٍ.</w:t>
      </w:r>
    </w:p>
    <w:p w14:paraId="1AC5B664"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روى محـمد عن أبي حنيفة، وهو قوله في المنتقى: السمكة توجد في بطن الكلب، فشطر بطن الكلب وأخرج، فلا بأس بأكلها لما قلنا</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069"/>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2DF2E8B4"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ولو ألقى سمكةً في جب أو مضيقٍ حتى ماتت</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070"/>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يحلّ، لأنّها ماتت بسب ضيق المكان عليها، وكذا إذا أخذ سمكة فربطها في الماء، فماتت، تؤكل، لأنّها ماتت بآفةٍ وهو ضيق المكان، وكذا إذا ماتت السمكة في الشبكة، إن كان يمكنها أن [تخرج]</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071"/>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منها، لا تحلّ، لأنّه بمنزلة ما لو ماتت في البحر</w:t>
      </w:r>
      <w:r w:rsidRPr="006F3016">
        <w:rPr>
          <w:rFonts w:ascii="Times New Roman" w:hAnsi="Times New Roman" w:cs="Times New Roman"/>
          <w:b/>
          <w:bCs/>
          <w:spacing w:val="-8"/>
          <w:sz w:val="26"/>
          <w:szCs w:val="26"/>
          <w:vertAlign w:val="superscript"/>
          <w:rtl/>
        </w:rPr>
        <w:t xml:space="preserve"> </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072"/>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وإلاّ فيحلّ، لأنّها ماتت بآفةٍ، وكذلك لو أكلت شيئاً ألقاه في الماء فماتت منه، وذلك معلوم</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073"/>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5AD61B14" w14:textId="77777777" w:rsidR="00F4355F" w:rsidRPr="006F3016" w:rsidRDefault="00F4355F" w:rsidP="00F4355F">
      <w:pPr>
        <w:pStyle w:val="ac"/>
        <w:framePr w:w="861" w:h="471" w:hRule="exact" w:wrap="around" w:vAnchor="text" w:hAnchor="page" w:x="417" w:y="383"/>
        <w:spacing w:before="0" w:after="0" w:line="360" w:lineRule="auto"/>
        <w:rPr>
          <w:rFonts w:cs="Times New Roman"/>
          <w:color w:val="auto"/>
          <w:spacing w:val="-8"/>
          <w:sz w:val="26"/>
          <w:szCs w:val="26"/>
          <w:rtl/>
          <w:lang w:bidi="ar-LY"/>
        </w:rPr>
      </w:pPr>
      <w:r w:rsidRPr="006F3016">
        <w:rPr>
          <w:rFonts w:cs="Times New Roman"/>
          <w:color w:val="auto"/>
          <w:spacing w:val="-8"/>
          <w:sz w:val="26"/>
          <w:szCs w:val="26"/>
          <w:rtl/>
        </w:rPr>
        <w:t>[38/أ]</w:t>
      </w:r>
    </w:p>
    <w:p w14:paraId="62D9B85D"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 xml:space="preserve">وجد نصف سمكةٍ في الماء يحلّ، لأنّها ماتت بآفةٍ، وهذا إذا علم أنّه قطعها حجر وغيره، فأمّا إذا علم أنّه قطعها </w:t>
      </w:r>
      <w:r w:rsidRPr="00135BA9">
        <w:rPr>
          <w:rFonts w:ascii="Times New Roman" w:hAnsi="Times New Roman" w:cs="Times New Roman"/>
          <w:b/>
          <w:bCs/>
          <w:spacing w:val="-8"/>
          <w:sz w:val="26"/>
          <w:szCs w:val="26"/>
          <w:rtl/>
        </w:rPr>
        <w:t>/</w:t>
      </w:r>
      <w:r w:rsidRPr="006F3016">
        <w:rPr>
          <w:rFonts w:ascii="Times New Roman" w:hAnsi="Times New Roman" w:cs="Times New Roman"/>
          <w:spacing w:val="-8"/>
          <w:sz w:val="26"/>
          <w:szCs w:val="26"/>
          <w:rtl/>
        </w:rPr>
        <w:t xml:space="preserve"> إنسان بسيف ونحوه، لا يؤكل، لأنّها صارت ملكاً له.</w:t>
      </w:r>
    </w:p>
    <w:p w14:paraId="5582A96A"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ولو أخذه حيّاً وألقاه في بركة فمات، إن كان يمكن أخذه بلا اصطياد حلّ، وإلاّ فلا؛ لأنّه إن أمكن كان موته بسب ضيق المكان، وإلاّ بحتف أنفه</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074"/>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4A42961E" w14:textId="77777777" w:rsidR="00EE694E" w:rsidRDefault="00EE694E">
      <w:pPr>
        <w:bidi w:val="0"/>
        <w:spacing w:after="160" w:line="259" w:lineRule="auto"/>
        <w:ind w:firstLine="0"/>
        <w:jc w:val="left"/>
        <w:rPr>
          <w:rFonts w:ascii="Times New Roman" w:hAnsi="Times New Roman" w:cs="Times New Roman"/>
          <w:b/>
          <w:bCs/>
          <w:spacing w:val="-8"/>
          <w:sz w:val="26"/>
          <w:szCs w:val="26"/>
          <w:rtl/>
        </w:rPr>
      </w:pPr>
      <w:r>
        <w:rPr>
          <w:rFonts w:ascii="Times New Roman" w:hAnsi="Times New Roman" w:cs="Times New Roman"/>
          <w:b/>
          <w:bCs/>
          <w:spacing w:val="-8"/>
          <w:sz w:val="26"/>
          <w:szCs w:val="26"/>
          <w:rtl/>
        </w:rPr>
        <w:br w:type="page"/>
      </w:r>
    </w:p>
    <w:p w14:paraId="10AA3B5A" w14:textId="2A4F963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b/>
          <w:bCs/>
          <w:spacing w:val="-8"/>
          <w:sz w:val="26"/>
          <w:szCs w:val="26"/>
          <w:rtl/>
        </w:rPr>
        <w:lastRenderedPageBreak/>
        <w:t xml:space="preserve">المنتقى: </w:t>
      </w:r>
      <w:r w:rsidRPr="006F3016">
        <w:rPr>
          <w:rFonts w:ascii="Times New Roman" w:hAnsi="Times New Roman" w:cs="Times New Roman"/>
          <w:spacing w:val="-8"/>
          <w:sz w:val="26"/>
          <w:szCs w:val="26"/>
          <w:rtl/>
        </w:rPr>
        <w:t>روى هشام</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075"/>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عن محـمد: سمكةٌ بعضها في الماء وبعضها على الأرض ميّتةً، ينظر: إن كان الرأس خارج الماء أكل، لأنّه موضع النفس، ونفس الماء يضيق ويحبس في البر، كالبري في الماء، فيكون ميتةً بآفةٍ</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076"/>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6DB39820"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 xml:space="preserve"> وإن كان في الماء: فإن كان ما على الأرض النصف أو أقلّ لم يؤكل، لأنّ موضع النفس في الماء، فيكون الموت بغير آفةٍ ظاهرة، وإن كان [أكثر]</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077"/>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من النّصف أكل، لأنّ الأكثر حكم الكلّ</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078"/>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فصار كأنّ الكلّ على الأرض</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079"/>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1DDFF8D1"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روى هشام عن محـمد: رجل اشترى سمكة في خيطٍ مشدودٍ في ماءٍ، فقبضها المشتري، ثم ناول المشتري الخيط للبائع، وقال: احفظها لي، فجاءت سمكة أخرى فابتلعت هذه</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080"/>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المشدودة، فهي للبائع؛ لأنّه هو الذي اصطادها، وتخرج السمكة المشتراه من بطنها، وتسلم إلى المشتري من غير خيار وإن نقصها الابتلاع؛ لأنّ هذا نقصان حصل بعد القبض، حتى لو لم يكن المشتري قبضها فله الخيار إن نقصها الابتلاع</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081"/>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345920B3"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 xml:space="preserve"> وإن كانت السمكة المشدودة ابتلعت أخرى، فهما جميعاً للمشتري، قبضها المشتري أو لم يقبض؛ لأنّه إنّما صاد ملك المشتري فيكون له، كما لو صاد كلبه</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082"/>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5A484466" w14:textId="77777777" w:rsidR="00F4355F" w:rsidRPr="006F3016" w:rsidRDefault="00F4355F" w:rsidP="00F4355F">
      <w:pPr>
        <w:bidi w:val="0"/>
        <w:spacing w:after="160" w:line="360" w:lineRule="auto"/>
        <w:ind w:firstLine="0"/>
        <w:jc w:val="left"/>
        <w:rPr>
          <w:rFonts w:ascii="Times New Roman" w:eastAsiaTheme="majorEastAsia" w:hAnsi="Times New Roman" w:cs="Times New Roman"/>
          <w:sz w:val="26"/>
          <w:szCs w:val="26"/>
          <w:rtl/>
        </w:rPr>
      </w:pPr>
      <w:r w:rsidRPr="006F3016">
        <w:rPr>
          <w:rFonts w:ascii="Times New Roman" w:hAnsi="Times New Roman" w:cs="Times New Roman"/>
          <w:sz w:val="26"/>
          <w:szCs w:val="26"/>
          <w:rtl/>
        </w:rPr>
        <w:br w:type="page"/>
      </w:r>
    </w:p>
    <w:p w14:paraId="2174E0F0" w14:textId="77777777" w:rsidR="00F4355F" w:rsidRPr="006F3016" w:rsidRDefault="00F4355F" w:rsidP="0020747C">
      <w:pPr>
        <w:pStyle w:val="3"/>
      </w:pPr>
      <w:r w:rsidRPr="006F3016">
        <w:rPr>
          <w:rtl/>
        </w:rPr>
        <w:lastRenderedPageBreak/>
        <w:t>باب: ما يحل [من]</w:t>
      </w:r>
      <w:r w:rsidRPr="00E74252">
        <w:rPr>
          <w:sz w:val="22"/>
          <w:szCs w:val="22"/>
          <w:vertAlign w:val="superscript"/>
          <w:rtl/>
        </w:rPr>
        <w:t>(</w:t>
      </w:r>
      <w:r w:rsidRPr="00E74252">
        <w:rPr>
          <w:rStyle w:val="a5"/>
          <w:rFonts w:cs="Times New Roman"/>
          <w:sz w:val="22"/>
          <w:szCs w:val="22"/>
          <w:rtl/>
        </w:rPr>
        <w:footnoteReference w:id="2083"/>
      </w:r>
      <w:r w:rsidRPr="00E74252">
        <w:rPr>
          <w:sz w:val="22"/>
          <w:szCs w:val="22"/>
          <w:vertAlign w:val="superscript"/>
          <w:rtl/>
        </w:rPr>
        <w:t>)</w:t>
      </w:r>
      <w:r w:rsidRPr="006F3016">
        <w:rPr>
          <w:rtl/>
        </w:rPr>
        <w:t xml:space="preserve"> صيد البر ومالا يحل.</w:t>
      </w:r>
    </w:p>
    <w:p w14:paraId="1BE60F89"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ما يعيش في البر فعلى نوعين: ما ليس له دمٌ سائل، وما له دمٌ سائل.</w:t>
      </w:r>
    </w:p>
    <w:p w14:paraId="63EEC506"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 xml:space="preserve"> [فما ليس له دمٌ]</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084"/>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فكله حرام، إلاّ الجراد مثل: الذباب والزنبور</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085"/>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وسائر هوام الأرض ما يدبّ عليها، وما يسكن تحتها، كالفأرة، والوزغة</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086"/>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واليربوع، والقنفذ، والحيّة، والعقرب، ونحوها؛ لأنّها من جملة الخبائث، لأنّها مستخبثة مستقذرة طبعاً، والخبائث حرام بالنّص</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087"/>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b/>
          <w:bCs/>
          <w:spacing w:val="-8"/>
          <w:sz w:val="26"/>
          <w:szCs w:val="26"/>
          <w:vertAlign w:val="superscript"/>
          <w:rtl/>
        </w:rPr>
        <w:t xml:space="preserve"> </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088"/>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5A09513E"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ولا بأس بأكل الجراد، سواء مات حتف أنفه، أو بآفةٍ بأن أصابه المطر.</w:t>
      </w:r>
    </w:p>
    <w:p w14:paraId="327E9E1A"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 xml:space="preserve"> وقال مالك: لا يحل مالم يقتله، أو يقطع رأسه، أو يشويه</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089"/>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3E841879"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b/>
          <w:bCs/>
          <w:spacing w:val="-8"/>
          <w:sz w:val="26"/>
          <w:szCs w:val="26"/>
          <w:rtl/>
        </w:rPr>
        <w:t>لنا:</w:t>
      </w:r>
      <w:r w:rsidRPr="006F3016">
        <w:rPr>
          <w:rFonts w:ascii="Times New Roman" w:hAnsi="Times New Roman" w:cs="Times New Roman"/>
          <w:spacing w:val="-8"/>
          <w:sz w:val="26"/>
          <w:szCs w:val="26"/>
          <w:rtl/>
        </w:rPr>
        <w:t xml:space="preserve"> قوله -عليه السّلام-</w:t>
      </w:r>
      <w:r w:rsidRPr="006F3016">
        <w:rPr>
          <w:rFonts w:ascii="Times New Roman" w:hAnsi="Times New Roman" w:cs="Times New Roman"/>
          <w:spacing w:val="-8"/>
          <w:sz w:val="26"/>
          <w:szCs w:val="26"/>
        </w:rPr>
        <w:t>:</w:t>
      </w:r>
      <w:r w:rsidRPr="006F3016">
        <w:rPr>
          <w:rFonts w:ascii="Times New Roman" w:hAnsi="Times New Roman" w:cs="Times New Roman"/>
          <w:sz w:val="26"/>
          <w:szCs w:val="26"/>
          <w:rtl/>
        </w:rPr>
        <w:t>«</w:t>
      </w:r>
      <w:r w:rsidRPr="006F3016">
        <w:rPr>
          <w:rFonts w:ascii="Times New Roman" w:hAnsi="Times New Roman" w:cs="Times New Roman"/>
          <w:spacing w:val="-8"/>
          <w:sz w:val="26"/>
          <w:szCs w:val="26"/>
          <w:rtl/>
        </w:rPr>
        <w:t xml:space="preserve"> أُحِلَّتْ لَنَا مَيْتَتَانِ وَدَمَانِ: السَّمَكُ وَالْجَرَادُ </w:t>
      </w:r>
      <w:r w:rsidRPr="006F3016">
        <w:rPr>
          <w:rFonts w:ascii="Times New Roman" w:hAnsi="Times New Roman" w:cs="Times New Roman"/>
          <w:sz w:val="26"/>
          <w:szCs w:val="26"/>
          <w:rtl/>
        </w:rPr>
        <w:t>»</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090"/>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إلاّ أن السمك متى مات بحتف أنفه صار مستثنى عن إطلاق هذا النّص بما روينا، وبقي الجراد على قضيّة إطلاقه حلالاً مطلقاً.</w:t>
      </w:r>
    </w:p>
    <w:p w14:paraId="6CABA94E"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 xml:space="preserve"> وعن على -رضي الله عنه- أنّه سئل عن الجراد [أنّه]</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091"/>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يأخذه الرّجل من الأرض وفيه الميّت وغيره، </w:t>
      </w:r>
      <w:r w:rsidRPr="006F3016">
        <w:rPr>
          <w:rFonts w:ascii="Times New Roman" w:hAnsi="Times New Roman" w:cs="Times New Roman"/>
          <w:spacing w:val="-8"/>
          <w:sz w:val="26"/>
          <w:szCs w:val="26"/>
          <w:rtl/>
        </w:rPr>
        <w:lastRenderedPageBreak/>
        <w:t>فقال: كُلْه كلّه</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092"/>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108AFCE4"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 xml:space="preserve"> وأمّا ما له دم [سائل]</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093"/>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فعلى ضربين: مستوحش</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094"/>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ومستأنس.</w:t>
      </w:r>
    </w:p>
    <w:p w14:paraId="3F146B81" w14:textId="77777777" w:rsidR="00F4355F" w:rsidRDefault="00F4355F" w:rsidP="00F4355F">
      <w:pPr>
        <w:widowControl w:val="0"/>
        <w:spacing w:line="276"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 xml:space="preserve"> فالمستأنس من البهائم لا يحلّ سوى الأنعام وهي: الإبل، والبقر، والغنم، لقوله تعالى:</w:t>
      </w:r>
      <w:r w:rsidRPr="007B5896">
        <w:rPr>
          <w:rFonts w:ascii="QCF_BSML" w:hAnsi="QCF_BSML" w:cs="QCF_BSML"/>
          <w:spacing w:val="-8"/>
          <w:szCs w:val="32"/>
          <w:rtl/>
        </w:rPr>
        <w:t xml:space="preserve"> </w:t>
      </w:r>
      <w:r w:rsidRPr="007B5896">
        <w:rPr>
          <w:rFonts w:ascii="QCF_BSML" w:hAnsi="QCF_BSML" w:cs="QCF_BSML"/>
          <w:spacing w:val="-8"/>
          <w:sz w:val="26"/>
          <w:szCs w:val="26"/>
          <w:rtl/>
        </w:rPr>
        <w:t xml:space="preserve">ﭽ </w:t>
      </w:r>
      <w:r w:rsidRPr="007B5896">
        <w:rPr>
          <w:rFonts w:ascii="QCF_P106" w:hAnsi="QCF_P106" w:cs="QCF_P106"/>
          <w:spacing w:val="-8"/>
          <w:sz w:val="26"/>
          <w:szCs w:val="26"/>
          <w:rtl/>
        </w:rPr>
        <w:t>ﮐ  ﮑ  ﮒ    ﮓ</w:t>
      </w:r>
      <w:r w:rsidRPr="007B5896">
        <w:rPr>
          <w:rFonts w:ascii="QCF_BSML" w:hAnsi="QCF_BSML" w:cs="QCF_BSML"/>
          <w:spacing w:val="-8"/>
          <w:sz w:val="26"/>
          <w:szCs w:val="26"/>
          <w:rtl/>
        </w:rPr>
        <w:t>ﭼ</w:t>
      </w:r>
      <w:r w:rsidRPr="00E74252">
        <w:rPr>
          <w:rFonts w:ascii="Times New Roman" w:hAnsi="Times New Roman" w:cs="Times New Roman"/>
          <w:b/>
          <w:bCs/>
          <w:spacing w:val="-8"/>
          <w:sz w:val="22"/>
          <w:szCs w:val="22"/>
          <w:vertAlign w:val="superscript"/>
          <w:rtl/>
        </w:rPr>
        <w:t xml:space="preserve"> (</w:t>
      </w:r>
      <w:r w:rsidRPr="00E74252">
        <w:rPr>
          <w:rStyle w:val="a5"/>
          <w:rFonts w:ascii="Times New Roman" w:hAnsi="Times New Roman" w:cs="Times New Roman"/>
          <w:spacing w:val="-8"/>
          <w:sz w:val="22"/>
          <w:szCs w:val="22"/>
          <w:rtl/>
        </w:rPr>
        <w:footnoteReference w:id="2095"/>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color w:val="000000"/>
          <w:spacing w:val="-8"/>
          <w:sz w:val="26"/>
          <w:szCs w:val="26"/>
          <w:rtl/>
        </w:rPr>
        <w:t xml:space="preserve"> </w:t>
      </w:r>
      <w:r w:rsidRPr="006F3016">
        <w:rPr>
          <w:rFonts w:ascii="Times New Roman" w:hAnsi="Times New Roman" w:cs="Times New Roman"/>
          <w:spacing w:val="-8"/>
          <w:sz w:val="26"/>
          <w:szCs w:val="26"/>
          <w:rtl/>
        </w:rPr>
        <w:t>وقوله تعالى</w:t>
      </w:r>
      <w:r w:rsidRPr="007B5896">
        <w:rPr>
          <w:rFonts w:ascii="Times New Roman" w:hAnsi="Times New Roman" w:cs="Times New Roman"/>
          <w:spacing w:val="-8"/>
          <w:sz w:val="26"/>
          <w:szCs w:val="26"/>
          <w:rtl/>
        </w:rPr>
        <w:t>:</w:t>
      </w:r>
      <w:r w:rsidRPr="007B5896">
        <w:rPr>
          <w:rFonts w:ascii="QCF_BSML" w:hAnsi="QCF_BSML" w:cs="QCF_BSML"/>
          <w:spacing w:val="-8"/>
          <w:sz w:val="26"/>
          <w:szCs w:val="26"/>
          <w:rtl/>
        </w:rPr>
        <w:t xml:space="preserve"> ﭽ </w:t>
      </w:r>
      <w:r w:rsidRPr="007B5896">
        <w:rPr>
          <w:rFonts w:ascii="QCF_P267" w:hAnsi="QCF_P267" w:cs="QCF_P267"/>
          <w:spacing w:val="-8"/>
          <w:sz w:val="26"/>
          <w:szCs w:val="26"/>
          <w:rtl/>
        </w:rPr>
        <w:t>ﯙ   ﯚ</w:t>
      </w:r>
      <w:r w:rsidRPr="007B5896">
        <w:rPr>
          <w:rFonts w:ascii="QCF_P267" w:hAnsi="QCF_P267" w:cs="QCF_P267"/>
          <w:color w:val="0000A5"/>
          <w:spacing w:val="-8"/>
          <w:sz w:val="26"/>
          <w:szCs w:val="26"/>
          <w:rtl/>
        </w:rPr>
        <w:t>ﯛ</w:t>
      </w:r>
      <w:r w:rsidRPr="007B5896">
        <w:rPr>
          <w:rFonts w:ascii="QCF_P267" w:hAnsi="QCF_P267" w:cs="QCF_P267"/>
          <w:spacing w:val="-8"/>
          <w:sz w:val="26"/>
          <w:szCs w:val="26"/>
          <w:rtl/>
        </w:rPr>
        <w:t xml:space="preserve">  ﯜ  ﯝ  ﯞ  ﯟ  ﯠ  ﯡ</w:t>
      </w:r>
      <w:r w:rsidRPr="007B5896">
        <w:rPr>
          <w:rFonts w:ascii="QCF_BSML" w:hAnsi="QCF_BSML" w:cs="QCF_BSML"/>
          <w:spacing w:val="-8"/>
          <w:sz w:val="26"/>
          <w:szCs w:val="26"/>
          <w:rtl/>
        </w:rPr>
        <w:t>ﭼ</w:t>
      </w:r>
      <w:r w:rsidRPr="00E74252">
        <w:rPr>
          <w:rFonts w:ascii="Times New Roman" w:hAnsi="Times New Roman" w:cs="Times New Roman"/>
          <w:b/>
          <w:bCs/>
          <w:spacing w:val="-8"/>
          <w:sz w:val="22"/>
          <w:szCs w:val="22"/>
          <w:vertAlign w:val="superscript"/>
          <w:rtl/>
        </w:rPr>
        <w:t xml:space="preserve"> (</w:t>
      </w:r>
      <w:r w:rsidRPr="00E74252">
        <w:rPr>
          <w:rStyle w:val="a5"/>
          <w:rFonts w:ascii="Times New Roman" w:hAnsi="Times New Roman" w:cs="Times New Roman"/>
          <w:spacing w:val="-8"/>
          <w:sz w:val="22"/>
          <w:szCs w:val="22"/>
          <w:rtl/>
        </w:rPr>
        <w:footnoteReference w:id="2096"/>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واسم الأنعام في اللغة ينطلق على هذه الأنواع الثلاثة خاصةً</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097"/>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وقد أجمعت الأمة على ذلك</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098"/>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0D6D01F1" w14:textId="77777777" w:rsidR="00F4355F" w:rsidRPr="007B5896" w:rsidRDefault="00F4355F" w:rsidP="00F4355F">
      <w:pPr>
        <w:widowControl w:val="0"/>
        <w:spacing w:line="360" w:lineRule="auto"/>
        <w:jc w:val="both"/>
        <w:rPr>
          <w:rFonts w:ascii="Times New Roman" w:hAnsi="Times New Roman" w:cs="Times New Roman"/>
          <w:spacing w:val="-8"/>
          <w:sz w:val="8"/>
          <w:szCs w:val="8"/>
          <w:rtl/>
        </w:rPr>
      </w:pPr>
    </w:p>
    <w:p w14:paraId="29F0385E"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والحمير، والبغال، والخيل، ذكرناها في كتاب الاستحسان.</w:t>
      </w:r>
    </w:p>
    <w:p w14:paraId="7FAF425D"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وأمّا المستوحش من البهائم كالظِّبَاء، وبقر الوحش، وحمار الوحش، ونحوه، يحلّ؛ لأنّه ليس بذي نابٍ</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099"/>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0191F049"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وأمّا المستأنس من الطيور كالدجاج، والبط، يحلّ؛ لأنّه ورد الحديث بأكلها</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100"/>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وأجمعت الأمة على إباحتها</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101"/>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والبطّ الكسكري</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102"/>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في حكم الدجاج، لأنّه لا يتوحّش</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103"/>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56BBD5CB"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 xml:space="preserve"> وأمّا المتوحّش من الطيور والسّباع وهو الصيد، فيحرم كلّ ذي نابٍ من السّباع، وكلّ ذي مخلبٍ من الطيور، سوى الأرنب.</w:t>
      </w:r>
    </w:p>
    <w:p w14:paraId="7F05AC34"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 xml:space="preserve"> فذو النّاب من السّباع: الأسد، والذئب، والنمر، والفهد</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104"/>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والضبع، والكلب، والفيل، والدّبّ، والقرد، واليربوع، وابن عُرسٍ، والسّنور</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105"/>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الأهلي والبريّ.</w:t>
      </w:r>
    </w:p>
    <w:p w14:paraId="17AC3BEE"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lastRenderedPageBreak/>
        <w:t xml:space="preserve"> وذو المخلب من الطير: الصقر، والباز</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106"/>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والنسر، والعقاب، والشّاهين</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107"/>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4583E8CF"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 xml:space="preserve"> وقال الشافعي: لا بأس بأكل الضبع والثعلب، لما روي أنّه -عليه السّلام- سئل عن الضبع فقال:</w:t>
      </w:r>
      <w:r w:rsidRPr="006F3016">
        <w:rPr>
          <w:rFonts w:ascii="Times New Roman" w:hAnsi="Times New Roman" w:cs="Times New Roman"/>
          <w:sz w:val="26"/>
          <w:szCs w:val="26"/>
          <w:rtl/>
        </w:rPr>
        <w:t>«</w:t>
      </w:r>
      <w:r w:rsidRPr="006F3016">
        <w:rPr>
          <w:rFonts w:ascii="Times New Roman" w:hAnsi="Times New Roman" w:cs="Times New Roman"/>
          <w:spacing w:val="-8"/>
          <w:sz w:val="26"/>
          <w:szCs w:val="26"/>
          <w:rtl/>
        </w:rPr>
        <w:t xml:space="preserve"> تِلْكَ نَعْجَةٌ سَمِينَةٌ</w:t>
      </w:r>
      <w:r w:rsidRPr="006F3016">
        <w:rPr>
          <w:rFonts w:ascii="Times New Roman" w:hAnsi="Times New Roman" w:cs="Times New Roman"/>
          <w:sz w:val="26"/>
          <w:szCs w:val="26"/>
          <w:rtl/>
        </w:rPr>
        <w:t>»</w:t>
      </w:r>
      <w:r w:rsidRPr="006F3016">
        <w:rPr>
          <w:rFonts w:ascii="Times New Roman" w:hAnsi="Times New Roman" w:cs="Times New Roman"/>
          <w:b/>
          <w:bCs/>
          <w:spacing w:val="-8"/>
          <w:sz w:val="26"/>
          <w:szCs w:val="26"/>
          <w:vertAlign w:val="superscript"/>
          <w:rtl/>
        </w:rPr>
        <w:t xml:space="preserve"> </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108"/>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b/>
          <w:bCs/>
          <w:spacing w:val="-8"/>
          <w:sz w:val="26"/>
          <w:szCs w:val="26"/>
          <w:vertAlign w:val="superscript"/>
          <w:rtl/>
        </w:rPr>
        <w:t xml:space="preserve"> </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109"/>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708734BF" w14:textId="77777777" w:rsidR="00F4355F"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 xml:space="preserve"> والصحيح قولنا، لما رواه أبو الدرداء</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110"/>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r w:rsidRPr="006F3016">
        <w:rPr>
          <w:rFonts w:ascii="Times New Roman" w:hAnsi="Times New Roman" w:cs="Times New Roman"/>
          <w:sz w:val="26"/>
          <w:szCs w:val="26"/>
          <w:rtl/>
        </w:rPr>
        <w:t>«</w:t>
      </w:r>
      <w:r w:rsidRPr="006F3016">
        <w:rPr>
          <w:rFonts w:ascii="Times New Roman" w:hAnsi="Times New Roman" w:cs="Times New Roman"/>
          <w:spacing w:val="-8"/>
          <w:sz w:val="26"/>
          <w:szCs w:val="26"/>
          <w:rtl/>
        </w:rPr>
        <w:t xml:space="preserve"> أنّ النبي -صلى الله عليه وسلّم- نَهَى عَنْ أَكْلِ خَطْفَةٍ، وَنُهْبَةٍ، </w:t>
      </w:r>
    </w:p>
    <w:p w14:paraId="0DFF84A4" w14:textId="77777777" w:rsidR="00F4355F" w:rsidRDefault="00F4355F" w:rsidP="00F4355F">
      <w:pPr>
        <w:bidi w:val="0"/>
        <w:spacing w:after="160" w:line="259" w:lineRule="auto"/>
        <w:ind w:firstLine="0"/>
        <w:jc w:val="left"/>
        <w:rPr>
          <w:rFonts w:ascii="Times New Roman" w:hAnsi="Times New Roman" w:cs="Times New Roman"/>
          <w:spacing w:val="-8"/>
          <w:sz w:val="26"/>
          <w:szCs w:val="26"/>
          <w:rtl/>
        </w:rPr>
      </w:pPr>
      <w:r>
        <w:rPr>
          <w:rFonts w:ascii="Times New Roman" w:hAnsi="Times New Roman" w:cs="Times New Roman"/>
          <w:spacing w:val="-8"/>
          <w:sz w:val="26"/>
          <w:szCs w:val="26"/>
          <w:rtl/>
        </w:rPr>
        <w:br w:type="page"/>
      </w:r>
    </w:p>
    <w:p w14:paraId="1E9047CB" w14:textId="77777777" w:rsidR="00F4355F" w:rsidRPr="006F3016" w:rsidRDefault="00F4355F" w:rsidP="00F4355F">
      <w:pPr>
        <w:widowControl w:val="0"/>
        <w:spacing w:line="360" w:lineRule="auto"/>
        <w:ind w:firstLine="0"/>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lastRenderedPageBreak/>
        <w:t>وَمُجَثَّمَةٍ، وَعَنْ أَكْلِ كُلِّ ذِي نَابٍ مِنَ السِّبَاعِ، وَمِخْلَبٍ مِنَ الطُّيُورِ</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111"/>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كَالْكَلْبِ</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112"/>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وَالسِّنَّوْرِ، وَالْحِدَأَةِ</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113"/>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وَالْبَازِي</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114"/>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z w:val="26"/>
          <w:szCs w:val="26"/>
          <w:rtl/>
        </w:rPr>
        <w:t>»</w:t>
      </w:r>
      <w:r w:rsidRPr="006F3016">
        <w:rPr>
          <w:rFonts w:ascii="Times New Roman" w:hAnsi="Times New Roman" w:cs="Times New Roman"/>
          <w:spacing w:val="-8"/>
          <w:sz w:val="26"/>
          <w:szCs w:val="26"/>
          <w:rtl/>
        </w:rPr>
        <w:t>.</w:t>
      </w:r>
    </w:p>
    <w:p w14:paraId="201F03C6" w14:textId="77777777" w:rsidR="00F4355F" w:rsidRPr="006F3016" w:rsidRDefault="00F4355F" w:rsidP="00F4355F">
      <w:pPr>
        <w:pStyle w:val="ac"/>
        <w:framePr w:w="861" w:h="471" w:hRule="exact" w:wrap="around" w:vAnchor="text" w:hAnchor="page" w:x="417" w:y="-69"/>
        <w:spacing w:before="0" w:after="0" w:line="360" w:lineRule="auto"/>
        <w:rPr>
          <w:rFonts w:cs="Times New Roman"/>
          <w:color w:val="auto"/>
          <w:spacing w:val="-8"/>
          <w:sz w:val="26"/>
          <w:szCs w:val="26"/>
          <w:rtl/>
          <w:lang w:bidi="ar-LY"/>
        </w:rPr>
      </w:pPr>
      <w:r w:rsidRPr="006F3016">
        <w:rPr>
          <w:rFonts w:cs="Times New Roman"/>
          <w:color w:val="auto"/>
          <w:spacing w:val="-8"/>
          <w:sz w:val="26"/>
          <w:szCs w:val="26"/>
          <w:rtl/>
        </w:rPr>
        <w:t>[38/ب]</w:t>
      </w:r>
    </w:p>
    <w:p w14:paraId="60E09247"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 xml:space="preserve">وأمّا الْمُجَثَّمَةُ رويت بالفتح والكسر، والْمُجَثَّمَةُ بالفتح: الصّيد الذي جثم عليه الكلب </w:t>
      </w:r>
      <w:r w:rsidRPr="005D4178">
        <w:rPr>
          <w:rFonts w:ascii="Times New Roman" w:hAnsi="Times New Roman" w:cs="Times New Roman"/>
          <w:b/>
          <w:bCs/>
          <w:spacing w:val="-8"/>
          <w:sz w:val="26"/>
          <w:szCs w:val="26"/>
          <w:rtl/>
        </w:rPr>
        <w:t>/</w:t>
      </w:r>
      <w:r w:rsidRPr="006F3016">
        <w:rPr>
          <w:rFonts w:ascii="Times New Roman" w:hAnsi="Times New Roman" w:cs="Times New Roman"/>
          <w:spacing w:val="-8"/>
          <w:sz w:val="26"/>
          <w:szCs w:val="26"/>
          <w:rtl/>
        </w:rPr>
        <w:t xml:space="preserve"> والفهد حتى مات غمّاً، فيكون حراماً.</w:t>
      </w:r>
    </w:p>
    <w:p w14:paraId="22589559"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 xml:space="preserve"> والْمُجَثِّمَةُ بالكسر: ما كان من عادته أن يجثم على الصيد.</w:t>
      </w:r>
    </w:p>
    <w:p w14:paraId="3B662BDB"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 xml:space="preserve"> والجثم في اللغة: وقوع الشيء على الشيء على سبيل الملازمة، مأخوذٌ من قولهم: جثم الطائر على الأرض إذا وقع، وجثم العسل معدته أي: لزم، والمعنى: أنّ الاختطاف والانتهاب والعداء عادة السباع</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115"/>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وأنّها أوصافٌ ذميمة وخيمة، فالشّرع حرّم أكلها لكيلا يعدو شيء من هذه الأوصاف الذميمة وضراوة شرور الطبيعة إلى الأكل كرامةً وشرفاً للآدمي</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116"/>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r w:rsidRPr="006F3016">
        <w:rPr>
          <w:rFonts w:ascii="Times New Roman" w:hAnsi="Times New Roman" w:cs="Times New Roman"/>
          <w:spacing w:val="-8"/>
          <w:sz w:val="26"/>
          <w:szCs w:val="26"/>
          <w:highlight w:val="green"/>
          <w:rtl/>
        </w:rPr>
        <w:t xml:space="preserve"> </w:t>
      </w:r>
    </w:p>
    <w:p w14:paraId="59AD570F"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 xml:space="preserve"> قال أبو يوسف: السنجاب، والفيل، والسنور، والدلق</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117"/>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سبعٌ كالثعلب، لأنّه من ذوات النّاب، ويحلّ أكل الأرنب، والعقق</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118"/>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والغراب الذي لا يأكل الجيف، والسودانية</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119"/>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والصعو</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120"/>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والعصفور، والخطاف</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121"/>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w:t>
      </w:r>
      <w:r w:rsidRPr="006F3016">
        <w:rPr>
          <w:rFonts w:ascii="Times New Roman" w:hAnsi="Times New Roman" w:cs="Times New Roman"/>
          <w:spacing w:val="-8"/>
          <w:sz w:val="26"/>
          <w:szCs w:val="26"/>
          <w:rtl/>
        </w:rPr>
        <w:lastRenderedPageBreak/>
        <w:t>والفاختة</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122"/>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والهدهد، لأنّه ليس بذي ناب من السّباع، ولا بذي مخلب من الطير</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123"/>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69F1C6DE"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 xml:space="preserve"> وقد ورد في الأرنب حديثٌ خاصٌ، وهو ما روي:</w:t>
      </w:r>
      <w:r w:rsidRPr="006F3016">
        <w:rPr>
          <w:rFonts w:ascii="Times New Roman" w:hAnsi="Times New Roman" w:cs="Times New Roman"/>
          <w:sz w:val="26"/>
          <w:szCs w:val="26"/>
          <w:rtl/>
        </w:rPr>
        <w:t>«</w:t>
      </w:r>
      <w:r w:rsidRPr="006F3016">
        <w:rPr>
          <w:rFonts w:ascii="Times New Roman" w:hAnsi="Times New Roman" w:cs="Times New Roman"/>
          <w:spacing w:val="-8"/>
          <w:sz w:val="26"/>
          <w:szCs w:val="26"/>
          <w:rtl/>
        </w:rPr>
        <w:t xml:space="preserve"> </w:t>
      </w:r>
      <w:r w:rsidRPr="006F3016">
        <w:rPr>
          <w:rFonts w:ascii="Times New Roman" w:hAnsi="Times New Roman" w:cs="Times New Roman"/>
          <w:sz w:val="26"/>
          <w:szCs w:val="26"/>
          <w:rtl/>
        </w:rPr>
        <w:t>أَنَّ أَعْرَابِيًّا أَهْدَى أَرْنَبًا مَشْوِيَّةً إِلَى النَّبِيِّ ﷺ، فَأَكَلَ، وَأَمَرَ أَصْحَابَهُ بِالْأَكْلِ، وَدَعَا الْأَعْرَابِيَّ لِأَكْلِهَا»</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124"/>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ولأنّه ليس من جملة السّباع، ولا يأكل الجيف، بل يعتلف البقل والنبت</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125"/>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7B672C7B"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 xml:space="preserve"> ويكره الغراب الأبقع، والغداف</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126"/>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الأسود الذي يأكل الجيف؛ لأنه ذو مخلب من الطير</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127"/>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402251DC"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 xml:space="preserve"> ويكره أكل الضّبّ، خلافاً للشافعي</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128"/>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129"/>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والصحيح قولنا، لقول عائشة -رضي الله عنها-: "أهدي لنا </w:t>
      </w:r>
      <w:r w:rsidRPr="006F3016">
        <w:rPr>
          <w:rFonts w:ascii="Times New Roman" w:hAnsi="Times New Roman" w:cs="Times New Roman"/>
          <w:spacing w:val="-8"/>
          <w:sz w:val="26"/>
          <w:szCs w:val="26"/>
          <w:rtl/>
        </w:rPr>
        <w:lastRenderedPageBreak/>
        <w:t>ضبّ، فسألت رسول الله -صلى الله عليه وسلّم- عن أكله فكرههُ، فجاءنا سائل، فأردت أن أطعمها إيّاه، فقال -عليه السّلام-: أَتُطْعِمِينَهَا مَالاَ تَأْكُلِينَ"</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130"/>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w:t>
      </w:r>
    </w:p>
    <w:p w14:paraId="7FAB4367"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وعن عبد الرحمن بن حسنة</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131"/>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أنّه قال: نزلنا بأرض كثيرة الضباب، فاصطدناها، وأنّ القدور تغلي</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132"/>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بها، فقال النبي -صلى الله عليه وسلم-:</w:t>
      </w:r>
      <w:r w:rsidRPr="006F3016">
        <w:rPr>
          <w:rFonts w:ascii="Times New Roman" w:hAnsi="Times New Roman" w:cs="Times New Roman"/>
          <w:sz w:val="26"/>
          <w:szCs w:val="26"/>
          <w:rtl/>
        </w:rPr>
        <w:t>«</w:t>
      </w:r>
      <w:r w:rsidRPr="006F3016">
        <w:rPr>
          <w:rFonts w:ascii="Times New Roman" w:hAnsi="Times New Roman" w:cs="Times New Roman"/>
          <w:spacing w:val="-8"/>
          <w:sz w:val="26"/>
          <w:szCs w:val="26"/>
          <w:rtl/>
        </w:rPr>
        <w:t xml:space="preserve"> أَكْفِئُوهَا بِمَا فِيهَا</w:t>
      </w:r>
      <w:r w:rsidRPr="006F3016">
        <w:rPr>
          <w:rFonts w:ascii="Times New Roman" w:hAnsi="Times New Roman" w:cs="Times New Roman"/>
          <w:sz w:val="26"/>
          <w:szCs w:val="26"/>
          <w:rtl/>
        </w:rPr>
        <w:t>»</w:t>
      </w:r>
      <w:r w:rsidRPr="006F3016">
        <w:rPr>
          <w:rFonts w:ascii="Times New Roman" w:hAnsi="Times New Roman" w:cs="Times New Roman"/>
          <w:b/>
          <w:bCs/>
          <w:spacing w:val="-8"/>
          <w:sz w:val="26"/>
          <w:szCs w:val="26"/>
          <w:vertAlign w:val="superscript"/>
          <w:rtl/>
        </w:rPr>
        <w:t xml:space="preserve"> </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133"/>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6845C87E"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p>
    <w:p w14:paraId="58297033" w14:textId="77777777" w:rsidR="00F4355F" w:rsidRPr="006F3016" w:rsidRDefault="00F4355F" w:rsidP="00F4355F">
      <w:pPr>
        <w:widowControl w:val="0"/>
        <w:bidi w:val="0"/>
        <w:spacing w:after="160" w:line="360" w:lineRule="auto"/>
        <w:ind w:firstLine="0"/>
        <w:jc w:val="both"/>
        <w:rPr>
          <w:rFonts w:ascii="Times New Roman" w:hAnsi="Times New Roman" w:cs="Times New Roman"/>
          <w:b/>
          <w:bCs/>
          <w:spacing w:val="-8"/>
          <w:sz w:val="26"/>
          <w:szCs w:val="26"/>
        </w:rPr>
      </w:pPr>
      <w:r w:rsidRPr="006F3016">
        <w:rPr>
          <w:rFonts w:ascii="Times New Roman" w:hAnsi="Times New Roman" w:cs="Times New Roman"/>
          <w:b/>
          <w:bCs/>
          <w:spacing w:val="-8"/>
          <w:sz w:val="26"/>
          <w:szCs w:val="26"/>
        </w:rPr>
        <w:br w:type="page"/>
      </w:r>
    </w:p>
    <w:p w14:paraId="48C239FB" w14:textId="77777777" w:rsidR="00F4355F" w:rsidRPr="006F3016" w:rsidRDefault="00F4355F" w:rsidP="0020747C">
      <w:pPr>
        <w:pStyle w:val="3"/>
        <w:rPr>
          <w:rtl/>
        </w:rPr>
      </w:pPr>
      <w:r w:rsidRPr="006F3016">
        <w:rPr>
          <w:rtl/>
        </w:rPr>
        <w:lastRenderedPageBreak/>
        <w:t>باب: الاصطياد في الحرم.</w:t>
      </w:r>
    </w:p>
    <w:p w14:paraId="5E3729C6"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ولا يؤكل ما</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134"/>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ذبحه المحرم [من الصيد]</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135"/>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وما أمر بذبحه، ولا ما ذبحه الحلال في الحرم؛ لأنّ الشرع أخرجه من أن يكون محلّ الذبح بإضافة التحريم إلى عينه كالخنزير، لما مرّ في المناسك</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136"/>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054A77BC"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والحلال إذا رمى إلى صيدٍ، فهو على أوجهٍ: إما إن كان الرّمي والإصابة في الحلّ، أو كلاهما في الحلّ، وبينهما طائفة من الحرم، أو كلاهما في الحرم، أو أحدهما في الحلّ، والآخر في الحرم، وفي كلّ وجهٍ</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137"/>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14E022DE"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 xml:space="preserve"> إمّا إن حصل الموت في الحلّ، أو في الحرم، فإن كان كلاهما في الحلّ والموت في الحلّ، يحلُّ أكله، لأنّ القتل</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138"/>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صادف صيد الحلّ لا صيد الحرم، وإن مات في الحرم، فلا جزاء عليه، ويكره أكله استحساناً</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139"/>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75A661A2"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 xml:space="preserve"> وقال زفر: يحلّ أكله قياساً؛ لأنّ الرّمي والقتل حصلا في الحلّ، لأنّ زوال الرّوح يستند إلى وقت الجرح بحكمه</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140"/>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والحكم يستند إلى سببه</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141"/>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ولهذا جاز التكفير بعد الجرح قبل الموت، فصار كأنه مات وقت الإصابة والجرح، ولهذا لا يلزمه الجزاء.</w:t>
      </w:r>
    </w:p>
    <w:p w14:paraId="0AFC6C88"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 xml:space="preserve"> لنا: أنّ وجوب الجزاء معلق بإزالة الرّوح، وزوال الرّوح يستند وينتمي إلى الرّمي، والإصابة فيهما حصلا في الحلّ، فلم يحقق الفعل جناية، فلا يلزمه الجزاء.</w:t>
      </w:r>
    </w:p>
    <w:p w14:paraId="10DC4772"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 xml:space="preserve"> فأمّا إباحة الأكل معلقٌ بإزالة الروح وخروج الدّم المسفوح، لا بمجرد إزالة الروح، لأنّ الذكاة لا تتم إلاّ بخروج الدّم، وخروج الدّم المسفوح أمرٌ معاينٌ مشاهدٌ، لا يستند إلى ما قبل وجوده، بل يقتصر على حال وجوده، فلم يقع فعله ذكاة في الحل، فلم يحل</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142"/>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677FE051" w14:textId="77777777" w:rsidR="00EE694E"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 xml:space="preserve"> وأمّا إذا كان كلاهما في الحلّ، وبينهما طائفة من الحرم، ومات في الحل، يحلّ</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143"/>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ولا شيء عليه، لأنّ </w:t>
      </w:r>
    </w:p>
    <w:p w14:paraId="78BE5A7D" w14:textId="77777777" w:rsidR="00EE694E" w:rsidRDefault="00EE694E">
      <w:pPr>
        <w:bidi w:val="0"/>
        <w:spacing w:after="160" w:line="259" w:lineRule="auto"/>
        <w:ind w:firstLine="0"/>
        <w:jc w:val="left"/>
        <w:rPr>
          <w:rFonts w:ascii="Times New Roman" w:hAnsi="Times New Roman" w:cs="Times New Roman"/>
          <w:spacing w:val="-8"/>
          <w:sz w:val="26"/>
          <w:szCs w:val="26"/>
          <w:rtl/>
        </w:rPr>
      </w:pPr>
      <w:r>
        <w:rPr>
          <w:rFonts w:ascii="Times New Roman" w:hAnsi="Times New Roman" w:cs="Times New Roman"/>
          <w:spacing w:val="-8"/>
          <w:sz w:val="26"/>
          <w:szCs w:val="26"/>
          <w:rtl/>
        </w:rPr>
        <w:br w:type="page"/>
      </w:r>
    </w:p>
    <w:p w14:paraId="6DAD9011" w14:textId="2FCD7997" w:rsidR="00F4355F" w:rsidRPr="006F3016" w:rsidRDefault="00F4355F" w:rsidP="00EE694E">
      <w:pPr>
        <w:widowControl w:val="0"/>
        <w:spacing w:line="360" w:lineRule="auto"/>
        <w:ind w:firstLine="0"/>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lastRenderedPageBreak/>
        <w:t>إزالة الروح وخروج الدم المسفوح حصلا في الحلّ، فوقع فعله ذكاة في الحلّ، فيفيد الإباحة، وإن مات في الحرم لا يحلّ، ولا جزاء عليه لما بيّنّا، كما إذا لم يكن بينهما طائفة من الحرم</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144"/>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367CCA19" w14:textId="77777777" w:rsidR="00F4355F" w:rsidRPr="006F3016" w:rsidRDefault="00F4355F" w:rsidP="00F4355F">
      <w:pPr>
        <w:pStyle w:val="ac"/>
        <w:framePr w:w="861" w:h="471" w:hRule="exact" w:wrap="around" w:vAnchor="text" w:hAnchor="page" w:x="417" w:y="1258"/>
        <w:spacing w:before="0" w:after="0" w:line="360" w:lineRule="auto"/>
        <w:rPr>
          <w:rFonts w:cs="Times New Roman"/>
          <w:color w:val="auto"/>
          <w:spacing w:val="-8"/>
          <w:sz w:val="26"/>
          <w:szCs w:val="26"/>
          <w:rtl/>
          <w:lang w:bidi="ar-LY"/>
        </w:rPr>
      </w:pPr>
      <w:r w:rsidRPr="006F3016">
        <w:rPr>
          <w:rFonts w:cs="Times New Roman"/>
          <w:color w:val="auto"/>
          <w:spacing w:val="-8"/>
          <w:sz w:val="26"/>
          <w:szCs w:val="26"/>
          <w:rtl/>
        </w:rPr>
        <w:t>[39/أ]</w:t>
      </w:r>
    </w:p>
    <w:p w14:paraId="6C61E68A"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 xml:space="preserve"> وإن كان كلاهما في الحرم يلزمه الجزاء ويحرم، سواءً مات في الحلّ أو في الحرم؛ لأنّ الإصابة لاقت صيد الحرم، فوجد أحد طرفي الذكاة، وهو الجرح وإزالة الروح في الحرم، فاجتمع المبيح والمحرّم، فيحرّم احتياطاً.</w:t>
      </w:r>
    </w:p>
    <w:p w14:paraId="02D62496"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 xml:space="preserve"> وإن كان الرّمي في الحرم والإصابة في الحل، أو الرّمي في الحلّ والإصابة </w:t>
      </w:r>
      <w:r w:rsidRPr="005D4178">
        <w:rPr>
          <w:rFonts w:ascii="Times New Roman" w:hAnsi="Times New Roman" w:cs="Times New Roman"/>
          <w:b/>
          <w:bCs/>
          <w:spacing w:val="-8"/>
          <w:sz w:val="26"/>
          <w:szCs w:val="26"/>
          <w:rtl/>
        </w:rPr>
        <w:t xml:space="preserve">/ </w:t>
      </w:r>
      <w:r w:rsidRPr="006F3016">
        <w:rPr>
          <w:rFonts w:ascii="Times New Roman" w:hAnsi="Times New Roman" w:cs="Times New Roman"/>
          <w:spacing w:val="-8"/>
          <w:sz w:val="26"/>
          <w:szCs w:val="26"/>
          <w:rtl/>
        </w:rPr>
        <w:t>في الحرم يلزمه الجزاء ولا يحلّ</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145"/>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6C464A0F"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 xml:space="preserve"> وعند زفر: يحلّ، لأنّ الإصابة لاقت صيد الحلّ، لأن الأمن والحرمة للصيد إنّما ثبتت بدخوله، أو بإحرام الصائد، ولم يوجد كلاهما، وإنّما وجد نفوذ</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146"/>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السهم، ويكره</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147"/>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في الحرم، وهذا لا يوجب أمناً للصيد، كما لو مرّ وبينهما طائفة من الحرم.</w:t>
      </w:r>
    </w:p>
    <w:p w14:paraId="5F940ACD"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 xml:space="preserve"> لنا:</w:t>
      </w:r>
      <w:r w:rsidRPr="006F3016">
        <w:rPr>
          <w:rFonts w:ascii="Times New Roman" w:hAnsi="Times New Roman" w:cs="Times New Roman"/>
          <w:b/>
          <w:bCs/>
          <w:spacing w:val="-8"/>
          <w:sz w:val="26"/>
          <w:szCs w:val="26"/>
          <w:rtl/>
        </w:rPr>
        <w:t xml:space="preserve"> </w:t>
      </w:r>
      <w:r w:rsidRPr="006F3016">
        <w:rPr>
          <w:rFonts w:ascii="Times New Roman" w:hAnsi="Times New Roman" w:cs="Times New Roman"/>
          <w:spacing w:val="-8"/>
          <w:sz w:val="26"/>
          <w:szCs w:val="26"/>
          <w:rtl/>
        </w:rPr>
        <w:t>أنّ الإصابة لاقت صيداً آمناً، لأنّ الصيد كما يستفيد</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148"/>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الأمن بدخوله الحرم، يستفيد الأمن بحرمة فعل الاصطياد، لأنّ بحرمة الاصطياد يأمن عن</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149"/>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التعرّض، كما لو كان الصّائد محرماً وقد حرم عليه الاصطياد بدخوله في الحرم، فإذا فوّت الأمن يلزمه الجزاء</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150"/>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4D6F33DD"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ولو أرسل كلبه في الحلّ، على صيد [في الحلّ]</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151"/>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فطرده الكلب، فأخذه في الحرم، لا جزاء عليه، ولا يؤكل</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152"/>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3E257383"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ولو رمى من الحل إلى صيدٍ في الحلّ، فأصابه في الحرم، عليه الجزاء ولا يؤكل</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153"/>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3DCD3458" w14:textId="77777777" w:rsidR="00F4355F"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 xml:space="preserve"> </w:t>
      </w:r>
      <w:r w:rsidRPr="006F3016">
        <w:rPr>
          <w:rFonts w:ascii="Times New Roman" w:hAnsi="Times New Roman" w:cs="Times New Roman"/>
          <w:b/>
          <w:bCs/>
          <w:spacing w:val="-8"/>
          <w:sz w:val="26"/>
          <w:szCs w:val="26"/>
          <w:rtl/>
        </w:rPr>
        <w:t>والفرق:</w:t>
      </w:r>
      <w:r w:rsidRPr="006F3016">
        <w:rPr>
          <w:rFonts w:ascii="Times New Roman" w:hAnsi="Times New Roman" w:cs="Times New Roman"/>
          <w:spacing w:val="-8"/>
          <w:sz w:val="26"/>
          <w:szCs w:val="26"/>
          <w:rtl/>
        </w:rPr>
        <w:t xml:space="preserve"> أنّ إصابة السّهم مضافٌ إلى الرّامي، لأنّه لا اختيار للسهم في الإصابة، والرمي مباشرة الاتلاف</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154"/>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فيضمن به، وإن لم يكن متعدّياً في المباشرة، كالنّائم إذا انقلب على مال إنسان، فأما إرسال الكلب، </w:t>
      </w:r>
    </w:p>
    <w:p w14:paraId="045DDFF3" w14:textId="77777777" w:rsidR="00F4355F" w:rsidRDefault="00F4355F" w:rsidP="00F4355F">
      <w:pPr>
        <w:bidi w:val="0"/>
        <w:spacing w:after="160" w:line="259" w:lineRule="auto"/>
        <w:ind w:firstLine="0"/>
        <w:jc w:val="left"/>
        <w:rPr>
          <w:rFonts w:ascii="Times New Roman" w:hAnsi="Times New Roman" w:cs="Times New Roman"/>
          <w:spacing w:val="-8"/>
          <w:sz w:val="26"/>
          <w:szCs w:val="26"/>
          <w:rtl/>
        </w:rPr>
      </w:pPr>
      <w:r>
        <w:rPr>
          <w:rFonts w:ascii="Times New Roman" w:hAnsi="Times New Roman" w:cs="Times New Roman"/>
          <w:spacing w:val="-8"/>
          <w:sz w:val="26"/>
          <w:szCs w:val="26"/>
          <w:rtl/>
        </w:rPr>
        <w:br w:type="page"/>
      </w:r>
    </w:p>
    <w:p w14:paraId="206527CC" w14:textId="77777777" w:rsidR="00F4355F" w:rsidRPr="006F3016" w:rsidRDefault="00F4355F" w:rsidP="00F4355F">
      <w:pPr>
        <w:widowControl w:val="0"/>
        <w:spacing w:line="360" w:lineRule="auto"/>
        <w:ind w:firstLine="0"/>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lastRenderedPageBreak/>
        <w:t>بسبب الاتلاف</w:t>
      </w:r>
      <w:r w:rsidRPr="006F3016">
        <w:rPr>
          <w:rFonts w:ascii="Times New Roman" w:hAnsi="Times New Roman" w:cs="Times New Roman"/>
          <w:b/>
          <w:bCs/>
          <w:spacing w:val="-8"/>
          <w:sz w:val="26"/>
          <w:szCs w:val="26"/>
          <w:vertAlign w:val="superscript"/>
          <w:rtl/>
        </w:rPr>
        <w:t xml:space="preserve"> </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155"/>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لأنّ الكلب مختار في العدو والأخذ، وهو غير متعدٍ في هذا السبب</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156"/>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فلا يضمن، إلا أنّه لا يؤكل، لوقوع فعله ذكاةً في الحرم، لما بيّنّا</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157"/>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63B491A0"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ولو زجر الكلب بعد ما دخل الحرم، فانزجر وأخذ الصيد فقتله، فعليه الجزاء استحساناً لا قياساً، لأنّ مجرد الزجر لا عبرة به، فإنّ المسلم لو أرسل كلباً، فزجره مجوسيّ، يحلّ</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158"/>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2143A322"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 xml:space="preserve"> </w:t>
      </w:r>
      <w:r w:rsidRPr="006F3016">
        <w:rPr>
          <w:rFonts w:ascii="Times New Roman" w:hAnsi="Times New Roman" w:cs="Times New Roman"/>
          <w:b/>
          <w:bCs/>
          <w:spacing w:val="-8"/>
          <w:sz w:val="26"/>
          <w:szCs w:val="26"/>
          <w:rtl/>
        </w:rPr>
        <w:t>وجه الاستحسان:</w:t>
      </w:r>
      <w:r w:rsidRPr="006F3016">
        <w:rPr>
          <w:rFonts w:ascii="Times New Roman" w:hAnsi="Times New Roman" w:cs="Times New Roman"/>
          <w:spacing w:val="-8"/>
          <w:sz w:val="26"/>
          <w:szCs w:val="26"/>
          <w:rtl/>
        </w:rPr>
        <w:t xml:space="preserve"> أنّه متعدٍ في تسبيبه وزجره، لأنّ زجره إعانة له على أخذ الصيد، وللزجر حكم ابتداء الإرسال من وجهٍ، فإنّ كلباً لو انفلت من يده فزجره، فأصاب صيداً، يحلّ كأنّه أرسله، فوجب عليه الجزاء بالزجر، احتياطاً كأنّه أرسله ابتداءً.</w:t>
      </w:r>
    </w:p>
    <w:p w14:paraId="3AD61A6E"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ولو أرسل المجوسي كلباً على صيدٍ، فزجره محرم، فانزجر، فقتل الصيد، فعلى المحرم جزاؤه ولا يؤكل، لما بينا</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159"/>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42C0C7F3"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ولو أرسل كلباً على ذئبٍ في الحرم، فأصاب صيداً، لا جزاء عليه، بمنزلة محرمٍ نصب شبكةٍ لذئبٍ، فوقع فيها ضبيٌ، لا شيء عليه، لأنّه غير متعدٍ في تسبيبه</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160"/>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78C394E2"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نصراني ذبح صيداً في الحرم، لا يحلّ، لأنّه ساوى المسلم في محليّة الذكاة وشرائطها، لما يأتي</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161"/>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0233999E"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 xml:space="preserve"> أخذ الحلال في الحرم وذبحه في الحلّ، يحلُّ ويكره، لأنّ الذبح لاقى صيداً في الحلّ، إلاّ أنّه تمكن من هذا الذّبح بأمرٍ محظورٍ، وهو إخراجه من الحرم، واستدامة اليد</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162"/>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عليه، والذبح وجد باختياره، لا حكماً لقيام يده عليه، فلا يكون مضافاً إلى قيام يده عليه.</w:t>
      </w:r>
    </w:p>
    <w:p w14:paraId="1098EB16"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 xml:space="preserve"> ولو أدى الجزاء ثم أكله، لا يكره، لأنّ أداء الضمان يزيل الخطر عن الأخذ، كما في الغصب</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163"/>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557F76AC"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 xml:space="preserve"> وكذلك</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164"/>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إن أخذه في الحلّ، ثمّ أدخله في الحرم، ثمّ أخرجه، لأنّه لمّا أدخله في الحرم، التحق بصيد الحرم، ولهذا وجب إرساله، فإذا لم يرسله وأخرجه من الحرم، فقد تمكّن من ذبحه، بقيام يده العادية المحظورة عليه، فيكره أكله</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165"/>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15F88080"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 xml:space="preserve">محرمٌ أخذ صيداً، فأرسله، فأخذه حلال وذبحه، لا يكره؛ لأنّه تمكن من ذبحه بما هو مباحٌ، وهو أخذه في </w:t>
      </w:r>
      <w:r w:rsidRPr="006F3016">
        <w:rPr>
          <w:rFonts w:ascii="Times New Roman" w:hAnsi="Times New Roman" w:cs="Times New Roman"/>
          <w:spacing w:val="-8"/>
          <w:sz w:val="26"/>
          <w:szCs w:val="26"/>
          <w:rtl/>
        </w:rPr>
        <w:lastRenderedPageBreak/>
        <w:t>الحلّ</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166"/>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79666412"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 xml:space="preserve"> ولو دفعه إلى حلالٍ فذبحه، يكره أكله، لأنّه تمكن من ذبحه بما هو محظور، وهو دفع المحرم إليه، ولهذا وجب عليه الجزاء.</w:t>
      </w:r>
    </w:p>
    <w:p w14:paraId="681A01DE"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محرم أخذ صيداً وأدخله منزله في الحلّ، فجاء بعض أهله فذبحه، يكره، ويحل في رواية أبي حفصٍ</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167"/>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وفي رواية أبي سليمان</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168"/>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قال أبو يوسف ومحـمد: لا يكره، ولو انفلت</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169"/>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من المحرم في الصحراء، فذبحه إنسان، لا يكره بالإجماع</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170"/>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48C6A140"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 xml:space="preserve"> لهما: أنّ بالإرسال في بيته، زالت يده عنه حقيقة، وبقيت اليد الحكمية، لكونه في بيته، واليد الحكمية دون الحقيقية، حتى لا يضمن باليد الحكمية، ويضمن باليد الحقيقية</w:t>
      </w:r>
      <w:r w:rsidRPr="006F3016">
        <w:rPr>
          <w:rFonts w:ascii="Times New Roman" w:hAnsi="Times New Roman" w:cs="Times New Roman"/>
          <w:b/>
          <w:bCs/>
          <w:spacing w:val="-8"/>
          <w:sz w:val="26"/>
          <w:szCs w:val="26"/>
          <w:vertAlign w:val="superscript"/>
          <w:rtl/>
        </w:rPr>
        <w:t xml:space="preserve"> </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171"/>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فقيام يده الحكمية</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172"/>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عليه، وجب أن لا يوجب الكراهة لانحطاط</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173"/>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رتبته</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174"/>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w:t>
      </w:r>
    </w:p>
    <w:p w14:paraId="0724FAE8" w14:textId="77777777" w:rsidR="00F4355F" w:rsidRPr="006F3016" w:rsidRDefault="00F4355F" w:rsidP="00F4355F">
      <w:pPr>
        <w:pStyle w:val="ac"/>
        <w:framePr w:w="861" w:h="471" w:hRule="exact" w:wrap="around" w:vAnchor="text" w:hAnchor="page" w:x="497" w:y="1194"/>
        <w:spacing w:before="0" w:after="0" w:line="360" w:lineRule="auto"/>
        <w:rPr>
          <w:rFonts w:cs="Times New Roman"/>
          <w:color w:val="auto"/>
          <w:spacing w:val="-8"/>
          <w:sz w:val="26"/>
          <w:szCs w:val="26"/>
          <w:rtl/>
          <w:lang w:bidi="ar-LY"/>
        </w:rPr>
      </w:pPr>
      <w:r w:rsidRPr="006F3016">
        <w:rPr>
          <w:rFonts w:cs="Times New Roman"/>
          <w:color w:val="auto"/>
          <w:spacing w:val="-8"/>
          <w:sz w:val="26"/>
          <w:szCs w:val="26"/>
          <w:rtl/>
        </w:rPr>
        <w:t>[39/ب]</w:t>
      </w:r>
    </w:p>
    <w:p w14:paraId="30BA43EA" w14:textId="77777777" w:rsidR="00F4355F" w:rsidRPr="006F3016" w:rsidRDefault="00F4355F" w:rsidP="00F4355F">
      <w:pPr>
        <w:widowControl w:val="0"/>
        <w:spacing w:line="360" w:lineRule="auto"/>
        <w:jc w:val="both"/>
        <w:rPr>
          <w:rFonts w:ascii="Times New Roman" w:hAnsi="Times New Roman" w:cs="Times New Roman"/>
          <w:spacing w:val="-8"/>
          <w:sz w:val="26"/>
          <w:szCs w:val="26"/>
          <w:rtl/>
        </w:rPr>
      </w:pPr>
      <w:r w:rsidRPr="006F3016">
        <w:rPr>
          <w:rFonts w:ascii="Times New Roman" w:hAnsi="Times New Roman" w:cs="Times New Roman"/>
          <w:spacing w:val="-8"/>
          <w:sz w:val="26"/>
          <w:szCs w:val="26"/>
          <w:rtl/>
        </w:rPr>
        <w:t xml:space="preserve"> </w:t>
      </w:r>
      <w:r w:rsidRPr="006F3016">
        <w:rPr>
          <w:rFonts w:ascii="Times New Roman" w:hAnsi="Times New Roman" w:cs="Times New Roman"/>
          <w:b/>
          <w:bCs/>
          <w:spacing w:val="-8"/>
          <w:sz w:val="26"/>
          <w:szCs w:val="26"/>
          <w:rtl/>
        </w:rPr>
        <w:t>له:</w:t>
      </w:r>
      <w:r w:rsidRPr="006F3016">
        <w:rPr>
          <w:rFonts w:ascii="Times New Roman" w:hAnsi="Times New Roman" w:cs="Times New Roman"/>
          <w:spacing w:val="-8"/>
          <w:sz w:val="26"/>
          <w:szCs w:val="26"/>
          <w:rtl/>
        </w:rPr>
        <w:t xml:space="preserve"> أن يده إن كانت زائلة عنه حقيقة، لكن بقي</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175"/>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له إمكان إعادة اليد عليه، فتكون</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176"/>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قائمة عليه معنىً، فلا تعتبر زائلة عرفاً وشرعاً، فتمكن من ذبحه بيد محظورةٍ عاديةٍ</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177"/>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فيكره، بخلاف ما لو انفلت في الصحراء، لأنّه لم يبق له إمكان</w:t>
      </w:r>
      <w:r w:rsidRPr="005D4178">
        <w:rPr>
          <w:rFonts w:ascii="Times New Roman" w:hAnsi="Times New Roman" w:cs="Times New Roman"/>
          <w:b/>
          <w:bCs/>
          <w:spacing w:val="-8"/>
          <w:sz w:val="26"/>
          <w:szCs w:val="26"/>
          <w:rtl/>
        </w:rPr>
        <w:t xml:space="preserve"> /</w:t>
      </w:r>
      <w:r w:rsidRPr="006F3016">
        <w:rPr>
          <w:rFonts w:ascii="Times New Roman" w:hAnsi="Times New Roman" w:cs="Times New Roman"/>
          <w:spacing w:val="-8"/>
          <w:sz w:val="26"/>
          <w:szCs w:val="26"/>
          <w:rtl/>
        </w:rPr>
        <w:t xml:space="preserve"> إعادة اليد [عليه]</w:t>
      </w:r>
      <w:r w:rsidRPr="00E74252">
        <w:rPr>
          <w:rFonts w:ascii="Times New Roman" w:hAnsi="Times New Roman" w:cs="Times New Roman"/>
          <w:b/>
          <w:bCs/>
          <w:spacing w:val="-8"/>
          <w:sz w:val="22"/>
          <w:szCs w:val="22"/>
          <w:vertAlign w:val="superscript"/>
          <w:rtl/>
        </w:rPr>
        <w:t>(</w:t>
      </w:r>
      <w:r w:rsidRPr="00E74252">
        <w:rPr>
          <w:rStyle w:val="a5"/>
          <w:rFonts w:ascii="Times New Roman" w:hAnsi="Times New Roman" w:cs="Times New Roman"/>
          <w:spacing w:val="-8"/>
          <w:sz w:val="22"/>
          <w:szCs w:val="22"/>
          <w:rtl/>
        </w:rPr>
        <w:footnoteReference w:id="2178"/>
      </w:r>
      <w:r w:rsidRPr="00E74252">
        <w:rPr>
          <w:rFonts w:ascii="Times New Roman" w:hAnsi="Times New Roman" w:cs="Times New Roman"/>
          <w:b/>
          <w:bCs/>
          <w:spacing w:val="-8"/>
          <w:sz w:val="22"/>
          <w:szCs w:val="22"/>
          <w:vertAlign w:val="superscript"/>
          <w:rtl/>
        </w:rPr>
        <w:t>)</w:t>
      </w:r>
      <w:r w:rsidRPr="006F3016">
        <w:rPr>
          <w:rFonts w:ascii="Times New Roman" w:hAnsi="Times New Roman" w:cs="Times New Roman"/>
          <w:spacing w:val="-8"/>
          <w:sz w:val="26"/>
          <w:szCs w:val="26"/>
          <w:rtl/>
        </w:rPr>
        <w:t xml:space="preserve"> ، فلا تكن يده قائمة معنىً.</w:t>
      </w:r>
    </w:p>
    <w:p w14:paraId="4DF8290B" w14:textId="77777777" w:rsidR="008D22A7" w:rsidRPr="008606CE" w:rsidRDefault="008D22A7" w:rsidP="008D22A7">
      <w:pPr>
        <w:widowControl w:val="0"/>
        <w:tabs>
          <w:tab w:val="right" w:pos="282"/>
          <w:tab w:val="right" w:pos="424"/>
        </w:tabs>
        <w:spacing w:line="360" w:lineRule="auto"/>
        <w:ind w:left="84" w:firstLine="453"/>
        <w:jc w:val="both"/>
        <w:rPr>
          <w:rFonts w:ascii="Times New Roman" w:hAnsi="Times New Roman" w:cs="Times New Roman"/>
          <w:spacing w:val="-8"/>
          <w:sz w:val="26"/>
          <w:szCs w:val="26"/>
          <w:rtl/>
        </w:rPr>
      </w:pPr>
    </w:p>
    <w:p w14:paraId="1214E0EF" w14:textId="1604817C" w:rsidR="00CA034B" w:rsidRDefault="00CA034B">
      <w:pPr>
        <w:bidi w:val="0"/>
        <w:spacing w:after="160" w:line="259" w:lineRule="auto"/>
        <w:ind w:firstLine="0"/>
        <w:jc w:val="left"/>
        <w:rPr>
          <w:rFonts w:ascii="Times New Roman" w:hAnsi="Times New Roman" w:cs="Times New Roman"/>
          <w:spacing w:val="-8"/>
          <w:sz w:val="26"/>
          <w:szCs w:val="26"/>
          <w:rtl/>
        </w:rPr>
      </w:pPr>
      <w:r>
        <w:rPr>
          <w:rFonts w:ascii="Times New Roman" w:hAnsi="Times New Roman" w:cs="Times New Roman"/>
          <w:spacing w:val="-8"/>
          <w:sz w:val="26"/>
          <w:szCs w:val="26"/>
          <w:rtl/>
        </w:rPr>
        <w:br w:type="page"/>
      </w:r>
    </w:p>
    <w:p w14:paraId="025EDD85" w14:textId="77777777" w:rsidR="00CA034B" w:rsidRPr="00387083" w:rsidRDefault="00CA034B" w:rsidP="0020747C">
      <w:pPr>
        <w:pStyle w:val="3"/>
      </w:pPr>
      <w:r w:rsidRPr="00387083">
        <w:rPr>
          <w:rtl/>
        </w:rPr>
        <w:lastRenderedPageBreak/>
        <w:t>كتاب: الذبائح.</w:t>
      </w:r>
    </w:p>
    <w:p w14:paraId="0C64FAFB" w14:textId="77777777" w:rsidR="00CA034B" w:rsidRPr="00842806" w:rsidRDefault="00CA034B" w:rsidP="00CA034B">
      <w:pPr>
        <w:widowControl w:val="0"/>
        <w:spacing w:line="360" w:lineRule="auto"/>
        <w:jc w:val="both"/>
        <w:rPr>
          <w:rFonts w:ascii="Times New Roman" w:hAnsi="Times New Roman" w:cs="Times New Roman"/>
          <w:spacing w:val="-8"/>
          <w:sz w:val="26"/>
          <w:szCs w:val="26"/>
          <w:rtl/>
        </w:rPr>
      </w:pPr>
      <w:r w:rsidRPr="00842806">
        <w:rPr>
          <w:rFonts w:ascii="Times New Roman" w:hAnsi="Times New Roman" w:cs="Times New Roman"/>
          <w:spacing w:val="-8"/>
          <w:sz w:val="26"/>
          <w:szCs w:val="26"/>
          <w:rtl/>
        </w:rPr>
        <w:t>يحتاج إلى معرفة تفسير الذكاة، وركنها، وشرط جوازها، وحكمها.</w:t>
      </w:r>
    </w:p>
    <w:p w14:paraId="18FD237D" w14:textId="77777777" w:rsidR="00CA034B" w:rsidRPr="00842806" w:rsidRDefault="00CA034B" w:rsidP="00CA034B">
      <w:pPr>
        <w:widowControl w:val="0"/>
        <w:spacing w:line="360" w:lineRule="auto"/>
        <w:jc w:val="both"/>
        <w:rPr>
          <w:rFonts w:ascii="Times New Roman" w:hAnsi="Times New Roman" w:cs="Times New Roman"/>
          <w:spacing w:val="-8"/>
          <w:sz w:val="26"/>
          <w:szCs w:val="26"/>
          <w:rtl/>
        </w:rPr>
      </w:pPr>
      <w:r w:rsidRPr="00842806">
        <w:rPr>
          <w:rFonts w:ascii="Times New Roman" w:hAnsi="Times New Roman" w:cs="Times New Roman"/>
          <w:b/>
          <w:bCs/>
          <w:spacing w:val="-8"/>
          <w:sz w:val="26"/>
          <w:szCs w:val="26"/>
          <w:rtl/>
        </w:rPr>
        <w:t>أما تفسيرها:</w:t>
      </w:r>
      <w:r w:rsidRPr="00842806">
        <w:rPr>
          <w:rFonts w:ascii="Times New Roman" w:hAnsi="Times New Roman" w:cs="Times New Roman"/>
          <w:spacing w:val="-8"/>
          <w:sz w:val="26"/>
          <w:szCs w:val="26"/>
          <w:rtl/>
        </w:rPr>
        <w:t xml:space="preserve"> فالذكاة في اللغة: مشتقة إما من الحدة، يقال: سراج ذكي، إذا كان يبرأ غاية، فيكون في غاية من الحدة، ويقال: فلان ذكي، إذا كان سريع الفهم والإدراك، لحدة خاطره وفهمه</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179"/>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w:t>
      </w:r>
    </w:p>
    <w:p w14:paraId="424734A3" w14:textId="77777777" w:rsidR="00CA034B" w:rsidRPr="00842806" w:rsidRDefault="00CA034B" w:rsidP="00CA034B">
      <w:pPr>
        <w:widowControl w:val="0"/>
        <w:spacing w:line="360" w:lineRule="auto"/>
        <w:jc w:val="both"/>
        <w:rPr>
          <w:rFonts w:ascii="Times New Roman" w:hAnsi="Times New Roman" w:cs="Times New Roman"/>
          <w:spacing w:val="-8"/>
          <w:sz w:val="26"/>
          <w:szCs w:val="26"/>
          <w:rtl/>
        </w:rPr>
      </w:pPr>
      <w:r w:rsidRPr="00842806">
        <w:rPr>
          <w:rFonts w:ascii="Times New Roman" w:hAnsi="Times New Roman" w:cs="Times New Roman"/>
          <w:spacing w:val="-8"/>
          <w:sz w:val="26"/>
          <w:szCs w:val="26"/>
          <w:rtl/>
        </w:rPr>
        <w:t>ويقال: مسك ذكي، إذا كان طيب الرائحة، يفوح منه الريح غاية.</w:t>
      </w:r>
    </w:p>
    <w:p w14:paraId="40BB31AF" w14:textId="77777777" w:rsidR="00CA034B" w:rsidRPr="00842806" w:rsidRDefault="00CA034B" w:rsidP="00CA034B">
      <w:pPr>
        <w:widowControl w:val="0"/>
        <w:spacing w:line="360" w:lineRule="auto"/>
        <w:jc w:val="both"/>
        <w:rPr>
          <w:rFonts w:ascii="Times New Roman" w:hAnsi="Times New Roman" w:cs="Times New Roman"/>
          <w:spacing w:val="-8"/>
          <w:sz w:val="26"/>
          <w:szCs w:val="26"/>
          <w:rtl/>
        </w:rPr>
      </w:pPr>
      <w:r w:rsidRPr="00842806">
        <w:rPr>
          <w:rFonts w:ascii="Times New Roman" w:hAnsi="Times New Roman" w:cs="Times New Roman"/>
          <w:spacing w:val="-8"/>
          <w:sz w:val="26"/>
          <w:szCs w:val="26"/>
          <w:rtl/>
        </w:rPr>
        <w:t xml:space="preserve"> وإما مشتقة من الطهارة، قال – عليه الصّلاة والسلام -:</w:t>
      </w:r>
      <w:r w:rsidRPr="00842806">
        <w:rPr>
          <w:rFonts w:ascii="Times New Roman" w:hAnsi="Times New Roman" w:cs="Times New Roman"/>
          <w:sz w:val="26"/>
          <w:szCs w:val="26"/>
          <w:rtl/>
        </w:rPr>
        <w:t>«</w:t>
      </w:r>
      <w:r w:rsidRPr="00842806">
        <w:rPr>
          <w:rFonts w:ascii="Times New Roman" w:hAnsi="Times New Roman" w:cs="Times New Roman"/>
          <w:spacing w:val="-8"/>
          <w:sz w:val="26"/>
          <w:szCs w:val="26"/>
          <w:rtl/>
        </w:rPr>
        <w:t xml:space="preserve"> دِبَاغُ الأَدِيمِ ذَكَاتُهُ </w:t>
      </w:r>
      <w:r w:rsidRPr="00842806">
        <w:rPr>
          <w:rFonts w:ascii="Times New Roman" w:hAnsi="Times New Roman" w:cs="Times New Roman"/>
          <w:sz w:val="26"/>
          <w:szCs w:val="26"/>
          <w:rtl/>
        </w:rPr>
        <w:t>»</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180"/>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 xml:space="preserve"> أي: طهارته.</w:t>
      </w:r>
    </w:p>
    <w:p w14:paraId="686DEE46" w14:textId="77777777" w:rsidR="00CA034B" w:rsidRPr="00842806" w:rsidRDefault="00CA034B" w:rsidP="00CA034B">
      <w:pPr>
        <w:widowControl w:val="0"/>
        <w:spacing w:line="360" w:lineRule="auto"/>
        <w:jc w:val="both"/>
        <w:rPr>
          <w:rFonts w:ascii="Times New Roman" w:hAnsi="Times New Roman" w:cs="Times New Roman"/>
          <w:spacing w:val="-8"/>
          <w:sz w:val="26"/>
          <w:szCs w:val="26"/>
        </w:rPr>
      </w:pPr>
      <w:r w:rsidRPr="00842806">
        <w:rPr>
          <w:rFonts w:ascii="Times New Roman" w:hAnsi="Times New Roman" w:cs="Times New Roman"/>
          <w:spacing w:val="-8"/>
          <w:sz w:val="26"/>
          <w:szCs w:val="26"/>
          <w:rtl/>
        </w:rPr>
        <w:t>وقوله:</w:t>
      </w:r>
      <w:r w:rsidRPr="00842806">
        <w:rPr>
          <w:rFonts w:ascii="Times New Roman" w:hAnsi="Times New Roman" w:cs="Times New Roman"/>
          <w:sz w:val="26"/>
          <w:szCs w:val="26"/>
          <w:rtl/>
        </w:rPr>
        <w:t xml:space="preserve">« </w:t>
      </w:r>
      <w:r w:rsidRPr="00842806">
        <w:rPr>
          <w:rFonts w:ascii="Times New Roman" w:hAnsi="Times New Roman" w:cs="Times New Roman"/>
          <w:spacing w:val="-8"/>
          <w:sz w:val="26"/>
          <w:szCs w:val="26"/>
          <w:rtl/>
        </w:rPr>
        <w:t>ذَكَاةُ الأَرْضِ نَبْشُهَا</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181"/>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z w:val="26"/>
          <w:szCs w:val="26"/>
          <w:rtl/>
        </w:rPr>
        <w:t>»</w:t>
      </w:r>
      <w:r w:rsidRPr="00842806">
        <w:rPr>
          <w:rFonts w:ascii="Times New Roman" w:hAnsi="Times New Roman" w:cs="Times New Roman"/>
          <w:b/>
          <w:bCs/>
          <w:spacing w:val="-8"/>
          <w:sz w:val="26"/>
          <w:szCs w:val="26"/>
          <w:vertAlign w:val="superscript"/>
          <w:rtl/>
        </w:rPr>
        <w:t xml:space="preserve"> </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182"/>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 xml:space="preserve"> أي: طهارتها [نبشها]</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183"/>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 وكلا المعنيين موجودان في الذكاة، فإن فيها حدة، من حيث إنها مسرعة إلى الموت، وكذا يطهر الحيوان عن الدماء المسفوحة والرّطوبات السائلة النجسة</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184"/>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 xml:space="preserve">. </w:t>
      </w:r>
    </w:p>
    <w:p w14:paraId="5C5ADC41" w14:textId="77777777" w:rsidR="00CA034B" w:rsidRPr="00842806" w:rsidRDefault="00CA034B" w:rsidP="00CA034B">
      <w:pPr>
        <w:widowControl w:val="0"/>
        <w:spacing w:line="360" w:lineRule="auto"/>
        <w:jc w:val="both"/>
        <w:rPr>
          <w:rFonts w:ascii="Times New Roman" w:hAnsi="Times New Roman" w:cs="Times New Roman"/>
          <w:spacing w:val="-8"/>
          <w:sz w:val="26"/>
          <w:szCs w:val="26"/>
          <w:rtl/>
        </w:rPr>
      </w:pPr>
      <w:r w:rsidRPr="00842806">
        <w:rPr>
          <w:rFonts w:ascii="Times New Roman" w:hAnsi="Times New Roman" w:cs="Times New Roman"/>
          <w:b/>
          <w:bCs/>
          <w:spacing w:val="-8"/>
          <w:sz w:val="26"/>
          <w:szCs w:val="26"/>
          <w:rtl/>
        </w:rPr>
        <w:t>وأما ركنها:</w:t>
      </w:r>
      <w:r w:rsidRPr="00842806">
        <w:rPr>
          <w:rFonts w:ascii="Times New Roman" w:hAnsi="Times New Roman" w:cs="Times New Roman"/>
          <w:spacing w:val="-8"/>
          <w:sz w:val="26"/>
          <w:szCs w:val="26"/>
          <w:rtl/>
        </w:rPr>
        <w:t xml:space="preserve"> فهو القطع والجرح؛ لأنّ الذكاة توجد به، لتكون مسرعةً في الموت، مسيّلةً للدماء</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185"/>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w:t>
      </w:r>
    </w:p>
    <w:p w14:paraId="24C087E0" w14:textId="77777777" w:rsidR="00CA034B" w:rsidRPr="00842806" w:rsidRDefault="00CA034B" w:rsidP="00CA034B">
      <w:pPr>
        <w:widowControl w:val="0"/>
        <w:spacing w:line="360" w:lineRule="auto"/>
        <w:jc w:val="both"/>
        <w:rPr>
          <w:rFonts w:ascii="Times New Roman" w:hAnsi="Times New Roman" w:cs="Times New Roman"/>
          <w:spacing w:val="-8"/>
          <w:sz w:val="26"/>
          <w:szCs w:val="26"/>
          <w:rtl/>
        </w:rPr>
      </w:pPr>
      <w:r w:rsidRPr="00842806">
        <w:rPr>
          <w:rFonts w:ascii="Times New Roman" w:hAnsi="Times New Roman" w:cs="Times New Roman"/>
          <w:b/>
          <w:bCs/>
          <w:spacing w:val="-8"/>
          <w:sz w:val="26"/>
          <w:szCs w:val="26"/>
          <w:rtl/>
        </w:rPr>
        <w:t>وأما شرطها</w:t>
      </w:r>
      <w:r w:rsidRPr="00842806">
        <w:rPr>
          <w:rFonts w:ascii="Times New Roman" w:hAnsi="Times New Roman" w:cs="Times New Roman"/>
          <w:spacing w:val="-8"/>
          <w:sz w:val="26"/>
          <w:szCs w:val="26"/>
          <w:rtl/>
        </w:rPr>
        <w:t>،</w:t>
      </w:r>
      <w:r w:rsidRPr="00842806">
        <w:rPr>
          <w:rFonts w:ascii="Times New Roman" w:hAnsi="Times New Roman" w:cs="Times New Roman"/>
          <w:b/>
          <w:bCs/>
          <w:spacing w:val="-8"/>
          <w:sz w:val="26"/>
          <w:szCs w:val="26"/>
          <w:rtl/>
        </w:rPr>
        <w:t xml:space="preserve"> فأربعة أشياء:</w:t>
      </w:r>
      <w:r w:rsidRPr="00842806">
        <w:rPr>
          <w:rFonts w:ascii="Times New Roman" w:hAnsi="Times New Roman" w:cs="Times New Roman"/>
          <w:spacing w:val="-8"/>
          <w:sz w:val="26"/>
          <w:szCs w:val="26"/>
          <w:rtl/>
        </w:rPr>
        <w:t xml:space="preserve"> آلة جارحة قاطعة، لقوله -عليه السّلام-:</w:t>
      </w:r>
      <w:r w:rsidRPr="00842806">
        <w:rPr>
          <w:rFonts w:ascii="Times New Roman" w:hAnsi="Times New Roman" w:cs="Times New Roman"/>
          <w:sz w:val="26"/>
          <w:szCs w:val="26"/>
          <w:rtl/>
        </w:rPr>
        <w:t>«</w:t>
      </w:r>
      <w:r w:rsidRPr="00842806">
        <w:rPr>
          <w:rFonts w:ascii="Times New Roman" w:hAnsi="Times New Roman" w:cs="Times New Roman"/>
          <w:spacing w:val="-8"/>
          <w:sz w:val="26"/>
          <w:szCs w:val="26"/>
          <w:rtl/>
        </w:rPr>
        <w:t xml:space="preserve"> مَا خَرَقَ المِعْرَاضُ فَكُلْ، وَمَا لَمْ يَخْرِقْ فَلَا تَأْكُلْ، لِأَنَّهُ وَقِيذٌ</w:t>
      </w:r>
      <w:r w:rsidRPr="00842806">
        <w:rPr>
          <w:rFonts w:ascii="Times New Roman" w:hAnsi="Times New Roman" w:cs="Times New Roman"/>
          <w:sz w:val="26"/>
          <w:szCs w:val="26"/>
          <w:rtl/>
        </w:rPr>
        <w:t>»</w:t>
      </w:r>
      <w:r w:rsidRPr="00842806">
        <w:rPr>
          <w:rFonts w:ascii="Times New Roman" w:hAnsi="Times New Roman" w:cs="Times New Roman"/>
          <w:b/>
          <w:bCs/>
          <w:spacing w:val="-8"/>
          <w:sz w:val="26"/>
          <w:szCs w:val="26"/>
          <w:vertAlign w:val="superscript"/>
          <w:rtl/>
        </w:rPr>
        <w:t xml:space="preserve"> </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186"/>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 xml:space="preserve">، ولأنّ الآلة إذا لم تكن جارحة باضعة، لا تكون مسيلةً مسفحةً للدم، فلا تكون مطهرة، فلا تكون ذكاة حقيقية وشرعاً. </w:t>
      </w:r>
    </w:p>
    <w:p w14:paraId="38055D84" w14:textId="77777777" w:rsidR="00CA034B" w:rsidRDefault="00CA034B" w:rsidP="00CA034B">
      <w:pPr>
        <w:widowControl w:val="0"/>
        <w:spacing w:line="360" w:lineRule="auto"/>
        <w:jc w:val="both"/>
        <w:rPr>
          <w:rFonts w:ascii="Times New Roman" w:hAnsi="Times New Roman" w:cs="Times New Roman"/>
          <w:b/>
          <w:bCs/>
          <w:spacing w:val="-8"/>
          <w:sz w:val="26"/>
          <w:szCs w:val="26"/>
          <w:rtl/>
        </w:rPr>
      </w:pPr>
      <w:r w:rsidRPr="00842806">
        <w:rPr>
          <w:rFonts w:ascii="Times New Roman" w:hAnsi="Times New Roman" w:cs="Times New Roman"/>
          <w:b/>
          <w:bCs/>
          <w:spacing w:val="-8"/>
          <w:sz w:val="26"/>
          <w:szCs w:val="26"/>
          <w:rtl/>
        </w:rPr>
        <w:t xml:space="preserve"> </w:t>
      </w:r>
    </w:p>
    <w:p w14:paraId="09296330" w14:textId="40E15FB4" w:rsidR="00CA034B" w:rsidRPr="00842806" w:rsidRDefault="00CA034B" w:rsidP="00CA034B">
      <w:pPr>
        <w:widowControl w:val="0"/>
        <w:spacing w:line="360" w:lineRule="auto"/>
        <w:jc w:val="both"/>
        <w:rPr>
          <w:rFonts w:ascii="Times New Roman" w:hAnsi="Times New Roman" w:cs="Times New Roman"/>
          <w:spacing w:val="-8"/>
          <w:sz w:val="26"/>
          <w:szCs w:val="26"/>
          <w:rtl/>
        </w:rPr>
      </w:pPr>
      <w:r w:rsidRPr="00842806">
        <w:rPr>
          <w:rFonts w:ascii="Times New Roman" w:hAnsi="Times New Roman" w:cs="Times New Roman"/>
          <w:b/>
          <w:bCs/>
          <w:spacing w:val="-8"/>
          <w:sz w:val="26"/>
          <w:szCs w:val="26"/>
          <w:rtl/>
        </w:rPr>
        <w:lastRenderedPageBreak/>
        <w:t>والثاني:</w:t>
      </w:r>
      <w:r w:rsidRPr="00842806">
        <w:rPr>
          <w:rFonts w:ascii="Times New Roman" w:hAnsi="Times New Roman" w:cs="Times New Roman"/>
          <w:spacing w:val="-8"/>
          <w:sz w:val="26"/>
          <w:szCs w:val="26"/>
          <w:rtl/>
        </w:rPr>
        <w:t xml:space="preserve"> كون الذابح حلالاً في الحلّ، ممن له ملّة التوحيد، إمّا اعتقاداً كالمسلم، وإمّا دعوى كالكتابي، لما تبين.</w:t>
      </w:r>
    </w:p>
    <w:p w14:paraId="13CECE81" w14:textId="77777777" w:rsidR="00CA034B" w:rsidRPr="00842806" w:rsidRDefault="00CA034B" w:rsidP="00CA034B">
      <w:pPr>
        <w:widowControl w:val="0"/>
        <w:spacing w:line="360" w:lineRule="auto"/>
        <w:jc w:val="both"/>
        <w:rPr>
          <w:rFonts w:ascii="Times New Roman" w:hAnsi="Times New Roman" w:cs="Times New Roman"/>
          <w:spacing w:val="-8"/>
          <w:sz w:val="26"/>
          <w:szCs w:val="26"/>
          <w:rtl/>
        </w:rPr>
      </w:pPr>
      <w:r w:rsidRPr="00842806">
        <w:rPr>
          <w:rFonts w:ascii="Times New Roman" w:hAnsi="Times New Roman" w:cs="Times New Roman"/>
          <w:b/>
          <w:bCs/>
          <w:spacing w:val="-8"/>
          <w:sz w:val="26"/>
          <w:szCs w:val="26"/>
          <w:rtl/>
        </w:rPr>
        <w:t>والثالث:</w:t>
      </w:r>
      <w:r w:rsidRPr="00842806">
        <w:rPr>
          <w:rFonts w:ascii="Times New Roman" w:hAnsi="Times New Roman" w:cs="Times New Roman"/>
          <w:spacing w:val="-8"/>
          <w:sz w:val="26"/>
          <w:szCs w:val="26"/>
          <w:rtl/>
        </w:rPr>
        <w:t xml:space="preserve"> كون المحل من المحللات، إما من كل وجه، كمأكول اللحم، أو من وجه، كغير مأكول اللحم وهو ما يباح الانتفاع بجلده، وشعره، ونحو ذلك</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187"/>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w:t>
      </w:r>
    </w:p>
    <w:p w14:paraId="7FD4E8D3" w14:textId="77777777" w:rsidR="00CA034B" w:rsidRPr="00842806" w:rsidRDefault="00CA034B" w:rsidP="00CA034B">
      <w:pPr>
        <w:widowControl w:val="0"/>
        <w:spacing w:line="360" w:lineRule="auto"/>
        <w:jc w:val="both"/>
        <w:rPr>
          <w:rFonts w:ascii="Times New Roman" w:hAnsi="Times New Roman" w:cs="Times New Roman"/>
          <w:spacing w:val="-8"/>
          <w:sz w:val="26"/>
          <w:szCs w:val="26"/>
          <w:rtl/>
        </w:rPr>
      </w:pPr>
      <w:r w:rsidRPr="00842806">
        <w:rPr>
          <w:rFonts w:ascii="Times New Roman" w:hAnsi="Times New Roman" w:cs="Times New Roman"/>
          <w:b/>
          <w:bCs/>
          <w:spacing w:val="-8"/>
          <w:sz w:val="26"/>
          <w:szCs w:val="26"/>
          <w:rtl/>
        </w:rPr>
        <w:t>والرابع:</w:t>
      </w:r>
      <w:r w:rsidRPr="00842806">
        <w:rPr>
          <w:rFonts w:ascii="Times New Roman" w:hAnsi="Times New Roman" w:cs="Times New Roman"/>
          <w:spacing w:val="-8"/>
          <w:sz w:val="26"/>
          <w:szCs w:val="26"/>
          <w:rtl/>
        </w:rPr>
        <w:t xml:space="preserve"> التسمية عندنا، لما يأتي.</w:t>
      </w:r>
    </w:p>
    <w:p w14:paraId="25F4EF2C" w14:textId="77777777" w:rsidR="00CA034B" w:rsidRPr="00842806" w:rsidRDefault="00CA034B" w:rsidP="00CA034B">
      <w:pPr>
        <w:widowControl w:val="0"/>
        <w:spacing w:line="360" w:lineRule="auto"/>
        <w:jc w:val="both"/>
        <w:rPr>
          <w:rFonts w:ascii="Times New Roman" w:hAnsi="Times New Roman" w:cs="Times New Roman"/>
          <w:spacing w:val="-8"/>
          <w:sz w:val="26"/>
          <w:szCs w:val="26"/>
          <w:rtl/>
        </w:rPr>
      </w:pPr>
      <w:r w:rsidRPr="00842806">
        <w:rPr>
          <w:rFonts w:ascii="Times New Roman" w:hAnsi="Times New Roman" w:cs="Times New Roman"/>
          <w:b/>
          <w:bCs/>
          <w:spacing w:val="-8"/>
          <w:sz w:val="26"/>
          <w:szCs w:val="26"/>
          <w:rtl/>
        </w:rPr>
        <w:t xml:space="preserve"> وأما حكمها:</w:t>
      </w:r>
      <w:r w:rsidRPr="00842806">
        <w:rPr>
          <w:rFonts w:ascii="Times New Roman" w:hAnsi="Times New Roman" w:cs="Times New Roman"/>
          <w:spacing w:val="-8"/>
          <w:sz w:val="26"/>
          <w:szCs w:val="26"/>
          <w:rtl/>
        </w:rPr>
        <w:t xml:space="preserve"> طهارة المذبوح، وحل أكله في المأكول، وطهارة غير المأكول للانتفاع، لا بجهة الأكل، لما مرّ في الصلاة، والله أعلم</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188"/>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w:t>
      </w:r>
    </w:p>
    <w:p w14:paraId="40884307" w14:textId="77777777" w:rsidR="00CA034B" w:rsidRPr="00842806" w:rsidRDefault="00CA034B" w:rsidP="00CA034B">
      <w:pPr>
        <w:widowControl w:val="0"/>
        <w:bidi w:val="0"/>
        <w:spacing w:after="160" w:line="360" w:lineRule="auto"/>
        <w:ind w:firstLine="0"/>
        <w:jc w:val="both"/>
        <w:rPr>
          <w:rFonts w:ascii="Times New Roman" w:hAnsi="Times New Roman" w:cs="Times New Roman"/>
          <w:b/>
          <w:bCs/>
          <w:spacing w:val="-8"/>
          <w:sz w:val="26"/>
          <w:szCs w:val="26"/>
          <w:rtl/>
        </w:rPr>
      </w:pPr>
      <w:r w:rsidRPr="00842806">
        <w:rPr>
          <w:rFonts w:ascii="Times New Roman" w:hAnsi="Times New Roman" w:cs="Times New Roman"/>
          <w:b/>
          <w:bCs/>
          <w:spacing w:val="-8"/>
          <w:sz w:val="26"/>
          <w:szCs w:val="26"/>
          <w:rtl/>
        </w:rPr>
        <w:br w:type="page"/>
      </w:r>
    </w:p>
    <w:p w14:paraId="4680276E" w14:textId="77777777" w:rsidR="00CA034B" w:rsidRPr="00842806" w:rsidRDefault="00CA034B" w:rsidP="0020747C">
      <w:pPr>
        <w:pStyle w:val="3"/>
        <w:rPr>
          <w:rtl/>
        </w:rPr>
      </w:pPr>
      <w:r w:rsidRPr="00842806">
        <w:rPr>
          <w:rtl/>
        </w:rPr>
        <w:lastRenderedPageBreak/>
        <w:t>باب: صفة الذكاة.</w:t>
      </w:r>
    </w:p>
    <w:p w14:paraId="3D75702B" w14:textId="77777777" w:rsidR="00CA034B" w:rsidRPr="00842806" w:rsidRDefault="00CA034B" w:rsidP="00CA034B">
      <w:pPr>
        <w:widowControl w:val="0"/>
        <w:spacing w:line="360" w:lineRule="auto"/>
        <w:jc w:val="both"/>
        <w:rPr>
          <w:rFonts w:ascii="Times New Roman" w:hAnsi="Times New Roman" w:cs="Times New Roman"/>
          <w:spacing w:val="-8"/>
          <w:sz w:val="26"/>
          <w:szCs w:val="26"/>
          <w:rtl/>
        </w:rPr>
      </w:pPr>
      <w:r w:rsidRPr="00842806">
        <w:rPr>
          <w:rFonts w:ascii="Times New Roman" w:hAnsi="Times New Roman" w:cs="Times New Roman"/>
          <w:spacing w:val="-8"/>
          <w:sz w:val="26"/>
          <w:szCs w:val="26"/>
          <w:rtl/>
        </w:rPr>
        <w:t>الذكاة نوعان: اختياري، واضطراري.</w:t>
      </w:r>
    </w:p>
    <w:p w14:paraId="5D5CE6DA" w14:textId="77777777" w:rsidR="00CA034B" w:rsidRPr="00842806" w:rsidRDefault="00CA034B" w:rsidP="00CA034B">
      <w:pPr>
        <w:widowControl w:val="0"/>
        <w:spacing w:line="360" w:lineRule="auto"/>
        <w:jc w:val="both"/>
        <w:rPr>
          <w:rFonts w:ascii="Times New Roman" w:hAnsi="Times New Roman" w:cs="Times New Roman"/>
          <w:spacing w:val="-8"/>
          <w:sz w:val="26"/>
          <w:szCs w:val="26"/>
          <w:rtl/>
        </w:rPr>
      </w:pPr>
      <w:r w:rsidRPr="00842806">
        <w:rPr>
          <w:rFonts w:ascii="Times New Roman" w:hAnsi="Times New Roman" w:cs="Times New Roman"/>
          <w:spacing w:val="-8"/>
          <w:sz w:val="26"/>
          <w:szCs w:val="26"/>
          <w:rtl/>
        </w:rPr>
        <w:t xml:space="preserve"> فذكاة الاختيار: جرح مقدّر في محل مخصوص، حالة القدرة</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189"/>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w:t>
      </w:r>
    </w:p>
    <w:p w14:paraId="5011331A" w14:textId="77777777" w:rsidR="00CA034B" w:rsidRPr="00842806" w:rsidRDefault="00CA034B" w:rsidP="00CA034B">
      <w:pPr>
        <w:widowControl w:val="0"/>
        <w:spacing w:line="360" w:lineRule="auto"/>
        <w:jc w:val="both"/>
        <w:rPr>
          <w:rFonts w:ascii="Times New Roman" w:hAnsi="Times New Roman" w:cs="Times New Roman"/>
          <w:spacing w:val="-8"/>
          <w:sz w:val="26"/>
          <w:szCs w:val="26"/>
          <w:rtl/>
        </w:rPr>
      </w:pPr>
      <w:r w:rsidRPr="00842806">
        <w:rPr>
          <w:rFonts w:ascii="Times New Roman" w:hAnsi="Times New Roman" w:cs="Times New Roman"/>
          <w:spacing w:val="-8"/>
          <w:sz w:val="26"/>
          <w:szCs w:val="26"/>
          <w:rtl/>
        </w:rPr>
        <w:t xml:space="preserve"> أمّا جرح مقدر: لقوله -عليه السّلام-:</w:t>
      </w:r>
      <w:r w:rsidRPr="00842806">
        <w:rPr>
          <w:rFonts w:ascii="Times New Roman" w:hAnsi="Times New Roman" w:cs="Times New Roman"/>
          <w:sz w:val="26"/>
          <w:szCs w:val="26"/>
          <w:rtl/>
        </w:rPr>
        <w:t>«</w:t>
      </w:r>
      <w:r w:rsidRPr="00842806">
        <w:rPr>
          <w:rFonts w:ascii="Times New Roman" w:hAnsi="Times New Roman" w:cs="Times New Roman"/>
          <w:spacing w:val="-8"/>
          <w:sz w:val="26"/>
          <w:szCs w:val="26"/>
          <w:rtl/>
        </w:rPr>
        <w:t xml:space="preserve"> مَا أَنْهَرَ الدَّمَ، وَأَفْرَى الأَوْدَاجَ</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190"/>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 فَكُلْ</w:t>
      </w:r>
      <w:r w:rsidRPr="00842806">
        <w:rPr>
          <w:rFonts w:ascii="Times New Roman" w:hAnsi="Times New Roman" w:cs="Times New Roman"/>
          <w:sz w:val="26"/>
          <w:szCs w:val="26"/>
          <w:rtl/>
        </w:rPr>
        <w:t xml:space="preserve"> »</w:t>
      </w:r>
      <w:r w:rsidRPr="00842806">
        <w:rPr>
          <w:rFonts w:ascii="Times New Roman" w:hAnsi="Times New Roman" w:cs="Times New Roman"/>
          <w:b/>
          <w:bCs/>
          <w:spacing w:val="-8"/>
          <w:sz w:val="26"/>
          <w:szCs w:val="26"/>
          <w:vertAlign w:val="superscript"/>
          <w:rtl/>
        </w:rPr>
        <w:t xml:space="preserve"> </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191"/>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w:t>
      </w:r>
    </w:p>
    <w:p w14:paraId="3EE25A97" w14:textId="77777777" w:rsidR="00CA034B" w:rsidRPr="00842806" w:rsidRDefault="00CA034B" w:rsidP="00CA034B">
      <w:pPr>
        <w:widowControl w:val="0"/>
        <w:spacing w:line="360" w:lineRule="auto"/>
        <w:jc w:val="both"/>
        <w:rPr>
          <w:rFonts w:ascii="Times New Roman" w:hAnsi="Times New Roman" w:cs="Times New Roman"/>
          <w:spacing w:val="-8"/>
          <w:sz w:val="26"/>
          <w:szCs w:val="26"/>
          <w:rtl/>
        </w:rPr>
      </w:pPr>
      <w:r w:rsidRPr="00842806">
        <w:rPr>
          <w:rFonts w:ascii="Times New Roman" w:hAnsi="Times New Roman" w:cs="Times New Roman"/>
          <w:spacing w:val="-8"/>
          <w:sz w:val="26"/>
          <w:szCs w:val="26"/>
          <w:rtl/>
        </w:rPr>
        <w:t xml:space="preserve"> وأمّا في محلٍ مخصوص</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192"/>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 لقوله -عليه السلام-:</w:t>
      </w:r>
      <w:r w:rsidRPr="00842806">
        <w:rPr>
          <w:rFonts w:ascii="Times New Roman" w:hAnsi="Times New Roman" w:cs="Times New Roman"/>
          <w:sz w:val="26"/>
          <w:szCs w:val="26"/>
          <w:rtl/>
        </w:rPr>
        <w:t>«</w:t>
      </w:r>
      <w:r w:rsidRPr="00842806">
        <w:rPr>
          <w:rFonts w:ascii="Times New Roman" w:hAnsi="Times New Roman" w:cs="Times New Roman"/>
          <w:spacing w:val="-8"/>
          <w:sz w:val="26"/>
          <w:szCs w:val="26"/>
          <w:rtl/>
        </w:rPr>
        <w:t xml:space="preserve"> الذَّكَاةُ مَا بَيْنَ اللَّبَّةِ وَاللَّحْيَيْنِ</w:t>
      </w:r>
      <w:r w:rsidRPr="00842806">
        <w:rPr>
          <w:rFonts w:ascii="Times New Roman" w:hAnsi="Times New Roman" w:cs="Times New Roman"/>
          <w:sz w:val="26"/>
          <w:szCs w:val="26"/>
          <w:rtl/>
        </w:rPr>
        <w:t>»</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193"/>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 أي: موضع الذكاة.</w:t>
      </w:r>
    </w:p>
    <w:p w14:paraId="0CBA2D26" w14:textId="77777777" w:rsidR="00CA034B" w:rsidRPr="00842806" w:rsidRDefault="00CA034B" w:rsidP="00CA034B">
      <w:pPr>
        <w:widowControl w:val="0"/>
        <w:spacing w:line="360" w:lineRule="auto"/>
        <w:jc w:val="both"/>
        <w:rPr>
          <w:rFonts w:ascii="Times New Roman" w:hAnsi="Times New Roman" w:cs="Times New Roman"/>
          <w:spacing w:val="-8"/>
          <w:sz w:val="26"/>
          <w:szCs w:val="26"/>
          <w:rtl/>
        </w:rPr>
      </w:pPr>
      <w:r w:rsidRPr="00842806">
        <w:rPr>
          <w:rFonts w:ascii="Times New Roman" w:hAnsi="Times New Roman" w:cs="Times New Roman"/>
          <w:spacing w:val="-8"/>
          <w:sz w:val="26"/>
          <w:szCs w:val="26"/>
          <w:rtl/>
        </w:rPr>
        <w:t xml:space="preserve"> هذا وقد ذكر في </w:t>
      </w:r>
      <w:r w:rsidRPr="00842806">
        <w:rPr>
          <w:rFonts w:ascii="Times New Roman" w:hAnsi="Times New Roman" w:cs="Times New Roman"/>
          <w:b/>
          <w:bCs/>
          <w:spacing w:val="-8"/>
          <w:sz w:val="26"/>
          <w:szCs w:val="26"/>
          <w:rtl/>
        </w:rPr>
        <w:t>الجامع الصغير</w:t>
      </w:r>
      <w:r w:rsidRPr="00842806">
        <w:rPr>
          <w:rFonts w:ascii="Times New Roman" w:hAnsi="Times New Roman" w:cs="Times New Roman"/>
          <w:spacing w:val="-8"/>
          <w:sz w:val="26"/>
          <w:szCs w:val="26"/>
          <w:rtl/>
        </w:rPr>
        <w:t>: ولا بأس بالذبح في [الحلق]</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194"/>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 xml:space="preserve"> كله، أسفله وأوسطه وأعلاه، لأنّ ما بين اللبّة</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195"/>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 xml:space="preserve"> واللحيين</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196"/>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 xml:space="preserve"> هو الحلق كله؛ ولأنّ كله يجمع العروق، فصار بحكم الكلّ واحداً</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197"/>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w:t>
      </w:r>
    </w:p>
    <w:p w14:paraId="5D62B98F" w14:textId="77777777" w:rsidR="00CA034B" w:rsidRPr="00842806" w:rsidRDefault="00CA034B" w:rsidP="00CA034B">
      <w:pPr>
        <w:widowControl w:val="0"/>
        <w:spacing w:line="360" w:lineRule="auto"/>
        <w:jc w:val="both"/>
        <w:rPr>
          <w:rFonts w:ascii="Times New Roman" w:hAnsi="Times New Roman" w:cs="Times New Roman"/>
          <w:spacing w:val="-8"/>
          <w:sz w:val="26"/>
          <w:szCs w:val="26"/>
          <w:rtl/>
        </w:rPr>
      </w:pPr>
      <w:r w:rsidRPr="00842806">
        <w:rPr>
          <w:rFonts w:ascii="Times New Roman" w:hAnsi="Times New Roman" w:cs="Times New Roman"/>
          <w:spacing w:val="-8"/>
          <w:sz w:val="26"/>
          <w:szCs w:val="26"/>
          <w:rtl/>
        </w:rPr>
        <w:t xml:space="preserve"> ثم الذكاة هي قرض الأوداج، والأوداج أربعة: الحلقوم، والمري وهو مجرى النفس، والودجان وهما مجرى الدم، فإذا قطع الكل، فقد أكمل الذكاة المسنونة</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198"/>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w:t>
      </w:r>
    </w:p>
    <w:p w14:paraId="2F7589FA" w14:textId="77777777" w:rsidR="00CA034B" w:rsidRPr="00842806" w:rsidRDefault="00CA034B" w:rsidP="00CA034B">
      <w:pPr>
        <w:widowControl w:val="0"/>
        <w:spacing w:line="360" w:lineRule="auto"/>
        <w:jc w:val="both"/>
        <w:rPr>
          <w:rFonts w:ascii="Times New Roman" w:hAnsi="Times New Roman" w:cs="Times New Roman"/>
          <w:spacing w:val="-8"/>
          <w:sz w:val="26"/>
          <w:szCs w:val="26"/>
          <w:rtl/>
        </w:rPr>
      </w:pPr>
      <w:r w:rsidRPr="00842806">
        <w:rPr>
          <w:rFonts w:ascii="Times New Roman" w:hAnsi="Times New Roman" w:cs="Times New Roman"/>
          <w:spacing w:val="-8"/>
          <w:sz w:val="26"/>
          <w:szCs w:val="26"/>
          <w:rtl/>
        </w:rPr>
        <w:lastRenderedPageBreak/>
        <w:t>وإن قطع أي ثلاثة منها، جاز عند أبي حنيفة -رحمه الله-</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199"/>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w:t>
      </w:r>
    </w:p>
    <w:p w14:paraId="4B3B0C4B" w14:textId="77777777" w:rsidR="00CA034B" w:rsidRPr="00842806" w:rsidRDefault="00CA034B" w:rsidP="00CA034B">
      <w:pPr>
        <w:widowControl w:val="0"/>
        <w:spacing w:line="360" w:lineRule="auto"/>
        <w:jc w:val="both"/>
        <w:rPr>
          <w:rFonts w:ascii="Times New Roman" w:hAnsi="Times New Roman" w:cs="Times New Roman"/>
          <w:spacing w:val="-8"/>
          <w:sz w:val="26"/>
          <w:szCs w:val="26"/>
          <w:rtl/>
        </w:rPr>
      </w:pPr>
      <w:r w:rsidRPr="00842806">
        <w:rPr>
          <w:rFonts w:ascii="Times New Roman" w:hAnsi="Times New Roman" w:cs="Times New Roman"/>
          <w:spacing w:val="-8"/>
          <w:sz w:val="26"/>
          <w:szCs w:val="26"/>
          <w:rtl/>
        </w:rPr>
        <w:t xml:space="preserve"> وقال أبي يوسف: إن قطع المريء، والحلقوم</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200"/>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 وأحد الودجين، جاز، وإلاّ فلا</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201"/>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w:t>
      </w:r>
    </w:p>
    <w:p w14:paraId="3353763C" w14:textId="77777777" w:rsidR="00CA034B" w:rsidRPr="00842806" w:rsidRDefault="00CA034B" w:rsidP="00CA034B">
      <w:pPr>
        <w:widowControl w:val="0"/>
        <w:spacing w:line="360" w:lineRule="auto"/>
        <w:jc w:val="both"/>
        <w:rPr>
          <w:rFonts w:ascii="Times New Roman" w:hAnsi="Times New Roman" w:cs="Times New Roman"/>
          <w:spacing w:val="-8"/>
          <w:sz w:val="26"/>
          <w:szCs w:val="26"/>
          <w:rtl/>
        </w:rPr>
      </w:pPr>
      <w:r w:rsidRPr="00842806">
        <w:rPr>
          <w:rFonts w:ascii="Times New Roman" w:hAnsi="Times New Roman" w:cs="Times New Roman"/>
          <w:spacing w:val="-8"/>
          <w:sz w:val="26"/>
          <w:szCs w:val="26"/>
          <w:rtl/>
        </w:rPr>
        <w:t xml:space="preserve"> وقال مـحمد -رحمه الله-: ما لم يقطع الأكثر من كل واحدٍ، لا يجوز</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202"/>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w:t>
      </w:r>
    </w:p>
    <w:p w14:paraId="23EB9F3C" w14:textId="77777777" w:rsidR="00CA034B" w:rsidRPr="00842806" w:rsidRDefault="00CA034B" w:rsidP="00CA034B">
      <w:pPr>
        <w:widowControl w:val="0"/>
        <w:spacing w:line="360" w:lineRule="auto"/>
        <w:jc w:val="both"/>
        <w:rPr>
          <w:rFonts w:ascii="Times New Roman" w:hAnsi="Times New Roman" w:cs="Times New Roman"/>
          <w:spacing w:val="-8"/>
          <w:sz w:val="26"/>
          <w:szCs w:val="26"/>
          <w:rtl/>
        </w:rPr>
      </w:pPr>
      <w:r w:rsidRPr="00842806">
        <w:rPr>
          <w:rFonts w:ascii="Times New Roman" w:hAnsi="Times New Roman" w:cs="Times New Roman"/>
          <w:spacing w:val="-8"/>
          <w:sz w:val="26"/>
          <w:szCs w:val="26"/>
          <w:rtl/>
        </w:rPr>
        <w:t xml:space="preserve"> وقال مالك</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203"/>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 xml:space="preserve"> والشافعي</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204"/>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 يحلّ بقطع الحلقوم والمريء.</w:t>
      </w:r>
    </w:p>
    <w:p w14:paraId="2148868F" w14:textId="77777777" w:rsidR="00CA034B" w:rsidRPr="00842806" w:rsidRDefault="00CA034B" w:rsidP="00CA034B">
      <w:pPr>
        <w:widowControl w:val="0"/>
        <w:spacing w:line="360" w:lineRule="auto"/>
        <w:jc w:val="both"/>
        <w:rPr>
          <w:rFonts w:ascii="Times New Roman" w:hAnsi="Times New Roman" w:cs="Times New Roman"/>
          <w:spacing w:val="-8"/>
          <w:sz w:val="26"/>
          <w:szCs w:val="26"/>
          <w:rtl/>
        </w:rPr>
      </w:pPr>
      <w:r w:rsidRPr="00842806">
        <w:rPr>
          <w:rFonts w:ascii="Times New Roman" w:hAnsi="Times New Roman" w:cs="Times New Roman"/>
          <w:spacing w:val="-8"/>
          <w:sz w:val="26"/>
          <w:szCs w:val="26"/>
          <w:rtl/>
        </w:rPr>
        <w:t xml:space="preserve"> لمحمد: إنّ الشرع علّق الإباحة بقطع الأوداج وهي اسم جمع، فمطلقه ينصرف إلى الثلاث، فصارت الإباحة معلّقة بقطع الودجين والمريء نصاً، وبقطع الحلقوم اقتضاء، لأنّه لا يتهيأ قطع الأوداج بدون قطع الحلقوم إلاّ بجرح، إلاّ أنّ الأكثر من كل واحدٍ أقيم مقام الكلّ بحصول المقصود بقطع الأكثر من كل واحدٍ، وهو التوجيه وتسييل الدم</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205"/>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w:t>
      </w:r>
    </w:p>
    <w:p w14:paraId="765ED38B" w14:textId="77777777" w:rsidR="00CA034B" w:rsidRPr="00842806" w:rsidRDefault="00CA034B" w:rsidP="00CA034B">
      <w:pPr>
        <w:pStyle w:val="ac"/>
        <w:framePr w:w="861" w:h="471" w:hRule="exact" w:wrap="around" w:vAnchor="text" w:hAnchor="page" w:x="385" w:y="437"/>
        <w:spacing w:before="0" w:after="0" w:line="360" w:lineRule="auto"/>
        <w:rPr>
          <w:rFonts w:cs="Times New Roman"/>
          <w:color w:val="auto"/>
          <w:spacing w:val="-8"/>
          <w:sz w:val="26"/>
          <w:szCs w:val="26"/>
          <w:rtl/>
          <w:lang w:bidi="ar-LY"/>
        </w:rPr>
      </w:pPr>
      <w:r w:rsidRPr="00842806">
        <w:rPr>
          <w:rFonts w:cs="Times New Roman"/>
          <w:color w:val="auto"/>
          <w:spacing w:val="-8"/>
          <w:sz w:val="26"/>
          <w:szCs w:val="26"/>
          <w:rtl/>
        </w:rPr>
        <w:t>[40/أ]</w:t>
      </w:r>
    </w:p>
    <w:p w14:paraId="2EE67328" w14:textId="77777777" w:rsidR="00CA034B" w:rsidRPr="00842806" w:rsidRDefault="00CA034B" w:rsidP="00CA034B">
      <w:pPr>
        <w:widowControl w:val="0"/>
        <w:spacing w:line="360" w:lineRule="auto"/>
        <w:jc w:val="both"/>
        <w:rPr>
          <w:rFonts w:ascii="Times New Roman" w:hAnsi="Times New Roman" w:cs="Times New Roman"/>
          <w:spacing w:val="-8"/>
          <w:sz w:val="26"/>
          <w:szCs w:val="26"/>
          <w:rtl/>
        </w:rPr>
      </w:pPr>
      <w:r w:rsidRPr="00842806">
        <w:rPr>
          <w:rFonts w:ascii="Times New Roman" w:hAnsi="Times New Roman" w:cs="Times New Roman"/>
          <w:spacing w:val="-8"/>
          <w:sz w:val="26"/>
          <w:szCs w:val="26"/>
          <w:rtl/>
        </w:rPr>
        <w:t xml:space="preserve"> لأبي يوسف: أنّ الحلقوم مجرى الطعام والشراب، والمريء مجرى النفس، فما هو المقصود بقطع أحدهما لا يحصل بقطع الآخر،</w:t>
      </w:r>
      <w:r w:rsidRPr="00091E0B">
        <w:rPr>
          <w:rFonts w:ascii="Times New Roman" w:hAnsi="Times New Roman" w:cs="Times New Roman"/>
          <w:b/>
          <w:bCs/>
          <w:spacing w:val="-8"/>
          <w:sz w:val="26"/>
          <w:szCs w:val="26"/>
          <w:rtl/>
        </w:rPr>
        <w:t xml:space="preserve"> /</w:t>
      </w:r>
      <w:r w:rsidRPr="00842806">
        <w:rPr>
          <w:rFonts w:ascii="Times New Roman" w:hAnsi="Times New Roman" w:cs="Times New Roman"/>
          <w:spacing w:val="-8"/>
          <w:sz w:val="26"/>
          <w:szCs w:val="26"/>
          <w:rtl/>
        </w:rPr>
        <w:t xml:space="preserve"> وما هو المقصود [من قطع]</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206"/>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 xml:space="preserve"> الودجين وهو تسييل الدم المسفوح، يحصل بقطع </w:t>
      </w:r>
      <w:r w:rsidRPr="00842806">
        <w:rPr>
          <w:rFonts w:ascii="Times New Roman" w:hAnsi="Times New Roman" w:cs="Times New Roman"/>
          <w:spacing w:val="-8"/>
          <w:sz w:val="26"/>
          <w:szCs w:val="26"/>
          <w:rtl/>
        </w:rPr>
        <w:lastRenderedPageBreak/>
        <w:t>أحدهما، [فيكتفي بقطع أحدهما]</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207"/>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208"/>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w:t>
      </w:r>
    </w:p>
    <w:p w14:paraId="59DCA284" w14:textId="77777777" w:rsidR="00CA034B" w:rsidRPr="00842806" w:rsidRDefault="00CA034B" w:rsidP="00CA034B">
      <w:pPr>
        <w:widowControl w:val="0"/>
        <w:spacing w:line="360" w:lineRule="auto"/>
        <w:jc w:val="both"/>
        <w:rPr>
          <w:rFonts w:ascii="Times New Roman" w:hAnsi="Times New Roman" w:cs="Times New Roman"/>
          <w:spacing w:val="-8"/>
          <w:sz w:val="26"/>
          <w:szCs w:val="26"/>
          <w:rtl/>
        </w:rPr>
      </w:pPr>
      <w:r w:rsidRPr="00842806">
        <w:rPr>
          <w:rFonts w:ascii="Times New Roman" w:hAnsi="Times New Roman" w:cs="Times New Roman"/>
          <w:spacing w:val="-8"/>
          <w:sz w:val="26"/>
          <w:szCs w:val="26"/>
          <w:rtl/>
        </w:rPr>
        <w:t>لأبي حنيفة أنّ قطع هذه الأشياء شرع لإزالة الروح وتسييل الدم المسفوح، لا لعينها، فإزالة الروح على سبيل التوجيه، إن حصل بقطع الحلقوم والمري، [فتسييل الدم لا يحصل إلاّ بقطع أحد الودجين، فأمّا ما هو المقصود من قطع الحلقوم والمريء]</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209"/>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 xml:space="preserve"> وهو توجيه الموت، يحصل بقطع أحدهما، لأنّ مجرى النفس متى انقطع، أو مجرى الطعام [والشراب]</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210"/>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 xml:space="preserve"> متى انقطع، يموت من ساعته، فقام الثلث منها</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211"/>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 xml:space="preserve"> مقام الكل في تحصيل المقصود</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212"/>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w:t>
      </w:r>
    </w:p>
    <w:p w14:paraId="00538BC2" w14:textId="77777777" w:rsidR="00CA034B" w:rsidRPr="00842806" w:rsidRDefault="00CA034B" w:rsidP="00CA034B">
      <w:pPr>
        <w:widowControl w:val="0"/>
        <w:spacing w:line="360" w:lineRule="auto"/>
        <w:jc w:val="both"/>
        <w:rPr>
          <w:rFonts w:ascii="Times New Roman" w:hAnsi="Times New Roman" w:cs="Times New Roman"/>
          <w:spacing w:val="-8"/>
          <w:sz w:val="26"/>
          <w:szCs w:val="26"/>
          <w:rtl/>
        </w:rPr>
      </w:pPr>
      <w:r w:rsidRPr="00842806">
        <w:rPr>
          <w:rFonts w:ascii="Times New Roman" w:hAnsi="Times New Roman" w:cs="Times New Roman"/>
          <w:spacing w:val="-8"/>
          <w:sz w:val="26"/>
          <w:szCs w:val="26"/>
          <w:rtl/>
        </w:rPr>
        <w:t xml:space="preserve">وإن حزّ عنق شاةٍ بسيفٍ من قبل الأوداج وسمّى، يحلّ، لأنّه أتى بالذكاة وزيادة، وقد أساء، لأنّه جاوز النّخاع، وقد </w:t>
      </w:r>
      <w:r w:rsidRPr="00842806">
        <w:rPr>
          <w:rFonts w:ascii="Times New Roman" w:hAnsi="Times New Roman" w:cs="Times New Roman"/>
          <w:sz w:val="26"/>
          <w:szCs w:val="26"/>
          <w:rtl/>
        </w:rPr>
        <w:t xml:space="preserve">« </w:t>
      </w:r>
      <w:r w:rsidRPr="00842806">
        <w:rPr>
          <w:rFonts w:ascii="Times New Roman" w:hAnsi="Times New Roman" w:cs="Times New Roman"/>
          <w:spacing w:val="-8"/>
          <w:sz w:val="26"/>
          <w:szCs w:val="26"/>
          <w:rtl/>
        </w:rPr>
        <w:t>نَهَى النّبيُ -عليه السّلام- أنْ تُنْخَعَ الشَّاةُ إِذَا ذُبِحَتْ</w:t>
      </w:r>
      <w:r w:rsidRPr="00842806">
        <w:rPr>
          <w:rFonts w:ascii="Times New Roman" w:hAnsi="Times New Roman" w:cs="Times New Roman"/>
          <w:sz w:val="26"/>
          <w:szCs w:val="26"/>
          <w:rtl/>
        </w:rPr>
        <w:t>»</w:t>
      </w:r>
      <w:r w:rsidRPr="00842806">
        <w:rPr>
          <w:rFonts w:ascii="Times New Roman" w:hAnsi="Times New Roman" w:cs="Times New Roman"/>
          <w:b/>
          <w:bCs/>
          <w:spacing w:val="-8"/>
          <w:sz w:val="26"/>
          <w:szCs w:val="26"/>
          <w:vertAlign w:val="superscript"/>
          <w:rtl/>
        </w:rPr>
        <w:t xml:space="preserve"> </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213"/>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 وإن حزّ ممّا يلي القفا، إن مات قبل قطع الأوداج، لا يحلّ، وبعده يحلّ؛ لأنّ الذكاة إنّما تحصل بقطع الأوداج وهي حيّةٌ</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214"/>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w:t>
      </w:r>
    </w:p>
    <w:p w14:paraId="202530E0" w14:textId="77777777" w:rsidR="00CA034B" w:rsidRPr="00842806" w:rsidRDefault="00CA034B" w:rsidP="00CA034B">
      <w:pPr>
        <w:widowControl w:val="0"/>
        <w:spacing w:line="360" w:lineRule="auto"/>
        <w:jc w:val="both"/>
        <w:rPr>
          <w:rFonts w:ascii="Times New Roman" w:hAnsi="Times New Roman" w:cs="Times New Roman"/>
          <w:spacing w:val="-8"/>
          <w:sz w:val="26"/>
          <w:szCs w:val="26"/>
          <w:rtl/>
        </w:rPr>
      </w:pPr>
      <w:r w:rsidRPr="00842806">
        <w:rPr>
          <w:rFonts w:ascii="Times New Roman" w:hAnsi="Times New Roman" w:cs="Times New Roman"/>
          <w:spacing w:val="-8"/>
          <w:sz w:val="26"/>
          <w:szCs w:val="26"/>
          <w:rtl/>
        </w:rPr>
        <w:t xml:space="preserve"> واختلفوا في تفسير النّخع، قيل: أن يبالغ في الذّبح حتى تنتهي الشّفرة إلى النّخاع، وهي عروقٌ في القفا، وقيل: النخع أن يمدّ رأسه حتّى يظهر حلقه ومذبحه، وقيل: أن يكسر عنقه قبل أن يسكن من الاضطراب، أيّ</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215"/>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 xml:space="preserve"> ذلك ما كان فهو مكروهٌ، لما فيه من زيادة تعذيب الحيوان بلا فائدة، فعلى هذا لو سلخ قبل أن يبرد، ذكر الكرخي أنّه لا بأس به، لأنّه لا يوجد فيه ألم</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216"/>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w:t>
      </w:r>
    </w:p>
    <w:p w14:paraId="4DD0B8F9" w14:textId="77777777" w:rsidR="00CA034B" w:rsidRPr="00842806" w:rsidRDefault="00CA034B" w:rsidP="00CA034B">
      <w:pPr>
        <w:widowControl w:val="0"/>
        <w:spacing w:line="360" w:lineRule="auto"/>
        <w:jc w:val="both"/>
        <w:rPr>
          <w:rFonts w:ascii="Times New Roman" w:hAnsi="Times New Roman" w:cs="Times New Roman"/>
          <w:spacing w:val="-8"/>
          <w:sz w:val="26"/>
          <w:szCs w:val="26"/>
          <w:rtl/>
        </w:rPr>
      </w:pPr>
      <w:r w:rsidRPr="00842806">
        <w:rPr>
          <w:rFonts w:ascii="Times New Roman" w:hAnsi="Times New Roman" w:cs="Times New Roman"/>
          <w:spacing w:val="-8"/>
          <w:sz w:val="26"/>
          <w:szCs w:val="26"/>
          <w:rtl/>
        </w:rPr>
        <w:t xml:space="preserve"> وقال بعض مشايخنا: يكره؛ لأنّ الحرارة فيه أثر شيء من الحياة</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217"/>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w:t>
      </w:r>
    </w:p>
    <w:p w14:paraId="5B550824" w14:textId="77777777" w:rsidR="00CA034B" w:rsidRPr="00842806" w:rsidRDefault="00CA034B" w:rsidP="00CA034B">
      <w:pPr>
        <w:widowControl w:val="0"/>
        <w:spacing w:line="360" w:lineRule="auto"/>
        <w:jc w:val="both"/>
        <w:rPr>
          <w:rFonts w:ascii="Times New Roman" w:hAnsi="Times New Roman" w:cs="Times New Roman"/>
          <w:spacing w:val="-8"/>
          <w:sz w:val="26"/>
          <w:szCs w:val="26"/>
          <w:rtl/>
        </w:rPr>
      </w:pPr>
      <w:r w:rsidRPr="00842806">
        <w:rPr>
          <w:rFonts w:ascii="Times New Roman" w:hAnsi="Times New Roman" w:cs="Times New Roman"/>
          <w:spacing w:val="-8"/>
          <w:sz w:val="26"/>
          <w:szCs w:val="26"/>
          <w:rtl/>
        </w:rPr>
        <w:lastRenderedPageBreak/>
        <w:t>ويكره أن يضجع الشاة ثمّ يحدّ الشّفرة، لما روي أنّ النبي -عليه السّلام- نظر إلى رجلٍ قد أضجع شاته وهو يحدّ الشفرة وهي تلاحظه، فقال:</w:t>
      </w:r>
      <w:r w:rsidRPr="00842806">
        <w:rPr>
          <w:rFonts w:ascii="Times New Roman" w:hAnsi="Times New Roman" w:cs="Times New Roman"/>
          <w:sz w:val="26"/>
          <w:szCs w:val="26"/>
          <w:rtl/>
        </w:rPr>
        <w:t xml:space="preserve">« </w:t>
      </w:r>
      <w:r w:rsidRPr="00842806">
        <w:rPr>
          <w:rFonts w:ascii="Times New Roman" w:hAnsi="Times New Roman" w:cs="Times New Roman"/>
          <w:spacing w:val="-8"/>
          <w:sz w:val="26"/>
          <w:szCs w:val="26"/>
          <w:rtl/>
        </w:rPr>
        <w:t>لَقَدْ أَرَدْتَ أَنْ تُمِيتَهَا مِيتَاتٍ</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218"/>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 xml:space="preserve">، هَلَّا حَدَّدْتَهَا قَبْلَ أَنْ تُضْجِعَهَا؟ </w:t>
      </w:r>
      <w:r w:rsidRPr="00842806">
        <w:rPr>
          <w:rFonts w:ascii="Times New Roman" w:hAnsi="Times New Roman" w:cs="Times New Roman"/>
          <w:sz w:val="26"/>
          <w:szCs w:val="26"/>
          <w:rtl/>
        </w:rPr>
        <w:t>»</w:t>
      </w:r>
      <w:r w:rsidRPr="00842806">
        <w:rPr>
          <w:rFonts w:ascii="Times New Roman" w:hAnsi="Times New Roman" w:cs="Times New Roman"/>
          <w:b/>
          <w:bCs/>
          <w:spacing w:val="-8"/>
          <w:sz w:val="26"/>
          <w:szCs w:val="26"/>
          <w:vertAlign w:val="superscript"/>
          <w:rtl/>
        </w:rPr>
        <w:t xml:space="preserve"> </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219"/>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 وإنّما نهى عن ذلك؛ لأنّ الشّاة تعلم بطبعها ماذا يفعل بها، فمتى حدّ الشّفرة وهي تلاحظه، كان في ذلك زيادة تعذيب لها بلا فائدةٍ</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220"/>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w:t>
      </w:r>
    </w:p>
    <w:p w14:paraId="68262531" w14:textId="77777777" w:rsidR="00CA034B" w:rsidRPr="00842806" w:rsidRDefault="00CA034B" w:rsidP="00CA034B">
      <w:pPr>
        <w:widowControl w:val="0"/>
        <w:spacing w:line="360" w:lineRule="auto"/>
        <w:jc w:val="both"/>
        <w:rPr>
          <w:rFonts w:ascii="Times New Roman" w:hAnsi="Times New Roman" w:cs="Times New Roman"/>
          <w:spacing w:val="-8"/>
          <w:sz w:val="26"/>
          <w:szCs w:val="26"/>
          <w:rtl/>
        </w:rPr>
      </w:pPr>
      <w:r w:rsidRPr="00842806">
        <w:rPr>
          <w:rFonts w:ascii="Times New Roman" w:hAnsi="Times New Roman" w:cs="Times New Roman"/>
          <w:spacing w:val="-8"/>
          <w:sz w:val="26"/>
          <w:szCs w:val="26"/>
          <w:rtl/>
        </w:rPr>
        <w:t xml:space="preserve"> ثمّ الآلة على ضربين: قاطعةٌ، وفاسخةٌ.</w:t>
      </w:r>
    </w:p>
    <w:p w14:paraId="1A6DBA05" w14:textId="77777777" w:rsidR="00CA034B" w:rsidRPr="00842806" w:rsidRDefault="00CA034B" w:rsidP="00CA034B">
      <w:pPr>
        <w:widowControl w:val="0"/>
        <w:spacing w:line="360" w:lineRule="auto"/>
        <w:jc w:val="both"/>
        <w:rPr>
          <w:rFonts w:ascii="Times New Roman" w:hAnsi="Times New Roman" w:cs="Times New Roman"/>
          <w:spacing w:val="-8"/>
          <w:sz w:val="26"/>
          <w:szCs w:val="26"/>
          <w:rtl/>
        </w:rPr>
      </w:pPr>
      <w:r w:rsidRPr="00842806">
        <w:rPr>
          <w:rFonts w:ascii="Times New Roman" w:hAnsi="Times New Roman" w:cs="Times New Roman"/>
          <w:spacing w:val="-8"/>
          <w:sz w:val="26"/>
          <w:szCs w:val="26"/>
          <w:rtl/>
        </w:rPr>
        <w:t xml:space="preserve"> فالقاطعة على ضربين: حادّة وكليلة</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221"/>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w:t>
      </w:r>
    </w:p>
    <w:p w14:paraId="7E8616E6" w14:textId="77777777" w:rsidR="00CA034B" w:rsidRPr="00842806" w:rsidRDefault="00CA034B" w:rsidP="00CA034B">
      <w:pPr>
        <w:widowControl w:val="0"/>
        <w:spacing w:line="360" w:lineRule="auto"/>
        <w:jc w:val="both"/>
        <w:rPr>
          <w:rFonts w:ascii="Times New Roman" w:hAnsi="Times New Roman" w:cs="Times New Roman"/>
          <w:spacing w:val="-8"/>
          <w:sz w:val="26"/>
          <w:szCs w:val="26"/>
          <w:rtl/>
        </w:rPr>
      </w:pPr>
      <w:r w:rsidRPr="00842806">
        <w:rPr>
          <w:rFonts w:ascii="Times New Roman" w:hAnsi="Times New Roman" w:cs="Times New Roman"/>
          <w:spacing w:val="-8"/>
          <w:sz w:val="26"/>
          <w:szCs w:val="26"/>
          <w:rtl/>
        </w:rPr>
        <w:t xml:space="preserve"> فالحادّة يجوز الذّبح بها من غير كراهةٍ، حديداً كان أو غير حديد، كما لو ذبح </w:t>
      </w:r>
    </w:p>
    <w:p w14:paraId="79296186" w14:textId="77777777" w:rsidR="00CA034B" w:rsidRPr="00842806" w:rsidRDefault="00CA034B" w:rsidP="00CA034B">
      <w:pPr>
        <w:widowControl w:val="0"/>
        <w:spacing w:line="360" w:lineRule="auto"/>
        <w:jc w:val="both"/>
        <w:rPr>
          <w:rFonts w:ascii="Times New Roman" w:hAnsi="Times New Roman" w:cs="Times New Roman"/>
          <w:spacing w:val="-8"/>
          <w:sz w:val="26"/>
          <w:szCs w:val="26"/>
          <w:rtl/>
        </w:rPr>
      </w:pPr>
      <w:r w:rsidRPr="00842806">
        <w:rPr>
          <w:rFonts w:ascii="Times New Roman" w:hAnsi="Times New Roman" w:cs="Times New Roman"/>
          <w:spacing w:val="-8"/>
          <w:sz w:val="26"/>
          <w:szCs w:val="26"/>
          <w:rtl/>
        </w:rPr>
        <w:t>بالليطة</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222"/>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 xml:space="preserve"> أو بالمروة</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223"/>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 xml:space="preserve"> أو العصا، أو بالعظم، لقوله -عليه السّلام-:</w:t>
      </w:r>
      <w:r>
        <w:rPr>
          <w:rFonts w:ascii="Times New Roman" w:hAnsi="Times New Roman" w:cs="Times New Roman" w:hint="cs"/>
          <w:spacing w:val="-8"/>
          <w:sz w:val="26"/>
          <w:szCs w:val="26"/>
          <w:rtl/>
        </w:rPr>
        <w:t xml:space="preserve"> </w:t>
      </w:r>
      <w:r w:rsidRPr="00842806">
        <w:rPr>
          <w:rFonts w:ascii="Times New Roman" w:hAnsi="Times New Roman" w:cs="Times New Roman"/>
          <w:sz w:val="26"/>
          <w:szCs w:val="26"/>
          <w:rtl/>
        </w:rPr>
        <w:t>«</w:t>
      </w:r>
      <w:r w:rsidRPr="00842806">
        <w:rPr>
          <w:rFonts w:ascii="Times New Roman" w:hAnsi="Times New Roman" w:cs="Times New Roman"/>
          <w:spacing w:val="-8"/>
          <w:sz w:val="26"/>
          <w:szCs w:val="26"/>
          <w:rtl/>
        </w:rPr>
        <w:t xml:space="preserve"> مَا أَنْهَرَ الدَّمَ وَأَفْرَى الأَوْدَاجَ فَكُلْ </w:t>
      </w:r>
      <w:r w:rsidRPr="00842806">
        <w:rPr>
          <w:rFonts w:ascii="Times New Roman" w:hAnsi="Times New Roman" w:cs="Times New Roman"/>
          <w:sz w:val="26"/>
          <w:szCs w:val="26"/>
          <w:rtl/>
        </w:rPr>
        <w:t>»</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224"/>
      </w:r>
      <w:r w:rsidRPr="005D5FDA">
        <w:rPr>
          <w:rFonts w:ascii="Times New Roman" w:hAnsi="Times New Roman" w:cs="Times New Roman"/>
          <w:b/>
          <w:bCs/>
          <w:spacing w:val="-8"/>
          <w:sz w:val="20"/>
          <w:szCs w:val="20"/>
          <w:vertAlign w:val="superscript"/>
          <w:rtl/>
        </w:rPr>
        <w:t>)</w:t>
      </w:r>
      <w:r>
        <w:rPr>
          <w:rFonts w:ascii="Times New Roman" w:hAnsi="Times New Roman" w:cs="Times New Roman" w:hint="cs"/>
          <w:b/>
          <w:bCs/>
          <w:spacing w:val="-8"/>
          <w:sz w:val="26"/>
          <w:szCs w:val="26"/>
          <w:vertAlign w:val="superscript"/>
          <w:rtl/>
        </w:rPr>
        <w:t xml:space="preserve"> </w:t>
      </w:r>
      <w:r w:rsidRPr="00842806">
        <w:rPr>
          <w:rFonts w:ascii="Times New Roman" w:hAnsi="Times New Roman" w:cs="Times New Roman"/>
          <w:spacing w:val="-8"/>
          <w:sz w:val="26"/>
          <w:szCs w:val="26"/>
          <w:rtl/>
        </w:rPr>
        <w:t>، والإنهار والإسالة يقال: استنهر النّهر إذا سال ماؤه، والإفراء: القطع</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225"/>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w:t>
      </w:r>
    </w:p>
    <w:p w14:paraId="438F4824" w14:textId="77777777" w:rsidR="00CA034B" w:rsidRPr="00842806" w:rsidRDefault="00CA034B" w:rsidP="00CA034B">
      <w:pPr>
        <w:widowControl w:val="0"/>
        <w:spacing w:line="360" w:lineRule="auto"/>
        <w:jc w:val="both"/>
        <w:rPr>
          <w:rFonts w:ascii="Times New Roman" w:hAnsi="Times New Roman" w:cs="Times New Roman"/>
          <w:spacing w:val="-8"/>
          <w:sz w:val="26"/>
          <w:szCs w:val="26"/>
          <w:rtl/>
        </w:rPr>
      </w:pPr>
      <w:r w:rsidRPr="00842806">
        <w:rPr>
          <w:rFonts w:ascii="Times New Roman" w:hAnsi="Times New Roman" w:cs="Times New Roman"/>
          <w:spacing w:val="-8"/>
          <w:sz w:val="26"/>
          <w:szCs w:val="26"/>
          <w:rtl/>
        </w:rPr>
        <w:t xml:space="preserve"> والكليلة يجوز الذّبح بها، ويكره لما فيه [من]</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226"/>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 xml:space="preserve"> الإبطاء في الإراقة والإماتة، فيكون فيه زيادة تعذيبٍ للحيوان</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227"/>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 ولهذا قال -عليه السّلام-:</w:t>
      </w:r>
      <w:r w:rsidRPr="00842806">
        <w:rPr>
          <w:rFonts w:ascii="Times New Roman" w:hAnsi="Times New Roman" w:cs="Times New Roman"/>
          <w:sz w:val="26"/>
          <w:szCs w:val="26"/>
          <w:rtl/>
        </w:rPr>
        <w:t>«</w:t>
      </w:r>
      <w:r w:rsidRPr="00842806">
        <w:rPr>
          <w:rFonts w:ascii="Times New Roman" w:hAnsi="Times New Roman" w:cs="Times New Roman"/>
          <w:spacing w:val="-8"/>
          <w:sz w:val="26"/>
          <w:szCs w:val="26"/>
          <w:rtl/>
        </w:rPr>
        <w:t xml:space="preserve"> وَلْيُحِدَّ أَحَدُكُمْ شَفْرَتَهُ</w:t>
      </w:r>
      <w:r w:rsidRPr="00842806">
        <w:rPr>
          <w:rFonts w:ascii="Times New Roman" w:hAnsi="Times New Roman" w:cs="Times New Roman"/>
          <w:sz w:val="26"/>
          <w:szCs w:val="26"/>
          <w:rtl/>
        </w:rPr>
        <w:t>»</w:t>
      </w:r>
      <w:r w:rsidRPr="00842806">
        <w:rPr>
          <w:rFonts w:ascii="Times New Roman" w:hAnsi="Times New Roman" w:cs="Times New Roman"/>
          <w:b/>
          <w:bCs/>
          <w:spacing w:val="-8"/>
          <w:sz w:val="26"/>
          <w:szCs w:val="26"/>
          <w:vertAlign w:val="superscript"/>
          <w:rtl/>
        </w:rPr>
        <w:t xml:space="preserve"> </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228"/>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w:t>
      </w:r>
    </w:p>
    <w:p w14:paraId="6ACF6DA9" w14:textId="77777777" w:rsidR="00CA034B" w:rsidRPr="00842806" w:rsidRDefault="00CA034B" w:rsidP="00CA034B">
      <w:pPr>
        <w:widowControl w:val="0"/>
        <w:spacing w:line="360" w:lineRule="auto"/>
        <w:jc w:val="both"/>
        <w:rPr>
          <w:rFonts w:ascii="Times New Roman" w:hAnsi="Times New Roman" w:cs="Times New Roman"/>
          <w:spacing w:val="-8"/>
          <w:sz w:val="26"/>
          <w:szCs w:val="26"/>
          <w:rtl/>
        </w:rPr>
      </w:pPr>
      <w:r w:rsidRPr="00842806">
        <w:rPr>
          <w:rFonts w:ascii="Times New Roman" w:hAnsi="Times New Roman" w:cs="Times New Roman"/>
          <w:spacing w:val="-8"/>
          <w:sz w:val="26"/>
          <w:szCs w:val="26"/>
          <w:rtl/>
        </w:rPr>
        <w:t>ولو ذبح بسنٍ أو ظفرٍ منزوعٍ</w:t>
      </w:r>
      <w:r w:rsidRPr="00842806">
        <w:rPr>
          <w:rFonts w:ascii="Times New Roman" w:hAnsi="Times New Roman" w:cs="Times New Roman"/>
          <w:b/>
          <w:bCs/>
          <w:spacing w:val="-8"/>
          <w:sz w:val="26"/>
          <w:szCs w:val="26"/>
          <w:vertAlign w:val="superscript"/>
          <w:rtl/>
        </w:rPr>
        <w:t xml:space="preserve"> </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229"/>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 xml:space="preserve"> يحلّ ويكره</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230"/>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w:t>
      </w:r>
    </w:p>
    <w:p w14:paraId="32AECB68" w14:textId="77777777" w:rsidR="00CA034B" w:rsidRPr="00842806" w:rsidRDefault="00CA034B" w:rsidP="00CA034B">
      <w:pPr>
        <w:widowControl w:val="0"/>
        <w:spacing w:line="360" w:lineRule="auto"/>
        <w:jc w:val="both"/>
        <w:rPr>
          <w:rFonts w:ascii="Times New Roman" w:hAnsi="Times New Roman" w:cs="Times New Roman"/>
          <w:spacing w:val="-8"/>
          <w:sz w:val="26"/>
          <w:szCs w:val="26"/>
          <w:rtl/>
        </w:rPr>
      </w:pPr>
      <w:r w:rsidRPr="00842806">
        <w:rPr>
          <w:rFonts w:ascii="Times New Roman" w:hAnsi="Times New Roman" w:cs="Times New Roman"/>
          <w:spacing w:val="-8"/>
          <w:sz w:val="26"/>
          <w:szCs w:val="26"/>
          <w:rtl/>
        </w:rPr>
        <w:t xml:space="preserve"> وقال الشّافعي: لا يحلّ</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231"/>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 لقوله -عليه السلام-:</w:t>
      </w:r>
      <w:r w:rsidRPr="00842806">
        <w:rPr>
          <w:rFonts w:ascii="Times New Roman" w:hAnsi="Times New Roman" w:cs="Times New Roman"/>
          <w:sz w:val="26"/>
          <w:szCs w:val="26"/>
          <w:rtl/>
        </w:rPr>
        <w:t>«</w:t>
      </w:r>
      <w:r w:rsidRPr="00842806">
        <w:rPr>
          <w:rFonts w:ascii="Times New Roman" w:hAnsi="Times New Roman" w:cs="Times New Roman"/>
          <w:spacing w:val="-8"/>
          <w:sz w:val="26"/>
          <w:szCs w:val="26"/>
          <w:rtl/>
        </w:rPr>
        <w:t xml:space="preserve"> كُلُّ مَا أَنْهَرَ الدَّمَ وَأَفْرَى الأَوْدَاجَ، مَا خَلَا السِّنَّ وَالظُّفْرَ </w:t>
      </w:r>
      <w:r w:rsidRPr="00842806">
        <w:rPr>
          <w:rFonts w:ascii="Times New Roman" w:hAnsi="Times New Roman" w:cs="Times New Roman"/>
          <w:spacing w:val="-8"/>
          <w:sz w:val="26"/>
          <w:szCs w:val="26"/>
          <w:rtl/>
        </w:rPr>
        <w:lastRenderedPageBreak/>
        <w:t xml:space="preserve">وَالعَظْمَ، فَإِنَّهَا مَدَى الحَبَشَةِ </w:t>
      </w:r>
      <w:r w:rsidRPr="00842806">
        <w:rPr>
          <w:rFonts w:ascii="Times New Roman" w:hAnsi="Times New Roman" w:cs="Times New Roman"/>
          <w:sz w:val="26"/>
          <w:szCs w:val="26"/>
          <w:rtl/>
        </w:rPr>
        <w:t>»</w:t>
      </w:r>
      <w:r w:rsidRPr="00842806">
        <w:rPr>
          <w:rFonts w:ascii="Times New Roman" w:hAnsi="Times New Roman" w:cs="Times New Roman"/>
          <w:b/>
          <w:bCs/>
          <w:spacing w:val="-8"/>
          <w:sz w:val="26"/>
          <w:szCs w:val="26"/>
          <w:vertAlign w:val="superscript"/>
          <w:rtl/>
        </w:rPr>
        <w:t xml:space="preserve"> </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232"/>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w:t>
      </w:r>
    </w:p>
    <w:p w14:paraId="76BE148B" w14:textId="77777777" w:rsidR="00CA034B" w:rsidRPr="00842806" w:rsidRDefault="00CA034B" w:rsidP="00CA034B">
      <w:pPr>
        <w:widowControl w:val="0"/>
        <w:spacing w:line="360" w:lineRule="auto"/>
        <w:jc w:val="both"/>
        <w:rPr>
          <w:rFonts w:ascii="Times New Roman" w:hAnsi="Times New Roman" w:cs="Times New Roman"/>
          <w:spacing w:val="-8"/>
          <w:sz w:val="26"/>
          <w:szCs w:val="26"/>
          <w:rtl/>
        </w:rPr>
      </w:pPr>
      <w:r w:rsidRPr="00842806">
        <w:rPr>
          <w:rFonts w:ascii="Times New Roman" w:hAnsi="Times New Roman" w:cs="Times New Roman"/>
          <w:spacing w:val="-8"/>
          <w:sz w:val="26"/>
          <w:szCs w:val="26"/>
          <w:rtl/>
        </w:rPr>
        <w:t xml:space="preserve"> لنا: أنّ الذّبح حصل بآلةٍ جارحةٍ قاطعةٍ وهي عين الذابح، فيقع الذّبح بقطع الآلة وبضعها، لا باعتماد الذابح وقوته على الذّبيح، فتفيد الإباحة كما لو ذبح بالليطة.</w:t>
      </w:r>
    </w:p>
    <w:p w14:paraId="75270870" w14:textId="77777777" w:rsidR="00CA034B" w:rsidRPr="00842806" w:rsidRDefault="00CA034B" w:rsidP="00CA034B">
      <w:pPr>
        <w:widowControl w:val="0"/>
        <w:spacing w:line="360" w:lineRule="auto"/>
        <w:jc w:val="both"/>
        <w:rPr>
          <w:rFonts w:ascii="Times New Roman" w:hAnsi="Times New Roman" w:cs="Times New Roman"/>
          <w:spacing w:val="-8"/>
          <w:sz w:val="26"/>
          <w:szCs w:val="26"/>
          <w:rtl/>
        </w:rPr>
      </w:pPr>
      <w:r w:rsidRPr="00842806">
        <w:rPr>
          <w:rFonts w:ascii="Times New Roman" w:hAnsi="Times New Roman" w:cs="Times New Roman"/>
          <w:spacing w:val="-8"/>
          <w:sz w:val="26"/>
          <w:szCs w:val="26"/>
          <w:rtl/>
        </w:rPr>
        <w:t xml:space="preserve"> وأمّا حديثه فالمراد بقوله: (مَا خَلَا السِّنَّ وَالظُّفْرَ) القائم دون المنزوع، لأنّه يراد بذكر السّنّ والظفر القائم لا المنزوع، بل المنزوع يذكر مقيداً فيقال: سنّ مقلوع وظفر مقلوع، ولأنّه قال: (مَدَى الحَبَشَةِ) والحبشة كانوا يذبحون بالقائم إظهاراً للجلادة، ولأنّ هذا نهى لمعنى في غيره، وهو زيادة تعذيب الحيوان بسبب ضعف الآلة، فيوجب الكراهة دون حرمة الذبيحة</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233"/>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w:t>
      </w:r>
    </w:p>
    <w:p w14:paraId="757B98E9" w14:textId="77777777" w:rsidR="00CA034B" w:rsidRPr="00842806" w:rsidRDefault="00CA034B" w:rsidP="00CA034B">
      <w:pPr>
        <w:widowControl w:val="0"/>
        <w:spacing w:line="360" w:lineRule="auto"/>
        <w:jc w:val="both"/>
        <w:rPr>
          <w:rFonts w:ascii="Times New Roman" w:hAnsi="Times New Roman" w:cs="Times New Roman"/>
          <w:spacing w:val="-8"/>
          <w:sz w:val="26"/>
          <w:szCs w:val="26"/>
          <w:rtl/>
        </w:rPr>
      </w:pPr>
      <w:r w:rsidRPr="00842806">
        <w:rPr>
          <w:rFonts w:ascii="Times New Roman" w:hAnsi="Times New Roman" w:cs="Times New Roman"/>
          <w:spacing w:val="-8"/>
          <w:sz w:val="26"/>
          <w:szCs w:val="26"/>
          <w:rtl/>
        </w:rPr>
        <w:t xml:space="preserve">وأمّا ذكاة الاضطرار، فهي جرحٌ في أيّ محلّ أصابهُ، وهي مشروعةٌ حال العجز عن الذّكاة الاختياريّة، </w:t>
      </w:r>
      <w:r w:rsidRPr="00842806">
        <w:rPr>
          <w:rFonts w:ascii="Times New Roman" w:hAnsi="Times New Roman" w:cs="Times New Roman"/>
          <w:spacing w:val="-8"/>
          <w:sz w:val="26"/>
          <w:szCs w:val="26"/>
          <w:rtl/>
        </w:rPr>
        <w:lastRenderedPageBreak/>
        <w:t>حتى لو رمى البعير</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234"/>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 xml:space="preserve"> والبقر النّادّ في الصحراء، أو في المصر، فقتله، يحلّ، خلافاً لمالك</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235"/>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 لما روى رافع بن خديج</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236"/>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 xml:space="preserve"> أنّ بعيراً من إبل الصدقة ندّ، فرماه رجلٌ بسهمٍ وسمّى فقتله، فقال -عليه السّلام-:</w:t>
      </w:r>
      <w:r w:rsidRPr="00842806">
        <w:rPr>
          <w:rFonts w:ascii="Times New Roman" w:hAnsi="Times New Roman" w:cs="Times New Roman"/>
          <w:sz w:val="26"/>
          <w:szCs w:val="26"/>
          <w:rtl/>
        </w:rPr>
        <w:t>«</w:t>
      </w:r>
      <w:r w:rsidRPr="00842806">
        <w:rPr>
          <w:rFonts w:ascii="Times New Roman" w:hAnsi="Times New Roman" w:cs="Times New Roman"/>
          <w:spacing w:val="-8"/>
          <w:sz w:val="26"/>
          <w:szCs w:val="26"/>
          <w:rtl/>
        </w:rPr>
        <w:t xml:space="preserve"> إِنَّ لَهَا أَوَابِدَ كَأَوَابِدِ الوَحْشِ»، أَي: لَهَا تَوَحُّشٌ كَتَوَحُّشِ الوَحْشِ، «فَإِذَا بَلَغَتْ شَيْئًا مِنْ ذَلِكَ فَافْعَلُوا بِهَا كَمَا فَعَلْتُمْ بِهَذَا، ثُمَّ كُلُوهُ </w:t>
      </w:r>
      <w:r w:rsidRPr="00842806">
        <w:rPr>
          <w:rFonts w:ascii="Times New Roman" w:hAnsi="Times New Roman" w:cs="Times New Roman"/>
          <w:sz w:val="26"/>
          <w:szCs w:val="26"/>
          <w:rtl/>
        </w:rPr>
        <w:t>»</w:t>
      </w:r>
      <w:r w:rsidRPr="00842806">
        <w:rPr>
          <w:rFonts w:ascii="Times New Roman" w:hAnsi="Times New Roman" w:cs="Times New Roman"/>
          <w:b/>
          <w:bCs/>
          <w:spacing w:val="-8"/>
          <w:sz w:val="26"/>
          <w:szCs w:val="26"/>
          <w:vertAlign w:val="superscript"/>
          <w:rtl/>
        </w:rPr>
        <w:t xml:space="preserve"> </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237"/>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 ولأنّ الجرح في غير المذبح أقيم مقام الذّبح عند تعذّر الذّبح لحاجة العباد</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238"/>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w:t>
      </w:r>
    </w:p>
    <w:p w14:paraId="21A615F6" w14:textId="77777777" w:rsidR="00CA034B" w:rsidRPr="00842806" w:rsidRDefault="00CA034B" w:rsidP="00CA034B">
      <w:pPr>
        <w:pStyle w:val="ac"/>
        <w:framePr w:w="861" w:h="471" w:hRule="exact" w:wrap="around" w:vAnchor="text" w:hAnchor="page" w:x="481" w:y="435"/>
        <w:spacing w:before="0" w:after="0" w:line="360" w:lineRule="auto"/>
        <w:rPr>
          <w:rFonts w:cs="Times New Roman"/>
          <w:color w:val="auto"/>
          <w:spacing w:val="-8"/>
          <w:sz w:val="26"/>
          <w:szCs w:val="26"/>
          <w:rtl/>
          <w:lang w:bidi="ar-LY"/>
        </w:rPr>
      </w:pPr>
      <w:r w:rsidRPr="00842806">
        <w:rPr>
          <w:rFonts w:cs="Times New Roman"/>
          <w:color w:val="auto"/>
          <w:spacing w:val="-8"/>
          <w:sz w:val="26"/>
          <w:szCs w:val="26"/>
          <w:rtl/>
        </w:rPr>
        <w:t>[40/ب]</w:t>
      </w:r>
    </w:p>
    <w:p w14:paraId="7BA546D2" w14:textId="77777777" w:rsidR="00CA034B" w:rsidRPr="00842806" w:rsidRDefault="00CA034B" w:rsidP="00CA034B">
      <w:pPr>
        <w:widowControl w:val="0"/>
        <w:spacing w:line="360" w:lineRule="auto"/>
        <w:jc w:val="both"/>
        <w:rPr>
          <w:rFonts w:ascii="Times New Roman" w:hAnsi="Times New Roman" w:cs="Times New Roman"/>
          <w:spacing w:val="-8"/>
          <w:sz w:val="26"/>
          <w:szCs w:val="26"/>
          <w:rtl/>
        </w:rPr>
      </w:pPr>
      <w:r w:rsidRPr="00842806">
        <w:rPr>
          <w:rFonts w:ascii="Times New Roman" w:hAnsi="Times New Roman" w:cs="Times New Roman"/>
          <w:spacing w:val="-8"/>
          <w:sz w:val="26"/>
          <w:szCs w:val="26"/>
          <w:rtl/>
        </w:rPr>
        <w:t>وإن أصاب قرنه أو ظلفه</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239"/>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 إن أدماه وخلص إلى اللّحم يحلّ، وإلاّ فلا؛ لأنّ الذّكاة تصرّف في محلّ الحياة، فمتى خلصت</w:t>
      </w:r>
      <w:r w:rsidRPr="00D5152C">
        <w:rPr>
          <w:rFonts w:ascii="Times New Roman" w:hAnsi="Times New Roman" w:cs="Times New Roman"/>
          <w:b/>
          <w:bCs/>
          <w:spacing w:val="-8"/>
          <w:sz w:val="26"/>
          <w:szCs w:val="26"/>
          <w:rtl/>
        </w:rPr>
        <w:t xml:space="preserve"> /</w:t>
      </w:r>
      <w:r w:rsidRPr="00842806">
        <w:rPr>
          <w:rFonts w:ascii="Times New Roman" w:hAnsi="Times New Roman" w:cs="Times New Roman"/>
          <w:spacing w:val="-8"/>
          <w:sz w:val="26"/>
          <w:szCs w:val="26"/>
          <w:rtl/>
        </w:rPr>
        <w:t xml:space="preserve"> إلى موضعٍ فيه حياةٌ حلّ، وإلاّ فلا، فإذا أدماه فقد وصل الجرح إلى محلّ الحياة وهو اللّحم، </w:t>
      </w:r>
      <w:r w:rsidRPr="00842806">
        <w:rPr>
          <w:rFonts w:ascii="Times New Roman" w:hAnsi="Times New Roman" w:cs="Times New Roman"/>
          <w:spacing w:val="-8"/>
          <w:sz w:val="26"/>
          <w:szCs w:val="26"/>
          <w:rtl/>
        </w:rPr>
        <w:lastRenderedPageBreak/>
        <w:t>وإذا لم يدم لم يصل إلى اللحم، فلا يحلّ</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240"/>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w:t>
      </w:r>
    </w:p>
    <w:p w14:paraId="0E9AD8EF" w14:textId="77777777" w:rsidR="00CA034B" w:rsidRPr="00842806" w:rsidRDefault="00CA034B" w:rsidP="00CA034B">
      <w:pPr>
        <w:widowControl w:val="0"/>
        <w:spacing w:line="360" w:lineRule="auto"/>
        <w:jc w:val="both"/>
        <w:rPr>
          <w:rFonts w:ascii="Times New Roman" w:hAnsi="Times New Roman" w:cs="Times New Roman"/>
          <w:spacing w:val="-8"/>
          <w:sz w:val="26"/>
          <w:szCs w:val="26"/>
          <w:rtl/>
        </w:rPr>
      </w:pPr>
      <w:r w:rsidRPr="00842806">
        <w:rPr>
          <w:rFonts w:ascii="Times New Roman" w:hAnsi="Times New Roman" w:cs="Times New Roman"/>
          <w:spacing w:val="-8"/>
          <w:sz w:val="26"/>
          <w:szCs w:val="26"/>
          <w:rtl/>
        </w:rPr>
        <w:t>والشّاة إن ندّت</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241"/>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 xml:space="preserve"> في الصّحراء تحلّ بالعقر</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242"/>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 وإن ندّت في المصر لا تحلّ بالعقر، لأنّ في المصر يمكن أخذها ولا يخاف منها، ولا يقع العجز عن حقيقة ذكاتها، وخارج المصر لا يمكن أخذها، فيتحقّق العجز عن ذكاتها، بخلاف الإبل والبقر، لأنّه قد يتحقّق العجر عن ذكاتهما في المصر؛ لأنّ الإبل تدفع عن نفسها بمشفرها ونابها، والبقر بقرنه، فيخاف القتل منهما</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243"/>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w:t>
      </w:r>
    </w:p>
    <w:p w14:paraId="6580F900" w14:textId="77777777" w:rsidR="00CA034B" w:rsidRPr="00842806" w:rsidRDefault="00CA034B" w:rsidP="00CA034B">
      <w:pPr>
        <w:widowControl w:val="0"/>
        <w:spacing w:line="360" w:lineRule="auto"/>
        <w:jc w:val="both"/>
        <w:rPr>
          <w:rFonts w:ascii="Times New Roman" w:hAnsi="Times New Roman" w:cs="Times New Roman"/>
          <w:spacing w:val="-8"/>
          <w:sz w:val="26"/>
          <w:szCs w:val="26"/>
          <w:rtl/>
        </w:rPr>
      </w:pPr>
      <w:r w:rsidRPr="00842806">
        <w:rPr>
          <w:rFonts w:ascii="Times New Roman" w:hAnsi="Times New Roman" w:cs="Times New Roman"/>
          <w:spacing w:val="-8"/>
          <w:sz w:val="26"/>
          <w:szCs w:val="26"/>
          <w:rtl/>
        </w:rPr>
        <w:t>والمتردّي في بئرً لا يقدر على ذكاته بمنزلة الصّيد، لأنّه يتعذّر ذبحه، وهذا إن لم يتوهم موته في</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244"/>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 xml:space="preserve"> الماء لما بيّنّا</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245"/>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w:t>
      </w:r>
    </w:p>
    <w:p w14:paraId="1FDD6D56" w14:textId="77777777" w:rsidR="00CA034B" w:rsidRPr="00842806" w:rsidRDefault="00CA034B" w:rsidP="00CA034B">
      <w:pPr>
        <w:widowControl w:val="0"/>
        <w:spacing w:line="360" w:lineRule="auto"/>
        <w:jc w:val="both"/>
        <w:rPr>
          <w:rFonts w:ascii="Times New Roman" w:hAnsi="Times New Roman" w:cs="Times New Roman"/>
          <w:spacing w:val="-8"/>
          <w:sz w:val="26"/>
          <w:szCs w:val="26"/>
          <w:rtl/>
        </w:rPr>
      </w:pPr>
      <w:r w:rsidRPr="00842806">
        <w:rPr>
          <w:rFonts w:ascii="Times New Roman" w:hAnsi="Times New Roman" w:cs="Times New Roman"/>
          <w:spacing w:val="-8"/>
          <w:sz w:val="26"/>
          <w:szCs w:val="26"/>
          <w:rtl/>
        </w:rPr>
        <w:t xml:space="preserve">وذكر في </w:t>
      </w:r>
      <w:r w:rsidRPr="00842806">
        <w:rPr>
          <w:rFonts w:ascii="Times New Roman" w:hAnsi="Times New Roman" w:cs="Times New Roman"/>
          <w:b/>
          <w:bCs/>
          <w:spacing w:val="-8"/>
          <w:sz w:val="26"/>
          <w:szCs w:val="26"/>
          <w:rtl/>
        </w:rPr>
        <w:t>المنتقى</w:t>
      </w:r>
      <w:r w:rsidRPr="00842806">
        <w:rPr>
          <w:rFonts w:ascii="Times New Roman" w:hAnsi="Times New Roman" w:cs="Times New Roman"/>
          <w:spacing w:val="-8"/>
          <w:sz w:val="26"/>
          <w:szCs w:val="26"/>
          <w:rtl/>
        </w:rPr>
        <w:t>: بعيرٌ تردّى في بئرٍ، فوجأه</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246"/>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 xml:space="preserve"> وجيئةً، فعلم أنّه لا يموت منها، فمات، لا يؤكل؛ لأنّ الجرح [ليس]</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247"/>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 xml:space="preserve"> بذكاةٍ وإن كان مشكلاً، لأنّ الجرح سبب الموت، فيحال بالموت عليه</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248"/>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w:t>
      </w:r>
    </w:p>
    <w:p w14:paraId="0CB84B25" w14:textId="77777777" w:rsidR="00CA034B" w:rsidRPr="00842806" w:rsidRDefault="00CA034B" w:rsidP="00CA034B">
      <w:pPr>
        <w:widowControl w:val="0"/>
        <w:spacing w:line="360" w:lineRule="auto"/>
        <w:jc w:val="both"/>
        <w:rPr>
          <w:rFonts w:ascii="Times New Roman" w:hAnsi="Times New Roman" w:cs="Times New Roman"/>
          <w:spacing w:val="-8"/>
          <w:sz w:val="26"/>
          <w:szCs w:val="26"/>
          <w:rtl/>
        </w:rPr>
      </w:pPr>
      <w:r w:rsidRPr="00842806">
        <w:rPr>
          <w:rFonts w:ascii="Times New Roman" w:hAnsi="Times New Roman" w:cs="Times New Roman"/>
          <w:spacing w:val="-8"/>
          <w:sz w:val="26"/>
          <w:szCs w:val="26"/>
          <w:rtl/>
        </w:rPr>
        <w:t>وذكر أيضاً</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249"/>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 [البعير]</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250"/>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 xml:space="preserve"> إذا صال على رجلٍ فقتله، وهو يريد بذلك الذّكاة، حلّ إذا كان لا يقدر على أخذه، لأنّ الصّيال بمنزلة النّدّ والشرود في حقّ العجز من الذّكاة</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251"/>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w:t>
      </w:r>
    </w:p>
    <w:p w14:paraId="1527882F" w14:textId="77777777" w:rsidR="00CA034B" w:rsidRPr="00842806" w:rsidRDefault="00CA034B" w:rsidP="00CA034B">
      <w:pPr>
        <w:widowControl w:val="0"/>
        <w:spacing w:line="360" w:lineRule="auto"/>
        <w:jc w:val="both"/>
        <w:rPr>
          <w:rFonts w:ascii="Times New Roman" w:hAnsi="Times New Roman" w:cs="Times New Roman"/>
          <w:spacing w:val="-8"/>
          <w:sz w:val="26"/>
          <w:szCs w:val="26"/>
          <w:rtl/>
        </w:rPr>
      </w:pPr>
      <w:r w:rsidRPr="00842806">
        <w:rPr>
          <w:rFonts w:ascii="Times New Roman" w:hAnsi="Times New Roman" w:cs="Times New Roman"/>
          <w:spacing w:val="-8"/>
          <w:sz w:val="26"/>
          <w:szCs w:val="26"/>
          <w:rtl/>
        </w:rPr>
        <w:t>أبان رأس الصيد، يحلّ أكله، لأنّ الأوداج تنقطع بإبانة الرأس، فيكون ذبحاً، وإن أبان منه غير الرأس فمات، يحلّ كلّه</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252"/>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 xml:space="preserve"> إلاّ ما بان منه</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253"/>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w:t>
      </w:r>
    </w:p>
    <w:p w14:paraId="28A04054" w14:textId="77777777" w:rsidR="00CA034B" w:rsidRDefault="00CA034B" w:rsidP="00CA034B">
      <w:pPr>
        <w:bidi w:val="0"/>
        <w:spacing w:after="160" w:line="259" w:lineRule="auto"/>
        <w:ind w:firstLine="0"/>
        <w:jc w:val="left"/>
        <w:rPr>
          <w:rFonts w:ascii="Times New Roman" w:hAnsi="Times New Roman" w:cs="Times New Roman"/>
          <w:spacing w:val="-8"/>
          <w:sz w:val="26"/>
          <w:szCs w:val="26"/>
          <w:rtl/>
        </w:rPr>
      </w:pPr>
      <w:r>
        <w:rPr>
          <w:rFonts w:ascii="Times New Roman" w:hAnsi="Times New Roman" w:cs="Times New Roman"/>
          <w:spacing w:val="-8"/>
          <w:sz w:val="26"/>
          <w:szCs w:val="26"/>
          <w:rtl/>
        </w:rPr>
        <w:br w:type="page"/>
      </w:r>
    </w:p>
    <w:p w14:paraId="26D09469" w14:textId="77777777" w:rsidR="00CA034B" w:rsidRPr="00842806" w:rsidRDefault="00CA034B" w:rsidP="00CA034B">
      <w:pPr>
        <w:widowControl w:val="0"/>
        <w:spacing w:line="360" w:lineRule="auto"/>
        <w:jc w:val="both"/>
        <w:rPr>
          <w:rFonts w:ascii="Times New Roman" w:hAnsi="Times New Roman" w:cs="Times New Roman"/>
          <w:spacing w:val="-8"/>
          <w:sz w:val="26"/>
          <w:szCs w:val="26"/>
          <w:rtl/>
        </w:rPr>
      </w:pPr>
      <w:r w:rsidRPr="00842806">
        <w:rPr>
          <w:rFonts w:ascii="Times New Roman" w:hAnsi="Times New Roman" w:cs="Times New Roman"/>
          <w:spacing w:val="-8"/>
          <w:sz w:val="26"/>
          <w:szCs w:val="26"/>
          <w:rtl/>
        </w:rPr>
        <w:lastRenderedPageBreak/>
        <w:t xml:space="preserve"> وقال ابن أبي ليلى،</w:t>
      </w:r>
      <w:r w:rsidRPr="00842806">
        <w:rPr>
          <w:rFonts w:ascii="Times New Roman" w:hAnsi="Times New Roman" w:cs="Times New Roman"/>
          <w:b/>
          <w:bCs/>
          <w:spacing w:val="-8"/>
          <w:sz w:val="26"/>
          <w:szCs w:val="26"/>
          <w:vertAlign w:val="superscript"/>
          <w:rtl/>
        </w:rPr>
        <w:t xml:space="preserve"> </w:t>
      </w:r>
      <w:r w:rsidRPr="00842806">
        <w:rPr>
          <w:rFonts w:ascii="Times New Roman" w:hAnsi="Times New Roman" w:cs="Times New Roman"/>
          <w:spacing w:val="-8"/>
          <w:sz w:val="26"/>
          <w:szCs w:val="26"/>
          <w:rtl/>
        </w:rPr>
        <w:t xml:space="preserve"> والشافعي: يحلّ المبان أيضاً</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254"/>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w:t>
      </w:r>
    </w:p>
    <w:p w14:paraId="2ADA34F8" w14:textId="77777777" w:rsidR="00CA034B" w:rsidRPr="00842806" w:rsidRDefault="00CA034B" w:rsidP="00CA034B">
      <w:pPr>
        <w:widowControl w:val="0"/>
        <w:spacing w:line="360" w:lineRule="auto"/>
        <w:jc w:val="both"/>
        <w:rPr>
          <w:rFonts w:ascii="Times New Roman" w:hAnsi="Times New Roman" w:cs="Times New Roman"/>
          <w:spacing w:val="-8"/>
          <w:sz w:val="26"/>
          <w:szCs w:val="26"/>
          <w:rtl/>
        </w:rPr>
      </w:pPr>
      <w:r w:rsidRPr="00842806">
        <w:rPr>
          <w:rFonts w:ascii="Times New Roman" w:hAnsi="Times New Roman" w:cs="Times New Roman"/>
          <w:spacing w:val="-8"/>
          <w:sz w:val="26"/>
          <w:szCs w:val="26"/>
          <w:rtl/>
        </w:rPr>
        <w:t xml:space="preserve"> والصّحيح قولنا، لقوله -عليه السّلام-:</w:t>
      </w:r>
      <w:r w:rsidRPr="00842806">
        <w:rPr>
          <w:rFonts w:ascii="Times New Roman" w:hAnsi="Times New Roman" w:cs="Times New Roman"/>
          <w:sz w:val="26"/>
          <w:szCs w:val="26"/>
          <w:rtl/>
        </w:rPr>
        <w:t>«</w:t>
      </w:r>
      <w:r w:rsidRPr="00842806">
        <w:rPr>
          <w:rFonts w:ascii="Times New Roman" w:hAnsi="Times New Roman" w:cs="Times New Roman"/>
          <w:spacing w:val="-8"/>
          <w:sz w:val="26"/>
          <w:szCs w:val="26"/>
          <w:rtl/>
        </w:rPr>
        <w:t xml:space="preserve"> مَا أُبَيِّنُ مِنَ الحَيِّ فَهُوَ مَيِّتٌ</w:t>
      </w:r>
      <w:r w:rsidRPr="00842806">
        <w:rPr>
          <w:rFonts w:ascii="Times New Roman" w:hAnsi="Times New Roman" w:cs="Times New Roman"/>
          <w:sz w:val="26"/>
          <w:szCs w:val="26"/>
          <w:rtl/>
        </w:rPr>
        <w:t>»</w:t>
      </w:r>
      <w:r w:rsidRPr="00842806">
        <w:rPr>
          <w:rFonts w:ascii="Times New Roman" w:hAnsi="Times New Roman" w:cs="Times New Roman"/>
          <w:b/>
          <w:bCs/>
          <w:spacing w:val="-8"/>
          <w:sz w:val="26"/>
          <w:szCs w:val="26"/>
          <w:vertAlign w:val="superscript"/>
          <w:rtl/>
        </w:rPr>
        <w:t xml:space="preserve"> </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255"/>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 وهذا مبانٌ من الحيّ، لأنّ الجزء المبان مات قبل فوات الحياة من الأصل، وقبل صيرورة الفعل ذكاةً في الأصل</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256"/>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 كان الجزء المبان ميّتاً، فلا يظهر حكم الذّكاة فيه، ولا كذلك إبانة الرأس، لأنّه لا يتصور حياة الصّيد</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257"/>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 xml:space="preserve"> مع إبانة الرأس</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258"/>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w:t>
      </w:r>
    </w:p>
    <w:p w14:paraId="102EEA1C" w14:textId="77777777" w:rsidR="00CA034B" w:rsidRPr="00842806" w:rsidRDefault="00CA034B" w:rsidP="00CA034B">
      <w:pPr>
        <w:widowControl w:val="0"/>
        <w:spacing w:line="360" w:lineRule="auto"/>
        <w:jc w:val="both"/>
        <w:rPr>
          <w:rFonts w:ascii="Times New Roman" w:hAnsi="Times New Roman" w:cs="Times New Roman"/>
          <w:spacing w:val="-8"/>
          <w:sz w:val="26"/>
          <w:szCs w:val="26"/>
          <w:rtl/>
        </w:rPr>
      </w:pPr>
      <w:r w:rsidRPr="00842806">
        <w:rPr>
          <w:rFonts w:ascii="Times New Roman" w:hAnsi="Times New Roman" w:cs="Times New Roman"/>
          <w:spacing w:val="-8"/>
          <w:sz w:val="26"/>
          <w:szCs w:val="26"/>
          <w:rtl/>
        </w:rPr>
        <w:t xml:space="preserve"> وإن تعلّق منه بجلده، فإن كان يندمل ويلتئم</w:t>
      </w:r>
      <w:r w:rsidRPr="00842806">
        <w:rPr>
          <w:rFonts w:ascii="Times New Roman" w:hAnsi="Times New Roman" w:cs="Times New Roman"/>
          <w:b/>
          <w:bCs/>
          <w:spacing w:val="-8"/>
          <w:sz w:val="26"/>
          <w:szCs w:val="26"/>
          <w:vertAlign w:val="superscript"/>
          <w:rtl/>
        </w:rPr>
        <w:t xml:space="preserve"> </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259"/>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 xml:space="preserve"> لو تركه، حلّ كله</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260"/>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 وإلاّ فهو مبان؛ لأنّه إذا لم يتوهّم الالتئام والاندمال، لا تتصوّر حياة بحياة الأصل، فيكون مُباناً من</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261"/>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 xml:space="preserve"> الحيّ.</w:t>
      </w:r>
    </w:p>
    <w:p w14:paraId="72D7E9BE" w14:textId="77777777" w:rsidR="00CA034B" w:rsidRPr="00842806" w:rsidRDefault="00CA034B" w:rsidP="00CA034B">
      <w:pPr>
        <w:widowControl w:val="0"/>
        <w:spacing w:line="360" w:lineRule="auto"/>
        <w:jc w:val="both"/>
        <w:rPr>
          <w:rFonts w:ascii="Times New Roman" w:hAnsi="Times New Roman" w:cs="Times New Roman"/>
          <w:spacing w:val="-8"/>
          <w:sz w:val="26"/>
          <w:szCs w:val="26"/>
          <w:rtl/>
        </w:rPr>
      </w:pPr>
      <w:r w:rsidRPr="00842806">
        <w:rPr>
          <w:rFonts w:ascii="Times New Roman" w:hAnsi="Times New Roman" w:cs="Times New Roman"/>
          <w:spacing w:val="-8"/>
          <w:sz w:val="26"/>
          <w:szCs w:val="26"/>
          <w:rtl/>
        </w:rPr>
        <w:t>ولو قطع الصيد نصفين طولاً أو عرضاً، حلّ كلاهما؛ لأنّه لا يتصوّر بقاء أحد النصفين [حيّاً]</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262"/>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 xml:space="preserve"> دون الآخر، فحصل الموت في الكلّ بهذا الفعل، فكان الفعل ذكاةً للكل، فيصير الكلّ مذكىً ذكاة الاضطرار، وكذلك إن </w:t>
      </w:r>
      <w:r w:rsidRPr="00842806">
        <w:rPr>
          <w:rFonts w:ascii="Times New Roman" w:hAnsi="Times New Roman" w:cs="Times New Roman"/>
          <w:spacing w:val="-8"/>
          <w:sz w:val="26"/>
          <w:szCs w:val="26"/>
          <w:rtl/>
        </w:rPr>
        <w:lastRenderedPageBreak/>
        <w:t>أبان الثّلث ممّا يلي الرأس</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263"/>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 لأنّ الأوداج متصلة بالقلب</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264"/>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 xml:space="preserve"> إلى الدّماغ</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265"/>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w:t>
      </w:r>
    </w:p>
    <w:p w14:paraId="602F195B" w14:textId="77777777" w:rsidR="00CA034B" w:rsidRPr="00842806" w:rsidRDefault="00CA034B" w:rsidP="00CA034B">
      <w:pPr>
        <w:widowControl w:val="0"/>
        <w:spacing w:line="360" w:lineRule="auto"/>
        <w:jc w:val="both"/>
        <w:rPr>
          <w:rFonts w:ascii="Times New Roman" w:hAnsi="Times New Roman" w:cs="Times New Roman"/>
          <w:spacing w:val="-8"/>
          <w:sz w:val="26"/>
          <w:szCs w:val="26"/>
          <w:rtl/>
        </w:rPr>
      </w:pPr>
      <w:r w:rsidRPr="00842806">
        <w:rPr>
          <w:rFonts w:ascii="Times New Roman" w:hAnsi="Times New Roman" w:cs="Times New Roman"/>
          <w:spacing w:val="-8"/>
          <w:sz w:val="26"/>
          <w:szCs w:val="26"/>
          <w:rtl/>
        </w:rPr>
        <w:t xml:space="preserve"> وإن كان الثلث ممّا يلي العجز، لم يؤكل ذلك الثلث، ويؤكل الباقي؛ لأنّه يتصوّر حياة [الباقي]</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266"/>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 xml:space="preserve"> بعد هذا القطع، لأنّه لا يقطع الأوداج، فكانت ذكاته ذكاة الاضطرار، فيكون ذكاةً عند الموت، فيكون الجزء المبان فائت الحياة</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267"/>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 xml:space="preserve"> قبل الذّكاة، فيكون ميتة</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268"/>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w:t>
      </w:r>
    </w:p>
    <w:p w14:paraId="09EC914D" w14:textId="77777777" w:rsidR="00CA034B" w:rsidRPr="00842806" w:rsidRDefault="00CA034B" w:rsidP="00CA034B">
      <w:pPr>
        <w:widowControl w:val="0"/>
        <w:spacing w:line="360" w:lineRule="auto"/>
        <w:jc w:val="both"/>
        <w:rPr>
          <w:rFonts w:ascii="Times New Roman" w:hAnsi="Times New Roman" w:cs="Times New Roman"/>
          <w:spacing w:val="-8"/>
          <w:sz w:val="26"/>
          <w:szCs w:val="26"/>
          <w:rtl/>
        </w:rPr>
      </w:pPr>
      <w:r w:rsidRPr="00842806">
        <w:rPr>
          <w:rFonts w:ascii="Times New Roman" w:hAnsi="Times New Roman" w:cs="Times New Roman"/>
          <w:spacing w:val="-8"/>
          <w:sz w:val="26"/>
          <w:szCs w:val="26"/>
          <w:rtl/>
        </w:rPr>
        <w:t xml:space="preserve"> ولو أبان طائفةً من رأسه، إن كان أقل من نصفه لا يحل ّالمبان، ويحلّ الباقي، وإن كان نصفه، يحلّ كلاهما، لأنّ الأوداج متصلة بالدّماغ، فلا تصير مقطوعة بقطع الأقل، فيكون ذكاة الاضطرار، فتكون ذكاة عند الموت، فلا يحلّ المبان قبل الموت، وتصير العروق مقطوعة بقطع النصف، فصار ذكاةً كالذبح في المذبوح</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269"/>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270"/>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w:t>
      </w:r>
    </w:p>
    <w:p w14:paraId="538EF743" w14:textId="77777777" w:rsidR="00CA034B" w:rsidRPr="00842806" w:rsidRDefault="00CA034B" w:rsidP="00CA034B">
      <w:pPr>
        <w:widowControl w:val="0"/>
        <w:spacing w:line="360" w:lineRule="auto"/>
        <w:jc w:val="both"/>
        <w:rPr>
          <w:rFonts w:ascii="Times New Roman" w:hAnsi="Times New Roman" w:cs="Times New Roman"/>
          <w:spacing w:val="-8"/>
          <w:sz w:val="26"/>
          <w:szCs w:val="26"/>
          <w:rtl/>
        </w:rPr>
      </w:pPr>
      <w:r w:rsidRPr="00842806">
        <w:rPr>
          <w:rFonts w:ascii="Times New Roman" w:hAnsi="Times New Roman" w:cs="Times New Roman"/>
          <w:spacing w:val="-8"/>
          <w:sz w:val="26"/>
          <w:szCs w:val="26"/>
          <w:rtl/>
        </w:rPr>
        <w:t>المتردية، والمنخنقة، والنّطيحة، والموقوذة، والشّاة المريضة، ومشقوقة البطن إذا ذبحت ينظر إن كان فيها حياة مستقرة، حلّت بالذّبح بالإجماع، وإن لم تكن الحياة فيها مستقرة، تحلّ بالذّبح، سواء عاش أو لا يعيش عند أبي حنيفة -رحمة الله-، وهو الصحيح، وعليه الفتوى</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271"/>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w:t>
      </w:r>
    </w:p>
    <w:p w14:paraId="2EB09956" w14:textId="77777777" w:rsidR="00CA034B" w:rsidRPr="00842806" w:rsidRDefault="00CA034B" w:rsidP="00CA034B">
      <w:pPr>
        <w:widowControl w:val="0"/>
        <w:spacing w:line="360" w:lineRule="auto"/>
        <w:jc w:val="both"/>
        <w:rPr>
          <w:rFonts w:ascii="Times New Roman" w:hAnsi="Times New Roman" w:cs="Times New Roman"/>
          <w:spacing w:val="-8"/>
          <w:sz w:val="26"/>
          <w:szCs w:val="26"/>
          <w:rtl/>
        </w:rPr>
      </w:pPr>
      <w:r w:rsidRPr="00842806">
        <w:rPr>
          <w:rFonts w:ascii="Times New Roman" w:hAnsi="Times New Roman" w:cs="Times New Roman"/>
          <w:spacing w:val="-8"/>
          <w:sz w:val="26"/>
          <w:szCs w:val="26"/>
          <w:rtl/>
        </w:rPr>
        <w:t xml:space="preserve"> وقال أبو يوسف: إن كان فيها من الحياة ما يعيش مثلها، تحلّ بالذّكاة، وإن كان لا يعيش مثلها لا تحلّ</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272"/>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w:t>
      </w:r>
    </w:p>
    <w:p w14:paraId="47F74378" w14:textId="77777777" w:rsidR="00CA034B" w:rsidRPr="00842806" w:rsidRDefault="00CA034B" w:rsidP="00CA034B">
      <w:pPr>
        <w:widowControl w:val="0"/>
        <w:spacing w:line="360" w:lineRule="auto"/>
        <w:jc w:val="both"/>
        <w:rPr>
          <w:rFonts w:ascii="Times New Roman" w:hAnsi="Times New Roman" w:cs="Times New Roman"/>
          <w:spacing w:val="-8"/>
          <w:sz w:val="26"/>
          <w:szCs w:val="26"/>
          <w:rtl/>
        </w:rPr>
      </w:pPr>
      <w:r w:rsidRPr="00842806">
        <w:rPr>
          <w:rFonts w:ascii="Times New Roman" w:hAnsi="Times New Roman" w:cs="Times New Roman"/>
          <w:spacing w:val="-8"/>
          <w:sz w:val="26"/>
          <w:szCs w:val="26"/>
          <w:rtl/>
        </w:rPr>
        <w:t xml:space="preserve"> وقال محـمد: إن بقي حيّاً أكثر من بقاء المذبوح بعد الذّبح، يحلّ بالذّكاة</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273"/>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w:t>
      </w:r>
    </w:p>
    <w:p w14:paraId="73E43A84" w14:textId="77777777" w:rsidR="00CA034B" w:rsidRPr="00842806" w:rsidRDefault="00CA034B" w:rsidP="00CA034B">
      <w:pPr>
        <w:widowControl w:val="0"/>
        <w:spacing w:line="360" w:lineRule="auto"/>
        <w:jc w:val="both"/>
        <w:rPr>
          <w:rFonts w:ascii="Times New Roman" w:hAnsi="Times New Roman" w:cs="Times New Roman"/>
          <w:spacing w:val="-8"/>
          <w:sz w:val="26"/>
          <w:szCs w:val="26"/>
          <w:rtl/>
        </w:rPr>
      </w:pPr>
      <w:r w:rsidRPr="00842806">
        <w:rPr>
          <w:rFonts w:ascii="Times New Roman" w:hAnsi="Times New Roman" w:cs="Times New Roman"/>
          <w:b/>
          <w:bCs/>
          <w:spacing w:val="-8"/>
          <w:sz w:val="26"/>
          <w:szCs w:val="26"/>
          <w:rtl/>
        </w:rPr>
        <w:t xml:space="preserve"> </w:t>
      </w:r>
      <w:r w:rsidRPr="00842806">
        <w:rPr>
          <w:rFonts w:ascii="Times New Roman" w:hAnsi="Times New Roman" w:cs="Times New Roman"/>
          <w:spacing w:val="-8"/>
          <w:sz w:val="26"/>
          <w:szCs w:val="26"/>
          <w:rtl/>
        </w:rPr>
        <w:t>لمحمد: إنّ هذا القدر من الحياة معتبر شرعاً، ولا يعتبر ميّتاً، بدليل أنّه لمّا طعن عمر -رضي الله عنه- وشرب اللّبن، فخرج من إحدى طعناته، فتيقّن بذلك من حضره من الصحابة أنّه ميّت منه لا محالة، فقالوا له: أوص ما كنت موصياً، فوالله ما تراك تمشي</w:t>
      </w:r>
      <w:r w:rsidRPr="00842806">
        <w:rPr>
          <w:rFonts w:ascii="Times New Roman" w:hAnsi="Times New Roman" w:cs="Times New Roman"/>
          <w:b/>
          <w:bCs/>
          <w:spacing w:val="-8"/>
          <w:sz w:val="26"/>
          <w:szCs w:val="26"/>
          <w:vertAlign w:val="superscript"/>
          <w:rtl/>
        </w:rPr>
        <w:t xml:space="preserve"> </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274"/>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 فعهد إليهم عهوداً</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275"/>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 وأوصى بوصايا</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276"/>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 وقد صحّحوا ذلك منه، وعدّوه حيّاً.</w:t>
      </w:r>
    </w:p>
    <w:p w14:paraId="15A5D7B0" w14:textId="77777777" w:rsidR="00CA034B" w:rsidRPr="00842806" w:rsidRDefault="00CA034B" w:rsidP="00CA034B">
      <w:pPr>
        <w:pStyle w:val="ac"/>
        <w:framePr w:w="861" w:h="471" w:hRule="exact" w:wrap="around" w:vAnchor="text" w:hAnchor="page" w:x="521" w:y="-91"/>
        <w:spacing w:before="0" w:after="0" w:line="360" w:lineRule="auto"/>
        <w:rPr>
          <w:rFonts w:cs="Times New Roman"/>
          <w:color w:val="auto"/>
          <w:spacing w:val="-8"/>
          <w:sz w:val="26"/>
          <w:szCs w:val="26"/>
          <w:rtl/>
          <w:lang w:bidi="ar-LY"/>
        </w:rPr>
      </w:pPr>
      <w:r w:rsidRPr="00842806">
        <w:rPr>
          <w:rFonts w:cs="Times New Roman"/>
          <w:color w:val="auto"/>
          <w:spacing w:val="-8"/>
          <w:sz w:val="26"/>
          <w:szCs w:val="26"/>
          <w:rtl/>
        </w:rPr>
        <w:lastRenderedPageBreak/>
        <w:t>[41/أ]</w:t>
      </w:r>
    </w:p>
    <w:p w14:paraId="165026A0" w14:textId="77777777" w:rsidR="00CA034B" w:rsidRPr="00842806" w:rsidRDefault="00CA034B" w:rsidP="00CA034B">
      <w:pPr>
        <w:widowControl w:val="0"/>
        <w:spacing w:line="360" w:lineRule="auto"/>
        <w:jc w:val="both"/>
        <w:rPr>
          <w:rFonts w:ascii="Times New Roman" w:hAnsi="Times New Roman" w:cs="Times New Roman"/>
          <w:spacing w:val="-8"/>
          <w:sz w:val="26"/>
          <w:szCs w:val="26"/>
          <w:rtl/>
        </w:rPr>
      </w:pPr>
      <w:r w:rsidRPr="00842806">
        <w:rPr>
          <w:rFonts w:ascii="Times New Roman" w:hAnsi="Times New Roman" w:cs="Times New Roman"/>
          <w:spacing w:val="-8"/>
          <w:sz w:val="26"/>
          <w:szCs w:val="26"/>
          <w:rtl/>
        </w:rPr>
        <w:t xml:space="preserve"> لأبي يوسف: أنّه متى حلّ به سببٌ قاتل </w:t>
      </w:r>
      <w:r w:rsidRPr="00D5152C">
        <w:rPr>
          <w:rFonts w:ascii="Times New Roman" w:hAnsi="Times New Roman" w:cs="Times New Roman"/>
          <w:b/>
          <w:bCs/>
          <w:spacing w:val="-8"/>
          <w:sz w:val="26"/>
          <w:szCs w:val="26"/>
          <w:rtl/>
        </w:rPr>
        <w:t>/</w:t>
      </w:r>
      <w:r w:rsidRPr="00842806">
        <w:rPr>
          <w:rFonts w:ascii="Times New Roman" w:hAnsi="Times New Roman" w:cs="Times New Roman"/>
          <w:spacing w:val="-8"/>
          <w:sz w:val="26"/>
          <w:szCs w:val="26"/>
          <w:rtl/>
        </w:rPr>
        <w:t xml:space="preserve"> بيقين، فلا عبرة لما بقي فيه من الحياة؛ لأنّ شيئاً من المنافع المطلوبة من الأحياء لا تحصل بهذا القدر من الحياة، فلا يُعدّ حيّاً، كما لو بقي فيه</w:t>
      </w:r>
      <w:r w:rsidRPr="00842806">
        <w:rPr>
          <w:rFonts w:ascii="Times New Roman" w:hAnsi="Times New Roman" w:cs="Times New Roman"/>
          <w:b/>
          <w:bCs/>
          <w:spacing w:val="-8"/>
          <w:sz w:val="26"/>
          <w:szCs w:val="26"/>
          <w:vertAlign w:val="superscript"/>
          <w:rtl/>
        </w:rPr>
        <w:t xml:space="preserve"> </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277"/>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 xml:space="preserve"> رمق، إلاّ أنّ في الآدمي اعتبرناه حيّاً إعظاماً لقدره، حتى يتدارك ما فرّط في حياته، ألا ترى أنّ رجلاً لو وجأه إنسان، فانتثر قصبه، حتى بان جسده، ثمّ قتله إنسان</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278"/>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 فلا شيء على قاتله.</w:t>
      </w:r>
    </w:p>
    <w:p w14:paraId="1BE677A2" w14:textId="77777777" w:rsidR="00CA034B" w:rsidRPr="00842806" w:rsidRDefault="00CA034B" w:rsidP="00CA034B">
      <w:pPr>
        <w:widowControl w:val="0"/>
        <w:spacing w:line="360" w:lineRule="auto"/>
        <w:jc w:val="both"/>
        <w:rPr>
          <w:rFonts w:ascii="Times New Roman" w:hAnsi="Times New Roman" w:cs="Times New Roman"/>
          <w:spacing w:val="-8"/>
          <w:sz w:val="26"/>
          <w:szCs w:val="26"/>
          <w:rtl/>
        </w:rPr>
      </w:pPr>
      <w:r w:rsidRPr="00842806">
        <w:rPr>
          <w:rFonts w:ascii="Times New Roman" w:hAnsi="Times New Roman" w:cs="Times New Roman"/>
          <w:spacing w:val="-8"/>
          <w:sz w:val="26"/>
          <w:szCs w:val="26"/>
          <w:rtl/>
        </w:rPr>
        <w:t xml:space="preserve"> لأبي حنيفة: أن الحياة موجودة حقيقة، فيكون محلاً قابلاً للذّكاة، إذ الذّكاة شُرعت لتسييل الدّم، وقد حصل بهذه الذّكاة، فتكون ذكاة معتبرةٌ شرعاً.</w:t>
      </w:r>
    </w:p>
    <w:p w14:paraId="73883B78" w14:textId="77777777" w:rsidR="00CA034B" w:rsidRPr="00842806" w:rsidRDefault="00CA034B" w:rsidP="00CA034B">
      <w:pPr>
        <w:widowControl w:val="0"/>
        <w:spacing w:line="360" w:lineRule="auto"/>
        <w:jc w:val="both"/>
        <w:rPr>
          <w:rFonts w:ascii="Times New Roman" w:hAnsi="Times New Roman" w:cs="Times New Roman"/>
          <w:spacing w:val="-8"/>
          <w:sz w:val="26"/>
          <w:szCs w:val="26"/>
          <w:rtl/>
        </w:rPr>
      </w:pPr>
      <w:r w:rsidRPr="00842806">
        <w:rPr>
          <w:rFonts w:ascii="Times New Roman" w:hAnsi="Times New Roman" w:cs="Times New Roman"/>
          <w:spacing w:val="-8"/>
          <w:sz w:val="26"/>
          <w:szCs w:val="26"/>
          <w:rtl/>
        </w:rPr>
        <w:t>وذكر في البرامكة</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279"/>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 رجلٌ ذبح شاة وقيذاً، إن كان أكبر رأيه أنّها حيّة، [أكلت]</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280"/>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 وإلاّ فلا، وإن تحرّكت أكلت، لأنّ الميّت لا يتحرّك</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281"/>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w:t>
      </w:r>
    </w:p>
    <w:p w14:paraId="4C5E5E95" w14:textId="77777777" w:rsidR="00CA034B" w:rsidRPr="00842806" w:rsidRDefault="00CA034B" w:rsidP="00CA034B">
      <w:pPr>
        <w:widowControl w:val="0"/>
        <w:spacing w:line="360" w:lineRule="auto"/>
        <w:jc w:val="both"/>
        <w:rPr>
          <w:rFonts w:ascii="Times New Roman" w:hAnsi="Times New Roman" w:cs="Times New Roman"/>
          <w:spacing w:val="-8"/>
          <w:sz w:val="26"/>
          <w:szCs w:val="26"/>
          <w:rtl/>
        </w:rPr>
      </w:pPr>
      <w:r w:rsidRPr="00842806">
        <w:rPr>
          <w:rFonts w:ascii="Times New Roman" w:hAnsi="Times New Roman" w:cs="Times New Roman"/>
          <w:spacing w:val="-8"/>
          <w:sz w:val="26"/>
          <w:szCs w:val="26"/>
          <w:rtl/>
        </w:rPr>
        <w:t xml:space="preserve"> وذكر محـمد بن مقاتل</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282"/>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 إن تحّرك ولم يخرج منه أكلت، وإن خرج الدّم ولم يتحرّك، لم تؤكل؛ لأنّ عقب موته لا يتجمد الدّم، فيجوز خروج الدّم بعد الموت، وإن تحرّكت حكمنا بحياتها؛ لأنّ الميت لا يتحرّك، ويجوز أنّها قد فزعت</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283"/>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 فتجمد الدّم فيها ولم يخرج منها</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284"/>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w:t>
      </w:r>
    </w:p>
    <w:p w14:paraId="5B5F5ADC" w14:textId="77777777" w:rsidR="00CA034B" w:rsidRPr="00842806" w:rsidRDefault="00CA034B" w:rsidP="00CA034B">
      <w:pPr>
        <w:widowControl w:val="0"/>
        <w:spacing w:line="360" w:lineRule="auto"/>
        <w:jc w:val="both"/>
        <w:rPr>
          <w:rFonts w:ascii="Times New Roman" w:hAnsi="Times New Roman" w:cs="Times New Roman"/>
          <w:spacing w:val="-8"/>
          <w:sz w:val="26"/>
          <w:szCs w:val="26"/>
          <w:rtl/>
        </w:rPr>
      </w:pPr>
      <w:r w:rsidRPr="00842806">
        <w:rPr>
          <w:rFonts w:ascii="Times New Roman" w:hAnsi="Times New Roman" w:cs="Times New Roman"/>
          <w:spacing w:val="-8"/>
          <w:sz w:val="26"/>
          <w:szCs w:val="26"/>
          <w:rtl/>
        </w:rPr>
        <w:t>ومن ذبح شاةً على سطحٍ فاضطربت، فوقعت وماتت، يحلّ، لأنّها صارت مذكاةً بقطع الحلقوم والأوداج، وقد تيقّنا بموتها بالذّبح، فصارت بمنزلة قطعة اللّحم</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285"/>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w:t>
      </w:r>
    </w:p>
    <w:p w14:paraId="742D96DD" w14:textId="77777777" w:rsidR="00CA034B" w:rsidRPr="00842806" w:rsidRDefault="00CA034B" w:rsidP="00CA034B">
      <w:pPr>
        <w:widowControl w:val="0"/>
        <w:spacing w:line="360" w:lineRule="auto"/>
        <w:jc w:val="both"/>
        <w:rPr>
          <w:rFonts w:ascii="Times New Roman" w:hAnsi="Times New Roman" w:cs="Times New Roman"/>
          <w:spacing w:val="-8"/>
          <w:sz w:val="26"/>
          <w:szCs w:val="26"/>
          <w:rtl/>
        </w:rPr>
      </w:pPr>
      <w:r w:rsidRPr="00842806">
        <w:rPr>
          <w:rFonts w:ascii="Times New Roman" w:hAnsi="Times New Roman" w:cs="Times New Roman"/>
          <w:spacing w:val="-8"/>
          <w:sz w:val="26"/>
          <w:szCs w:val="26"/>
          <w:rtl/>
        </w:rPr>
        <w:t>الجنين لا يحلّ بذكاة أمّه عند أبي حنيفة، وعندهم: يحلّ</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286"/>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w:t>
      </w:r>
    </w:p>
    <w:p w14:paraId="1401A089" w14:textId="77777777" w:rsidR="00CA034B" w:rsidRPr="00842806" w:rsidRDefault="00CA034B" w:rsidP="00CA034B">
      <w:pPr>
        <w:widowControl w:val="0"/>
        <w:spacing w:line="360" w:lineRule="auto"/>
        <w:jc w:val="both"/>
        <w:rPr>
          <w:rFonts w:ascii="Times New Roman" w:hAnsi="Times New Roman" w:cs="Times New Roman"/>
          <w:spacing w:val="-8"/>
          <w:sz w:val="26"/>
          <w:szCs w:val="26"/>
          <w:rtl/>
        </w:rPr>
      </w:pPr>
      <w:r w:rsidRPr="00842806">
        <w:rPr>
          <w:rFonts w:ascii="Times New Roman" w:hAnsi="Times New Roman" w:cs="Times New Roman"/>
          <w:spacing w:val="-8"/>
          <w:sz w:val="26"/>
          <w:szCs w:val="26"/>
          <w:rtl/>
        </w:rPr>
        <w:t xml:space="preserve"> لهم:</w:t>
      </w:r>
      <w:r w:rsidRPr="00842806">
        <w:rPr>
          <w:rFonts w:ascii="Times New Roman" w:hAnsi="Times New Roman" w:cs="Times New Roman"/>
          <w:b/>
          <w:bCs/>
          <w:spacing w:val="-8"/>
          <w:sz w:val="26"/>
          <w:szCs w:val="26"/>
          <w:rtl/>
        </w:rPr>
        <w:t xml:space="preserve"> </w:t>
      </w:r>
      <w:r w:rsidRPr="00842806">
        <w:rPr>
          <w:rFonts w:ascii="Times New Roman" w:hAnsi="Times New Roman" w:cs="Times New Roman"/>
          <w:spacing w:val="-8"/>
          <w:sz w:val="26"/>
          <w:szCs w:val="26"/>
          <w:rtl/>
        </w:rPr>
        <w:t>أنّ الجنين حيوانٌ لا يمكن أن يتحقّق</w:t>
      </w:r>
      <w:r w:rsidRPr="00842806">
        <w:rPr>
          <w:rFonts w:ascii="Times New Roman" w:hAnsi="Times New Roman" w:cs="Times New Roman"/>
          <w:b/>
          <w:bCs/>
          <w:spacing w:val="-8"/>
          <w:sz w:val="26"/>
          <w:szCs w:val="26"/>
          <w:vertAlign w:val="superscript"/>
          <w:rtl/>
        </w:rPr>
        <w:t xml:space="preserve"> </w:t>
      </w:r>
      <w:r w:rsidRPr="00842806">
        <w:rPr>
          <w:rFonts w:ascii="Times New Roman" w:hAnsi="Times New Roman" w:cs="Times New Roman"/>
          <w:spacing w:val="-8"/>
          <w:sz w:val="26"/>
          <w:szCs w:val="26"/>
          <w:rtl/>
        </w:rPr>
        <w:t xml:space="preserve"> فعل</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287"/>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 xml:space="preserve"> الذكاة فيه أصلاً، فوجب أن تقام ذكاة الأم مقام ذكاة الجنين عند تحقّق العجز عن ذكاته باعتبار الحاجة، كما أقيم الجرح في المذبوح</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288"/>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 xml:space="preserve"> في البعير النّاد، أو المتردي في البئر للحاجة، بل أولى؛ لأن العجز عن الذّكاة سبب الاجتناب</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289"/>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 xml:space="preserve"> فوق العجز عن الذّكاة بالنّدّ والتّردّي، وذكاة </w:t>
      </w:r>
      <w:r w:rsidRPr="00842806">
        <w:rPr>
          <w:rFonts w:ascii="Times New Roman" w:hAnsi="Times New Roman" w:cs="Times New Roman"/>
          <w:spacing w:val="-8"/>
          <w:sz w:val="26"/>
          <w:szCs w:val="26"/>
          <w:rtl/>
        </w:rPr>
        <w:lastRenderedPageBreak/>
        <w:t>الأم في إزالة الحياة عن الجنين أبلغ من جرح في النّادّ، وأنّه متصلٌ بالأم اتصال خلقة، بمنزلة سائر أجزائها، فلأن تعتبر ذكاة الأمّ ذكاة له أولى</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290"/>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w:t>
      </w:r>
    </w:p>
    <w:p w14:paraId="1D78722D" w14:textId="77777777" w:rsidR="00CA034B" w:rsidRPr="00842806" w:rsidRDefault="00CA034B" w:rsidP="00CA034B">
      <w:pPr>
        <w:widowControl w:val="0"/>
        <w:spacing w:line="360" w:lineRule="auto"/>
        <w:jc w:val="both"/>
        <w:rPr>
          <w:rFonts w:ascii="Times New Roman" w:hAnsi="Times New Roman" w:cs="Times New Roman"/>
          <w:spacing w:val="-8"/>
          <w:sz w:val="26"/>
          <w:szCs w:val="26"/>
          <w:rtl/>
        </w:rPr>
      </w:pPr>
      <w:r w:rsidRPr="00842806">
        <w:rPr>
          <w:rFonts w:ascii="Times New Roman" w:hAnsi="Times New Roman" w:cs="Times New Roman"/>
          <w:spacing w:val="-8"/>
          <w:sz w:val="26"/>
          <w:szCs w:val="26"/>
          <w:rtl/>
        </w:rPr>
        <w:t xml:space="preserve"> له: أنّ الدّم قائم في الجنين، بدليل لو أنّه انفصل حيّاً، وذبح من ساعته، يخرج منه دمٌ كثيرٌ، وذلك يدّل على وجود الدّم فيه قبل الانفصال، وذبح الأم ليس بسببٍ يخروج الدّم من الجنين؛ لأنّ عروقه غير متصلة بعروق الأمّ، بدلالة تصوّر بقائه حيّاً بعد ذبح الأمّ، لو كانت عروقه متصلة بعروق الأمّ، لخرج دمه بذبح الأم</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291"/>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 لأنّه مائعٌ سيّال</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292"/>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 لا يستمسك بعد انفتاح المنفذ، والحيوان لا يبقى حيّاً عادةً بعد خروج الدّم منه، وقد تصوّر بقاؤه حيّاً بعد ذبح الأمّ، دلّ أن ّالدّم قائم</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293"/>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 والدّم حرامٌ، فلا يحلّ تناوله، كما لو انفصل حيّاً ثمّ مات</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294"/>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w:t>
      </w:r>
    </w:p>
    <w:p w14:paraId="30C0E9FC" w14:textId="77777777" w:rsidR="00CA034B" w:rsidRPr="00842806" w:rsidRDefault="00CA034B" w:rsidP="00CA034B">
      <w:pPr>
        <w:widowControl w:val="0"/>
        <w:spacing w:line="360" w:lineRule="auto"/>
        <w:jc w:val="both"/>
        <w:rPr>
          <w:rFonts w:ascii="Times New Roman" w:hAnsi="Times New Roman" w:cs="Times New Roman"/>
          <w:spacing w:val="-8"/>
          <w:sz w:val="26"/>
          <w:szCs w:val="26"/>
          <w:rtl/>
        </w:rPr>
      </w:pPr>
      <w:r w:rsidRPr="00842806">
        <w:rPr>
          <w:rFonts w:ascii="Times New Roman" w:hAnsi="Times New Roman" w:cs="Times New Roman"/>
          <w:b/>
          <w:bCs/>
          <w:spacing w:val="-8"/>
          <w:sz w:val="26"/>
          <w:szCs w:val="26"/>
          <w:rtl/>
        </w:rPr>
        <w:t>[النوادر]</w:t>
      </w:r>
      <w:r w:rsidRPr="005D5FDA">
        <w:rPr>
          <w:rFonts w:ascii="Times New Roman" w:hAnsi="Times New Roman" w:cs="Times New Roman"/>
          <w:spacing w:val="-8"/>
          <w:sz w:val="20"/>
          <w:szCs w:val="20"/>
          <w:vertAlign w:val="superscript"/>
          <w:rtl/>
        </w:rPr>
        <w:t>(</w:t>
      </w:r>
      <w:r w:rsidRPr="005D5FDA">
        <w:rPr>
          <w:rStyle w:val="a5"/>
          <w:rFonts w:ascii="Times New Roman" w:hAnsi="Times New Roman" w:cs="Times New Roman"/>
          <w:spacing w:val="-8"/>
          <w:sz w:val="20"/>
          <w:szCs w:val="20"/>
          <w:rtl/>
        </w:rPr>
        <w:footnoteReference w:id="2295"/>
      </w:r>
      <w:r w:rsidRPr="005D5FDA">
        <w:rPr>
          <w:rFonts w:ascii="Times New Roman" w:hAnsi="Times New Roman" w:cs="Times New Roman"/>
          <w:spacing w:val="-8"/>
          <w:sz w:val="20"/>
          <w:szCs w:val="20"/>
          <w:vertAlign w:val="superscript"/>
          <w:rtl/>
        </w:rPr>
        <w:t>)</w:t>
      </w:r>
      <w:r w:rsidRPr="00842806">
        <w:rPr>
          <w:rFonts w:ascii="Times New Roman" w:hAnsi="Times New Roman" w:cs="Times New Roman"/>
          <w:b/>
          <w:bCs/>
          <w:spacing w:val="-8"/>
          <w:sz w:val="26"/>
          <w:szCs w:val="26"/>
          <w:rtl/>
        </w:rPr>
        <w:t xml:space="preserve">: </w:t>
      </w:r>
      <w:r w:rsidRPr="00842806">
        <w:rPr>
          <w:rFonts w:ascii="Times New Roman" w:hAnsi="Times New Roman" w:cs="Times New Roman"/>
          <w:spacing w:val="-8"/>
          <w:sz w:val="26"/>
          <w:szCs w:val="26"/>
          <w:rtl/>
        </w:rPr>
        <w:t>بقرة يتعسّر عليها الولادة، فأدخل رجل يده، وخرج الجنين في غير المذبوح</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296"/>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 إن لم يقدر على مذبحه حلّ؛ لأنّه عجز عن الذّكاة الاختيارية، كالإبل إذا وقع في البئر، وإن قدر لا يحلّ؛ لأنّه لم يعجز</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297"/>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w:t>
      </w:r>
    </w:p>
    <w:p w14:paraId="73DD46E1" w14:textId="77777777" w:rsidR="00CA034B" w:rsidRPr="00842806" w:rsidRDefault="00CA034B" w:rsidP="00CA034B">
      <w:pPr>
        <w:widowControl w:val="0"/>
        <w:spacing w:line="360" w:lineRule="auto"/>
        <w:jc w:val="both"/>
        <w:rPr>
          <w:rFonts w:ascii="Times New Roman" w:hAnsi="Times New Roman" w:cs="Times New Roman"/>
          <w:spacing w:val="-8"/>
          <w:sz w:val="26"/>
          <w:szCs w:val="26"/>
          <w:rtl/>
        </w:rPr>
      </w:pPr>
      <w:r w:rsidRPr="00842806">
        <w:rPr>
          <w:rFonts w:ascii="Times New Roman" w:hAnsi="Times New Roman" w:cs="Times New Roman"/>
          <w:spacing w:val="-8"/>
          <w:sz w:val="26"/>
          <w:szCs w:val="26"/>
          <w:rtl/>
        </w:rPr>
        <w:t>ويكره ذبح شاة حامل إذا تقاربت الولادة، لأنه يضيع ما في بطنها بلا فائدةٍ، وهذا يتأتى على قول أبي حنيفة، فأمّا عندهما فلا يكره</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298"/>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w:t>
      </w:r>
    </w:p>
    <w:p w14:paraId="0AF519E1" w14:textId="77777777" w:rsidR="00CA034B" w:rsidRPr="00842806" w:rsidRDefault="00CA034B" w:rsidP="00CA034B">
      <w:pPr>
        <w:widowControl w:val="0"/>
        <w:spacing w:line="360" w:lineRule="auto"/>
        <w:jc w:val="both"/>
        <w:rPr>
          <w:rFonts w:ascii="Times New Roman" w:hAnsi="Times New Roman" w:cs="Times New Roman"/>
          <w:spacing w:val="-8"/>
          <w:sz w:val="26"/>
          <w:szCs w:val="26"/>
          <w:rtl/>
        </w:rPr>
      </w:pPr>
      <w:r w:rsidRPr="00842806">
        <w:rPr>
          <w:rFonts w:ascii="Times New Roman" w:hAnsi="Times New Roman" w:cs="Times New Roman"/>
          <w:spacing w:val="-8"/>
          <w:sz w:val="26"/>
          <w:szCs w:val="26"/>
          <w:rtl/>
        </w:rPr>
        <w:t>دجاجة لرجل تعلّقت بشجرة لا يصل إليها صاحبها، ويخاف عليها الموت، فرماها، تؤكل، لأنّه عجز عن الذّكاة الاختيارية</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299"/>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w:t>
      </w:r>
    </w:p>
    <w:p w14:paraId="77EE9531" w14:textId="77777777" w:rsidR="00CA034B" w:rsidRPr="00842806" w:rsidRDefault="00CA034B" w:rsidP="00CA034B">
      <w:pPr>
        <w:widowControl w:val="0"/>
        <w:spacing w:line="360" w:lineRule="auto"/>
        <w:jc w:val="both"/>
        <w:rPr>
          <w:rFonts w:ascii="Times New Roman" w:hAnsi="Times New Roman" w:cs="Times New Roman"/>
          <w:spacing w:val="-8"/>
          <w:sz w:val="26"/>
          <w:szCs w:val="26"/>
          <w:rtl/>
        </w:rPr>
      </w:pPr>
      <w:r w:rsidRPr="00842806">
        <w:rPr>
          <w:rFonts w:ascii="Times New Roman" w:hAnsi="Times New Roman" w:cs="Times New Roman"/>
          <w:spacing w:val="-8"/>
          <w:sz w:val="26"/>
          <w:szCs w:val="26"/>
          <w:rtl/>
        </w:rPr>
        <w:t>رجلٌ له حمامة فرماها وأصابها ينظر: إن كانت لا تهتدي إلى منزله أكل، لأنّه عجز عن الذّكاة الاختيارية، وإن كانت تهتدي، ذكر أبو الليث في نوازله</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300"/>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 أنّ ما أصاب المذبح يحلّ، وإن أصاب موضعاً آخر اختلفوا فيه، وقد نصّ محـمد في النّوادر أنّه لا يحلّ، وهو مذكور في العيون أيضاً</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301"/>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 لأنّه إذا كان يهتدي إلى منزله، فيقدر على الذكاة الاختيارية، ألا ترى أن ّظبياً ألف في البيت، فخرج إلى الصحراء، فرماه رجل، فإن أصاب المذبح يحلّ، وإلاّ فلا، إلاّ أن يتوحّش، ولا يؤخذ إلاّ بالصيد</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302"/>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w:t>
      </w:r>
    </w:p>
    <w:p w14:paraId="16DE6B72" w14:textId="77777777" w:rsidR="00CA034B" w:rsidRPr="00842806" w:rsidRDefault="00CA034B" w:rsidP="00CA034B">
      <w:pPr>
        <w:pStyle w:val="ac"/>
        <w:framePr w:w="861" w:h="471" w:hRule="exact" w:wrap="around" w:vAnchor="text" w:hAnchor="page" w:x="409" w:y="457"/>
        <w:spacing w:before="0" w:after="0" w:line="360" w:lineRule="auto"/>
        <w:rPr>
          <w:rFonts w:cs="Times New Roman"/>
          <w:color w:val="auto"/>
          <w:spacing w:val="-8"/>
          <w:sz w:val="26"/>
          <w:szCs w:val="26"/>
          <w:rtl/>
          <w:lang w:bidi="ar-LY"/>
        </w:rPr>
      </w:pPr>
      <w:r w:rsidRPr="00842806">
        <w:rPr>
          <w:rFonts w:cs="Times New Roman"/>
          <w:color w:val="auto"/>
          <w:spacing w:val="-8"/>
          <w:sz w:val="26"/>
          <w:szCs w:val="26"/>
          <w:rtl/>
        </w:rPr>
        <w:lastRenderedPageBreak/>
        <w:t>[41/ب]</w:t>
      </w:r>
    </w:p>
    <w:p w14:paraId="6DCCA497" w14:textId="77777777" w:rsidR="00CA034B" w:rsidRPr="00842806" w:rsidRDefault="00CA034B" w:rsidP="00CA034B">
      <w:pPr>
        <w:widowControl w:val="0"/>
        <w:spacing w:line="360" w:lineRule="auto"/>
        <w:jc w:val="both"/>
        <w:rPr>
          <w:rFonts w:ascii="Times New Roman" w:hAnsi="Times New Roman" w:cs="Times New Roman"/>
          <w:b/>
          <w:bCs/>
          <w:spacing w:val="-8"/>
          <w:sz w:val="26"/>
          <w:szCs w:val="26"/>
          <w:rtl/>
        </w:rPr>
      </w:pPr>
      <w:r w:rsidRPr="00842806">
        <w:rPr>
          <w:rFonts w:ascii="Times New Roman" w:hAnsi="Times New Roman" w:cs="Times New Roman"/>
          <w:spacing w:val="-8"/>
          <w:sz w:val="26"/>
          <w:szCs w:val="26"/>
          <w:rtl/>
        </w:rPr>
        <w:t>رجلٌ ذبح شاةً مريضةً فلم يتحرّك فيها</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303"/>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 xml:space="preserve"> شيء إلاّ فاها، قال محـمد بن سلمة</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304"/>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 إن فتحت فاها [لم تؤكل، وإن ضمّت فاها]</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305"/>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 xml:space="preserve"> تؤكل، وإن فتحت عينها</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306"/>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 xml:space="preserve"> لا تؤكل، وإن غمضت تؤكل، وإن مدّت رجليها [لا]</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307"/>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 xml:space="preserve"> تؤكل، </w:t>
      </w:r>
      <w:r w:rsidRPr="00D5152C">
        <w:rPr>
          <w:rFonts w:ascii="Times New Roman" w:hAnsi="Times New Roman" w:cs="Times New Roman"/>
          <w:b/>
          <w:bCs/>
          <w:spacing w:val="-8"/>
          <w:sz w:val="26"/>
          <w:szCs w:val="26"/>
          <w:rtl/>
        </w:rPr>
        <w:t xml:space="preserve">/ </w:t>
      </w:r>
      <w:r w:rsidRPr="00842806">
        <w:rPr>
          <w:rFonts w:ascii="Times New Roman" w:hAnsi="Times New Roman" w:cs="Times New Roman"/>
          <w:spacing w:val="-8"/>
          <w:sz w:val="26"/>
          <w:szCs w:val="26"/>
          <w:rtl/>
        </w:rPr>
        <w:t>وإن [قبضت رجليها تؤكل]</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308"/>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 وإن نام شعرها لا تؤكل، وإن قام تؤكل، وهذا إذا لم يدر أنّه حيّ وقت الذّبح، ليكون هذا علامة الحياة، وإن عُلم أنّه حيٌّ وقت الذّبح، يحلّ بكلّ حالٍ، لما بيّنّا</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309"/>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w:t>
      </w:r>
    </w:p>
    <w:p w14:paraId="5ED32D30" w14:textId="77777777" w:rsidR="00CA034B" w:rsidRPr="00842806" w:rsidRDefault="00CA034B" w:rsidP="00CA034B">
      <w:pPr>
        <w:widowControl w:val="0"/>
        <w:spacing w:line="360" w:lineRule="auto"/>
        <w:jc w:val="both"/>
        <w:rPr>
          <w:rFonts w:ascii="Times New Roman" w:hAnsi="Times New Roman" w:cs="Times New Roman"/>
          <w:b/>
          <w:bCs/>
          <w:spacing w:val="-8"/>
          <w:sz w:val="26"/>
          <w:szCs w:val="26"/>
          <w:rtl/>
        </w:rPr>
      </w:pPr>
    </w:p>
    <w:p w14:paraId="66797FD9" w14:textId="77777777" w:rsidR="00CA034B" w:rsidRPr="00842806" w:rsidRDefault="00CA034B" w:rsidP="00CA034B">
      <w:pPr>
        <w:widowControl w:val="0"/>
        <w:spacing w:line="360" w:lineRule="auto"/>
        <w:jc w:val="both"/>
        <w:rPr>
          <w:rFonts w:ascii="Times New Roman" w:hAnsi="Times New Roman" w:cs="Times New Roman"/>
          <w:spacing w:val="-8"/>
          <w:sz w:val="26"/>
          <w:szCs w:val="26"/>
          <w:rtl/>
        </w:rPr>
      </w:pPr>
      <w:r w:rsidRPr="00842806">
        <w:rPr>
          <w:rFonts w:ascii="Times New Roman" w:hAnsi="Times New Roman" w:cs="Times New Roman"/>
          <w:b/>
          <w:bCs/>
          <w:spacing w:val="-8"/>
          <w:sz w:val="26"/>
          <w:szCs w:val="26"/>
          <w:rtl/>
        </w:rPr>
        <w:br w:type="page"/>
      </w:r>
    </w:p>
    <w:p w14:paraId="5E2A99DF" w14:textId="77777777" w:rsidR="00CA034B" w:rsidRPr="00842806" w:rsidRDefault="00CA034B" w:rsidP="0020747C">
      <w:pPr>
        <w:pStyle w:val="3"/>
        <w:rPr>
          <w:rtl/>
        </w:rPr>
      </w:pPr>
      <w:r w:rsidRPr="00842806">
        <w:rPr>
          <w:rtl/>
        </w:rPr>
        <w:lastRenderedPageBreak/>
        <w:t>باب: التّسمية على الذّبيحة.</w:t>
      </w:r>
    </w:p>
    <w:p w14:paraId="235DEB63" w14:textId="77777777" w:rsidR="00CA034B" w:rsidRDefault="00CA034B" w:rsidP="00CA034B">
      <w:pPr>
        <w:widowControl w:val="0"/>
        <w:spacing w:line="276" w:lineRule="auto"/>
        <w:jc w:val="both"/>
        <w:rPr>
          <w:rFonts w:ascii="Times New Roman" w:hAnsi="Times New Roman" w:cs="Times New Roman"/>
          <w:spacing w:val="-8"/>
          <w:sz w:val="26"/>
          <w:szCs w:val="26"/>
          <w:rtl/>
        </w:rPr>
      </w:pPr>
      <w:r w:rsidRPr="00842806">
        <w:rPr>
          <w:rFonts w:ascii="Times New Roman" w:hAnsi="Times New Roman" w:cs="Times New Roman"/>
          <w:spacing w:val="-8"/>
          <w:sz w:val="26"/>
          <w:szCs w:val="26"/>
          <w:rtl/>
        </w:rPr>
        <w:t>إذا ترك التّسمية على الذّبيحة عامداً لم يحلّ، خلافاً للشافعي</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310"/>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 والصّحيح قولنا،</w:t>
      </w:r>
      <w:r w:rsidRPr="00842806">
        <w:rPr>
          <w:rFonts w:ascii="Times New Roman" w:hAnsi="Times New Roman" w:cs="Times New Roman"/>
          <w:color w:val="000000"/>
          <w:spacing w:val="-8"/>
          <w:sz w:val="26"/>
          <w:szCs w:val="26"/>
          <w:rtl/>
        </w:rPr>
        <w:t xml:space="preserve">  </w:t>
      </w:r>
      <w:r w:rsidRPr="00842806">
        <w:rPr>
          <w:rFonts w:ascii="Times New Roman" w:hAnsi="Times New Roman" w:cs="Times New Roman"/>
          <w:spacing w:val="-8"/>
          <w:sz w:val="26"/>
          <w:szCs w:val="26"/>
          <w:rtl/>
        </w:rPr>
        <w:t>لقوله تعالى:</w:t>
      </w:r>
      <w:r w:rsidRPr="00D5152C">
        <w:rPr>
          <w:rFonts w:ascii="QCF_BSML" w:hAnsi="QCF_BSML" w:cs="QCF_BSML"/>
          <w:spacing w:val="-8"/>
          <w:sz w:val="26"/>
          <w:szCs w:val="26"/>
          <w:rtl/>
        </w:rPr>
        <w:t xml:space="preserve"> ﭽ </w:t>
      </w:r>
      <w:r w:rsidRPr="00D5152C">
        <w:rPr>
          <w:rFonts w:ascii="QCF_P143" w:hAnsi="QCF_P143" w:cs="QCF_P143"/>
          <w:spacing w:val="-8"/>
          <w:sz w:val="26"/>
          <w:szCs w:val="26"/>
          <w:rtl/>
        </w:rPr>
        <w:t xml:space="preserve">ﮀ  ﮁ  ﮂ  ﮃ    ﮄ    ﮅ    ﮆ  ﮇ </w:t>
      </w:r>
      <w:r w:rsidRPr="00D5152C">
        <w:rPr>
          <w:rFonts w:ascii="QCF_BSML" w:hAnsi="QCF_BSML" w:cs="QCF_BSML"/>
          <w:spacing w:val="-8"/>
          <w:sz w:val="26"/>
          <w:szCs w:val="26"/>
          <w:rtl/>
        </w:rPr>
        <w:t>ﭼ</w:t>
      </w:r>
      <w:r w:rsidRPr="00D5152C">
        <w:rPr>
          <w:rFonts w:ascii="Times New Roman" w:hAnsi="Times New Roman" w:cs="Times New Roman"/>
          <w:b/>
          <w:bCs/>
          <w:spacing w:val="-8"/>
          <w:sz w:val="26"/>
          <w:szCs w:val="26"/>
          <w:vertAlign w:val="superscript"/>
          <w:rtl/>
        </w:rPr>
        <w:t xml:space="preserve"> </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311"/>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312"/>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color w:val="000000"/>
          <w:spacing w:val="-8"/>
          <w:sz w:val="26"/>
          <w:szCs w:val="26"/>
          <w:rtl/>
        </w:rPr>
        <w:t xml:space="preserve">؛ </w:t>
      </w:r>
      <w:r w:rsidRPr="00842806">
        <w:rPr>
          <w:rFonts w:ascii="Times New Roman" w:hAnsi="Times New Roman" w:cs="Times New Roman"/>
          <w:spacing w:val="-8"/>
          <w:sz w:val="26"/>
          <w:szCs w:val="26"/>
          <w:rtl/>
        </w:rPr>
        <w:t>لأنّ الذّكر عليه لا يكون إلاّ باللسان</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313"/>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 xml:space="preserve">، فإنّه يقال: ذكر عليه إذا ذكره </w:t>
      </w:r>
    </w:p>
    <w:p w14:paraId="651BF39A" w14:textId="77777777" w:rsidR="00CA034B" w:rsidRPr="00842806" w:rsidRDefault="00CA034B" w:rsidP="00CA034B">
      <w:pPr>
        <w:widowControl w:val="0"/>
        <w:spacing w:line="360" w:lineRule="auto"/>
        <w:ind w:firstLine="0"/>
        <w:jc w:val="both"/>
        <w:rPr>
          <w:rFonts w:ascii="Times New Roman" w:hAnsi="Times New Roman" w:cs="Times New Roman"/>
          <w:spacing w:val="-8"/>
          <w:sz w:val="26"/>
          <w:szCs w:val="26"/>
          <w:rtl/>
        </w:rPr>
      </w:pPr>
      <w:r w:rsidRPr="00842806">
        <w:rPr>
          <w:rFonts w:ascii="Times New Roman" w:hAnsi="Times New Roman" w:cs="Times New Roman"/>
          <w:spacing w:val="-8"/>
          <w:sz w:val="26"/>
          <w:szCs w:val="26"/>
          <w:rtl/>
        </w:rPr>
        <w:t>اللسان، وإذا ذكره بقلبه يقال: ذكره غير مقرونٍ بكلمة (على)، ولأنّ في الحمل على الذّكر بالقلب تعطيل النّص وإهماله؛ لأنّه يؤدّي إلى حلّ متروك التّسمية عامداً، أو ناسياً، وهذا لا يجوز، وإن تركها ناسياً [يحلّ]</w:t>
      </w:r>
      <w:r w:rsidRPr="00842806">
        <w:rPr>
          <w:rFonts w:ascii="Times New Roman" w:hAnsi="Times New Roman" w:cs="Times New Roman"/>
          <w:b/>
          <w:bCs/>
          <w:spacing w:val="-8"/>
          <w:sz w:val="26"/>
          <w:szCs w:val="26"/>
          <w:vertAlign w:val="superscript"/>
          <w:rtl/>
        </w:rPr>
        <w:t xml:space="preserve"> </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314"/>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 لِأَنَّ النَّبِيَّ -صَلَّى اللَّهُ عَلَيْهِ وَسَلَّمَ- سُئِلَ عَمَّن ذَبَحَ وَتَرَكَ التَّسْمِيَةَ نَاسِيًا، فَقَالَ: « كُلُوهُ، فَإِنَّ ذِكْرَ اسْمِ اللَّهِ تَعَالَى فِي قَلْبِ كُلِّ امْرِئٍ مُسْلِمٍ</w:t>
      </w:r>
      <w:r w:rsidRPr="00842806">
        <w:rPr>
          <w:rFonts w:ascii="Times New Roman" w:hAnsi="Times New Roman" w:cs="Times New Roman"/>
          <w:sz w:val="26"/>
          <w:szCs w:val="26"/>
          <w:rtl/>
        </w:rPr>
        <w:t>»</w:t>
      </w:r>
      <w:r w:rsidRPr="00842806">
        <w:rPr>
          <w:rFonts w:ascii="Times New Roman" w:hAnsi="Times New Roman" w:cs="Times New Roman"/>
          <w:b/>
          <w:bCs/>
          <w:spacing w:val="-8"/>
          <w:sz w:val="26"/>
          <w:szCs w:val="26"/>
          <w:vertAlign w:val="superscript"/>
          <w:rtl/>
        </w:rPr>
        <w:t xml:space="preserve"> </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315"/>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 ولأنّ الشرع أقام اعتقاد التّسمية مقامها في حقّ النّاسي المعذور، ولم يوجد منه قصد التّرك، فلا يدلّ على إقامة اعتقاد</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316"/>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 xml:space="preserve"> التّسمية مقامها في حقّ المتعمد لترك التّسمية المعرض عنها</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317"/>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w:t>
      </w:r>
    </w:p>
    <w:p w14:paraId="7C5D5573" w14:textId="77777777" w:rsidR="00CA034B" w:rsidRPr="00842806" w:rsidRDefault="00CA034B" w:rsidP="00CA034B">
      <w:pPr>
        <w:widowControl w:val="0"/>
        <w:spacing w:line="360" w:lineRule="auto"/>
        <w:jc w:val="both"/>
        <w:rPr>
          <w:rFonts w:ascii="Times New Roman" w:hAnsi="Times New Roman" w:cs="Times New Roman"/>
          <w:spacing w:val="-8"/>
          <w:sz w:val="26"/>
          <w:szCs w:val="26"/>
          <w:rtl/>
        </w:rPr>
      </w:pPr>
      <w:r w:rsidRPr="00842806">
        <w:rPr>
          <w:rFonts w:ascii="Times New Roman" w:hAnsi="Times New Roman" w:cs="Times New Roman"/>
          <w:spacing w:val="-8"/>
          <w:sz w:val="26"/>
          <w:szCs w:val="26"/>
          <w:rtl/>
        </w:rPr>
        <w:lastRenderedPageBreak/>
        <w:t>ولو ذبح شاتين وسمّى على الأولى دون الثّانية، تحلّ الأولى دون الثّانية</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318"/>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w:t>
      </w:r>
    </w:p>
    <w:p w14:paraId="23A41C4F" w14:textId="77777777" w:rsidR="00CA034B" w:rsidRPr="00842806" w:rsidRDefault="00CA034B" w:rsidP="00CA034B">
      <w:pPr>
        <w:widowControl w:val="0"/>
        <w:spacing w:line="360" w:lineRule="auto"/>
        <w:jc w:val="both"/>
        <w:rPr>
          <w:rFonts w:ascii="Times New Roman" w:hAnsi="Times New Roman" w:cs="Times New Roman"/>
          <w:spacing w:val="-8"/>
          <w:sz w:val="26"/>
          <w:szCs w:val="26"/>
          <w:rtl/>
        </w:rPr>
      </w:pPr>
      <w:r w:rsidRPr="00842806">
        <w:rPr>
          <w:rFonts w:ascii="Times New Roman" w:hAnsi="Times New Roman" w:cs="Times New Roman"/>
          <w:spacing w:val="-8"/>
          <w:sz w:val="26"/>
          <w:szCs w:val="26"/>
          <w:rtl/>
        </w:rPr>
        <w:t>ولو رمى سهماً إلى صيدٍ فأصاب صيوداً، كفاه تسمية واحدةٌ</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319"/>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w:t>
      </w:r>
    </w:p>
    <w:p w14:paraId="69DEBC2B" w14:textId="77777777" w:rsidR="00CA034B" w:rsidRPr="00842806" w:rsidRDefault="00CA034B" w:rsidP="00CA034B">
      <w:pPr>
        <w:widowControl w:val="0"/>
        <w:spacing w:line="360" w:lineRule="auto"/>
        <w:jc w:val="both"/>
        <w:rPr>
          <w:rFonts w:ascii="Times New Roman" w:hAnsi="Times New Roman" w:cs="Times New Roman"/>
          <w:spacing w:val="-8"/>
          <w:sz w:val="26"/>
          <w:szCs w:val="26"/>
          <w:rtl/>
        </w:rPr>
      </w:pPr>
      <w:r w:rsidRPr="00842806">
        <w:rPr>
          <w:rFonts w:ascii="Times New Roman" w:hAnsi="Times New Roman" w:cs="Times New Roman"/>
          <w:b/>
          <w:bCs/>
          <w:spacing w:val="-8"/>
          <w:sz w:val="26"/>
          <w:szCs w:val="26"/>
          <w:rtl/>
        </w:rPr>
        <w:t xml:space="preserve"> والفرق:</w:t>
      </w:r>
      <w:r w:rsidRPr="00842806">
        <w:rPr>
          <w:rFonts w:ascii="Times New Roman" w:hAnsi="Times New Roman" w:cs="Times New Roman"/>
          <w:spacing w:val="-8"/>
          <w:sz w:val="26"/>
          <w:szCs w:val="26"/>
          <w:rtl/>
        </w:rPr>
        <w:t xml:space="preserve"> أنّ الإرسال إلى الصيد ذكاة، فإذا اتحد الإرسال تكفيه [تسمية واحدة]</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320"/>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 فإنه حصل به ذكاة حيوان كثيرة</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321"/>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 فأمّا ذبح الشاة الثّانية، ذكاةٌ جديدة، فلا بدّ من تسميةٍ جديدةٍ، حتى لو أضجع</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322"/>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 xml:space="preserve"> شاتين أحداهما على الأخرى، وذبحهما بمرةٍ واحدةٍ، يحلان بتسميةٍ واحدةٍ</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323"/>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w:t>
      </w:r>
    </w:p>
    <w:p w14:paraId="20E5A3AD" w14:textId="77777777" w:rsidR="00CA034B" w:rsidRPr="00842806" w:rsidRDefault="00CA034B" w:rsidP="00CA034B">
      <w:pPr>
        <w:widowControl w:val="0"/>
        <w:spacing w:line="360" w:lineRule="auto"/>
        <w:jc w:val="both"/>
        <w:rPr>
          <w:rFonts w:ascii="Times New Roman" w:hAnsi="Times New Roman" w:cs="Times New Roman"/>
          <w:spacing w:val="-8"/>
          <w:sz w:val="26"/>
          <w:szCs w:val="26"/>
          <w:rtl/>
        </w:rPr>
      </w:pPr>
      <w:r w:rsidRPr="00842806">
        <w:rPr>
          <w:rFonts w:ascii="Times New Roman" w:hAnsi="Times New Roman" w:cs="Times New Roman"/>
          <w:spacing w:val="-8"/>
          <w:sz w:val="26"/>
          <w:szCs w:val="26"/>
          <w:rtl/>
        </w:rPr>
        <w:t>ولو أضجع شاةً ليذبحها وسمّى، ثم ألقى ذلك السّكين وأخذ سكيناً آخر فذبح به، لا بأس به، بخلاف ما لو أخذ سهماً وسمّى، فوضع ذلك ورفع آخر ولم يسمّ، لم يحلّ؛ لأنّ التسمية في ذكاة الاختيار مشروعة على الذّبيح</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324"/>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 xml:space="preserve"> لا على الآلة، والذّبيح لم يتبدّل، وفي ذكاة الاضطرار التسمية مشروعة على الآلة وعلى المرمي</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325"/>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 xml:space="preserve"> إليه، والآلة قد تبدّلت</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326"/>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w:t>
      </w:r>
    </w:p>
    <w:p w14:paraId="24C4E676" w14:textId="77777777" w:rsidR="00CA034B" w:rsidRPr="00842806" w:rsidRDefault="00CA034B" w:rsidP="00CA034B">
      <w:pPr>
        <w:widowControl w:val="0"/>
        <w:spacing w:line="360" w:lineRule="auto"/>
        <w:jc w:val="both"/>
        <w:rPr>
          <w:rFonts w:ascii="Times New Roman" w:hAnsi="Times New Roman" w:cs="Times New Roman"/>
          <w:spacing w:val="-8"/>
          <w:sz w:val="26"/>
          <w:szCs w:val="26"/>
          <w:rtl/>
        </w:rPr>
      </w:pPr>
      <w:r w:rsidRPr="00842806">
        <w:rPr>
          <w:rFonts w:ascii="Times New Roman" w:hAnsi="Times New Roman" w:cs="Times New Roman"/>
          <w:spacing w:val="-8"/>
          <w:sz w:val="26"/>
          <w:szCs w:val="26"/>
          <w:rtl/>
        </w:rPr>
        <w:t>وروي عن أبي يوسف فيمن أضجع شاة ليذبحها وسمّى، ثمّ بدا له فأرسلها، وأضجع أخرى فذبح بتلك التّسمية، لم يجز، ولو رمى إلى صيدٍ فأصاب إلى آخر يحلّ، لما بيّنّا</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327"/>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w:t>
      </w:r>
    </w:p>
    <w:p w14:paraId="30CA02B4" w14:textId="77777777" w:rsidR="00CA034B" w:rsidRPr="00842806" w:rsidRDefault="00CA034B" w:rsidP="00CA034B">
      <w:pPr>
        <w:widowControl w:val="0"/>
        <w:spacing w:line="360" w:lineRule="auto"/>
        <w:jc w:val="both"/>
        <w:rPr>
          <w:rFonts w:ascii="Times New Roman" w:hAnsi="Times New Roman" w:cs="Times New Roman"/>
          <w:spacing w:val="-8"/>
          <w:sz w:val="26"/>
          <w:szCs w:val="26"/>
          <w:rtl/>
        </w:rPr>
      </w:pPr>
      <w:r w:rsidRPr="00842806">
        <w:rPr>
          <w:rFonts w:ascii="Times New Roman" w:hAnsi="Times New Roman" w:cs="Times New Roman"/>
          <w:spacing w:val="-8"/>
          <w:sz w:val="26"/>
          <w:szCs w:val="26"/>
          <w:rtl/>
        </w:rPr>
        <w:t>سمّى واشتغل بفعلٍ آخر: إن كان قليلاً كما لو كلّم إنساناً، أو شرب ماء، يحلّ، وإن كان طويلاً فلا، لأنّ إيقاع الذبح متّصل بالتّسمية، بحيث لا يتخلل بينهما شيء لا يمكن إلاّ بجرح، فأقيم المجلس مقام الاتصال</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328"/>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w:t>
      </w:r>
    </w:p>
    <w:p w14:paraId="50D671F4" w14:textId="77777777" w:rsidR="00CA034B" w:rsidRPr="00842806" w:rsidRDefault="00CA034B" w:rsidP="00CA034B">
      <w:pPr>
        <w:widowControl w:val="0"/>
        <w:spacing w:line="360" w:lineRule="auto"/>
        <w:jc w:val="both"/>
        <w:rPr>
          <w:rFonts w:ascii="Times New Roman" w:hAnsi="Times New Roman" w:cs="Times New Roman"/>
          <w:spacing w:val="-8"/>
          <w:sz w:val="26"/>
          <w:szCs w:val="26"/>
          <w:rtl/>
        </w:rPr>
      </w:pPr>
      <w:r w:rsidRPr="00842806">
        <w:rPr>
          <w:rFonts w:ascii="Times New Roman" w:hAnsi="Times New Roman" w:cs="Times New Roman"/>
          <w:spacing w:val="-8"/>
          <w:sz w:val="26"/>
          <w:szCs w:val="26"/>
          <w:rtl/>
        </w:rPr>
        <w:t xml:space="preserve"> والعمل القليل لا يقطع المجلس، فيكون مذبوحاً على التّسمية، والكثير يقطع، فيفصل بينهما، فيكون مذبوحاً بغير تسميةٍ</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329"/>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w:t>
      </w:r>
    </w:p>
    <w:p w14:paraId="4DDE912E" w14:textId="77777777" w:rsidR="00CA034B" w:rsidRPr="00842806" w:rsidRDefault="00CA034B" w:rsidP="00CA034B">
      <w:pPr>
        <w:widowControl w:val="0"/>
        <w:spacing w:line="360" w:lineRule="auto"/>
        <w:jc w:val="both"/>
        <w:rPr>
          <w:rFonts w:ascii="Times New Roman" w:hAnsi="Times New Roman" w:cs="Times New Roman"/>
          <w:spacing w:val="-8"/>
          <w:sz w:val="26"/>
          <w:szCs w:val="26"/>
          <w:rtl/>
        </w:rPr>
      </w:pPr>
      <w:r w:rsidRPr="00842806">
        <w:rPr>
          <w:rFonts w:ascii="Times New Roman" w:hAnsi="Times New Roman" w:cs="Times New Roman"/>
          <w:spacing w:val="-8"/>
          <w:sz w:val="26"/>
          <w:szCs w:val="26"/>
          <w:rtl/>
        </w:rPr>
        <w:t>ولو قال: (بسم الله) حلّ، نوى أو لم ينو؛ لأنّه صريح في التسمية، وظاهر حاله يدلّ على أنّه أراد به التّسمية على الذّبيحة، فيقع عنها، مالم توجد نيّة الصّرف عنها، حتى لو أراد به التّسمية لافتتاح العمل، لا يحلّ، لأنّه لم يسمّ عليه، لما أراد به التّسمية على غيره، كمن قال: (الله أكبر) وأراد</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330"/>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 xml:space="preserve"> إجابة الأذان لافتتاح الصلاة، لم </w:t>
      </w:r>
      <w:r w:rsidRPr="00842806">
        <w:rPr>
          <w:rFonts w:ascii="Times New Roman" w:hAnsi="Times New Roman" w:cs="Times New Roman"/>
          <w:spacing w:val="-8"/>
          <w:sz w:val="26"/>
          <w:szCs w:val="26"/>
          <w:rtl/>
        </w:rPr>
        <w:lastRenderedPageBreak/>
        <w:t>يصر شرع فيها</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331"/>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w:t>
      </w:r>
    </w:p>
    <w:p w14:paraId="6E746EFF" w14:textId="77777777" w:rsidR="00CA034B" w:rsidRPr="00842806" w:rsidRDefault="00CA034B" w:rsidP="00CA034B">
      <w:pPr>
        <w:widowControl w:val="0"/>
        <w:spacing w:line="360" w:lineRule="auto"/>
        <w:jc w:val="both"/>
        <w:rPr>
          <w:rFonts w:ascii="Times New Roman" w:hAnsi="Times New Roman" w:cs="Times New Roman"/>
          <w:spacing w:val="-8"/>
          <w:sz w:val="26"/>
          <w:szCs w:val="26"/>
          <w:rtl/>
        </w:rPr>
      </w:pPr>
      <w:r w:rsidRPr="00842806">
        <w:rPr>
          <w:rFonts w:ascii="Times New Roman" w:hAnsi="Times New Roman" w:cs="Times New Roman"/>
          <w:spacing w:val="-8"/>
          <w:sz w:val="26"/>
          <w:szCs w:val="26"/>
          <w:rtl/>
        </w:rPr>
        <w:t xml:space="preserve">ولو سبّح، أو حمد الله، أو كبّر، يريد به التّسمية على الذّبيحة، يحلّ، وإلاّ فلا، لأنّ هذه </w:t>
      </w:r>
    </w:p>
    <w:p w14:paraId="03D30BF3" w14:textId="77777777" w:rsidR="00CA034B" w:rsidRPr="00842806" w:rsidRDefault="00CA034B" w:rsidP="00CA034B">
      <w:pPr>
        <w:widowControl w:val="0"/>
        <w:spacing w:line="360" w:lineRule="auto"/>
        <w:ind w:firstLine="0"/>
        <w:jc w:val="both"/>
        <w:rPr>
          <w:rFonts w:ascii="Times New Roman" w:hAnsi="Times New Roman" w:cs="Times New Roman"/>
          <w:spacing w:val="-8"/>
          <w:sz w:val="26"/>
          <w:szCs w:val="26"/>
          <w:rtl/>
        </w:rPr>
      </w:pPr>
      <w:r w:rsidRPr="00842806">
        <w:rPr>
          <w:rFonts w:ascii="Times New Roman" w:hAnsi="Times New Roman" w:cs="Times New Roman"/>
          <w:spacing w:val="-8"/>
          <w:sz w:val="26"/>
          <w:szCs w:val="26"/>
          <w:rtl/>
        </w:rPr>
        <w:t>الألفاظ كناية في التّسمية، والكناية إنّما تقوم مقام الصريح بالنّية</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332"/>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w:t>
      </w:r>
    </w:p>
    <w:p w14:paraId="527E1E8D" w14:textId="77777777" w:rsidR="00CA034B" w:rsidRPr="00842806" w:rsidRDefault="00CA034B" w:rsidP="00CA034B">
      <w:pPr>
        <w:widowControl w:val="0"/>
        <w:spacing w:line="276" w:lineRule="auto"/>
        <w:jc w:val="both"/>
        <w:rPr>
          <w:rFonts w:ascii="Times New Roman" w:hAnsi="Times New Roman" w:cs="Times New Roman"/>
          <w:spacing w:val="-8"/>
          <w:sz w:val="26"/>
          <w:szCs w:val="26"/>
          <w:rtl/>
        </w:rPr>
      </w:pPr>
      <w:r w:rsidRPr="00842806">
        <w:rPr>
          <w:rFonts w:ascii="Times New Roman" w:hAnsi="Times New Roman" w:cs="Times New Roman"/>
          <w:spacing w:val="-8"/>
          <w:sz w:val="26"/>
          <w:szCs w:val="26"/>
          <w:rtl/>
        </w:rPr>
        <w:t>ولو أشرك في التسمية غير الله تعالى بأن قال: باسم الله، وباسم محـمد، أو محـمد رسول اللهِ -بالخفض- يحرّم، لأنّه أهلّ لغير الله، فصار ميتةً، لقوله تعالى:</w:t>
      </w:r>
      <w:r w:rsidRPr="00842806">
        <w:rPr>
          <w:rFonts w:ascii="Times New Roman" w:hAnsi="Times New Roman" w:cs="Times New Roman"/>
          <w:color w:val="000000"/>
          <w:spacing w:val="-8"/>
          <w:sz w:val="26"/>
          <w:szCs w:val="26"/>
          <w:rtl/>
        </w:rPr>
        <w:t xml:space="preserve"> </w:t>
      </w:r>
      <w:r w:rsidRPr="00CB79DB">
        <w:rPr>
          <w:rFonts w:ascii="QCF_BSML" w:hAnsi="QCF_BSML" w:cs="QCF_BSML"/>
          <w:color w:val="000000"/>
          <w:spacing w:val="-8"/>
          <w:sz w:val="26"/>
          <w:szCs w:val="26"/>
          <w:rtl/>
        </w:rPr>
        <w:t xml:space="preserve">ﭽ </w:t>
      </w:r>
      <w:r w:rsidRPr="00CB79DB">
        <w:rPr>
          <w:rFonts w:ascii="QCF_P026" w:hAnsi="QCF_P026" w:cs="QCF_P026"/>
          <w:color w:val="000000"/>
          <w:spacing w:val="-8"/>
          <w:sz w:val="26"/>
          <w:szCs w:val="26"/>
          <w:rtl/>
        </w:rPr>
        <w:t>ﮓ  ﮔ  ﮕ    ﮖ  ﮗ</w:t>
      </w:r>
      <w:r w:rsidRPr="00CB79DB">
        <w:rPr>
          <w:rFonts w:ascii="QCF_BSML" w:hAnsi="QCF_BSML" w:cs="QCF_BSML"/>
          <w:color w:val="000000"/>
          <w:spacing w:val="-8"/>
          <w:sz w:val="26"/>
          <w:szCs w:val="26"/>
          <w:rtl/>
        </w:rPr>
        <w:t>ﭼ</w:t>
      </w:r>
      <w:r w:rsidRPr="005D5FDA">
        <w:rPr>
          <w:rFonts w:ascii="Times New Roman" w:hAnsi="Times New Roman" w:cs="Times New Roman"/>
          <w:b/>
          <w:bCs/>
          <w:spacing w:val="-8"/>
          <w:sz w:val="20"/>
          <w:szCs w:val="20"/>
          <w:vertAlign w:val="superscript"/>
          <w:rtl/>
        </w:rPr>
        <w:t xml:space="preserve"> (</w:t>
      </w:r>
      <w:r w:rsidRPr="005D5FDA">
        <w:rPr>
          <w:rStyle w:val="a5"/>
          <w:rFonts w:ascii="Times New Roman" w:hAnsi="Times New Roman" w:cs="Times New Roman"/>
          <w:spacing w:val="-8"/>
          <w:sz w:val="20"/>
          <w:szCs w:val="20"/>
          <w:rtl/>
        </w:rPr>
        <w:footnoteReference w:id="2333"/>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w:t>
      </w:r>
    </w:p>
    <w:p w14:paraId="4B66E6AE" w14:textId="77777777" w:rsidR="00CA034B" w:rsidRPr="00842806" w:rsidRDefault="00CA034B" w:rsidP="00CA034B">
      <w:pPr>
        <w:widowControl w:val="0"/>
        <w:spacing w:line="360" w:lineRule="auto"/>
        <w:jc w:val="both"/>
        <w:rPr>
          <w:rFonts w:ascii="Times New Roman" w:hAnsi="Times New Roman" w:cs="Times New Roman"/>
          <w:spacing w:val="-8"/>
          <w:sz w:val="26"/>
          <w:szCs w:val="26"/>
          <w:rtl/>
        </w:rPr>
      </w:pPr>
      <w:r w:rsidRPr="00842806">
        <w:rPr>
          <w:rFonts w:ascii="Times New Roman" w:hAnsi="Times New Roman" w:cs="Times New Roman"/>
          <w:spacing w:val="-8"/>
          <w:sz w:val="26"/>
          <w:szCs w:val="26"/>
          <w:rtl/>
        </w:rPr>
        <w:t xml:space="preserve"> ولو قال: باسم الله، ومحـمد رسول اللهُ –بالرفع- يحلّ، لأنّه أراد به الاستئناف والابتداء دون العطف</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334"/>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w:t>
      </w:r>
    </w:p>
    <w:p w14:paraId="45AC8AC9" w14:textId="77777777" w:rsidR="00CA034B" w:rsidRPr="00842806" w:rsidRDefault="00CA034B" w:rsidP="00CA034B">
      <w:pPr>
        <w:widowControl w:val="0"/>
        <w:spacing w:line="360" w:lineRule="auto"/>
        <w:jc w:val="both"/>
        <w:rPr>
          <w:rFonts w:ascii="Times New Roman" w:hAnsi="Times New Roman" w:cs="Times New Roman"/>
          <w:spacing w:val="-8"/>
          <w:sz w:val="26"/>
          <w:szCs w:val="26"/>
          <w:rtl/>
        </w:rPr>
      </w:pPr>
      <w:r w:rsidRPr="00842806">
        <w:rPr>
          <w:rFonts w:ascii="Times New Roman" w:hAnsi="Times New Roman" w:cs="Times New Roman"/>
          <w:spacing w:val="-8"/>
          <w:sz w:val="26"/>
          <w:szCs w:val="26"/>
          <w:rtl/>
        </w:rPr>
        <w:t xml:space="preserve"> ولو قال: بسم الله، بغير هاء الله: إن أراد به التّسمية، يحلّ، وإلاّ فلا؛ لأنّ العرب قد تحذف حرفاً ترخيماً</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335"/>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w:t>
      </w:r>
    </w:p>
    <w:p w14:paraId="0755183D" w14:textId="77777777" w:rsidR="00CA034B" w:rsidRPr="00842806" w:rsidRDefault="00CA034B" w:rsidP="00CA034B">
      <w:pPr>
        <w:widowControl w:val="0"/>
        <w:spacing w:line="360" w:lineRule="auto"/>
        <w:jc w:val="both"/>
        <w:rPr>
          <w:rFonts w:ascii="Times New Roman" w:hAnsi="Times New Roman" w:cs="Times New Roman"/>
          <w:spacing w:val="-8"/>
          <w:sz w:val="26"/>
          <w:szCs w:val="26"/>
          <w:rtl/>
        </w:rPr>
      </w:pPr>
      <w:r w:rsidRPr="00842806">
        <w:rPr>
          <w:rFonts w:ascii="Times New Roman" w:hAnsi="Times New Roman" w:cs="Times New Roman"/>
          <w:spacing w:val="-8"/>
          <w:sz w:val="26"/>
          <w:szCs w:val="26"/>
          <w:rtl/>
        </w:rPr>
        <w:t xml:space="preserve"> ولو قال: بسم الله، محـمد رسول الله، يحلّ، ويكره لأنّه لم يعطفه عليه، فقد جردّ التسمية، ولم يشركه فيها</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336"/>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w:t>
      </w:r>
    </w:p>
    <w:p w14:paraId="668FA01E" w14:textId="77777777" w:rsidR="00CA034B" w:rsidRPr="00842806" w:rsidRDefault="00CA034B" w:rsidP="00CA034B">
      <w:pPr>
        <w:pStyle w:val="ac"/>
        <w:framePr w:w="861" w:h="471" w:hRule="exact" w:wrap="around" w:vAnchor="text" w:hAnchor="page" w:x="449" w:y="929"/>
        <w:spacing w:before="0" w:after="0" w:line="360" w:lineRule="auto"/>
        <w:rPr>
          <w:rFonts w:cs="Times New Roman"/>
          <w:color w:val="auto"/>
          <w:spacing w:val="-8"/>
          <w:sz w:val="26"/>
          <w:szCs w:val="26"/>
          <w:rtl/>
          <w:lang w:bidi="ar-LY"/>
        </w:rPr>
      </w:pPr>
      <w:r w:rsidRPr="00842806">
        <w:rPr>
          <w:rFonts w:cs="Times New Roman"/>
          <w:color w:val="auto"/>
          <w:spacing w:val="-8"/>
          <w:sz w:val="26"/>
          <w:szCs w:val="26"/>
          <w:rtl/>
        </w:rPr>
        <w:t>[42/أ]</w:t>
      </w:r>
    </w:p>
    <w:p w14:paraId="2EFE9570" w14:textId="77777777" w:rsidR="00CA034B" w:rsidRPr="00842806" w:rsidRDefault="00CA034B" w:rsidP="00CA034B">
      <w:pPr>
        <w:widowControl w:val="0"/>
        <w:spacing w:line="360" w:lineRule="auto"/>
        <w:jc w:val="both"/>
        <w:rPr>
          <w:rFonts w:ascii="Times New Roman" w:hAnsi="Times New Roman" w:cs="Times New Roman"/>
          <w:spacing w:val="-8"/>
          <w:sz w:val="26"/>
          <w:szCs w:val="26"/>
          <w:rtl/>
        </w:rPr>
      </w:pPr>
      <w:r w:rsidRPr="00842806">
        <w:rPr>
          <w:rFonts w:ascii="Times New Roman" w:hAnsi="Times New Roman" w:cs="Times New Roman"/>
          <w:spacing w:val="-8"/>
          <w:sz w:val="26"/>
          <w:szCs w:val="26"/>
          <w:rtl/>
        </w:rPr>
        <w:t>وكذا لو قال: بسم الله، وصلى الله على محمدٍ، وكذا لو قال: بسم الله، اللهم تقبّل من فلان،ٍ يحلّ ويكره؛ لأنّ فيه إيهام الإهلال بغير الله تعالى</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337"/>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w:t>
      </w:r>
    </w:p>
    <w:p w14:paraId="77B7AACC" w14:textId="77777777" w:rsidR="00CA034B" w:rsidRPr="00842806" w:rsidRDefault="00CA034B" w:rsidP="00CA034B">
      <w:pPr>
        <w:widowControl w:val="0"/>
        <w:spacing w:line="360" w:lineRule="auto"/>
        <w:jc w:val="both"/>
        <w:rPr>
          <w:rFonts w:ascii="Times New Roman" w:hAnsi="Times New Roman" w:cs="Times New Roman"/>
          <w:spacing w:val="-8"/>
          <w:sz w:val="26"/>
          <w:szCs w:val="26"/>
          <w:rtl/>
        </w:rPr>
      </w:pPr>
      <w:r w:rsidRPr="00842806">
        <w:rPr>
          <w:rFonts w:ascii="Times New Roman" w:hAnsi="Times New Roman" w:cs="Times New Roman"/>
          <w:spacing w:val="-8"/>
          <w:sz w:val="26"/>
          <w:szCs w:val="26"/>
          <w:rtl/>
        </w:rPr>
        <w:t xml:space="preserve"> ولو قال قبل </w:t>
      </w:r>
      <w:r w:rsidRPr="00CB79DB">
        <w:rPr>
          <w:rFonts w:ascii="Times New Roman" w:hAnsi="Times New Roman" w:cs="Times New Roman"/>
          <w:b/>
          <w:bCs/>
          <w:spacing w:val="-8"/>
          <w:sz w:val="26"/>
          <w:szCs w:val="26"/>
          <w:rtl/>
        </w:rPr>
        <w:t>/</w:t>
      </w:r>
      <w:r w:rsidRPr="00842806">
        <w:rPr>
          <w:rFonts w:ascii="Times New Roman" w:hAnsi="Times New Roman" w:cs="Times New Roman"/>
          <w:spacing w:val="-8"/>
          <w:sz w:val="26"/>
          <w:szCs w:val="26"/>
          <w:rtl/>
        </w:rPr>
        <w:t xml:space="preserve"> الذّبح أو بعده: اللّهم تقبّل من فلانٍ، فلا بأس به</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338"/>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 لأنّ النبي –عليه السّلام- كان يقول:</w:t>
      </w:r>
      <w:r>
        <w:rPr>
          <w:rFonts w:ascii="Times New Roman" w:hAnsi="Times New Roman" w:cs="Times New Roman" w:hint="cs"/>
          <w:sz w:val="26"/>
          <w:szCs w:val="26"/>
          <w:rtl/>
        </w:rPr>
        <w:t xml:space="preserve">     </w:t>
      </w:r>
      <w:r w:rsidRPr="00842806">
        <w:rPr>
          <w:rFonts w:ascii="Times New Roman" w:hAnsi="Times New Roman" w:cs="Times New Roman"/>
          <w:sz w:val="26"/>
          <w:szCs w:val="26"/>
          <w:rtl/>
        </w:rPr>
        <w:t>«</w:t>
      </w:r>
      <w:r w:rsidRPr="00842806">
        <w:rPr>
          <w:rFonts w:ascii="Times New Roman" w:hAnsi="Times New Roman" w:cs="Times New Roman"/>
          <w:spacing w:val="-8"/>
          <w:sz w:val="26"/>
          <w:szCs w:val="26"/>
          <w:rtl/>
        </w:rPr>
        <w:t xml:space="preserve"> اللَّهُمَّ تَقَبَّلْ هَذِهِ عَنْ أُمَّةِ مُحَمَّدٍ، مِمَّن يَشْهَدُ لَكَ بِالوَحْدَانِيَّةِ وَإِلَيَّ بِالْبَلَاغِ</w:t>
      </w:r>
      <w:r w:rsidRPr="00842806">
        <w:rPr>
          <w:rFonts w:ascii="Times New Roman" w:hAnsi="Times New Roman" w:cs="Times New Roman"/>
          <w:sz w:val="26"/>
          <w:szCs w:val="26"/>
          <w:rtl/>
        </w:rPr>
        <w:t>»</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339"/>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w:t>
      </w:r>
    </w:p>
    <w:p w14:paraId="5C204E64" w14:textId="77777777" w:rsidR="00CA034B" w:rsidRPr="00842806" w:rsidRDefault="00CA034B" w:rsidP="00CA034B">
      <w:pPr>
        <w:widowControl w:val="0"/>
        <w:spacing w:line="360" w:lineRule="auto"/>
        <w:jc w:val="both"/>
        <w:rPr>
          <w:rFonts w:ascii="Times New Roman" w:hAnsi="Times New Roman" w:cs="Times New Roman"/>
          <w:spacing w:val="-8"/>
          <w:sz w:val="26"/>
          <w:szCs w:val="26"/>
          <w:rtl/>
        </w:rPr>
      </w:pPr>
    </w:p>
    <w:p w14:paraId="5E6C3CF3" w14:textId="77777777" w:rsidR="00CA034B" w:rsidRPr="00842806" w:rsidRDefault="00CA034B" w:rsidP="00CA034B">
      <w:pPr>
        <w:widowControl w:val="0"/>
        <w:bidi w:val="0"/>
        <w:spacing w:after="160" w:line="360" w:lineRule="auto"/>
        <w:ind w:firstLine="0"/>
        <w:jc w:val="both"/>
        <w:rPr>
          <w:rFonts w:ascii="Times New Roman" w:eastAsiaTheme="majorEastAsia" w:hAnsi="Times New Roman" w:cs="Times New Roman"/>
          <w:spacing w:val="-8"/>
          <w:sz w:val="26"/>
          <w:szCs w:val="26"/>
          <w:rtl/>
        </w:rPr>
      </w:pPr>
      <w:r w:rsidRPr="00842806">
        <w:rPr>
          <w:rFonts w:ascii="Times New Roman" w:hAnsi="Times New Roman" w:cs="Times New Roman"/>
          <w:spacing w:val="-8"/>
          <w:sz w:val="26"/>
          <w:szCs w:val="26"/>
          <w:rtl/>
        </w:rPr>
        <w:br w:type="page"/>
      </w:r>
    </w:p>
    <w:p w14:paraId="796B2252" w14:textId="77777777" w:rsidR="00CA034B" w:rsidRPr="00842806" w:rsidRDefault="00CA034B" w:rsidP="0020747C">
      <w:pPr>
        <w:pStyle w:val="3"/>
      </w:pPr>
      <w:r w:rsidRPr="00842806">
        <w:rPr>
          <w:rtl/>
        </w:rPr>
        <w:lastRenderedPageBreak/>
        <w:t>باب: أهليه معرفة أهلية الذّكاة.</w:t>
      </w:r>
    </w:p>
    <w:p w14:paraId="1E10A126" w14:textId="77777777" w:rsidR="00CA034B" w:rsidRPr="00842806" w:rsidRDefault="00CA034B" w:rsidP="00CA034B">
      <w:pPr>
        <w:widowControl w:val="0"/>
        <w:spacing w:line="360" w:lineRule="auto"/>
        <w:jc w:val="both"/>
        <w:rPr>
          <w:rFonts w:ascii="Times New Roman" w:hAnsi="Times New Roman" w:cs="Times New Roman"/>
          <w:spacing w:val="-8"/>
          <w:sz w:val="26"/>
          <w:szCs w:val="26"/>
          <w:rtl/>
        </w:rPr>
      </w:pPr>
      <w:r w:rsidRPr="00842806">
        <w:rPr>
          <w:rFonts w:ascii="Times New Roman" w:hAnsi="Times New Roman" w:cs="Times New Roman"/>
          <w:spacing w:val="-8"/>
          <w:sz w:val="26"/>
          <w:szCs w:val="26"/>
          <w:rtl/>
        </w:rPr>
        <w:t>يجب أن يكون الذّابح من أهل الملّة التي يقرّ عليها، ويعقل التّسمية ويضبطه، ويقدر على الذّبح، لأنّ الظاهر من حال العاقل المتديّن أن يأتي باسم الله تعالى عند الذّبح، إذ كلّ متديّنٍ معتقدٍ يجري على موجب اعتقاده، حتى يحلّ ذبيحة المرأة المسلمة والكتابية والصّبيّ، إن كان يقدر على الذّبح ويعقل التّسمية، لاستجماع شرائط الذبح، وإن كان الصّبي لا يعقل التّسمية، لا يحلّ؛ لأنّه لا يصحّ منه التّسمية، كما لا يصحّ [منه]</w:t>
      </w:r>
      <w:r w:rsidRPr="00842806">
        <w:rPr>
          <w:rFonts w:ascii="Times New Roman" w:hAnsi="Times New Roman" w:cs="Times New Roman"/>
          <w:b/>
          <w:bCs/>
          <w:spacing w:val="-8"/>
          <w:sz w:val="26"/>
          <w:szCs w:val="26"/>
          <w:vertAlign w:val="superscript"/>
          <w:rtl/>
        </w:rPr>
        <w:t xml:space="preserve"> </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340"/>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 xml:space="preserve"> الإسلام وسائر التّصرفات</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341"/>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w:t>
      </w:r>
    </w:p>
    <w:p w14:paraId="7F02DDEE" w14:textId="77777777" w:rsidR="00CA034B" w:rsidRPr="00842806" w:rsidRDefault="00CA034B" w:rsidP="00CA034B">
      <w:pPr>
        <w:widowControl w:val="0"/>
        <w:spacing w:line="360" w:lineRule="auto"/>
        <w:jc w:val="both"/>
        <w:rPr>
          <w:rFonts w:ascii="Times New Roman" w:hAnsi="Times New Roman" w:cs="Times New Roman"/>
          <w:spacing w:val="-8"/>
          <w:sz w:val="26"/>
          <w:szCs w:val="26"/>
          <w:rtl/>
        </w:rPr>
      </w:pPr>
      <w:r w:rsidRPr="00842806">
        <w:rPr>
          <w:rFonts w:ascii="Times New Roman" w:hAnsi="Times New Roman" w:cs="Times New Roman"/>
          <w:spacing w:val="-8"/>
          <w:sz w:val="26"/>
          <w:szCs w:val="26"/>
          <w:rtl/>
        </w:rPr>
        <w:t>وكذلك السّكران والمجنون، إذا لم يعقلا التّسمية والذّبح</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342"/>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343"/>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w:t>
      </w:r>
    </w:p>
    <w:p w14:paraId="2C08FD55" w14:textId="77777777" w:rsidR="00CA034B" w:rsidRPr="00842806" w:rsidRDefault="00CA034B" w:rsidP="00CA034B">
      <w:pPr>
        <w:widowControl w:val="0"/>
        <w:spacing w:line="360" w:lineRule="auto"/>
        <w:jc w:val="both"/>
        <w:rPr>
          <w:rFonts w:ascii="Times New Roman" w:hAnsi="Times New Roman" w:cs="Times New Roman"/>
          <w:spacing w:val="-8"/>
          <w:sz w:val="26"/>
          <w:szCs w:val="26"/>
          <w:rtl/>
        </w:rPr>
      </w:pPr>
      <w:r w:rsidRPr="00842806">
        <w:rPr>
          <w:rFonts w:ascii="Times New Roman" w:hAnsi="Times New Roman" w:cs="Times New Roman"/>
          <w:spacing w:val="-8"/>
          <w:sz w:val="26"/>
          <w:szCs w:val="26"/>
          <w:rtl/>
        </w:rPr>
        <w:t xml:space="preserve"> وتحلّ ذبيحة الأخرس، لأنّ ملة التوحيد فيمن يعقل التّسمية أقيمت مقام التّسمية حالة العجز، كما في النّاسي، بخلاف الصّبي؛ فإنّه وإن عجز عن التّسمية، ولكن لا يعقل التّسمية</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344"/>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 xml:space="preserve"> معدولاً عن القياس، فلا تقوم الملّة مقامها فيمن لا يعقل التّسمية قياساً</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345"/>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w:t>
      </w:r>
    </w:p>
    <w:p w14:paraId="6FEB61BE" w14:textId="77777777" w:rsidR="00CA034B" w:rsidRPr="00842806" w:rsidRDefault="00CA034B" w:rsidP="00CA034B">
      <w:pPr>
        <w:widowControl w:val="0"/>
        <w:spacing w:line="276" w:lineRule="auto"/>
        <w:jc w:val="both"/>
        <w:rPr>
          <w:rFonts w:ascii="Times New Roman" w:hAnsi="Times New Roman" w:cs="Times New Roman"/>
          <w:spacing w:val="-8"/>
          <w:sz w:val="26"/>
          <w:szCs w:val="26"/>
          <w:rtl/>
        </w:rPr>
      </w:pPr>
      <w:r w:rsidRPr="00842806">
        <w:rPr>
          <w:rFonts w:ascii="Times New Roman" w:hAnsi="Times New Roman" w:cs="Times New Roman"/>
          <w:spacing w:val="-8"/>
          <w:sz w:val="26"/>
          <w:szCs w:val="26"/>
          <w:rtl/>
        </w:rPr>
        <w:t xml:space="preserve">ويحلّ صيد الكتابي وذبيحته، لقوله تعالى: </w:t>
      </w:r>
      <w:r w:rsidRPr="00CB79DB">
        <w:rPr>
          <w:rFonts w:ascii="QCF_BSML" w:hAnsi="QCF_BSML" w:cs="QCF_BSML"/>
          <w:color w:val="000000"/>
          <w:spacing w:val="-8"/>
          <w:sz w:val="26"/>
          <w:szCs w:val="26"/>
          <w:rtl/>
        </w:rPr>
        <w:t xml:space="preserve">ﭽ </w:t>
      </w:r>
      <w:r w:rsidRPr="00CB79DB">
        <w:rPr>
          <w:rFonts w:ascii="QCF_P107" w:hAnsi="QCF_P107" w:cs="QCF_P107"/>
          <w:color w:val="000000"/>
          <w:spacing w:val="-8"/>
          <w:sz w:val="26"/>
          <w:szCs w:val="26"/>
          <w:rtl/>
        </w:rPr>
        <w:t xml:space="preserve">ﯟ  ﯠ  ﯡ  ﯢ  ﯣ   ﯤ </w:t>
      </w:r>
      <w:r w:rsidRPr="00CB79DB">
        <w:rPr>
          <w:rFonts w:ascii="QCF_BSML" w:hAnsi="QCF_BSML" w:cs="QCF_BSML"/>
          <w:color w:val="000000"/>
          <w:spacing w:val="-8"/>
          <w:sz w:val="26"/>
          <w:szCs w:val="26"/>
          <w:rtl/>
        </w:rPr>
        <w:t>ﭼ</w:t>
      </w:r>
      <w:r w:rsidRPr="005D5FDA">
        <w:rPr>
          <w:rFonts w:ascii="Times New Roman" w:hAnsi="Times New Roman" w:cs="Times New Roman"/>
          <w:b/>
          <w:bCs/>
          <w:spacing w:val="-8"/>
          <w:sz w:val="20"/>
          <w:szCs w:val="20"/>
          <w:vertAlign w:val="superscript"/>
          <w:rtl/>
        </w:rPr>
        <w:t xml:space="preserve"> (</w:t>
      </w:r>
      <w:r w:rsidRPr="005D5FDA">
        <w:rPr>
          <w:rStyle w:val="a5"/>
          <w:rFonts w:ascii="Times New Roman" w:hAnsi="Times New Roman" w:cs="Times New Roman"/>
          <w:spacing w:val="-8"/>
          <w:sz w:val="20"/>
          <w:szCs w:val="20"/>
          <w:rtl/>
        </w:rPr>
        <w:footnoteReference w:id="2346"/>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color w:val="000000"/>
          <w:spacing w:val="-8"/>
          <w:sz w:val="26"/>
          <w:szCs w:val="26"/>
          <w:rtl/>
        </w:rPr>
        <w:t xml:space="preserve"> </w:t>
      </w:r>
      <w:r w:rsidRPr="00842806">
        <w:rPr>
          <w:rFonts w:ascii="Times New Roman" w:hAnsi="Times New Roman" w:cs="Times New Roman"/>
          <w:spacing w:val="-8"/>
          <w:sz w:val="26"/>
          <w:szCs w:val="26"/>
          <w:rtl/>
        </w:rPr>
        <w:t>جعل طعام الكتابي حلالاً لنا مطلقاً</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347"/>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w:t>
      </w:r>
    </w:p>
    <w:p w14:paraId="3411BB3F" w14:textId="77777777" w:rsidR="00CA034B" w:rsidRPr="00842806" w:rsidRDefault="00CA034B" w:rsidP="00CA034B">
      <w:pPr>
        <w:widowControl w:val="0"/>
        <w:spacing w:line="360" w:lineRule="auto"/>
        <w:jc w:val="both"/>
        <w:rPr>
          <w:rFonts w:ascii="Times New Roman" w:hAnsi="Times New Roman" w:cs="Times New Roman"/>
          <w:spacing w:val="-8"/>
          <w:sz w:val="26"/>
          <w:szCs w:val="26"/>
          <w:rtl/>
        </w:rPr>
      </w:pPr>
      <w:r w:rsidRPr="00842806">
        <w:rPr>
          <w:rFonts w:ascii="Times New Roman" w:hAnsi="Times New Roman" w:cs="Times New Roman"/>
          <w:spacing w:val="-8"/>
          <w:sz w:val="26"/>
          <w:szCs w:val="26"/>
          <w:rtl/>
        </w:rPr>
        <w:t>وإن سمّى النّصراني المسيح، وسمعه المسلم، لم يؤكل منه، لأنّه أهل به لغير الله</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348"/>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w:t>
      </w:r>
    </w:p>
    <w:p w14:paraId="2749383B" w14:textId="77777777" w:rsidR="00CA034B" w:rsidRPr="00842806" w:rsidRDefault="00CA034B" w:rsidP="00CA034B">
      <w:pPr>
        <w:widowControl w:val="0"/>
        <w:spacing w:line="360" w:lineRule="auto"/>
        <w:jc w:val="both"/>
        <w:rPr>
          <w:rFonts w:ascii="Times New Roman" w:hAnsi="Times New Roman" w:cs="Times New Roman"/>
          <w:spacing w:val="-8"/>
          <w:sz w:val="26"/>
          <w:szCs w:val="26"/>
          <w:rtl/>
        </w:rPr>
      </w:pPr>
      <w:r w:rsidRPr="00842806">
        <w:rPr>
          <w:rFonts w:ascii="Times New Roman" w:hAnsi="Times New Roman" w:cs="Times New Roman"/>
          <w:spacing w:val="-8"/>
          <w:sz w:val="26"/>
          <w:szCs w:val="26"/>
          <w:rtl/>
        </w:rPr>
        <w:t xml:space="preserve"> ولو قال: بسم الله، وهو يعني بقوله (الله) المسيح، يجزئه اعتباراً للظاهر</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349"/>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w:t>
      </w:r>
    </w:p>
    <w:p w14:paraId="3EFEE8D4" w14:textId="77777777" w:rsidR="00CA034B" w:rsidRPr="00842806" w:rsidRDefault="00CA034B" w:rsidP="00CA034B">
      <w:pPr>
        <w:widowControl w:val="0"/>
        <w:spacing w:line="360" w:lineRule="auto"/>
        <w:jc w:val="both"/>
        <w:rPr>
          <w:rFonts w:ascii="Times New Roman" w:hAnsi="Times New Roman" w:cs="Times New Roman"/>
          <w:spacing w:val="-8"/>
          <w:sz w:val="26"/>
          <w:szCs w:val="26"/>
          <w:rtl/>
        </w:rPr>
      </w:pPr>
      <w:r w:rsidRPr="00842806">
        <w:rPr>
          <w:rFonts w:ascii="Times New Roman" w:hAnsi="Times New Roman" w:cs="Times New Roman"/>
          <w:spacing w:val="-8"/>
          <w:sz w:val="26"/>
          <w:szCs w:val="26"/>
          <w:rtl/>
        </w:rPr>
        <w:t xml:space="preserve"> ولا يحلّ صيد المجوسي، ولا ذبيحته، ولا بأس بطعامهم، لقوله -عليه السّلام-:</w:t>
      </w:r>
      <w:r w:rsidRPr="00842806">
        <w:rPr>
          <w:rFonts w:ascii="Times New Roman" w:hAnsi="Times New Roman" w:cs="Times New Roman"/>
          <w:sz w:val="26"/>
          <w:szCs w:val="26"/>
          <w:rtl/>
        </w:rPr>
        <w:t>«</w:t>
      </w:r>
      <w:r w:rsidRPr="00842806">
        <w:rPr>
          <w:rFonts w:ascii="Times New Roman" w:hAnsi="Times New Roman" w:cs="Times New Roman"/>
          <w:spacing w:val="-8"/>
          <w:sz w:val="26"/>
          <w:szCs w:val="26"/>
          <w:rtl/>
        </w:rPr>
        <w:t xml:space="preserve"> سَنُّوا بِالْمَجُوسِ سُنَّةَ أَهْلِ الْكِتَابِ، غَيْرَ نَاكِحِي نِسَائِهِمْ وَلَا آكِلِي ذَبَائِحِهِمْ</w:t>
      </w:r>
      <w:r w:rsidRPr="00842806">
        <w:rPr>
          <w:rFonts w:ascii="Times New Roman" w:hAnsi="Times New Roman" w:cs="Times New Roman"/>
          <w:sz w:val="26"/>
          <w:szCs w:val="26"/>
          <w:rtl/>
        </w:rPr>
        <w:t>»</w:t>
      </w:r>
      <w:r w:rsidRPr="00842806">
        <w:rPr>
          <w:rFonts w:ascii="Times New Roman" w:hAnsi="Times New Roman" w:cs="Times New Roman"/>
          <w:b/>
          <w:bCs/>
          <w:spacing w:val="-8"/>
          <w:sz w:val="26"/>
          <w:szCs w:val="26"/>
          <w:vertAlign w:val="superscript"/>
          <w:rtl/>
        </w:rPr>
        <w:t xml:space="preserve"> </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350"/>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 xml:space="preserve">، لأنّ المجوس يدّعون الاثنتين، فلا تصحّ منهم التّسمية على </w:t>
      </w:r>
      <w:r w:rsidRPr="00842806">
        <w:rPr>
          <w:rFonts w:ascii="Times New Roman" w:hAnsi="Times New Roman" w:cs="Times New Roman"/>
          <w:spacing w:val="-8"/>
          <w:sz w:val="26"/>
          <w:szCs w:val="26"/>
          <w:rtl/>
        </w:rPr>
        <w:lastRenderedPageBreak/>
        <w:t>الخلوص، وهو شرط حلّ الذّبيحة، بخلاف أهل الكتاب، فإنّهم يظهرون التّوحيد، ويدّعون الإخلاص، وإن كانوا يضمرون في ذلك شركاً، والمرتد كالمجوسي؛ لأنّه لا ملة له، لأنّ الملة التي كان عليها تركها، والتّي انتقل إليها يقر عليها، فكان أسوأ حالاً من المجوسي</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351"/>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352"/>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w:t>
      </w:r>
    </w:p>
    <w:p w14:paraId="5436EC19" w14:textId="77777777" w:rsidR="00CA034B" w:rsidRPr="00842806" w:rsidRDefault="00CA034B" w:rsidP="00CA034B">
      <w:pPr>
        <w:widowControl w:val="0"/>
        <w:spacing w:line="360" w:lineRule="auto"/>
        <w:jc w:val="both"/>
        <w:rPr>
          <w:rFonts w:ascii="Times New Roman" w:hAnsi="Times New Roman" w:cs="Times New Roman"/>
          <w:spacing w:val="-8"/>
          <w:sz w:val="26"/>
          <w:szCs w:val="26"/>
          <w:rtl/>
        </w:rPr>
      </w:pPr>
      <w:r w:rsidRPr="00842806">
        <w:rPr>
          <w:rFonts w:ascii="Times New Roman" w:hAnsi="Times New Roman" w:cs="Times New Roman"/>
          <w:spacing w:val="-8"/>
          <w:sz w:val="26"/>
          <w:szCs w:val="26"/>
          <w:rtl/>
        </w:rPr>
        <w:t xml:space="preserve"> ويحلّ صيد المرتد والمجوسي</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353"/>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 السّمك، والجراد، وما لا يحتاج إلى ذكاة، لأنّ حلّه غير منوطٍ بالتّسمية</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354"/>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w:t>
      </w:r>
    </w:p>
    <w:p w14:paraId="5A0C682D" w14:textId="77777777" w:rsidR="00CA034B" w:rsidRPr="00842806" w:rsidRDefault="00CA034B" w:rsidP="00CA034B">
      <w:pPr>
        <w:widowControl w:val="0"/>
        <w:spacing w:line="360" w:lineRule="auto"/>
        <w:jc w:val="both"/>
        <w:rPr>
          <w:rFonts w:ascii="Times New Roman" w:hAnsi="Times New Roman" w:cs="Times New Roman"/>
          <w:spacing w:val="-8"/>
          <w:sz w:val="26"/>
          <w:szCs w:val="26"/>
          <w:rtl/>
        </w:rPr>
      </w:pPr>
      <w:r w:rsidRPr="00842806">
        <w:rPr>
          <w:rFonts w:ascii="Times New Roman" w:hAnsi="Times New Roman" w:cs="Times New Roman"/>
          <w:spacing w:val="-8"/>
          <w:sz w:val="26"/>
          <w:szCs w:val="26"/>
          <w:rtl/>
        </w:rPr>
        <w:t>مجوسي تهوّد، أو تنصّر، حلّت ذبيحته؛ لأنّه صار له ملّة يقرّ عليها</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355"/>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w:t>
      </w:r>
    </w:p>
    <w:p w14:paraId="2905722C" w14:textId="77777777" w:rsidR="00CA034B" w:rsidRPr="00842806" w:rsidRDefault="00CA034B" w:rsidP="00CA034B">
      <w:pPr>
        <w:widowControl w:val="0"/>
        <w:spacing w:line="360" w:lineRule="auto"/>
        <w:jc w:val="both"/>
        <w:rPr>
          <w:rFonts w:ascii="Times New Roman" w:hAnsi="Times New Roman" w:cs="Times New Roman"/>
          <w:spacing w:val="-8"/>
          <w:sz w:val="26"/>
          <w:szCs w:val="26"/>
        </w:rPr>
      </w:pPr>
      <w:r w:rsidRPr="00842806">
        <w:rPr>
          <w:rFonts w:ascii="Times New Roman" w:hAnsi="Times New Roman" w:cs="Times New Roman"/>
          <w:spacing w:val="-8"/>
          <w:sz w:val="26"/>
          <w:szCs w:val="26"/>
          <w:rtl/>
        </w:rPr>
        <w:t>أحد أبويه مجوسيّ، والآخر يهوديّ، تحلّ ذبيحته؛ لأنّه يتبع خير الأبوين ديناً، فيُحكم بكونه كتابيّاً، كالمتولّد بين الكافر والمسلم</w:t>
      </w:r>
      <w:r w:rsidRPr="00842806">
        <w:rPr>
          <w:rFonts w:ascii="Times New Roman" w:hAnsi="Times New Roman" w:cs="Times New Roman"/>
          <w:b/>
          <w:bCs/>
          <w:spacing w:val="-8"/>
          <w:sz w:val="26"/>
          <w:szCs w:val="26"/>
          <w:vertAlign w:val="superscript"/>
          <w:rtl/>
        </w:rPr>
        <w:t xml:space="preserve"> </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356"/>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 حُكم بكونه مسلماً، والله أعلم</w:t>
      </w:r>
      <w:r w:rsidRPr="005D5FDA">
        <w:rPr>
          <w:rFonts w:ascii="Times New Roman" w:hAnsi="Times New Roman" w:cs="Times New Roman"/>
          <w:b/>
          <w:bCs/>
          <w:spacing w:val="-8"/>
          <w:sz w:val="20"/>
          <w:szCs w:val="20"/>
          <w:vertAlign w:val="superscript"/>
          <w:rtl/>
        </w:rPr>
        <w:t>(</w:t>
      </w:r>
      <w:r w:rsidRPr="005D5FDA">
        <w:rPr>
          <w:rStyle w:val="a5"/>
          <w:rFonts w:ascii="Times New Roman" w:hAnsi="Times New Roman" w:cs="Times New Roman"/>
          <w:spacing w:val="-8"/>
          <w:sz w:val="20"/>
          <w:szCs w:val="20"/>
          <w:rtl/>
        </w:rPr>
        <w:footnoteReference w:id="2357"/>
      </w:r>
      <w:r w:rsidRPr="005D5FDA">
        <w:rPr>
          <w:rFonts w:ascii="Times New Roman" w:hAnsi="Times New Roman" w:cs="Times New Roman"/>
          <w:b/>
          <w:bCs/>
          <w:spacing w:val="-8"/>
          <w:sz w:val="20"/>
          <w:szCs w:val="20"/>
          <w:vertAlign w:val="superscript"/>
          <w:rtl/>
        </w:rPr>
        <w:t>)</w:t>
      </w:r>
      <w:r w:rsidRPr="00842806">
        <w:rPr>
          <w:rFonts w:ascii="Times New Roman" w:hAnsi="Times New Roman" w:cs="Times New Roman"/>
          <w:spacing w:val="-8"/>
          <w:sz w:val="26"/>
          <w:szCs w:val="26"/>
          <w:rtl/>
        </w:rPr>
        <w:t>.</w:t>
      </w:r>
    </w:p>
    <w:p w14:paraId="50F9C412" w14:textId="087432E4" w:rsidR="00145AD3" w:rsidRDefault="00145AD3">
      <w:pPr>
        <w:bidi w:val="0"/>
        <w:spacing w:after="160" w:line="259" w:lineRule="auto"/>
        <w:ind w:firstLine="0"/>
        <w:jc w:val="left"/>
        <w:rPr>
          <w:rFonts w:ascii="Times New Roman" w:hAnsi="Times New Roman" w:cs="Times New Roman"/>
          <w:spacing w:val="-8"/>
          <w:sz w:val="26"/>
          <w:szCs w:val="26"/>
          <w:rtl/>
        </w:rPr>
      </w:pPr>
      <w:r>
        <w:rPr>
          <w:rFonts w:ascii="Times New Roman" w:hAnsi="Times New Roman" w:cs="Times New Roman"/>
          <w:spacing w:val="-8"/>
          <w:sz w:val="26"/>
          <w:szCs w:val="26"/>
          <w:rtl/>
        </w:rPr>
        <w:br w:type="page"/>
      </w:r>
    </w:p>
    <w:p w14:paraId="1724B322" w14:textId="77777777" w:rsidR="00145AD3" w:rsidRPr="00886584" w:rsidRDefault="00145AD3" w:rsidP="0020747C">
      <w:pPr>
        <w:pStyle w:val="3"/>
        <w:rPr>
          <w:rtl/>
        </w:rPr>
      </w:pPr>
      <w:r w:rsidRPr="00886584">
        <w:rPr>
          <w:rStyle w:val="3Char"/>
          <w:b/>
          <w:bCs/>
          <w:rtl/>
        </w:rPr>
        <w:lastRenderedPageBreak/>
        <w:t>كتاب: الأضحية</w:t>
      </w:r>
      <w:r w:rsidRPr="00F1735B">
        <w:rPr>
          <w:sz w:val="20"/>
          <w:szCs w:val="20"/>
          <w:vertAlign w:val="superscript"/>
          <w:rtl/>
        </w:rPr>
        <w:t>(</w:t>
      </w:r>
      <w:r w:rsidRPr="00F1735B">
        <w:rPr>
          <w:rStyle w:val="a5"/>
          <w:rFonts w:cs="Times New Roman"/>
          <w:b w:val="0"/>
          <w:bCs w:val="0"/>
          <w:sz w:val="20"/>
          <w:szCs w:val="20"/>
          <w:rtl/>
        </w:rPr>
        <w:footnoteReference w:id="2358"/>
      </w:r>
      <w:r w:rsidRPr="00F1735B">
        <w:rPr>
          <w:sz w:val="20"/>
          <w:szCs w:val="20"/>
          <w:vertAlign w:val="superscript"/>
          <w:rtl/>
        </w:rPr>
        <w:t>)</w:t>
      </w:r>
    </w:p>
    <w:p w14:paraId="75F8D0CD"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يحتاج إلى معرفة الأضحية، أنّها واجبة، أو سنّة، وإلى معرفة شرائط وجوبها، وشرائط أدائها.</w:t>
      </w:r>
    </w:p>
    <w:p w14:paraId="656F442D"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b/>
          <w:bCs/>
          <w:spacing w:val="-8"/>
          <w:sz w:val="26"/>
          <w:szCs w:val="26"/>
          <w:rtl/>
        </w:rPr>
        <w:t>أمّا الأوّل</w:t>
      </w:r>
      <w:r w:rsidRPr="00886584">
        <w:rPr>
          <w:rFonts w:ascii="Times New Roman" w:hAnsi="Times New Roman" w:cs="Times New Roman"/>
          <w:spacing w:val="-8"/>
          <w:sz w:val="26"/>
          <w:szCs w:val="26"/>
          <w:rtl/>
        </w:rPr>
        <w:t>: فالأضحية واجبة على كلّ مقيم موسرٍ من أهل الأمصار، والقرى، والبوادي</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359"/>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78976E5A" w14:textId="77777777" w:rsidR="00145AD3" w:rsidRPr="00886584" w:rsidRDefault="00145AD3" w:rsidP="00145AD3">
      <w:pPr>
        <w:widowControl w:val="0"/>
        <w:spacing w:line="360" w:lineRule="auto"/>
        <w:jc w:val="both"/>
        <w:rPr>
          <w:rFonts w:ascii="Times New Roman" w:hAnsi="Times New Roman" w:cs="Times New Roman"/>
          <w:spacing w:val="-8"/>
          <w:sz w:val="26"/>
          <w:szCs w:val="26"/>
        </w:rPr>
      </w:pPr>
      <w:r w:rsidRPr="00886584">
        <w:rPr>
          <w:rFonts w:ascii="Times New Roman" w:hAnsi="Times New Roman" w:cs="Times New Roman"/>
          <w:spacing w:val="-8"/>
          <w:sz w:val="26"/>
          <w:szCs w:val="26"/>
          <w:rtl/>
        </w:rPr>
        <w:t xml:space="preserve"> وقال الشّافعي: سنّة</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360"/>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وهي الرّواية عن أبي يوسف، لقوله -عليه السّلام-:</w:t>
      </w:r>
      <w:r w:rsidRPr="00886584">
        <w:rPr>
          <w:rFonts w:ascii="Times New Roman" w:hAnsi="Times New Roman" w:cs="Times New Roman"/>
          <w:sz w:val="26"/>
          <w:szCs w:val="26"/>
          <w:rtl/>
        </w:rPr>
        <w:t xml:space="preserve">« </w:t>
      </w:r>
      <w:r w:rsidRPr="00886584">
        <w:rPr>
          <w:rFonts w:ascii="Times New Roman" w:hAnsi="Times New Roman" w:cs="Times New Roman"/>
          <w:spacing w:val="-8"/>
          <w:sz w:val="26"/>
          <w:szCs w:val="26"/>
          <w:rtl/>
        </w:rPr>
        <w:t>ثَلاثٌ كُتِبَتْ عَلَيَّ، وَهِيَ لَكُمْ سُنَّةٌ: الوِتْرُ</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361"/>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وَالضُّحَى، وَالأُضْحَى</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362"/>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z w:val="26"/>
          <w:szCs w:val="26"/>
          <w:rtl/>
        </w:rPr>
        <w:t>»</w:t>
      </w:r>
      <w:r w:rsidRPr="00886584">
        <w:rPr>
          <w:rFonts w:ascii="Times New Roman" w:hAnsi="Times New Roman" w:cs="Times New Roman"/>
          <w:b/>
          <w:bCs/>
          <w:spacing w:val="-8"/>
          <w:sz w:val="26"/>
          <w:szCs w:val="26"/>
          <w:vertAlign w:val="superscript"/>
          <w:rtl/>
        </w:rPr>
        <w:t xml:space="preserve"> </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363"/>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364"/>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64716423"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lastRenderedPageBreak/>
        <w:t xml:space="preserve"> لنا: قوله -عليه السّلام-:</w:t>
      </w:r>
      <w:r w:rsidRPr="00886584">
        <w:rPr>
          <w:rFonts w:ascii="Times New Roman" w:hAnsi="Times New Roman" w:cs="Times New Roman"/>
          <w:sz w:val="26"/>
          <w:szCs w:val="26"/>
          <w:rtl/>
        </w:rPr>
        <w:t>«</w:t>
      </w:r>
      <w:r w:rsidRPr="00886584">
        <w:rPr>
          <w:rFonts w:ascii="Times New Roman" w:hAnsi="Times New Roman" w:cs="Times New Roman"/>
          <w:spacing w:val="-8"/>
          <w:sz w:val="26"/>
          <w:szCs w:val="26"/>
          <w:rtl/>
        </w:rPr>
        <w:t xml:space="preserve"> إِنَّ اللَّهَ تَعَالَى أَوْجَبَ عَلَى كُلِّ أَهْلِ بَيْتٍ فِي كُلِّ عَامٍ أُضْحِيَةً وَعَتِيرَةً</w:t>
      </w:r>
      <w:r w:rsidRPr="00886584">
        <w:rPr>
          <w:rFonts w:ascii="Times New Roman" w:hAnsi="Times New Roman" w:cs="Times New Roman"/>
          <w:sz w:val="26"/>
          <w:szCs w:val="26"/>
          <w:rtl/>
        </w:rPr>
        <w:t>»</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365"/>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وقوله -صلّى الله عليه وسلّم-:</w:t>
      </w:r>
      <w:r w:rsidRPr="00886584">
        <w:rPr>
          <w:rFonts w:ascii="Times New Roman" w:hAnsi="Times New Roman" w:cs="Times New Roman"/>
          <w:sz w:val="26"/>
          <w:szCs w:val="26"/>
          <w:rtl/>
        </w:rPr>
        <w:t>«</w:t>
      </w:r>
      <w:r w:rsidRPr="00886584">
        <w:rPr>
          <w:rFonts w:ascii="Times New Roman" w:hAnsi="Times New Roman" w:cs="Times New Roman"/>
          <w:spacing w:val="-8"/>
          <w:sz w:val="26"/>
          <w:szCs w:val="26"/>
          <w:rtl/>
        </w:rPr>
        <w:t xml:space="preserve"> مَنْ وَجَدَ سَعَةً وَلَمْ يُضَحِّ، فَلَا يَقْرَبَنَّ مُصَلَّانَا </w:t>
      </w:r>
      <w:r w:rsidRPr="00886584">
        <w:rPr>
          <w:rFonts w:ascii="Times New Roman" w:hAnsi="Times New Roman" w:cs="Times New Roman"/>
          <w:sz w:val="26"/>
          <w:szCs w:val="26"/>
          <w:rtl/>
        </w:rPr>
        <w:t>»</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366"/>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ومثل هذا الوعيد لا يلحق إلاّ بترك الواجب، وإطلاق اسم السّنة عليه لا ينفي الوجوب، لأنّ السّنّة عبارة عن الطّريقة، وطريقة النّبي -صلّى الله عليه وسلّم- قد تكون واجبة، وقد تكون سنّة.</w:t>
      </w:r>
    </w:p>
    <w:p w14:paraId="6D1B6CDA"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 xml:space="preserve"> ولا يجب على المسافرين، لقوله -عليه السّلام-:</w:t>
      </w:r>
      <w:r w:rsidRPr="00886584">
        <w:rPr>
          <w:rFonts w:ascii="Times New Roman" w:hAnsi="Times New Roman" w:cs="Times New Roman"/>
          <w:sz w:val="26"/>
          <w:szCs w:val="26"/>
          <w:rtl/>
        </w:rPr>
        <w:t>«</w:t>
      </w:r>
      <w:r w:rsidRPr="00886584">
        <w:rPr>
          <w:rFonts w:ascii="Times New Roman" w:hAnsi="Times New Roman" w:cs="Times New Roman"/>
          <w:spacing w:val="-8"/>
          <w:sz w:val="26"/>
          <w:szCs w:val="26"/>
          <w:rtl/>
        </w:rPr>
        <w:t xml:space="preserve"> لَيْسَ عَلَى الْمُسَافِرِ جُمُعَةٌ، وَلَا تَشْرِيقٌ، وَلَا أُضْحِيَةٌ</w:t>
      </w:r>
      <w:r w:rsidRPr="00886584">
        <w:rPr>
          <w:rFonts w:ascii="Times New Roman" w:hAnsi="Times New Roman" w:cs="Times New Roman"/>
          <w:sz w:val="26"/>
          <w:szCs w:val="26"/>
          <w:rtl/>
        </w:rPr>
        <w:t>»</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367"/>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ولأنّ السفر مؤثّر في التخصيص، فلو وجبت عليه الأضحية لتشاغل بها في السّفر، واشتغاله بها [في السّفر]</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368"/>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xml:space="preserve"> يقطعه عن أمور السّفر، فتعسُر عليه، فتسقط عنه كالجمعة، فإن كان له أولادٌ مسافرين معه، لم تصحّ عنهم، وإن كانوا مقيمين في مصرٍ ضحّى عنهم، لأنّ الأصل في الوجوب على الولد، ولهذا يضحّي من ماله إن كان له مال، والوجوب على الأب أمرٌ عارضٌ، فيعتبر حال الصّبي في الإقامة والسّفر، لا حال</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369"/>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xml:space="preserve"> المضحى عنه</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370"/>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502BD4BD" w14:textId="77777777" w:rsidR="00145AD3" w:rsidRPr="00886584" w:rsidRDefault="00145AD3" w:rsidP="00145AD3">
      <w:pPr>
        <w:pStyle w:val="ac"/>
        <w:framePr w:w="861" w:h="471" w:hRule="exact" w:wrap="around" w:vAnchor="text" w:hAnchor="page" w:x="417" w:yAlign="center"/>
        <w:spacing w:before="0" w:after="0" w:line="360" w:lineRule="auto"/>
        <w:rPr>
          <w:rFonts w:cs="Times New Roman"/>
          <w:color w:val="auto"/>
          <w:spacing w:val="-8"/>
          <w:sz w:val="26"/>
          <w:szCs w:val="26"/>
          <w:rtl/>
          <w:lang w:bidi="ar-LY"/>
        </w:rPr>
      </w:pPr>
      <w:r w:rsidRPr="00886584">
        <w:rPr>
          <w:rFonts w:cs="Times New Roman"/>
          <w:color w:val="auto"/>
          <w:spacing w:val="-8"/>
          <w:sz w:val="26"/>
          <w:szCs w:val="26"/>
          <w:rtl/>
        </w:rPr>
        <w:t>[42/ب]</w:t>
      </w:r>
    </w:p>
    <w:p w14:paraId="3C8D4614"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 xml:space="preserve">وأمّا </w:t>
      </w:r>
      <w:r w:rsidRPr="00C515A3">
        <w:rPr>
          <w:rFonts w:ascii="Times New Roman" w:hAnsi="Times New Roman" w:cs="Times New Roman"/>
          <w:b/>
          <w:bCs/>
          <w:spacing w:val="-8"/>
          <w:sz w:val="26"/>
          <w:szCs w:val="26"/>
          <w:rtl/>
        </w:rPr>
        <w:t>/</w:t>
      </w:r>
      <w:r w:rsidRPr="00886584">
        <w:rPr>
          <w:rFonts w:ascii="Times New Roman" w:hAnsi="Times New Roman" w:cs="Times New Roman"/>
          <w:spacing w:val="-8"/>
          <w:sz w:val="26"/>
          <w:szCs w:val="26"/>
          <w:rtl/>
        </w:rPr>
        <w:t xml:space="preserve"> شرائط الوجوب، منها: اليسارُ، وهو ما يتعلّق به وجوب صدقة الفطر، دون ما يتعلّق به وجوب الزّكاة، لأنّ الواجب إراقة الدّم وإغناء الفقير، فكان شرطه هو الـمُكْنَةُ</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371"/>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xml:space="preserve"> عليه، والمكنة تحصل بالمال الفاضل عن الحاجة الأصليّة، بخلاف غناء الزكاة؛ لأنّ الواجب</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372"/>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xml:space="preserve"> اتّصف بكونه من نماء المال؛ لأنّ الزّكاة عبارة عن النّماء، فلا يتصوّر بدون المال النّامي، ومن له مالٌ على مليء، فهو موسرٌ في حقّ الزّكاة، ففي حقّ الأضحية أولى</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373"/>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12C64AEE"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lastRenderedPageBreak/>
        <w:t>ومنها: الإسلام؛ لأنّ الأضحية قربة، فلا تصحّ بدونه.</w:t>
      </w:r>
    </w:p>
    <w:p w14:paraId="5C3541E2"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وأمّا البلوغ والعقل ليسا بشرط، حتّى لو كان للصّغير والمجنون مالٌ، يضحّي عنه أبوه، أو وصيّه من ماله، ولا يتصدّق به، ولا يضمنان عندهما</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374"/>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022D6880"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 xml:space="preserve"> وعند محـمد وزفر: لا يضحّيان من ماله، ولو فعلا يضمنان، وهو رواية عنهما؛ لأنّ القربة تحصل بإراقة الدّم، والتّصدّق بالّلحم بعدها تطوّع، ومال الصّغير لا يحتمل التّطوّع، والصّغير ربّما لا يمكنه أن يأكل الجميع، والبيع متعذّرٌ، فامتنع الوجوب</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375"/>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230EB178"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لهما: أنّه يجوز له ذبح شاة الصّغير لأكله بدون التّضحية، فالتّضحية أولى؛ لأنّه زاد خيراً، فيضحّي عنه، ويطعم الصّغير، ويدّخر له ما أمكن، ويبتاع بالباقي ما ينتفع به، كما</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376"/>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xml:space="preserve"> في جلد الأضحية، فإن تصدّق بها ضمن</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377"/>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05BB2091"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 xml:space="preserve"> ويجب على الموسر أن يضحّي عن أولاده الصّعار في روايةٍ؛ لأنّها قربة مالية متعلّقة بيوم العيد، فشابهت صدقة الفطر</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378"/>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76DD083B"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 xml:space="preserve"> </w:t>
      </w:r>
      <w:r w:rsidRPr="00886584">
        <w:rPr>
          <w:rFonts w:ascii="Times New Roman" w:hAnsi="Times New Roman" w:cs="Times New Roman"/>
          <w:b/>
          <w:bCs/>
          <w:spacing w:val="-8"/>
          <w:sz w:val="26"/>
          <w:szCs w:val="26"/>
          <w:rtl/>
        </w:rPr>
        <w:t>وفي ظاهر الرّواية:</w:t>
      </w:r>
      <w:r w:rsidRPr="00886584">
        <w:rPr>
          <w:rFonts w:ascii="Times New Roman" w:hAnsi="Times New Roman" w:cs="Times New Roman"/>
          <w:spacing w:val="-8"/>
          <w:sz w:val="26"/>
          <w:szCs w:val="26"/>
          <w:rtl/>
        </w:rPr>
        <w:t xml:space="preserve"> لا يجب عليه؛ لأنّ القياس يأبى وجوب الحقّ على الغير بسبب الغير، ولهذا لا يجب عليه التّضحية عن عبده، بخلاف صدقة الفطر؛ لأنّ سبب وجوبها  رَأْسٌ يُمَوِّنُهُ وَيَلِي عَلَيْهِ، وقد تحقّق في حقّ ولده الصّغير، كما في حقّ نفسه</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379"/>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1891AA0F"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ومنها: الوقت، فوقت وجوبها عند انشقاق الفجر من يوم النّحر، كما في صدقة الفطر، ويتأكّد الوجوب ويتقرّر في آخر أيّام النّحر، كما يتأكّد وجوب الصّلاة في آخر وقتها، حتّى لو افتقر الموسر في أيّام النّحر، أو نقص النّصاب، سقط عنه الأضحية، وإن افتقر بعدها لم تسقط عنه، ويتصدّق بقيمة الشّاة</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380"/>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حتى وجب الإيصاء به</w:t>
      </w:r>
      <w:r w:rsidRPr="00886584">
        <w:rPr>
          <w:rFonts w:ascii="Times New Roman" w:hAnsi="Times New Roman" w:cs="Times New Roman"/>
          <w:b/>
          <w:bCs/>
          <w:spacing w:val="-8"/>
          <w:sz w:val="26"/>
          <w:szCs w:val="26"/>
          <w:vertAlign w:val="superscript"/>
          <w:rtl/>
        </w:rPr>
        <w:t xml:space="preserve"> </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381"/>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2735C736"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ولو اشترى فقير شاةً للأضحية في أيّام النّحر، فضحّى بها، ثمّ أيسر، قيل: عليه أن يُعيد؛ لأنّ العبرة لآخر الوقت، وقيل: لا يعيد</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382"/>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55281A37"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lastRenderedPageBreak/>
        <w:t xml:space="preserve">وذكر النّاطفي في </w:t>
      </w:r>
      <w:r w:rsidRPr="00886584">
        <w:rPr>
          <w:rFonts w:ascii="Times New Roman" w:hAnsi="Times New Roman" w:cs="Times New Roman"/>
          <w:b/>
          <w:bCs/>
          <w:spacing w:val="-8"/>
          <w:sz w:val="26"/>
          <w:szCs w:val="26"/>
          <w:rtl/>
        </w:rPr>
        <w:t>أجناسه</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383"/>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b/>
          <w:bCs/>
          <w:spacing w:val="-8"/>
          <w:sz w:val="26"/>
          <w:szCs w:val="26"/>
          <w:rtl/>
        </w:rPr>
        <w:t>:</w:t>
      </w:r>
      <w:r w:rsidRPr="00886584">
        <w:rPr>
          <w:rFonts w:ascii="Times New Roman" w:hAnsi="Times New Roman" w:cs="Times New Roman"/>
          <w:spacing w:val="-8"/>
          <w:sz w:val="26"/>
          <w:szCs w:val="26"/>
          <w:rtl/>
        </w:rPr>
        <w:t xml:space="preserve"> لو أيسر الفقير في أيّام النّحر تلزمه التضحية، لأنّه أدرك وقت الوجوب وهو موسر.</w:t>
      </w:r>
    </w:p>
    <w:p w14:paraId="7E828146"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 xml:space="preserve"> وروي عن أبي حنيفة في الموسر إذا ولد له ولد في أيام النّحر، يضحّي عنه؛ لأنّ الموجود في جزء من الوقت كالموجود في أوّله، وقيل: لا يلزمه التّضحية في المسألتين؛ لأنّ الوجوب يتعلّق بانشقاق الفجر من يوم النّحر، والفقير لم يكن موسراً عنده، ولا الولد مولوداً عنده، فلم يلزمه، كما لا تلزمه صدقة الفطر</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384"/>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6FA65DB4"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 xml:space="preserve"> ولو زكّى نصابه، ثمّ مرّ عليه أيام النّحر ونصابه ناقصٌ، تجب عليه الأضحية؛ لأنّه لا يعدُّ فقيراً في هذه السّنة بأداء الزّكاة؛ لأنّ قدر المؤدّى يعدّ قائماً شرعاً، ولو انتقص النّصاب في أيّام النّحر بغير الزّكاة، سقط عنه الأضحية؛ لأنّ المؤدّى لا يجعل قائماً حكماً، فيعدّ فقيراً</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385"/>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5C65A538"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وأمّا شرائط الأداء، فمنها: الوقت، ووقته ثلاثة أيامٍ: العاشر، والحادي عشر</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386"/>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والثّاني عشر من ذي الحجّة، أوّلها أفضلها، وآخرها أدونها، وعند الشّافعي</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387"/>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أربعة أيّامٍ</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388"/>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428045A9" w14:textId="77777777" w:rsidR="00145AD3" w:rsidRDefault="00145AD3" w:rsidP="00145AD3">
      <w:pPr>
        <w:bidi w:val="0"/>
        <w:spacing w:after="160" w:line="259" w:lineRule="auto"/>
        <w:ind w:firstLine="0"/>
        <w:jc w:val="left"/>
        <w:rPr>
          <w:rFonts w:ascii="Times New Roman" w:hAnsi="Times New Roman" w:cs="Times New Roman"/>
          <w:spacing w:val="-8"/>
          <w:sz w:val="26"/>
          <w:szCs w:val="26"/>
          <w:rtl/>
        </w:rPr>
      </w:pPr>
      <w:r>
        <w:rPr>
          <w:rFonts w:ascii="Times New Roman" w:hAnsi="Times New Roman" w:cs="Times New Roman"/>
          <w:spacing w:val="-8"/>
          <w:sz w:val="26"/>
          <w:szCs w:val="26"/>
          <w:rtl/>
        </w:rPr>
        <w:br w:type="page"/>
      </w:r>
    </w:p>
    <w:p w14:paraId="4DFD48F3"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lastRenderedPageBreak/>
        <w:t xml:space="preserve"> لنا:</w:t>
      </w:r>
      <w:r w:rsidRPr="00886584">
        <w:rPr>
          <w:rFonts w:ascii="Times New Roman" w:hAnsi="Times New Roman" w:cs="Times New Roman"/>
          <w:b/>
          <w:bCs/>
          <w:spacing w:val="-8"/>
          <w:sz w:val="26"/>
          <w:szCs w:val="26"/>
          <w:rtl/>
        </w:rPr>
        <w:t xml:space="preserve"> </w:t>
      </w:r>
      <w:r w:rsidRPr="00886584">
        <w:rPr>
          <w:rFonts w:ascii="Times New Roman" w:hAnsi="Times New Roman" w:cs="Times New Roman"/>
          <w:spacing w:val="-8"/>
          <w:sz w:val="26"/>
          <w:szCs w:val="26"/>
          <w:rtl/>
        </w:rPr>
        <w:t>قول عمر وعلي وابن العباس</w:t>
      </w:r>
      <w:r w:rsidRPr="00886584">
        <w:rPr>
          <w:rFonts w:ascii="Times New Roman" w:hAnsi="Times New Roman" w:cs="Times New Roman"/>
          <w:b/>
          <w:bCs/>
          <w:spacing w:val="-8"/>
          <w:sz w:val="26"/>
          <w:szCs w:val="26"/>
          <w:rtl/>
        </w:rPr>
        <w:t xml:space="preserve"> -</w:t>
      </w:r>
      <w:r w:rsidRPr="00886584">
        <w:rPr>
          <w:rFonts w:ascii="Times New Roman" w:hAnsi="Times New Roman" w:cs="Times New Roman"/>
          <w:spacing w:val="-8"/>
          <w:sz w:val="26"/>
          <w:szCs w:val="26"/>
          <w:rtl/>
        </w:rPr>
        <w:t>رضي الله عنهم-: "النّحر ثلاثة أيّام، أفضلها أوّلها</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389"/>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390"/>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وأوقات العبادة لا تعرف إلاّ سماعاً وتوقيفاً، فصار كالمرفوع إلى النّبي عليه السّلام.</w:t>
      </w:r>
    </w:p>
    <w:p w14:paraId="08E462FB"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ويجوز في نهارها ولياليها بعد طلوع الفجر من يوم النّحر إلى غروب الشّمس من اليوم الثّاني عشر، إلاّ أنّه يكره الذّبح في اللّيل، لقوله -عليه السّلام-:</w:t>
      </w:r>
      <w:r w:rsidRPr="00886584">
        <w:rPr>
          <w:rFonts w:ascii="Times New Roman" w:hAnsi="Times New Roman" w:cs="Times New Roman"/>
          <w:sz w:val="26"/>
          <w:szCs w:val="26"/>
          <w:rtl/>
        </w:rPr>
        <w:t>«</w:t>
      </w:r>
      <w:r w:rsidRPr="00886584">
        <w:rPr>
          <w:rFonts w:ascii="Times New Roman" w:hAnsi="Times New Roman" w:cs="Times New Roman"/>
          <w:spacing w:val="-8"/>
          <w:sz w:val="26"/>
          <w:szCs w:val="26"/>
          <w:rtl/>
        </w:rPr>
        <w:t xml:space="preserve"> نَهَى عَنِ الأُضْحِيَةِ لَيْلًا، وَعَنِ الحَصَادِ لَيْلًا</w:t>
      </w:r>
      <w:r w:rsidRPr="00886584">
        <w:rPr>
          <w:rFonts w:ascii="Times New Roman" w:hAnsi="Times New Roman" w:cs="Times New Roman"/>
          <w:sz w:val="26"/>
          <w:szCs w:val="26"/>
          <w:rtl/>
        </w:rPr>
        <w:t>»</w:t>
      </w:r>
      <w:r w:rsidRPr="00886584">
        <w:rPr>
          <w:rFonts w:ascii="Times New Roman" w:hAnsi="Times New Roman" w:cs="Times New Roman"/>
          <w:b/>
          <w:bCs/>
          <w:spacing w:val="-8"/>
          <w:sz w:val="26"/>
          <w:szCs w:val="26"/>
          <w:vertAlign w:val="superscript"/>
          <w:rtl/>
        </w:rPr>
        <w:t xml:space="preserve"> </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391"/>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3CB5DC59"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 xml:space="preserve"> وإذا شكّ في يوم الأضحى، فالمستحبّ أن لا يؤخّر إلى اليوم الثّالث، لاحتمال أنّه يقع في غير وقته، وإن أخّر يستحبّ أن لا يأكل منه، وتصدّق بكله، ويتصدّق بفضل ما بين المذبوح وغير المذبوح؛ لأنّه لو وقع في غير وقته، لا يخرج عن العهدة إلاّ بذلك</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392"/>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27D31FC5" w14:textId="77777777" w:rsidR="00145AD3" w:rsidRPr="00886584" w:rsidRDefault="00145AD3" w:rsidP="00145AD3">
      <w:pPr>
        <w:pStyle w:val="ac"/>
        <w:framePr w:w="861" w:h="471" w:hRule="exact" w:wrap="around" w:vAnchor="text" w:hAnchor="page" w:x="417" w:y="852"/>
        <w:spacing w:before="0" w:after="0" w:line="360" w:lineRule="auto"/>
        <w:rPr>
          <w:rFonts w:cs="Times New Roman"/>
          <w:color w:val="auto"/>
          <w:spacing w:val="-8"/>
          <w:sz w:val="26"/>
          <w:szCs w:val="26"/>
          <w:rtl/>
          <w:lang w:bidi="ar-LY"/>
        </w:rPr>
      </w:pPr>
      <w:r w:rsidRPr="00886584">
        <w:rPr>
          <w:rFonts w:cs="Times New Roman"/>
          <w:color w:val="auto"/>
          <w:spacing w:val="-8"/>
          <w:sz w:val="26"/>
          <w:szCs w:val="26"/>
          <w:rtl/>
        </w:rPr>
        <w:t>[43/أ]</w:t>
      </w:r>
    </w:p>
    <w:p w14:paraId="69768F72"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 xml:space="preserve"> ومنها: لا تجوز التّضحية في المصر إلاّ بعد [الصّلاة، لقوله -عليه السّلام-:</w:t>
      </w:r>
      <w:r w:rsidRPr="00886584">
        <w:rPr>
          <w:rFonts w:ascii="Times New Roman" w:hAnsi="Times New Roman" w:cs="Times New Roman"/>
          <w:sz w:val="26"/>
          <w:szCs w:val="26"/>
          <w:rtl/>
        </w:rPr>
        <w:t>«</w:t>
      </w:r>
      <w:r w:rsidRPr="00886584">
        <w:rPr>
          <w:rFonts w:ascii="Times New Roman" w:hAnsi="Times New Roman" w:cs="Times New Roman"/>
          <w:spacing w:val="-8"/>
          <w:sz w:val="26"/>
          <w:szCs w:val="26"/>
          <w:rtl/>
        </w:rPr>
        <w:t xml:space="preserve"> مَنْ ذَبَحَ قَبْلَ الصَّلَاةِ فَلْيُعِدْ ذَبِيحَتَهُ</w:t>
      </w:r>
      <w:r w:rsidRPr="00886584">
        <w:rPr>
          <w:rFonts w:ascii="Times New Roman" w:hAnsi="Times New Roman" w:cs="Times New Roman"/>
          <w:sz w:val="26"/>
          <w:szCs w:val="26"/>
          <w:rtl/>
        </w:rPr>
        <w:t>»</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393"/>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ويجوز لأهل السواد بعد طلوع]</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394"/>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xml:space="preserve"> الفجر، لأنّه لا صلاة عليهم، ولا تجوز قبله، والمعتبر مكان الأضحية، لا مكان</w:t>
      </w:r>
      <w:r w:rsidRPr="00C515A3">
        <w:rPr>
          <w:rFonts w:ascii="Times New Roman" w:hAnsi="Times New Roman" w:cs="Times New Roman"/>
          <w:b/>
          <w:bCs/>
          <w:spacing w:val="-8"/>
          <w:sz w:val="26"/>
          <w:szCs w:val="26"/>
          <w:rtl/>
        </w:rPr>
        <w:t xml:space="preserve"> /</w:t>
      </w:r>
      <w:r w:rsidRPr="00886584">
        <w:rPr>
          <w:rFonts w:ascii="Times New Roman" w:hAnsi="Times New Roman" w:cs="Times New Roman"/>
          <w:spacing w:val="-8"/>
          <w:sz w:val="26"/>
          <w:szCs w:val="26"/>
          <w:rtl/>
        </w:rPr>
        <w:t xml:space="preserve"> من يضحى [عنه]</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395"/>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لأنّها شابهت الزّكاة، حتى تسقط بهلاك المال، وتبقى ببقائه كالزّكاة</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396"/>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397"/>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046A022D"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 xml:space="preserve"> وعن الحسن: أنّه اعتبر مكان المضحي، كما في صدقة الفطر</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398"/>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71E23231"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 xml:space="preserve"> ولو كان الرّجل بالمصر، وأهله بالسّواد، جاز أن يضحّوا عنه قبل الصّلاة، ولو كان </w:t>
      </w:r>
    </w:p>
    <w:p w14:paraId="0DAC6456" w14:textId="77777777" w:rsidR="00145AD3" w:rsidRPr="00886584" w:rsidRDefault="00145AD3" w:rsidP="00145AD3">
      <w:pPr>
        <w:widowControl w:val="0"/>
        <w:spacing w:line="360" w:lineRule="auto"/>
        <w:ind w:firstLine="0"/>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الرّجل بالسّواد، وأهله بالمصر، لا تجوز التّضحية [عنه]</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399"/>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xml:space="preserve"> إلاّ بعد الصّلاة</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400"/>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2991E553"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 xml:space="preserve"> وكذا لو كان في مصرٍ، وأهله في مصرٍ آخر، لم يضحّوا عنه إلاّ بعد الصّلاة في المصر الّذي يذبح فيه، </w:t>
      </w:r>
      <w:r w:rsidRPr="00886584">
        <w:rPr>
          <w:rFonts w:ascii="Times New Roman" w:hAnsi="Times New Roman" w:cs="Times New Roman"/>
          <w:spacing w:val="-8"/>
          <w:sz w:val="26"/>
          <w:szCs w:val="26"/>
          <w:rtl/>
        </w:rPr>
        <w:lastRenderedPageBreak/>
        <w:t>وعن الحسن: أنّه لا يجوز حتّى يصلّي في المصرين، ولو ذبح بعد انصراف أهل المسجد قبل أن يصلّي أهل الجبّانة، أجزاه استحباباً؛ لأنّ وقت الذّبح بعد فراغ البعض عن الصّلاة، بدليل لو أنّه فرغ الإمام من الصّلاة وخلفه مسبوقون، فذبح إنسانٌ قبل فراغهم، جاز؛ لأنّه ضحّى بعد صلاةٍ معتدٍ بها، فوقع موقعه، فكذا هذا</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401"/>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5D176FD3"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ولو ذبح بعد ما صلّى أهل المصلى قبل أن يصلي أهل المسجد، يجوز قياساً واستحباباً؛ لأنّ الصّلاة المعهودة هي الصّلاة في المصلّى، والصّلاة في المسجد لأجل العذر، فيجب اعتبار الأصل، ولو صلّى الإمام ولم يخطب، جاز الذّبح؛ لأنّ صحّة الصّلاة لا تعلّق لها بالخطبة، وإن ضحّى بعد ما قعد الإمام قدر التّشهّد، لم يجزئه</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402"/>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خلافاً للحسن لما عُرف</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403"/>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6729E736"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صلّى الامام العيد بشهادة الشّهود أنّه يوم العيد، ثمّ انكشف الأمر أنّه يوم عرفة، وضحّى النّاس، جازت الصّلاة والتّضحية؛ لأنّه تعذّر الاحتراز عن هذا الخطإ، فيحكم بالجواز [صيانة]</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404"/>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xml:space="preserve"> لجميع المسلمين، ومتى جازت</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405"/>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xml:space="preserve"> الصّلاة جازت الأضحية</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406"/>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وإن صلّى بدون شهادة الشهود بذلك، تُعاد الصّلاة والأضحية في الغد؛ لأنّه لا ضرورة إلى التّجويز، وإن ضحّى النّاس في الغد [قبل الصّلاة]</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407"/>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لم يجز؛ لأنّهم ضحّوا قبل الصّلاة في يومٍ هو وقت الصّلاة، إلاّ إذا كان لا يرجو أنّ الامام يصلّي، فحينئذٍ يجوز، وإن ضحّى بعد الزّوال يُجزيه، [وإن شكوا في أنه يوم عرفة، فالأحوط أن يضحوا في الغد بعد الزوال، لأنّ رجاء الصلاة إنما ينقطع من الغد بعد الزوال]</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408"/>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ولو ضحّى بعد الزّوال من يوم عرفة، ثمّ تبيّن أنّه يوم النّحر، جاز، وكذا لو ضحّى قبل الصّلاة على ظنٍ أنّه يوم النّحر، ثمّ تبيّن أنّه اليوم</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409"/>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xml:space="preserve"> الثّاني من [يوم]</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410"/>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xml:space="preserve"> النّحر، جاز</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411"/>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4D980298" w14:textId="77777777" w:rsidR="00145AD3"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الإمام إذا ترك الصّلاة يوم النّحر بعذرٍ أو بغير عذرٍ، لا تجوز الأضحية حتّى تزول الشّمس، لأنّ الصّلاة مرجوّة، وتجوز التّضحية في الغد، أو بعد الغد قبل الصّلاة؛ لأنّه</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412"/>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xml:space="preserve"> فات وقت الصّلاة بزوال الشّمس في اليوم </w:t>
      </w:r>
    </w:p>
    <w:p w14:paraId="5BA86459" w14:textId="77777777" w:rsidR="00145AD3" w:rsidRDefault="00145AD3" w:rsidP="00145AD3">
      <w:pPr>
        <w:bidi w:val="0"/>
        <w:spacing w:after="160" w:line="259" w:lineRule="auto"/>
        <w:ind w:firstLine="0"/>
        <w:jc w:val="left"/>
        <w:rPr>
          <w:rFonts w:ascii="Times New Roman" w:hAnsi="Times New Roman" w:cs="Times New Roman"/>
          <w:spacing w:val="-8"/>
          <w:sz w:val="26"/>
          <w:szCs w:val="26"/>
          <w:rtl/>
        </w:rPr>
      </w:pPr>
      <w:r>
        <w:rPr>
          <w:rFonts w:ascii="Times New Roman" w:hAnsi="Times New Roman" w:cs="Times New Roman"/>
          <w:spacing w:val="-8"/>
          <w:sz w:val="26"/>
          <w:szCs w:val="26"/>
          <w:rtl/>
        </w:rPr>
        <w:br w:type="page"/>
      </w:r>
    </w:p>
    <w:p w14:paraId="661E9015" w14:textId="77777777" w:rsidR="00145AD3" w:rsidRPr="00886584" w:rsidRDefault="00145AD3" w:rsidP="00145AD3">
      <w:pPr>
        <w:widowControl w:val="0"/>
        <w:spacing w:line="360" w:lineRule="auto"/>
        <w:ind w:firstLine="0"/>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lastRenderedPageBreak/>
        <w:t>الأوّل</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413"/>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والصّلاة في الغد تقع قضاءً لا أداءً، فلا يظهر هذا في حقّ التّضحية، هكذا ذكره القدوريّ</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414"/>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xml:space="preserve"> في شرحه</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415"/>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3D8A6918"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ولو صلّى الإمام يوم العيد، ثمّ تبيّن قبل الزّوال أنّه كان جنباً أو محدثاً، تعاد الصّلاة، وتجوز الأضحية؛ لأنّ من النّاس من [قال]</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416"/>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xml:space="preserve"> لا يعيدون الصّلاة إلاّ الإمام وحده، فكان الاجتهاد</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417"/>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xml:space="preserve"> فيه مشاعاً، فجعلنا هذا عذراً في حقّ جواز التّضحية تحرّياً</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418"/>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xml:space="preserve"> للجواز، وصيانة لأضاحيهم من الفساد</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419"/>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01EE940A"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بلدة وقعت فيها فتنة ولم يبق فيها والٍ يصلّي بهم العيد، فضحّوا بعد طلوع الفجر، جاز، لأنّه صارت البلدة في هذا الحكم كالسواد</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420"/>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38B200B3" w14:textId="77777777" w:rsidR="00145AD3" w:rsidRPr="00886584" w:rsidRDefault="00145AD3" w:rsidP="00145AD3">
      <w:pPr>
        <w:widowControl w:val="0"/>
        <w:bidi w:val="0"/>
        <w:spacing w:after="160" w:line="360" w:lineRule="auto"/>
        <w:ind w:firstLine="0"/>
        <w:jc w:val="both"/>
        <w:rPr>
          <w:rFonts w:ascii="Times New Roman" w:hAnsi="Times New Roman" w:cs="Times New Roman"/>
          <w:b/>
          <w:bCs/>
          <w:spacing w:val="-8"/>
          <w:sz w:val="26"/>
          <w:szCs w:val="26"/>
          <w:rtl/>
        </w:rPr>
      </w:pPr>
      <w:r w:rsidRPr="00886584">
        <w:rPr>
          <w:rFonts w:ascii="Times New Roman" w:hAnsi="Times New Roman" w:cs="Times New Roman"/>
          <w:b/>
          <w:bCs/>
          <w:spacing w:val="-8"/>
          <w:sz w:val="26"/>
          <w:szCs w:val="26"/>
          <w:rtl/>
        </w:rPr>
        <w:br w:type="page"/>
      </w:r>
    </w:p>
    <w:p w14:paraId="1FD1AE4B" w14:textId="77777777" w:rsidR="00145AD3" w:rsidRPr="00886584" w:rsidRDefault="00145AD3" w:rsidP="0020747C">
      <w:pPr>
        <w:pStyle w:val="3"/>
        <w:rPr>
          <w:rtl/>
        </w:rPr>
      </w:pPr>
      <w:r w:rsidRPr="00886584">
        <w:rPr>
          <w:rtl/>
        </w:rPr>
        <w:lastRenderedPageBreak/>
        <w:t>باب: شري الشّاة بنيّة الأضحية.</w:t>
      </w:r>
    </w:p>
    <w:p w14:paraId="4A1846DE"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غنيٌ اشترى شاةً بنيّة الأضحية لا يتعيّن لها، وإن كان فقيراً تتعين الأضحية في ظاهر الرّواية</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421"/>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20638166"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 xml:space="preserve"> وفي رواية الزّعفراني</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422"/>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لا يتعيّن؛ لأنّ الشراء لم يوضع للإيجاب، ولا يحتمل المحاز عنه، لعدم الموافقة بينهما في المعنى الخاص، لأنّ الشّراء موضوع لاستجلاب الملك، والنّذر بالأضحية موضوع للإزالة، فكان بينهما مضادة</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423"/>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2467FC39" w14:textId="77777777" w:rsidR="00145AD3" w:rsidRPr="00886584" w:rsidRDefault="00145AD3" w:rsidP="00145AD3">
      <w:pPr>
        <w:pStyle w:val="ac"/>
        <w:framePr w:w="861" w:h="471" w:hRule="exact" w:wrap="around" w:vAnchor="text" w:hAnchor="page" w:x="513" w:y="1417"/>
        <w:spacing w:before="0" w:after="0" w:line="360" w:lineRule="auto"/>
        <w:rPr>
          <w:rFonts w:cs="Times New Roman"/>
          <w:color w:val="auto"/>
          <w:spacing w:val="-8"/>
          <w:sz w:val="26"/>
          <w:szCs w:val="26"/>
          <w:rtl/>
          <w:lang w:bidi="ar-LY"/>
        </w:rPr>
      </w:pPr>
      <w:r w:rsidRPr="00886584">
        <w:rPr>
          <w:rFonts w:cs="Times New Roman"/>
          <w:color w:val="auto"/>
          <w:spacing w:val="-8"/>
          <w:sz w:val="26"/>
          <w:szCs w:val="26"/>
          <w:rtl/>
        </w:rPr>
        <w:t>[43/ب]</w:t>
      </w:r>
    </w:p>
    <w:p w14:paraId="4443EC33"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 xml:space="preserve"> </w:t>
      </w:r>
      <w:r w:rsidRPr="00886584">
        <w:rPr>
          <w:rFonts w:ascii="Times New Roman" w:hAnsi="Times New Roman" w:cs="Times New Roman"/>
          <w:b/>
          <w:bCs/>
          <w:spacing w:val="-8"/>
          <w:sz w:val="26"/>
          <w:szCs w:val="26"/>
          <w:rtl/>
        </w:rPr>
        <w:t>وجه ظاهر الرّواية:</w:t>
      </w:r>
      <w:r w:rsidRPr="00886584">
        <w:rPr>
          <w:rFonts w:ascii="Times New Roman" w:hAnsi="Times New Roman" w:cs="Times New Roman"/>
          <w:spacing w:val="-8"/>
          <w:sz w:val="26"/>
          <w:szCs w:val="26"/>
          <w:rtl/>
        </w:rPr>
        <w:t xml:space="preserve"> أنّ الشّراء من الفقير بنيّة الأضحية بمنزلة النّذر عرفاً وعادةً</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424"/>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ولأنّا لا نجد في العرف فقيراً اشترى شاةً للأضحية [إلاّ ويضحّي بها لا محالة، فكان الشّراء منه للأضحية]</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425"/>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xml:space="preserve"> لتحقيق فعل التّضحية عادةً، فكان هذا نذراً بها عادة، كالنّذر بالمشي إلى بيت الله تعالى، [يكون]</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426"/>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xml:space="preserve"> نذراً للإحرام عرفاً.</w:t>
      </w:r>
    </w:p>
    <w:p w14:paraId="7CC94407"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 xml:space="preserve"> فإن باعها واشترى </w:t>
      </w:r>
      <w:r w:rsidRPr="00C515A3">
        <w:rPr>
          <w:rFonts w:ascii="Times New Roman" w:hAnsi="Times New Roman" w:cs="Times New Roman"/>
          <w:b/>
          <w:bCs/>
          <w:spacing w:val="-8"/>
          <w:sz w:val="26"/>
          <w:szCs w:val="26"/>
          <w:rtl/>
        </w:rPr>
        <w:t>/</w:t>
      </w:r>
      <w:r w:rsidRPr="00886584">
        <w:rPr>
          <w:rFonts w:ascii="Times New Roman" w:hAnsi="Times New Roman" w:cs="Times New Roman"/>
          <w:spacing w:val="-8"/>
          <w:sz w:val="26"/>
          <w:szCs w:val="26"/>
          <w:rtl/>
        </w:rPr>
        <w:t xml:space="preserve"> بدلها، أو دون منها، يجوز، ويتصدّق بفضل ما بينهما، وعند أبي يوسف: لا ينفذ البيع كما في بيع مال الزّكاة، وإنّما يتصدّق بالفضل؛ لأنّه حبس الفضل بعدما ثبت حقّ الله تعالى فيه، وإن وُهبت له شاة، أو تُصدّق عليه، أو كانت عنده شاةٌ فنوى بقلبه أضحية، لا تصير أضحية لعدم العرف فيه</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427"/>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5043C923"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فقير اشترى أضحية فضاعت، ليس له عليه أخرى، [ولو كان غنيّاً وجبت عليه أخرى]</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428"/>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لأنّ الوجوب على الفقير بالشّراء، والشراء تناول هذه، فوجبت التّضحية بعينها، فيسقط الواجب بهلاكها، والواجب على الغني بإيجاب الشّرع، والشّرع لم يُوجب التّضحية بهذه، فلا تسقط بهلاكها</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429"/>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538822A6"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b/>
          <w:bCs/>
          <w:spacing w:val="-8"/>
          <w:sz w:val="26"/>
          <w:szCs w:val="26"/>
          <w:rtl/>
        </w:rPr>
        <w:t xml:space="preserve">النّوادر: </w:t>
      </w:r>
      <w:r w:rsidRPr="00886584">
        <w:rPr>
          <w:rFonts w:ascii="Times New Roman" w:hAnsi="Times New Roman" w:cs="Times New Roman"/>
          <w:spacing w:val="-8"/>
          <w:sz w:val="26"/>
          <w:szCs w:val="26"/>
          <w:rtl/>
        </w:rPr>
        <w:t>فقير اشترى أضحية فضاعت، فاشترى أخرى</w:t>
      </w:r>
      <w:r w:rsidRPr="00886584">
        <w:rPr>
          <w:rFonts w:ascii="Times New Roman" w:hAnsi="Times New Roman" w:cs="Times New Roman"/>
          <w:b/>
          <w:bCs/>
          <w:spacing w:val="-8"/>
          <w:sz w:val="26"/>
          <w:szCs w:val="26"/>
          <w:rtl/>
        </w:rPr>
        <w:t xml:space="preserve"> </w:t>
      </w:r>
      <w:r w:rsidRPr="00886584">
        <w:rPr>
          <w:rFonts w:ascii="Times New Roman" w:hAnsi="Times New Roman" w:cs="Times New Roman"/>
          <w:spacing w:val="-8"/>
          <w:sz w:val="26"/>
          <w:szCs w:val="26"/>
          <w:rtl/>
        </w:rPr>
        <w:t>مكانها، ثمّ وجد الأولى، فعليه أن يضحّي بها؛ لأنّ الوجوب على الفقير بالشّراء، والشراء قد تعدّد، فتعدّد الوجوب، بخلاف الغني؛ لأنّ الوجوب عليه بإيجاب الشّرع، والشّرعُ لم يوجب عليه إلاّ أضحيةً</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430"/>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xml:space="preserve"> واحدةً</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431"/>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28A61977"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lastRenderedPageBreak/>
        <w:t xml:space="preserve">وذكر الزّعفراني في </w:t>
      </w:r>
      <w:r w:rsidRPr="00886584">
        <w:rPr>
          <w:rFonts w:ascii="Times New Roman" w:hAnsi="Times New Roman" w:cs="Times New Roman"/>
          <w:b/>
          <w:bCs/>
          <w:spacing w:val="-8"/>
          <w:sz w:val="26"/>
          <w:szCs w:val="26"/>
          <w:rtl/>
        </w:rPr>
        <w:t>أضاحيه</w:t>
      </w:r>
      <w:r w:rsidRPr="00F1735B">
        <w:rPr>
          <w:rFonts w:ascii="Times New Roman" w:hAnsi="Times New Roman" w:cs="Times New Roman"/>
          <w:spacing w:val="-8"/>
          <w:sz w:val="20"/>
          <w:szCs w:val="20"/>
          <w:vertAlign w:val="superscript"/>
          <w:rtl/>
        </w:rPr>
        <w:t>(</w:t>
      </w:r>
      <w:r w:rsidRPr="00F1735B">
        <w:rPr>
          <w:rStyle w:val="a5"/>
          <w:rFonts w:ascii="Times New Roman" w:hAnsi="Times New Roman" w:cs="Times New Roman"/>
          <w:spacing w:val="-8"/>
          <w:sz w:val="20"/>
          <w:szCs w:val="20"/>
          <w:rtl/>
        </w:rPr>
        <w:footnoteReference w:id="2432"/>
      </w:r>
      <w:r w:rsidRPr="00F1735B">
        <w:rPr>
          <w:rFonts w:ascii="Times New Roman" w:hAnsi="Times New Roman" w:cs="Times New Roman"/>
          <w:spacing w:val="-8"/>
          <w:sz w:val="20"/>
          <w:szCs w:val="20"/>
          <w:vertAlign w:val="superscript"/>
          <w:rtl/>
        </w:rPr>
        <w:t>)</w:t>
      </w:r>
      <w:r w:rsidRPr="00886584">
        <w:rPr>
          <w:rFonts w:ascii="Times New Roman" w:hAnsi="Times New Roman" w:cs="Times New Roman"/>
          <w:b/>
          <w:bCs/>
          <w:spacing w:val="-8"/>
          <w:sz w:val="26"/>
          <w:szCs w:val="26"/>
          <w:rtl/>
        </w:rPr>
        <w:t>:</w:t>
      </w:r>
      <w:r w:rsidRPr="00886584">
        <w:rPr>
          <w:rFonts w:ascii="Times New Roman" w:hAnsi="Times New Roman" w:cs="Times New Roman"/>
          <w:spacing w:val="-8"/>
          <w:sz w:val="26"/>
          <w:szCs w:val="26"/>
          <w:rtl/>
        </w:rPr>
        <w:t xml:space="preserve"> رجلٌ اشترى شاةً للأضحية وأوجبها أضحية، فضلّت منه، ثمّ اشترى أضحية مثلها وأوجبها</w:t>
      </w:r>
      <w:r w:rsidRPr="00886584">
        <w:rPr>
          <w:rFonts w:ascii="Times New Roman" w:hAnsi="Times New Roman" w:cs="Times New Roman"/>
          <w:b/>
          <w:bCs/>
          <w:spacing w:val="-8"/>
          <w:sz w:val="26"/>
          <w:szCs w:val="26"/>
          <w:vertAlign w:val="superscript"/>
          <w:rtl/>
        </w:rPr>
        <w:t xml:space="preserve"> </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433"/>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ثمّ وجد الأولى، فإن أوجب الأخرى إيجاباً مستأنفاً، فعليه أن يضحّي بهما، وإن أوجب بدلاً عن الأولى، فله أن يذبح أيّهما شاء؛ لأنّ الإيجاب متّحدٌ، فاتّحد الواجب</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434"/>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072BB7EF"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 xml:space="preserve"> ولو اشترى شاتين للأضحية، فضاعت إحداهما، فضحّى بالثّانية، ثمّ وجدها في أيّام النّحر، فلا شيء عليه؛ لأنّه لم يعيّن إحداهما، فأيّتهما ما ضحّى فهو المتعيّن</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435"/>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333C0D2A"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 xml:space="preserve"> ولو اشترى شاةً للأضحية، ثم اشترى شاة [أخرى]</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436"/>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xml:space="preserve"> للأضحية، فضاعت الأولى، فضحي بالثّانية، ثمّ وجد الأولى، فإن كانت مثل الثّانية أو دونها، فلا شيء عليه، وإن كانت أفضل تصدّق بالفضل؛ لأنّ الأولى تعيّنت للأضحية</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437"/>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21D1C6B9"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رجلٌ أوجب على نفسه عشر أضاحي، قيل: لا تلزمه إلاّ الاثنان؛ لأنّ الأثر جاء بالاثنين، وإراقة الدّم عُرف لزومه بالأثر لا بالقياس، فيتقدّر لزومه بقدر ما ورد به الأثر، والأصحّ أنّه يلزمه الكلّ؛ لأنّه أوجب على نفسه ما للشرع من جنسه إيجابٌ، فإنّ الشّرع أوجب على [غني]</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438"/>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xml:space="preserve"> واحدٍ أضاحي كثيرة، بأن كان له عبيد وأولاد صغارٌ، وإيجاب العبد متعيّن بإيجاب الله تعالى</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439"/>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07C15F1B" w14:textId="77777777" w:rsidR="00145AD3"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 xml:space="preserve"> ولو ضحّي بشاتين، قيل: لا تكون الأضحية إلاّ بواحدة، والأصحّ أنّه تكون الأضحية بهما، فإنّه روى الحسن عن أبي حنيفة -رحمهما الله- أنّه لا بأس في الأضحية</w:t>
      </w:r>
      <w:r w:rsidRPr="00886584">
        <w:rPr>
          <w:rFonts w:ascii="Times New Roman" w:hAnsi="Times New Roman" w:cs="Times New Roman"/>
          <w:b/>
          <w:bCs/>
          <w:spacing w:val="-8"/>
          <w:sz w:val="26"/>
          <w:szCs w:val="26"/>
          <w:vertAlign w:val="superscript"/>
          <w:rtl/>
        </w:rPr>
        <w:t xml:space="preserve"> </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440"/>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xml:space="preserve"> بالشّاة والشّاتين، فإنّ رسول الله -صلّى الله عليه </w:t>
      </w:r>
    </w:p>
    <w:p w14:paraId="206A559E" w14:textId="77777777" w:rsidR="00145AD3" w:rsidRDefault="00145AD3" w:rsidP="00145AD3">
      <w:pPr>
        <w:widowControl w:val="0"/>
        <w:spacing w:line="360" w:lineRule="auto"/>
        <w:jc w:val="both"/>
        <w:rPr>
          <w:rFonts w:ascii="Times New Roman" w:hAnsi="Times New Roman" w:cs="Times New Roman"/>
          <w:spacing w:val="-8"/>
          <w:sz w:val="26"/>
          <w:szCs w:val="26"/>
          <w:rtl/>
        </w:rPr>
      </w:pPr>
    </w:p>
    <w:p w14:paraId="2A635AD4" w14:textId="77777777" w:rsidR="00145AD3" w:rsidRDefault="00145AD3" w:rsidP="00145AD3">
      <w:pPr>
        <w:bidi w:val="0"/>
        <w:spacing w:after="160" w:line="259" w:lineRule="auto"/>
        <w:ind w:firstLine="0"/>
        <w:jc w:val="left"/>
        <w:rPr>
          <w:rFonts w:ascii="Times New Roman" w:hAnsi="Times New Roman" w:cs="Times New Roman"/>
          <w:spacing w:val="-8"/>
          <w:sz w:val="26"/>
          <w:szCs w:val="26"/>
          <w:rtl/>
        </w:rPr>
      </w:pPr>
      <w:r>
        <w:rPr>
          <w:rFonts w:ascii="Times New Roman" w:hAnsi="Times New Roman" w:cs="Times New Roman"/>
          <w:spacing w:val="-8"/>
          <w:sz w:val="26"/>
          <w:szCs w:val="26"/>
          <w:rtl/>
        </w:rPr>
        <w:br w:type="page"/>
      </w:r>
    </w:p>
    <w:p w14:paraId="40A034FB" w14:textId="77777777" w:rsidR="00145AD3" w:rsidRPr="00886584" w:rsidRDefault="00145AD3" w:rsidP="00145AD3">
      <w:pPr>
        <w:widowControl w:val="0"/>
        <w:spacing w:line="360" w:lineRule="auto"/>
        <w:ind w:firstLine="0"/>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lastRenderedPageBreak/>
        <w:t>وسلّم- كان يضحّى كلّ سنةٍ بشاتين</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441"/>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وضحّى عام الحديبية بمائة بدنةٍ</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442"/>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443"/>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5D1D6357"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 xml:space="preserve"> نذر أن يضحّي، أو أهدى بشاةٍ، فضحّى ببقرة، أو بجزورٍ، أو أهدى بهما، جاز، لأنّه أفضل منها</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444"/>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4B78D87F"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 xml:space="preserve"> اشترى بقرة، وأوجبها أضحية، ثمّ أشرك فيها رجلاً، جازت الشّركة، ويجوز عنه وعن شريكه، وعليه أن يتصدّق بما أخذ من شريكه</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445"/>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76165C72" w14:textId="77777777" w:rsidR="00145AD3" w:rsidRPr="00886584" w:rsidRDefault="00145AD3" w:rsidP="00145AD3">
      <w:pPr>
        <w:bidi w:val="0"/>
        <w:spacing w:after="160" w:line="360" w:lineRule="auto"/>
        <w:ind w:firstLine="0"/>
        <w:jc w:val="both"/>
        <w:rPr>
          <w:rFonts w:ascii="Times New Roman" w:eastAsiaTheme="majorEastAsia" w:hAnsi="Times New Roman" w:cs="Times New Roman"/>
          <w:spacing w:val="-8"/>
          <w:sz w:val="26"/>
          <w:szCs w:val="26"/>
          <w:rtl/>
        </w:rPr>
      </w:pPr>
      <w:r w:rsidRPr="00886584">
        <w:rPr>
          <w:rFonts w:ascii="Times New Roman" w:hAnsi="Times New Roman" w:cs="Times New Roman"/>
          <w:spacing w:val="-8"/>
          <w:sz w:val="26"/>
          <w:szCs w:val="26"/>
          <w:rtl/>
        </w:rPr>
        <w:br w:type="page"/>
      </w:r>
    </w:p>
    <w:p w14:paraId="52E57939" w14:textId="77777777" w:rsidR="00145AD3" w:rsidRPr="00886584" w:rsidRDefault="00145AD3" w:rsidP="0020747C">
      <w:pPr>
        <w:pStyle w:val="3"/>
        <w:rPr>
          <w:rtl/>
        </w:rPr>
      </w:pPr>
      <w:r w:rsidRPr="00886584">
        <w:rPr>
          <w:rtl/>
        </w:rPr>
        <w:lastRenderedPageBreak/>
        <w:t>باب: من لم يضحّ حتّى مضت أيامها.</w:t>
      </w:r>
    </w:p>
    <w:p w14:paraId="48686AA1"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ومن اشترى شاةً للأضحية، فلم يضحّ حتّى مضت أيّامها، تصدّق بها حيّة أو بقيمتها، ولا ينقص منها شيئاً من الشعر واللبن، ولا يأكل من لحمها؛ لأنّه انتقل الواجب من اللّحم</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446"/>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xml:space="preserve"> إلى التّصدّق، ولا يذبحها</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447"/>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لأنّ الإراقة ليست بقربةٍ معقولةٍ، وإنّما عرفت قربة شرعاً في زمانٍ مخصوصٍ، وقد تعذّر إقامة القربة بالذّبح بفوات الوقت إلى خلفٍ، وهو التّصدقّ؛ لأنّ التّصدّق قربة معقولة، فإن ذبحها وتصدّق بلحمها، جاز، فإن كانت قيمتها حيّة أكثر، تصدّق بالفضل، وإن أكل منها شيئاً، غرم قيمته؛ لأنّه فوق البدل</w:t>
      </w:r>
      <w:r w:rsidRPr="00886584">
        <w:rPr>
          <w:rFonts w:ascii="Times New Roman" w:hAnsi="Times New Roman" w:cs="Times New Roman"/>
          <w:b/>
          <w:bCs/>
          <w:spacing w:val="-8"/>
          <w:sz w:val="26"/>
          <w:szCs w:val="26"/>
          <w:vertAlign w:val="superscript"/>
          <w:rtl/>
        </w:rPr>
        <w:t xml:space="preserve"> </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448"/>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xml:space="preserve"> فيجب</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449"/>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xml:space="preserve"> عليه البدل</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450"/>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68CF840B"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ولو لم يشتر شاة ًللأضحية حتّى مضت أيّامها، فعليه أن يتصدّق بقيمة شاةٍ تجوز في الأضحية</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451"/>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7C0986DD"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 xml:space="preserve"> ولو اشترى شاةً فأوجبها أضحيةً، ثمّ باعها ولم يضحّ ببدلها حتّى مضت أيام النّحر، تصدّق بقيمتها</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452"/>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وإن باعها بما لا يتغابن النّاس فيه، تصدّق بالفضل</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453"/>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1487C991" w14:textId="77777777" w:rsidR="00145AD3" w:rsidRPr="00886584" w:rsidRDefault="00145AD3" w:rsidP="00145AD3">
      <w:pPr>
        <w:pStyle w:val="ac"/>
        <w:framePr w:w="861" w:h="471" w:hRule="exact" w:wrap="around" w:vAnchor="text" w:hAnchor="page" w:x="458" w:y="399"/>
        <w:spacing w:before="0" w:after="0" w:line="360" w:lineRule="auto"/>
        <w:rPr>
          <w:rFonts w:cs="Times New Roman"/>
          <w:color w:val="auto"/>
          <w:spacing w:val="-8"/>
          <w:sz w:val="26"/>
          <w:szCs w:val="26"/>
          <w:rtl/>
          <w:lang w:bidi="ar-LY"/>
        </w:rPr>
      </w:pPr>
      <w:r w:rsidRPr="00886584">
        <w:rPr>
          <w:rFonts w:cs="Times New Roman"/>
          <w:color w:val="auto"/>
          <w:spacing w:val="-8"/>
          <w:sz w:val="26"/>
          <w:szCs w:val="26"/>
          <w:rtl/>
        </w:rPr>
        <w:t>[44/أ]</w:t>
      </w:r>
    </w:p>
    <w:p w14:paraId="384C8E20"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b/>
          <w:bCs/>
          <w:spacing w:val="-8"/>
          <w:sz w:val="26"/>
          <w:szCs w:val="26"/>
          <w:rtl/>
        </w:rPr>
        <w:t xml:space="preserve">الزيادات: </w:t>
      </w:r>
      <w:r w:rsidRPr="00886584">
        <w:rPr>
          <w:rFonts w:ascii="Times New Roman" w:hAnsi="Times New Roman" w:cs="Times New Roman"/>
          <w:spacing w:val="-8"/>
          <w:sz w:val="26"/>
          <w:szCs w:val="26"/>
          <w:rtl/>
        </w:rPr>
        <w:t>ولو اشترى شاةً وأوجبها أضحيةً، ثمّ تصدّق بها حيّةً في أيام النّحر، فعليه أخرى مكانها، لأنّه التزم التضحية في</w:t>
      </w:r>
      <w:r w:rsidRPr="00DF083F">
        <w:rPr>
          <w:rFonts w:ascii="Times New Roman" w:hAnsi="Times New Roman" w:cs="Times New Roman"/>
          <w:b/>
          <w:bCs/>
          <w:spacing w:val="-8"/>
          <w:sz w:val="26"/>
          <w:szCs w:val="26"/>
          <w:rtl/>
        </w:rPr>
        <w:t xml:space="preserve"> /</w:t>
      </w:r>
      <w:r w:rsidRPr="00886584">
        <w:rPr>
          <w:rFonts w:ascii="Times New Roman" w:hAnsi="Times New Roman" w:cs="Times New Roman"/>
          <w:spacing w:val="-8"/>
          <w:sz w:val="26"/>
          <w:szCs w:val="26"/>
          <w:rtl/>
        </w:rPr>
        <w:t xml:space="preserve"> هذا المحلّ، والتّصدق بالعين خلف عن التضحية ولم يقع،</w:t>
      </w:r>
      <w:r w:rsidRPr="00886584">
        <w:rPr>
          <w:rFonts w:ascii="Times New Roman" w:hAnsi="Times New Roman" w:cs="Times New Roman"/>
          <w:b/>
          <w:bCs/>
          <w:spacing w:val="-8"/>
          <w:sz w:val="26"/>
          <w:szCs w:val="26"/>
          <w:vertAlign w:val="superscript"/>
          <w:rtl/>
        </w:rPr>
        <w:t xml:space="preserve"> </w:t>
      </w:r>
      <w:r w:rsidRPr="00886584">
        <w:rPr>
          <w:rFonts w:ascii="Times New Roman" w:hAnsi="Times New Roman" w:cs="Times New Roman"/>
          <w:spacing w:val="-8"/>
          <w:sz w:val="26"/>
          <w:szCs w:val="26"/>
          <w:rtl/>
        </w:rPr>
        <w:t xml:space="preserve"> فلا يصار إلى الخلف</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454"/>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6BF54248"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 xml:space="preserve"> فإن لم يشتر مكانها حتّى مضت أيّام النّحر، تصدّق بقيمتها؛ لأنّه تعذّر التّقرب بإراقة الدّم لفوات وقته، فتحوّل الحكم إلى خلفه، وهو التّصدّق بالقيمة</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455"/>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3AFCAA22"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 xml:space="preserve"> وإن لم يتصدّق، ولم يذبح حتى مضت أيام النحر، تصدّق بها حيّة أو قيمتها؛ لأنّ الواجب بعد مُضي وقت الذّبح هو التّصدّق بعينها، والتّصدّق بقيمتها مثله فيما هو المقصود، وهو دفع حاجة الفقير بسدّ خلته، وردّ جوعته، بخلاف ما لو تصدّق بقيمتها في أيّام النّحر، لا يجوز؛ لأنّ ثمة الواجب هو الإراقة، والتّصدّق بالقيمة لا يكون مثل الإراقة في المقصود</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456"/>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0A17BC70"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 xml:space="preserve"> وإن جاءت أيام النّحر من قابلٍ، فإن ذبحها وتصدّق بها، فعليه التّصدق بفضل ما بين قيمتها حيّة إلى قيمتها مذبوحة؛ لأنّ الإراقة عرفت قربةً شرعاً لا عقلاً في أيّامها من ذلك العام، فلا تكون قربة في غيرها، كرمي </w:t>
      </w:r>
      <w:r w:rsidRPr="00886584">
        <w:rPr>
          <w:rFonts w:ascii="Times New Roman" w:hAnsi="Times New Roman" w:cs="Times New Roman"/>
          <w:spacing w:val="-8"/>
          <w:sz w:val="26"/>
          <w:szCs w:val="26"/>
          <w:rtl/>
        </w:rPr>
        <w:lastRenderedPageBreak/>
        <w:t>الجمار إذا فات وقته لا يلزمه قضاؤه</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457"/>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4BA4BF3F" w14:textId="77777777" w:rsidR="00145AD3" w:rsidRPr="00886584" w:rsidRDefault="00145AD3" w:rsidP="00145AD3">
      <w:pPr>
        <w:widowControl w:val="0"/>
        <w:bidi w:val="0"/>
        <w:spacing w:after="160" w:line="360" w:lineRule="auto"/>
        <w:ind w:firstLine="0"/>
        <w:jc w:val="both"/>
        <w:rPr>
          <w:rFonts w:ascii="Times New Roman" w:hAnsi="Times New Roman" w:cs="Times New Roman"/>
          <w:b/>
          <w:bCs/>
          <w:spacing w:val="-8"/>
          <w:sz w:val="26"/>
          <w:szCs w:val="26"/>
          <w:rtl/>
        </w:rPr>
      </w:pPr>
      <w:r w:rsidRPr="00886584">
        <w:rPr>
          <w:rFonts w:ascii="Times New Roman" w:hAnsi="Times New Roman" w:cs="Times New Roman"/>
          <w:b/>
          <w:bCs/>
          <w:spacing w:val="-8"/>
          <w:sz w:val="26"/>
          <w:szCs w:val="26"/>
          <w:rtl/>
        </w:rPr>
        <w:br w:type="page"/>
      </w:r>
    </w:p>
    <w:p w14:paraId="0A49B453" w14:textId="77777777" w:rsidR="00145AD3" w:rsidRPr="00886584" w:rsidRDefault="00145AD3" w:rsidP="0020747C">
      <w:pPr>
        <w:pStyle w:val="3"/>
        <w:rPr>
          <w:rtl/>
        </w:rPr>
      </w:pPr>
      <w:r w:rsidRPr="00886584">
        <w:rPr>
          <w:rtl/>
        </w:rPr>
        <w:lastRenderedPageBreak/>
        <w:t>باب: ما يجوز في الأضحية وما لا يجوز فيها.</w:t>
      </w:r>
    </w:p>
    <w:p w14:paraId="48977EDC"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يجوز فيها الثّني، وهو: من الغنم ما طعن في السّنة الثانية، وفي البقر: ما طعن في الثالثة، ومن الإبل: ما طعن في السّادسة، لقوله -صلّى الله عليه وسلّم-:</w:t>
      </w:r>
      <w:r w:rsidRPr="00886584">
        <w:rPr>
          <w:rFonts w:ascii="Times New Roman" w:hAnsi="Times New Roman" w:cs="Times New Roman"/>
          <w:sz w:val="26"/>
          <w:szCs w:val="26"/>
          <w:rtl/>
        </w:rPr>
        <w:t>«</w:t>
      </w:r>
      <w:r w:rsidRPr="00886584">
        <w:rPr>
          <w:rFonts w:ascii="Times New Roman" w:hAnsi="Times New Roman" w:cs="Times New Roman"/>
          <w:spacing w:val="-8"/>
          <w:sz w:val="26"/>
          <w:szCs w:val="26"/>
          <w:rtl/>
        </w:rPr>
        <w:t xml:space="preserve"> ضَحُّوا بِالمُسِنّةِ</w:t>
      </w:r>
      <w:r w:rsidRPr="00886584">
        <w:rPr>
          <w:rFonts w:ascii="Times New Roman" w:hAnsi="Times New Roman" w:cs="Times New Roman"/>
          <w:sz w:val="26"/>
          <w:szCs w:val="26"/>
          <w:rtl/>
        </w:rPr>
        <w:t>»</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458"/>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والثّني مسنّة</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459"/>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76EAAC4A"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 xml:space="preserve"> ويجوز الجذع من الضّأن خاصّةً، لا من المعز، لقوله -صلّى عليه وسلّم-:</w:t>
      </w:r>
      <w:r w:rsidRPr="00886584">
        <w:rPr>
          <w:rFonts w:ascii="Times New Roman" w:hAnsi="Times New Roman" w:cs="Times New Roman"/>
          <w:sz w:val="26"/>
          <w:szCs w:val="26"/>
          <w:rtl/>
        </w:rPr>
        <w:t>«</w:t>
      </w:r>
      <w:r w:rsidRPr="00886584">
        <w:rPr>
          <w:rFonts w:ascii="Times New Roman" w:hAnsi="Times New Roman" w:cs="Times New Roman"/>
          <w:spacing w:val="-8"/>
          <w:sz w:val="26"/>
          <w:szCs w:val="26"/>
          <w:rtl/>
        </w:rPr>
        <w:t xml:space="preserve"> نِعْمَ الأُضْحِيَةُ الجَذَعُ مِن الضَّأْنِ</w:t>
      </w:r>
      <w:r w:rsidRPr="00886584">
        <w:rPr>
          <w:rFonts w:ascii="Times New Roman" w:hAnsi="Times New Roman" w:cs="Times New Roman"/>
          <w:sz w:val="26"/>
          <w:szCs w:val="26"/>
          <w:rtl/>
        </w:rPr>
        <w:t>»</w:t>
      </w:r>
      <w:r w:rsidRPr="00886584">
        <w:rPr>
          <w:rFonts w:ascii="Times New Roman" w:hAnsi="Times New Roman" w:cs="Times New Roman"/>
          <w:b/>
          <w:bCs/>
          <w:spacing w:val="-8"/>
          <w:sz w:val="26"/>
          <w:szCs w:val="26"/>
          <w:vertAlign w:val="superscript"/>
          <w:rtl/>
        </w:rPr>
        <w:t xml:space="preserve"> </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460"/>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23E08214"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 xml:space="preserve"> وقال -عليه السّلام- لِأَبِي بُرْدَةَ بْنِ نِيَارٍ</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461"/>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حِينَ قَالَ: عِنْدِي جَذَعٌ مِنَ المَعْزِ خَيْرٌ مِنْ شَاتَيْنِ، قَالَ:</w:t>
      </w:r>
      <w:r w:rsidRPr="00886584">
        <w:rPr>
          <w:rFonts w:ascii="Times New Roman" w:hAnsi="Times New Roman" w:cs="Times New Roman"/>
          <w:sz w:val="26"/>
          <w:szCs w:val="26"/>
          <w:rtl/>
        </w:rPr>
        <w:t xml:space="preserve"> «</w:t>
      </w:r>
      <w:r w:rsidRPr="00886584">
        <w:rPr>
          <w:rFonts w:ascii="Times New Roman" w:hAnsi="Times New Roman" w:cs="Times New Roman"/>
          <w:spacing w:val="-8"/>
          <w:sz w:val="26"/>
          <w:szCs w:val="26"/>
          <w:rtl/>
        </w:rPr>
        <w:t xml:space="preserve"> تُجْزِئُ عَنْكَ، وَلَا تُجْزِئُ عَنْ أَحَدٍ بَعْدَكَ</w:t>
      </w:r>
      <w:r w:rsidRPr="00886584">
        <w:rPr>
          <w:rFonts w:ascii="Times New Roman" w:hAnsi="Times New Roman" w:cs="Times New Roman"/>
          <w:sz w:val="26"/>
          <w:szCs w:val="26"/>
          <w:rtl/>
        </w:rPr>
        <w:t>»</w:t>
      </w:r>
      <w:r w:rsidRPr="00886584">
        <w:rPr>
          <w:rFonts w:ascii="Times New Roman" w:hAnsi="Times New Roman" w:cs="Times New Roman"/>
          <w:b/>
          <w:bCs/>
          <w:spacing w:val="-8"/>
          <w:sz w:val="26"/>
          <w:szCs w:val="26"/>
          <w:vertAlign w:val="superscript"/>
          <w:rtl/>
        </w:rPr>
        <w:t xml:space="preserve"> </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462"/>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76EB0205"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والجذع من الغنم ابن ستّة أشهرٍ، حكاه القدوريّ</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463"/>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30B961F8"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 xml:space="preserve"> وذكر الزّعفرانيّ في </w:t>
      </w:r>
      <w:r w:rsidRPr="00886584">
        <w:rPr>
          <w:rFonts w:ascii="Times New Roman" w:hAnsi="Times New Roman" w:cs="Times New Roman"/>
          <w:b/>
          <w:bCs/>
          <w:spacing w:val="-8"/>
          <w:sz w:val="26"/>
          <w:szCs w:val="26"/>
          <w:rtl/>
        </w:rPr>
        <w:t>أضاحيه</w:t>
      </w:r>
      <w:r w:rsidRPr="00886584">
        <w:rPr>
          <w:rFonts w:ascii="Times New Roman" w:hAnsi="Times New Roman" w:cs="Times New Roman"/>
          <w:spacing w:val="-8"/>
          <w:sz w:val="26"/>
          <w:szCs w:val="26"/>
          <w:rtl/>
        </w:rPr>
        <w:t>: الجذع ابن سبعة أشهرٍ، أو ثمانية، فأمّا ابن ستّة أشهرٍ فهو حمل</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464"/>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52F02D27"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والبقرة والبعير تجوز عن سبعةٍ فما دونهم، لحديث جابر</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465"/>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xml:space="preserve"> أنهّ قال</w:t>
      </w:r>
      <w:r w:rsidRPr="00886584">
        <w:rPr>
          <w:rFonts w:ascii="Times New Roman" w:hAnsi="Times New Roman" w:cs="Times New Roman"/>
          <w:spacing w:val="-8"/>
          <w:sz w:val="26"/>
          <w:szCs w:val="26"/>
        </w:rPr>
        <w:t>:</w:t>
      </w:r>
      <w:r w:rsidRPr="00886584">
        <w:rPr>
          <w:rFonts w:ascii="Times New Roman" w:hAnsi="Times New Roman" w:cs="Times New Roman"/>
          <w:spacing w:val="-8"/>
          <w:sz w:val="26"/>
          <w:szCs w:val="26"/>
          <w:rtl/>
        </w:rPr>
        <w:t xml:space="preserve"> "أمرنا رسول الله -صلّى الله عليه </w:t>
      </w:r>
      <w:r w:rsidRPr="00886584">
        <w:rPr>
          <w:rFonts w:ascii="Times New Roman" w:hAnsi="Times New Roman" w:cs="Times New Roman"/>
          <w:spacing w:val="-8"/>
          <w:sz w:val="26"/>
          <w:szCs w:val="26"/>
          <w:rtl/>
        </w:rPr>
        <w:lastRenderedPageBreak/>
        <w:t>وسلّم- عام الحديبية أن يشترك في البدنة سبعة، وفي البقر سبعة"</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466"/>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630104A3"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 xml:space="preserve"> وتجوز الأضحية بالجاموس من سبعة، وهو المختار؛ لأنّه نوع من البقر، ولهذا يكمل به نصاب الزّكاة وتجب فيها</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467"/>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xml:space="preserve"> الزّكاة.</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468"/>
      </w:r>
      <w:r w:rsidRPr="00F1735B">
        <w:rPr>
          <w:rFonts w:ascii="Times New Roman" w:hAnsi="Times New Roman" w:cs="Times New Roman"/>
          <w:b/>
          <w:bCs/>
          <w:spacing w:val="-8"/>
          <w:sz w:val="20"/>
          <w:szCs w:val="20"/>
          <w:vertAlign w:val="superscript"/>
          <w:rtl/>
        </w:rPr>
        <w:t>)</w:t>
      </w:r>
    </w:p>
    <w:p w14:paraId="391BC864"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 xml:space="preserve"> ولا تجوز الشّاة [عن]</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469"/>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xml:space="preserve"> أكثر من الواحد؛ لأنّه لا نصّ فيه، والبعير أفضل من البقرة، والبقرة أفضل من الشّاة إذا استويا في القيمة، والشّاة أفضل من سُبْعِ البقرة إذا استويا في القيمة واللّحم، لأنّ لحم الشّاة أطيب، وإن كان سُبْع البقرة أكثر لحماً، فالسبع أفضل، والذّكر من الضّأن</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470"/>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xml:space="preserve"> إذا استويا؛ لأنّه أطيب لحماً، والأنثى من البقر أفضل</w:t>
      </w:r>
      <w:r w:rsidRPr="00886584">
        <w:rPr>
          <w:rFonts w:ascii="Times New Roman" w:hAnsi="Times New Roman" w:cs="Times New Roman"/>
          <w:b/>
          <w:bCs/>
          <w:spacing w:val="-8"/>
          <w:sz w:val="26"/>
          <w:szCs w:val="26"/>
          <w:vertAlign w:val="superscript"/>
          <w:rtl/>
        </w:rPr>
        <w:t xml:space="preserve"> </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471"/>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لأنّ لحمها أطيب، وشاتان بثلاثين درهماً أفضل من واحدةٍ بثلاثين، والواحدة بعشرين أفضل من الثنتين، لأنّ بثلاثين تؤخذ</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472"/>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xml:space="preserve"> شاتان مثل ما يجب من كمال الأضحية من السّنّ والكبر، ولا يؤخذ بعشرين، حتّى لو وجد كان شراء الثنتين أفضل</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473"/>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79E382BC" w14:textId="77777777" w:rsidR="00145AD3" w:rsidRPr="00886584" w:rsidRDefault="00145AD3" w:rsidP="00145AD3">
      <w:pPr>
        <w:widowControl w:val="0"/>
        <w:spacing w:line="360" w:lineRule="auto"/>
        <w:rPr>
          <w:rFonts w:ascii="Times New Roman" w:hAnsi="Times New Roman" w:cs="Times New Roman"/>
          <w:spacing w:val="-8"/>
          <w:sz w:val="26"/>
          <w:szCs w:val="26"/>
          <w:rtl/>
        </w:rPr>
      </w:pPr>
      <w:r w:rsidRPr="00886584">
        <w:rPr>
          <w:rFonts w:ascii="Times New Roman" w:hAnsi="Times New Roman" w:cs="Times New Roman"/>
          <w:b/>
          <w:bCs/>
          <w:spacing w:val="-8"/>
          <w:sz w:val="26"/>
          <w:szCs w:val="26"/>
          <w:rtl/>
        </w:rPr>
        <w:t xml:space="preserve">فصل: </w:t>
      </w:r>
      <w:r w:rsidRPr="00886584">
        <w:rPr>
          <w:rFonts w:ascii="Times New Roman" w:hAnsi="Times New Roman" w:cs="Times New Roman"/>
          <w:spacing w:val="-8"/>
          <w:sz w:val="26"/>
          <w:szCs w:val="26"/>
          <w:rtl/>
        </w:rPr>
        <w:t>ولا تجوز العمياء، والعوراء، والعرجاء التي لا تمشي إلى المنسِك</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474"/>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وإن كانت تمشي، جاز، والعجفاء التّي لا تـنقي، لقوله -صلّى الله عليه وسلّم-:</w:t>
      </w:r>
      <w:r w:rsidRPr="00886584">
        <w:rPr>
          <w:rFonts w:ascii="Times New Roman" w:hAnsi="Times New Roman" w:cs="Times New Roman"/>
          <w:sz w:val="26"/>
          <w:szCs w:val="26"/>
          <w:rtl/>
        </w:rPr>
        <w:t>«</w:t>
      </w:r>
      <w:r w:rsidRPr="00886584">
        <w:rPr>
          <w:rFonts w:ascii="Times New Roman" w:hAnsi="Times New Roman" w:cs="Times New Roman"/>
          <w:spacing w:val="-8"/>
          <w:sz w:val="26"/>
          <w:szCs w:val="26"/>
          <w:rtl/>
        </w:rPr>
        <w:t xml:space="preserve"> أَرْبَعٌ لَا تُجْزِئُ فِي الضَّحَايَا: العَوْرَاءُ البَيِّنُ عَوَرُهَا، وَالعَرْجَاءُ البَيِّنُ عَرَجُهَا، وَالمَرِيضَةُ البَيِّنُ مَرَضُهَا، وَالعَجْفَاءُ الَّتِي لَا تُنْقِي</w:t>
      </w:r>
      <w:r w:rsidRPr="00886584">
        <w:rPr>
          <w:rFonts w:ascii="Times New Roman" w:hAnsi="Times New Roman" w:cs="Times New Roman"/>
          <w:sz w:val="26"/>
          <w:szCs w:val="26"/>
          <w:rtl/>
        </w:rPr>
        <w:t>»</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475"/>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xml:space="preserve"> أي: لَا نِقْيَ لَهَا، وهو المخّ لشدّة الهزال</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476"/>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ولا السّكاء الّتي لا أذن لها في الخلقة، وإن كان صغيراً يجوز، ولا الهتماء التّي لا أسنان لها إن كانت لا تعتلف، وإن كانت تعتلف، جاز، وهو الصّحيح؛ لأنّ هذا لا يعدّ نقصاً في الشّاة</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477"/>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281B6168"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 xml:space="preserve"> ولا الجلالة</w:t>
      </w:r>
      <w:r w:rsidRPr="00886584">
        <w:rPr>
          <w:rFonts w:ascii="Times New Roman" w:hAnsi="Times New Roman" w:cs="Times New Roman"/>
          <w:b/>
          <w:bCs/>
          <w:spacing w:val="-8"/>
          <w:sz w:val="26"/>
          <w:szCs w:val="26"/>
          <w:vertAlign w:val="superscript"/>
          <w:rtl/>
        </w:rPr>
        <w:t xml:space="preserve"> </w:t>
      </w:r>
      <w:r w:rsidRPr="00886584">
        <w:rPr>
          <w:rFonts w:ascii="Times New Roman" w:hAnsi="Times New Roman" w:cs="Times New Roman"/>
          <w:spacing w:val="-8"/>
          <w:sz w:val="26"/>
          <w:szCs w:val="26"/>
          <w:rtl/>
        </w:rPr>
        <w:t xml:space="preserve">وهي الّتي تأكل العذرة ولا تأكلّ غيرها، ولا الجذاء وهي المقطوعة ضرعها، ولا المصرمة وهي الّتي لا تستطيع أن تُرضع فصيلها، ولا الجداء وهي الّتي يبس ضرعها، ولا مقطوعة الأنف والذّنب </w:t>
      </w:r>
      <w:r w:rsidRPr="00886584">
        <w:rPr>
          <w:rFonts w:ascii="Times New Roman" w:hAnsi="Times New Roman" w:cs="Times New Roman"/>
          <w:spacing w:val="-8"/>
          <w:sz w:val="26"/>
          <w:szCs w:val="26"/>
          <w:rtl/>
        </w:rPr>
        <w:lastRenderedPageBreak/>
        <w:t>والطّرف.</w:t>
      </w:r>
    </w:p>
    <w:p w14:paraId="3D74970B"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 xml:space="preserve"> ثمّ العيب القليل لا يمنع، [لعدم]</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478"/>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xml:space="preserve"> خلوّ الحيوانات منه عادةً، والكثير يمنع</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479"/>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3CD346AE" w14:textId="77777777" w:rsidR="00145AD3" w:rsidRPr="00886584" w:rsidRDefault="00145AD3" w:rsidP="00145AD3">
      <w:pPr>
        <w:pStyle w:val="ac"/>
        <w:framePr w:w="861" w:h="471" w:hRule="exact" w:wrap="around" w:vAnchor="text" w:hAnchor="page" w:x="465" w:y="414"/>
        <w:spacing w:before="0" w:after="0" w:line="360" w:lineRule="auto"/>
        <w:rPr>
          <w:rFonts w:cs="Times New Roman"/>
          <w:color w:val="auto"/>
          <w:spacing w:val="-8"/>
          <w:sz w:val="26"/>
          <w:szCs w:val="26"/>
          <w:rtl/>
          <w:lang w:bidi="ar-LY"/>
        </w:rPr>
      </w:pPr>
      <w:r w:rsidRPr="00886584">
        <w:rPr>
          <w:rFonts w:cs="Times New Roman"/>
          <w:color w:val="auto"/>
          <w:spacing w:val="-8"/>
          <w:sz w:val="26"/>
          <w:szCs w:val="26"/>
          <w:rtl/>
        </w:rPr>
        <w:t>[44/ب]</w:t>
      </w:r>
    </w:p>
    <w:p w14:paraId="104B5835"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 xml:space="preserve"> وفي الفاصل</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480"/>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xml:space="preserve"> بينهما ثلاث روايات، وفي ظاهر الرّواية: الثّلث وما دونه قليل، وما زاد عليه فهو كثير؛ لأنّ ما فوق الثّلث ملحق بالكثير في باب</w:t>
      </w:r>
      <w:r w:rsidRPr="00DF083F">
        <w:rPr>
          <w:rFonts w:ascii="Times New Roman" w:hAnsi="Times New Roman" w:cs="Times New Roman"/>
          <w:b/>
          <w:bCs/>
          <w:spacing w:val="-8"/>
          <w:sz w:val="26"/>
          <w:szCs w:val="26"/>
          <w:rtl/>
        </w:rPr>
        <w:t xml:space="preserve"> / </w:t>
      </w:r>
      <w:r w:rsidRPr="00886584">
        <w:rPr>
          <w:rFonts w:ascii="Times New Roman" w:hAnsi="Times New Roman" w:cs="Times New Roman"/>
          <w:spacing w:val="-8"/>
          <w:sz w:val="26"/>
          <w:szCs w:val="26"/>
          <w:rtl/>
        </w:rPr>
        <w:t>الوصيّة، لقوله -عليه السّلام- في الوصيّة:</w:t>
      </w:r>
      <w:r w:rsidRPr="00886584">
        <w:rPr>
          <w:rFonts w:ascii="Times New Roman" w:hAnsi="Times New Roman" w:cs="Times New Roman"/>
          <w:sz w:val="26"/>
          <w:szCs w:val="26"/>
          <w:rtl/>
        </w:rPr>
        <w:t>«</w:t>
      </w:r>
      <w:r w:rsidRPr="00886584">
        <w:rPr>
          <w:rFonts w:ascii="Times New Roman" w:hAnsi="Times New Roman" w:cs="Times New Roman"/>
          <w:spacing w:val="-8"/>
          <w:sz w:val="26"/>
          <w:szCs w:val="26"/>
          <w:rtl/>
        </w:rPr>
        <w:t xml:space="preserve"> الثُّلُثُ، وَالثُّلُثُ وَمَا فَوْقَهُ كَثِيرٌ</w:t>
      </w:r>
      <w:r w:rsidRPr="00886584">
        <w:rPr>
          <w:rFonts w:ascii="Times New Roman" w:hAnsi="Times New Roman" w:cs="Times New Roman"/>
          <w:sz w:val="26"/>
          <w:szCs w:val="26"/>
          <w:rtl/>
        </w:rPr>
        <w:t>»</w:t>
      </w:r>
      <w:r w:rsidRPr="00886584">
        <w:rPr>
          <w:rFonts w:ascii="Times New Roman" w:hAnsi="Times New Roman" w:cs="Times New Roman"/>
          <w:b/>
          <w:bCs/>
          <w:spacing w:val="-8"/>
          <w:sz w:val="26"/>
          <w:szCs w:val="26"/>
          <w:vertAlign w:val="superscript"/>
          <w:rtl/>
        </w:rPr>
        <w:t xml:space="preserve"> </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481"/>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فكذا في الأضحية ألحقناه بالكثير احتياطاً، وفي روايةٍ: الثلث كثير، وما دونه قليل، وفي رواية أبي يوسف وهو قوله: النّصف فصاعداً كثير، وما دونه قليل، لأنّ النّصف بين القليل والكثير، فرجّحنا جانب الكثرة فيه احتياطاً</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482"/>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3583984F"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 xml:space="preserve"> وتجوز الجرباء، والثولاء وهي المجنونة إذا كانتا سمينتين؛ لأنّه لا ينقص</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483"/>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xml:space="preserve"> عينها ولا سمنها</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484"/>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1476EB3D"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 xml:space="preserve"> وتجوز الجمّاء، وهي الّتي لا قرن لها خلقةً، وتجوز بمكسور القرن، والترماء وهي التّي سقط أسنانها من قدّامها، وتجوز بالخصيّ، وهو أحبّ، لأنّه -عليه السّلام- </w:t>
      </w:r>
      <w:r w:rsidRPr="00886584">
        <w:rPr>
          <w:rFonts w:ascii="Times New Roman" w:hAnsi="Times New Roman" w:cs="Times New Roman"/>
          <w:sz w:val="26"/>
          <w:szCs w:val="26"/>
          <w:rtl/>
        </w:rPr>
        <w:t>«</w:t>
      </w:r>
      <w:r w:rsidRPr="00886584">
        <w:rPr>
          <w:rFonts w:ascii="Times New Roman" w:hAnsi="Times New Roman" w:cs="Times New Roman"/>
          <w:spacing w:val="-8"/>
          <w:sz w:val="26"/>
          <w:szCs w:val="26"/>
          <w:rtl/>
        </w:rPr>
        <w:t xml:space="preserve"> ضَحَّى بِكَبْشَيْنِ أَمْلَحَيْنِ مَوْجُوءَيْنِ</w:t>
      </w:r>
      <w:r w:rsidRPr="00886584">
        <w:rPr>
          <w:rFonts w:ascii="Times New Roman" w:hAnsi="Times New Roman" w:cs="Times New Roman"/>
          <w:sz w:val="26"/>
          <w:szCs w:val="26"/>
          <w:rtl/>
        </w:rPr>
        <w:t>»</w:t>
      </w:r>
      <w:r w:rsidRPr="00886584">
        <w:rPr>
          <w:rFonts w:ascii="Times New Roman" w:hAnsi="Times New Roman" w:cs="Times New Roman"/>
          <w:b/>
          <w:bCs/>
          <w:spacing w:val="-8"/>
          <w:sz w:val="26"/>
          <w:szCs w:val="26"/>
          <w:vertAlign w:val="superscript"/>
          <w:rtl/>
        </w:rPr>
        <w:t xml:space="preserve"> </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485"/>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486"/>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b/>
          <w:bCs/>
          <w:spacing w:val="-8"/>
          <w:sz w:val="26"/>
          <w:szCs w:val="26"/>
          <w:vertAlign w:val="superscript"/>
          <w:rtl/>
        </w:rPr>
        <w:t xml:space="preserve"> </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487"/>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312B4326"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 xml:space="preserve"> ولا يضرّه الشّقّ في الأذن، ولا السّمة، لأنّه ليس بعيب</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488"/>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63BBE74A"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 xml:space="preserve"> ولا تجوز ببقرة الوحش، لأنّ هذه قربة عرفت شرعاً لا عقلاً، والشّرع ورد بالأهليّ دون الوحشيّ، وتجوز بالجواميس؛ لأنّه نوعٌ من البقر، والمتولّد من الوحشيّ والأهلي له حكم أمّه؛ لأنّ الولد يتبع الأمّ</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489"/>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3AA4DD98"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 xml:space="preserve">شاةٌ ندّت وتوحّشت، فرماها، ونوى عن الأضحية، فأصابها، تجزيه عن الأضحية؛ لأنّ بالنّدّ لا تصير </w:t>
      </w:r>
      <w:r w:rsidRPr="00886584">
        <w:rPr>
          <w:rFonts w:ascii="Times New Roman" w:hAnsi="Times New Roman" w:cs="Times New Roman"/>
          <w:spacing w:val="-8"/>
          <w:sz w:val="26"/>
          <w:szCs w:val="26"/>
          <w:rtl/>
        </w:rPr>
        <w:lastRenderedPageBreak/>
        <w:t>بمنزلة الوحشيّ</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490"/>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61D5F6A5"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 xml:space="preserve"> وإن ألفت البقرة الوحشية</w:t>
      </w:r>
      <w:r w:rsidRPr="00886584">
        <w:rPr>
          <w:rFonts w:ascii="Times New Roman" w:hAnsi="Times New Roman" w:cs="Times New Roman"/>
          <w:b/>
          <w:bCs/>
          <w:spacing w:val="-8"/>
          <w:sz w:val="26"/>
          <w:szCs w:val="26"/>
          <w:vertAlign w:val="superscript"/>
          <w:rtl/>
        </w:rPr>
        <w:t xml:space="preserve"> </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491"/>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xml:space="preserve"> لم تجز في الأضحية، وإن أصابها شيء من هذه العيوب في اضطرابها، فذبحها مكانها، جاز استحساناً، خلافاً لزفر والشّافعي</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492"/>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لأنّه من ضروريات الذّبح لتعذّر الاحتراز عنه، فكان من الذّبح معنىً، فصار كأنّه تعيّب بحقيقة الّذبح، وإن لم يذبحها على الفور، وذبحها في الغد، يجوز عند محمدٍ؛ لأنّه تعيّب بسبب الذّبح في وقت واحد، وعند أبي يوسف: لا يجوز؛ لأنّه متى انقطع الفور، خرج من أن يكون من أسباب الذّبح</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493"/>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6863FD64"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معسر اشترى شاةً للأضحية، أو أوجبها بعينها، ثمّ تعيّبت عيباً مانعاً من الجواز، يجوز أن يضحّي بها؛ لأنّها معيّنة في حقّه، وفوات بعضها كفوات كلّها، حتّى لو أوجب أضحية بغير عينها، فاشترى صحيحة ثمّ تعيّبت، فضحّى، لا تسقط عنه الواجب، لأنّه وجب عليه أضحية كاملة كما على الموسر</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494"/>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r w:rsidRPr="00886584">
        <w:rPr>
          <w:rFonts w:ascii="Times New Roman" w:hAnsi="Times New Roman" w:cs="Times New Roman"/>
          <w:b/>
          <w:bCs/>
          <w:spacing w:val="-8"/>
          <w:sz w:val="26"/>
          <w:szCs w:val="26"/>
          <w:rtl/>
        </w:rPr>
        <w:br w:type="page"/>
      </w:r>
    </w:p>
    <w:p w14:paraId="5EFCE348" w14:textId="77777777" w:rsidR="00145AD3" w:rsidRPr="00886584" w:rsidRDefault="00145AD3" w:rsidP="0020747C">
      <w:pPr>
        <w:pStyle w:val="3"/>
        <w:rPr>
          <w:rtl/>
        </w:rPr>
      </w:pPr>
      <w:r w:rsidRPr="00886584">
        <w:rPr>
          <w:rtl/>
        </w:rPr>
        <w:lastRenderedPageBreak/>
        <w:t>باب: الشّركة في الأضحية.</w:t>
      </w:r>
    </w:p>
    <w:p w14:paraId="26A827F6"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[اشترك سبعة]</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495"/>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xml:space="preserve"> في بقرةٍ، أو بعيرٍ، ونووا الأضحية، ولم يسموهم، جاز؛ لأنّه يكتفى بالنّية بالقلب، وكذلك لو ضحّى عن نفسه وأولاده الصّغار بشياهٍ، لم يسمّ لكلّ واحدٍ شاةً، تجزئ عنهم، وكذا إن ضحّى عن أهله وأولاده الكبار بأمرهم، وإن كان بغير أمرهم لم يجز أحداً منهم</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496"/>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1C11C3F0"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 xml:space="preserve"> وعن أبي يوسف: أنّه يجوز عنهم؛ لأنّ العادة لما جرت من الأب في كلّ سنةٍ بالتّضحية عن أولاده، صار الإذن موجوداً عنهم دلالةً، وهو مستحسنٌ</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497"/>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7096912C"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ولو ضحّى عن غيره لم يجز عنه، وإن كان بأمره؛ لأنّه لا يمكن تصحيح التّضحية عنه إلاّ بإثبات الملك له في الشّاة، ولن تثبت إلاّ بالقبض، ولم يوجد منه القبض، لا بنفسه، وَلَا بِنَائِبِهِ</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498"/>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5B4C2DA8"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 xml:space="preserve"> وإن كان معهم صبيّ يضحّي</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499"/>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xml:space="preserve"> عنه أبوه، جاز استحساناً لا قياساً؛ لأنّ الإراقة لا تجزئ، ونصيب الصّغير يقع نفلاً، فينقلب الكلّ تطوّعاً</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500"/>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14807CCC"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 xml:space="preserve"> </w:t>
      </w:r>
      <w:r w:rsidRPr="00886584">
        <w:rPr>
          <w:rFonts w:ascii="Times New Roman" w:hAnsi="Times New Roman" w:cs="Times New Roman"/>
          <w:b/>
          <w:bCs/>
          <w:spacing w:val="-8"/>
          <w:sz w:val="26"/>
          <w:szCs w:val="26"/>
          <w:rtl/>
        </w:rPr>
        <w:t>وجه الاستحسان:</w:t>
      </w:r>
      <w:r w:rsidRPr="00886584">
        <w:rPr>
          <w:rFonts w:ascii="Times New Roman" w:hAnsi="Times New Roman" w:cs="Times New Roman"/>
          <w:spacing w:val="-8"/>
          <w:sz w:val="26"/>
          <w:szCs w:val="26"/>
          <w:rtl/>
        </w:rPr>
        <w:t xml:space="preserve"> أنّ الإراقة مجزية حُكماً، لأنّ الشرع لمّا جوز البقرة عن</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501"/>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xml:space="preserve"> سبعةٍ، فقد أقامها مقام سبع شياه، وسبع إراقاتٍ</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502"/>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20404DC4"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 xml:space="preserve"> وإن كان بعضهم يريد الأضحية، والآخر الهدي، والآخر دم الكفارة، ونحو ذلك، جاز ويكره، خلافاً لزفر، لأنّ المقصود بكلَّ جهةٍ متحد، وهو ابتغاء مرضاة الله، ونيل ثوابه، فصار كاتحاد جنس القربة، وإن كان أحدهم يريد اللّحم، أو كان ذمّياً يريد القربة، لم يجز عن أحدهم، لأنّ ذلك القدر لا يقع قربة، فيبطل</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503"/>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xml:space="preserve"> الكلّ ضرورة عدم التجزي.</w:t>
      </w:r>
    </w:p>
    <w:p w14:paraId="5DF41FC2"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 xml:space="preserve"> ولو ضحّى أحدهم عن ميّتٍ، جاز استحساناً لا قياساً، وهي رواية عن أبي يوسف؛ لأنّ الأضحية قربة، فلا يتأدّى إلاّ بإنابته، ولم يوجد وقوع نصيبه لحماً</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504"/>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3CD7A7A7" w14:textId="77777777" w:rsidR="00145AD3" w:rsidRDefault="00145AD3">
      <w:pPr>
        <w:bidi w:val="0"/>
        <w:spacing w:after="160" w:line="259" w:lineRule="auto"/>
        <w:ind w:firstLine="0"/>
        <w:jc w:val="left"/>
        <w:rPr>
          <w:rFonts w:ascii="Times New Roman" w:hAnsi="Times New Roman" w:cs="Times New Roman"/>
          <w:spacing w:val="-8"/>
          <w:sz w:val="26"/>
          <w:szCs w:val="26"/>
          <w:rtl/>
        </w:rPr>
      </w:pPr>
      <w:r>
        <w:rPr>
          <w:rFonts w:ascii="Times New Roman" w:hAnsi="Times New Roman" w:cs="Times New Roman"/>
          <w:spacing w:val="-8"/>
          <w:sz w:val="26"/>
          <w:szCs w:val="26"/>
          <w:rtl/>
        </w:rPr>
        <w:br w:type="page"/>
      </w:r>
    </w:p>
    <w:p w14:paraId="2B3E71B8" w14:textId="77777777" w:rsidR="00145AD3" w:rsidRPr="00886584" w:rsidRDefault="00145AD3" w:rsidP="00145AD3">
      <w:pPr>
        <w:pStyle w:val="ac"/>
        <w:framePr w:w="861" w:h="471" w:hRule="exact" w:wrap="around" w:vAnchor="text" w:hAnchor="page" w:x="464" w:y="880"/>
        <w:spacing w:before="0" w:after="0" w:line="360" w:lineRule="auto"/>
        <w:rPr>
          <w:rFonts w:cs="Times New Roman"/>
          <w:color w:val="auto"/>
          <w:spacing w:val="-8"/>
          <w:sz w:val="26"/>
          <w:szCs w:val="26"/>
          <w:rtl/>
          <w:lang w:bidi="ar-LY"/>
        </w:rPr>
      </w:pPr>
      <w:r w:rsidRPr="00886584">
        <w:rPr>
          <w:rFonts w:cs="Times New Roman"/>
          <w:color w:val="auto"/>
          <w:spacing w:val="-8"/>
          <w:sz w:val="26"/>
          <w:szCs w:val="26"/>
          <w:rtl/>
        </w:rPr>
        <w:lastRenderedPageBreak/>
        <w:t>[45/أ]</w:t>
      </w:r>
    </w:p>
    <w:p w14:paraId="559A0930" w14:textId="090FC3D0"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 xml:space="preserve"> لنا: أنّ المضحّي يضحّي عن نفسه، لكنّ الأجر للميت؛ لأنّ الميت لا يملك شيئاً، فيقع عن الورثة نفلاً، ويقع للميّت</w:t>
      </w:r>
      <w:r w:rsidRPr="00886584">
        <w:rPr>
          <w:rFonts w:ascii="Times New Roman" w:hAnsi="Times New Roman" w:cs="Times New Roman"/>
          <w:b/>
          <w:bCs/>
          <w:spacing w:val="-8"/>
          <w:sz w:val="26"/>
          <w:szCs w:val="26"/>
          <w:vertAlign w:val="superscript"/>
          <w:rtl/>
        </w:rPr>
        <w:t xml:space="preserve"> </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505"/>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xml:space="preserve"> أجراً، كما ذبح النّبي -عليه السّلام- عن أمته</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506"/>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115F5C6B"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 xml:space="preserve"> ويتناول من لحمه، وهو الأصحّ؛ لأنّ الملك للمضحّي، </w:t>
      </w:r>
      <w:r w:rsidRPr="00DF083F">
        <w:rPr>
          <w:rFonts w:ascii="Times New Roman" w:hAnsi="Times New Roman" w:cs="Times New Roman"/>
          <w:b/>
          <w:bCs/>
          <w:spacing w:val="-8"/>
          <w:sz w:val="26"/>
          <w:szCs w:val="26"/>
          <w:rtl/>
        </w:rPr>
        <w:t>/</w:t>
      </w:r>
      <w:r w:rsidRPr="00886584">
        <w:rPr>
          <w:rFonts w:ascii="Times New Roman" w:hAnsi="Times New Roman" w:cs="Times New Roman"/>
          <w:spacing w:val="-8"/>
          <w:sz w:val="26"/>
          <w:szCs w:val="26"/>
          <w:rtl/>
        </w:rPr>
        <w:t xml:space="preserve"> ولهذا لو كان عليه أضحية</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507"/>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xml:space="preserve"> تسقط عنه، وإن ضحّى عن الميت بأمره</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508"/>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xml:space="preserve"> لا يتناول من لحمه؛ لأنّ الأضحية تقع عن الميّت.</w:t>
      </w:r>
    </w:p>
    <w:p w14:paraId="12693084"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 xml:space="preserve"> وإن اشترك اثنان في بقرةٍ أو بعيرٍ، قيل: لا يجوز؛ لأنّه يكون لكلّ واحدٍ ثلاثة أسهم ونصف، فالنّصف لا يجزئه عن الأضحية، فلم يقع قربةً، فبطل الكلّ، والأصحّ أنّه يجوز؛ لأنّ ذلك النّصف إن لم يكن أضحية، لكنه يصير قربةً تبعاً للأضحية، فلا تفسد به الأضحية</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509"/>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687701E8"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سبعة اشتركوا في بقرةٍ، فمات أحدهم قبل يوم النّحر، وذبحها السّتّة، فعند محمـد: يجوز عنهم، إلاّ أن للورثة خياراً، إن شاءوا أجازوا نصيب الميت عنه، وإن شاءوا ضمّنوهم، وعند أبي يوسف: إن أوجب الميّت على نفسه فقد وجب، فيجوز، وإن لم يوجب لا تجوز، شاء الورثة أو أبوا؛ لأنّه لا يرى أن يضحّى عن الميت</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510"/>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389105D6"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 xml:space="preserve"> ولو اشترى بقرة يريد أن يضحّي بها، ثمّ أشرك فيها ستّة، يكره، ويجزيهم؛ لأنّها بمنزلة سبع شياهٍ حكماً، إلاّ أن يريد حين اشتراها أن يشركهم فيها، فلا يكره، وإن فعل ذلك قبل أن يشتريها كان أحسن، وهذا إذا كان موسراً، وإن كان فقيراً، فقد أوجب بالشّراء، فلا يجوز</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511"/>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512"/>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2E99B371"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 xml:space="preserve"> وكذا لو اشترك فيها ستّة نفرٍ بعدما أوجبها لنفسه، لم يسعه، لأنّه أوجب كلّها لله تعالى، وإن أشرك جاز، ويضمن ستة أسباعها</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513"/>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ولو باع كلّها، جاز وضمن، وكذا لو أشرك</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514"/>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5985C194"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 xml:space="preserve"> وقيل في الغني</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515"/>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إنّه يتصدّق بالثمن؛ لأنّ الغني فيما زاد على سبع بقرةٍ، أو شاة واحدة لا وُجوب عليه، فيكون بمنزلة الفقير، فيكون الشّراء منه فيما زاد عليه نذراً أو إيجاباً</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516"/>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7B602833"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 xml:space="preserve"> شاتان بين رجلين، ذبحهما عن نسكهما، أجزأهما، بخلاف [عبدين]</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517"/>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xml:space="preserve"> بين اثنين، اعتقاهما عن كفّارتهما، </w:t>
      </w:r>
      <w:r w:rsidRPr="00886584">
        <w:rPr>
          <w:rFonts w:ascii="Times New Roman" w:hAnsi="Times New Roman" w:cs="Times New Roman"/>
          <w:spacing w:val="-8"/>
          <w:sz w:val="26"/>
          <w:szCs w:val="26"/>
          <w:rtl/>
        </w:rPr>
        <w:lastRenderedPageBreak/>
        <w:t>لا يجوز؛ لأنّ في الشّاة أمكن جمع حقّ كلّ واحدٍ منهما في شاةٍ، ولا كذلك [في]</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518"/>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xml:space="preserve"> الرّقيق</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519"/>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32F319C6"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b/>
          <w:bCs/>
          <w:spacing w:val="-8"/>
          <w:sz w:val="26"/>
          <w:szCs w:val="26"/>
          <w:rtl/>
        </w:rPr>
        <w:t>النّوادر:</w:t>
      </w:r>
      <w:r w:rsidRPr="00886584">
        <w:rPr>
          <w:rFonts w:ascii="Times New Roman" w:hAnsi="Times New Roman" w:cs="Times New Roman"/>
          <w:spacing w:val="-8"/>
          <w:sz w:val="26"/>
          <w:szCs w:val="26"/>
          <w:rtl/>
        </w:rPr>
        <w:t xml:space="preserve"> اشترك ثلاثة نفرٍ في بقرةٍ، لواحدٍ ثلاثة أسباعها، وللآخرين لكلّ واحدٍ</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520"/>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xml:space="preserve"> سبعاها، فمات من له ثلاثة أسباعها، وترك ابناً وبنتاً صغيرين، وترك ستمائة درهم مع حصّة البقرة</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521"/>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فضحّى الوصيّ عنهما حصّة الميّت من البقرة، لا تجزيه عنهم؛ لأنّ نصيب الابنة صار لحماً، لأنّها فقيرة؛ لأنّها أصابت من ميراث الأب أقلّ من مائتى درهم، وإن ترك الميّت ستمائة درهم سوى حصّة البقرة، جازت عنهما، لأنّها غنيّة</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522"/>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3330947A"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 xml:space="preserve"> وإن اشترك خمسة في بقرةٍ، فأشرك أربعة منهم رجلاً فيها، وأبى الواحد، تجوز التّضحية عنهم؛ لأنّ نصيبه أكثر من السّبع؛ لأنّه يجعل البقرة على خمسٍ وعشرون؛ لأنّ الشركاء خمسة، لكلّ واحدٍ خمسُه، فنصيب الأربعة عشرين، وقد جعلوا أنصباءهم بين خمسةٍ، لكلّ واحدٍ أربعة، وأربعة من خمس وعشرين أكثر من السّبع، ولو كانوا ستّة، فأشرك خمسة منهم واحداً، وأبى الواحد، لم يجز؛ لأنّ نصيبه أقلّ من السُّبع؛ لأنّ أصل حسابه ستة وثلاثون، لكلّ واحدٍ ستّة، فيكون للخمسة ثلاثون، وقد جعلوه ستّة</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523"/>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لكلّ واحدٍ خمسة، وحمسة من ستّةٍ وثلاثين أقلّ من السّبع</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524"/>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69BCD419"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ثلاثة نفرٍ اشتركوا في بقرةٍ، فأشرك أحدهم رجلاً في الربع، جاز، والثلث بينهما نصفان؛ لأنّه جعله مثلاً لكلّ واحدٍ منهم، ولم يصحّ الجعل في نصيب الشركاء، فصحّ في نصيبه، وإن أشركه في السُّبع، فالثلث</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525"/>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xml:space="preserve"> بينهما على سبعةٍ، له أربعة، ولشريكه ثلاثة؛ لأنّه أشركه في سبع الكلّ، فيكون هذا اشتراكاً في سبع نصيب كلّ واحدٍ، وسبع نصيب كلّ واحدٍ سهمٌ، ولم يصحّ اشتراكه في أنصبائهم، وصحّ في نصيبه، فصار له ثلثه من نصيبه، فإن أجاز أحدهم كان نصيبهما أربعة عشر بينهما وبين الذّي</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526"/>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xml:space="preserve"> أشركاه، له ثلاثة، ولهما أحد عشر</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527"/>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0C21C3BD"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 xml:space="preserve"> ثلاثة نفرٍ دفع أحدهم أربعة دنانير، والآخر ثلاثة دنانير، والآخر ديناراً، فاشتروا بذلك بقرة، على أن تكون البقرة بينهم على رأس مالهم، لم تجز الأضحية؛ لأنّ نصيب الواحد أقل من السبع، وأصله أن ينظر إلى أقلّ نصيبٍ عليهما</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528"/>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فإن كان أقلّ من السُبع، لم يجز</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529"/>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065ED86B" w14:textId="77777777" w:rsidR="00145AD3" w:rsidRPr="00886584" w:rsidRDefault="00145AD3" w:rsidP="00145AD3">
      <w:pPr>
        <w:pStyle w:val="ac"/>
        <w:framePr w:w="861" w:h="471" w:hRule="exact" w:wrap="around" w:vAnchor="text" w:hAnchor="page" w:x="545" w:y="915"/>
        <w:spacing w:before="0" w:after="0" w:line="360" w:lineRule="auto"/>
        <w:rPr>
          <w:rFonts w:cs="Times New Roman"/>
          <w:color w:val="auto"/>
          <w:spacing w:val="-8"/>
          <w:sz w:val="26"/>
          <w:szCs w:val="26"/>
          <w:rtl/>
          <w:lang w:bidi="ar-LY"/>
        </w:rPr>
      </w:pPr>
      <w:r w:rsidRPr="00886584">
        <w:rPr>
          <w:rFonts w:cs="Times New Roman"/>
          <w:color w:val="auto"/>
          <w:spacing w:val="-8"/>
          <w:sz w:val="26"/>
          <w:szCs w:val="26"/>
          <w:rtl/>
        </w:rPr>
        <w:lastRenderedPageBreak/>
        <w:t>[45/ب]</w:t>
      </w:r>
    </w:p>
    <w:p w14:paraId="7FA14188"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 xml:space="preserve"> وإن دفع [أحدهم]</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530"/>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xml:space="preserve"> ثلاثة دنانير ونصف، والآخر دينارين ونصفاً، والآخر ديناراً، جازت عنهم، لأنّ أقل النّصيب هو السُبع، وكذلك لو اشترك خمسة، دفع أحدهم دينارين، والثّاني دينارين ونصفاً، والثّالث ثلاثة دنانير، والرّابع كذلك، والخامس ثلاثة دنانير ونصفاً، جاز عنهم، لأنّ أقل النّصيب هو السبع</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531"/>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r w:rsidRPr="00102DCC">
        <w:rPr>
          <w:rFonts w:ascii="Times New Roman" w:hAnsi="Times New Roman" w:cs="Times New Roman"/>
          <w:b/>
          <w:bCs/>
          <w:spacing w:val="-8"/>
          <w:sz w:val="26"/>
          <w:szCs w:val="26"/>
          <w:rtl/>
        </w:rPr>
        <w:t xml:space="preserve"> /</w:t>
      </w:r>
    </w:p>
    <w:p w14:paraId="685BF53E"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p>
    <w:p w14:paraId="2ADC28A9" w14:textId="77777777" w:rsidR="00145AD3" w:rsidRPr="00886584" w:rsidRDefault="00145AD3" w:rsidP="00145AD3">
      <w:pPr>
        <w:widowControl w:val="0"/>
        <w:bidi w:val="0"/>
        <w:spacing w:after="160" w:line="360" w:lineRule="auto"/>
        <w:ind w:firstLine="0"/>
        <w:jc w:val="both"/>
        <w:rPr>
          <w:rFonts w:ascii="Times New Roman" w:hAnsi="Times New Roman" w:cs="Times New Roman"/>
          <w:b/>
          <w:bCs/>
          <w:spacing w:val="-8"/>
          <w:sz w:val="26"/>
          <w:szCs w:val="26"/>
          <w:rtl/>
        </w:rPr>
      </w:pPr>
      <w:r w:rsidRPr="00886584">
        <w:rPr>
          <w:rFonts w:ascii="Times New Roman" w:hAnsi="Times New Roman" w:cs="Times New Roman"/>
          <w:b/>
          <w:bCs/>
          <w:spacing w:val="-8"/>
          <w:sz w:val="26"/>
          <w:szCs w:val="26"/>
          <w:rtl/>
        </w:rPr>
        <w:br w:type="page"/>
      </w:r>
    </w:p>
    <w:p w14:paraId="5B10ACC4" w14:textId="77777777" w:rsidR="00145AD3" w:rsidRPr="00886584" w:rsidRDefault="00145AD3" w:rsidP="0020747C">
      <w:pPr>
        <w:pStyle w:val="3"/>
        <w:rPr>
          <w:rtl/>
        </w:rPr>
      </w:pPr>
      <w:r w:rsidRPr="00886584">
        <w:rPr>
          <w:rtl/>
        </w:rPr>
        <w:lastRenderedPageBreak/>
        <w:t>باب: ذبح أضحية غيره بغير أمره.</w:t>
      </w:r>
    </w:p>
    <w:p w14:paraId="29C0BF16"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ذبح أضحية</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532"/>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xml:space="preserve"> غيره بلا أمره، جاز استحساناً، ولا يضمن؛ لأنّ في العرف لا يتولّى صاحب الأضحية ذبحها بنفسه، بل يفوّض إلى غيره، فصار مأذوناً له</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533"/>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xml:space="preserve"> دلالة، كالقصّاب إذا شدّ رجل شاةً، للذّبح فذبحها إنسان بغير إذنه، لا يضمن</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534"/>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626F6756"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 xml:space="preserve"> وكذا من جعل</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535"/>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xml:space="preserve"> اللّحم في القدر، ووضعه على الكانون، ووضع تحته الحطب، فأوقده إنسان وطبخ، لا يضمن، وكذا لو جعل الحنطة في الدّورق</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536"/>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وربط عليه الحمار، فساقه إنسان وطحن، لا يضمن لما قلنا</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537"/>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66DC3EDB"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رجلان غلطا بأضحيتهما، فذبح كلّ واحدٍ منهما أضحية صاحبه عن نفسه، فإن رضيا به، يجزيه عن الأضحية؛ لأنّ الإذن ثابت له من حيث العادة دلالة، ويترادّان اللّحم، وإن لم يرضيا به، يجوز لكلّ واحدٍ ما ذبح بنفسه عن الأضحية، ويضمن قيمته لصاحبه؛ لأنّه يصير غاصباً له بالأخذ، فيصير مالكاً</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538"/>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xml:space="preserve"> له سابقاً على الذّبح، فيصير مضحّياً بملك</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539"/>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xml:space="preserve"> نفسه، فجاز</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540"/>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2A6457FD"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 xml:space="preserve"> وكذا من غصب شاةً، فضحّى بها عن نفسه؛ يجوز عن أضحيته، ويضمن قيمتها لما ذكرنا، وإن اختار المالك أخذها مذبوحة، يجزيه عنه لما بيّنّا، فعلى الذّابح أن يعيد الأضحية</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541"/>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6690451F"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 xml:space="preserve"> وعن أبي يوسف: أنّه لا يجوز في الوجهين، بخلاف المودع إذا ذبح شاة الوديعة لا يجوز عن الأضحية في الوجهين؛ لأنّه إنّما يضمن القيمة بالذّبح لا قبله، فحصل أوّل الإراقة على ملك غيره، فلا يجزئه</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542"/>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47B8A9A7"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رجلٌ ذبح أضحية غيره عن نفسه بغير أمره، فإن ضمنه المالك قيمتها، يجوز عن الذّابح دون المالك؛ لأنّه ظهر أنّ الإراقة حصلت على ملكه، وإن أخذها مذبوحة تجزئ</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543"/>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xml:space="preserve"> عن المالك؛ لأنّه قد نواها، فليس يضرّه ذبح غيره لها</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544"/>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12513B05"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lastRenderedPageBreak/>
        <w:t>رجل اشترى خمس شياه، فأراد أن يضحّي بواحدةٍ منها، فذبح رجل واحدة منها بغير أمره، يضمن؛ لأنّ صاحبها ما لم يعيّنها لم يأذن بذبح عينها دلالةً</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545"/>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5151F001"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رجل دعى قصّاباً ليضحّي عنه، فضحّى القصّاب عن نفسه، فهي للآمر؛ لأنّ نيّة القصّاب قد لغت</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546"/>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4F713140"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رجل أمر رجلاّ بذبح أضحيته، فذبحها، وقال: تركت التّسمية عمداً، يضمن؛ لأنه جعلها ميّتة، ويشتري الآمر بقيمتها أخرى، ويضحّي بها، ويتصدّق بلحمها ولا يأكل، وإن كان بعد مضيّ أيّام النّحر، يتصدّق بقيمتها</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547"/>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447B4AC1"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اشترى شاة بجملين، وضحّى بالشّاة، ثمّ وجد مشتري الجملين بهما عيباً، فردّهما، فهو بالخيار: إن شاء ضمن قيمة الشّاة حيّةً، وإن شاء أخذها مذبوحة، فإن ضمنه، جاز ما صنع، وإن أخذها مذبوحةً، فإن كان ذبحها عن أضحية، أو أهدى، فعليه أن يتصدّق بالجملين، وإن ذبحها عن جزاء الصّيد، أو الفدية، يتصدّق بقيمة الشّاة المذبوحة؛ لأنّ في الأضحية والهدي يلزمه التّصدّق بثمن اللّحم لا بعينه، وثمن لحم الجملين مع العيب، ألا ترى لو باع لحم أضحيته [ما]</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548"/>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xml:space="preserve"> يساوي عشرة ودرهمين، لم يلزمه إلاّ التّصدّق بدرهمين، فكذا هذا، وفي الكفّارة يجب التّصدّق باللّحم، فإذا عجز</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549"/>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xml:space="preserve"> عنه، يلزمه التّصدّق بقيمته</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550"/>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48EF942C"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رجل وهب له شاة، فذبحها عن أضحيته، فرجع الواهب فيها، جازت الأضحية، ولا يتصدّق بشيء؛ لأنّه بمنزلة ما لو وهب الموهوب له مذبوحةً [من الواهب]</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551"/>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b/>
          <w:bCs/>
          <w:spacing w:val="-8"/>
          <w:sz w:val="26"/>
          <w:szCs w:val="26"/>
          <w:vertAlign w:val="superscript"/>
          <w:rtl/>
        </w:rPr>
        <w:t xml:space="preserve"> </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552"/>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2A142F75"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مريض وهب لإنسان شاة، فضحّى بها الموهوب له، ثمّ مات المريض من مرضه، ولا مال له غيرها، فللورثة أن يضمنوه ثلثي قيمتها حيّة، أو يأخذوا ثلتيها مذبوحة، وعلى الموهوب له أن يتصدّق بثلثي قيمتها مذبوحةً، وجازت عنه الأضحية في الوجهين؛ لأنّه ضحّى بملك</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553"/>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xml:space="preserve"> نفسه</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554"/>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544C6C04" w14:textId="77777777" w:rsidR="00145AD3"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 xml:space="preserve">ثلاثة نفر،ٍ اشترى كلّ واحدٍ شاة، وأوجبها أضحية بلسانه، وقيمة أحداهن ثلاثون، والأخرى عشرون، والأخرى عشرة، فاختلطت، ولا يعرف واحد منهم شاته، فإن رضوا أن يذبح كلّ واحد شاة، أجزأهم، ويتصدّق </w:t>
      </w:r>
    </w:p>
    <w:p w14:paraId="1C6DD192" w14:textId="77777777" w:rsidR="00145AD3" w:rsidRDefault="00145AD3">
      <w:pPr>
        <w:bidi w:val="0"/>
        <w:spacing w:after="160" w:line="259" w:lineRule="auto"/>
        <w:ind w:firstLine="0"/>
        <w:jc w:val="left"/>
        <w:rPr>
          <w:rFonts w:ascii="Times New Roman" w:hAnsi="Times New Roman" w:cs="Times New Roman"/>
          <w:spacing w:val="-8"/>
          <w:sz w:val="26"/>
          <w:szCs w:val="26"/>
          <w:rtl/>
        </w:rPr>
      </w:pPr>
      <w:r>
        <w:rPr>
          <w:rFonts w:ascii="Times New Roman" w:hAnsi="Times New Roman" w:cs="Times New Roman"/>
          <w:spacing w:val="-8"/>
          <w:sz w:val="26"/>
          <w:szCs w:val="26"/>
          <w:rtl/>
        </w:rPr>
        <w:br w:type="page"/>
      </w:r>
    </w:p>
    <w:p w14:paraId="636D5C51" w14:textId="12D8A63B"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lastRenderedPageBreak/>
        <w:t xml:space="preserve">الّذي قيمة شاته ثلاثون بعشرين درهماً احتياطاً، ويتصدّق الذي قيمة شاته عشرون بعشرة احتياطاً، </w:t>
      </w:r>
      <w:r w:rsidRPr="00102DCC">
        <w:rPr>
          <w:rFonts w:ascii="Times New Roman" w:hAnsi="Times New Roman" w:cs="Times New Roman"/>
          <w:b/>
          <w:bCs/>
          <w:spacing w:val="-8"/>
          <w:sz w:val="26"/>
          <w:szCs w:val="26"/>
          <w:rtl/>
        </w:rPr>
        <w:t>/</w:t>
      </w:r>
      <w:r w:rsidRPr="00886584">
        <w:rPr>
          <w:rFonts w:ascii="Times New Roman" w:hAnsi="Times New Roman" w:cs="Times New Roman"/>
          <w:spacing w:val="-8"/>
          <w:sz w:val="26"/>
          <w:szCs w:val="26"/>
          <w:rtl/>
        </w:rPr>
        <w:t xml:space="preserve"> ولا يتصدّق الآخر بشيء، وإن تسامحوا، يضمن كلّ واحدٍ منهم لصاحبه قيمة شاته، فإن انقضت</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555"/>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xml:space="preserve"> أيّام النحر تصدّق بتلك القيمة، والله أعلم بالصّواب، وإليه المرجع والمآب</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556"/>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757B6DD5" w14:textId="77777777" w:rsidR="00145AD3" w:rsidRPr="00886584" w:rsidRDefault="00145AD3" w:rsidP="00145AD3">
      <w:pPr>
        <w:pStyle w:val="ac"/>
        <w:framePr w:w="861" w:h="471" w:hRule="exact" w:wrap="around" w:vAnchor="text" w:hAnchor="page" w:x="417" w:y="-1502"/>
        <w:spacing w:before="0" w:after="0" w:line="360" w:lineRule="auto"/>
        <w:rPr>
          <w:rFonts w:cs="Times New Roman"/>
          <w:color w:val="auto"/>
          <w:spacing w:val="-8"/>
          <w:sz w:val="26"/>
          <w:szCs w:val="26"/>
          <w:rtl/>
          <w:lang w:bidi="ar-LY"/>
        </w:rPr>
      </w:pPr>
      <w:r w:rsidRPr="00886584">
        <w:rPr>
          <w:rFonts w:cs="Times New Roman"/>
          <w:color w:val="auto"/>
          <w:spacing w:val="-8"/>
          <w:sz w:val="26"/>
          <w:szCs w:val="26"/>
          <w:rtl/>
        </w:rPr>
        <w:t>[46/أ]</w:t>
      </w:r>
    </w:p>
    <w:p w14:paraId="1B317F7D"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p>
    <w:p w14:paraId="54F4A2AB" w14:textId="77777777" w:rsidR="00145AD3" w:rsidRPr="00886584" w:rsidRDefault="00145AD3" w:rsidP="00145AD3">
      <w:pPr>
        <w:widowControl w:val="0"/>
        <w:bidi w:val="0"/>
        <w:spacing w:after="160" w:line="360" w:lineRule="auto"/>
        <w:ind w:firstLine="0"/>
        <w:jc w:val="both"/>
        <w:rPr>
          <w:rFonts w:ascii="Times New Roman" w:hAnsi="Times New Roman" w:cs="Times New Roman"/>
          <w:b/>
          <w:bCs/>
          <w:spacing w:val="-8"/>
          <w:sz w:val="26"/>
          <w:szCs w:val="26"/>
          <w:rtl/>
        </w:rPr>
      </w:pPr>
      <w:r w:rsidRPr="00886584">
        <w:rPr>
          <w:rFonts w:ascii="Times New Roman" w:hAnsi="Times New Roman" w:cs="Times New Roman"/>
          <w:b/>
          <w:bCs/>
          <w:spacing w:val="-8"/>
          <w:sz w:val="26"/>
          <w:szCs w:val="26"/>
          <w:rtl/>
        </w:rPr>
        <w:br w:type="page"/>
      </w:r>
    </w:p>
    <w:p w14:paraId="4811662B" w14:textId="77777777" w:rsidR="00145AD3" w:rsidRPr="00886584" w:rsidRDefault="00145AD3" w:rsidP="0020747C">
      <w:pPr>
        <w:pStyle w:val="3"/>
        <w:rPr>
          <w:rtl/>
        </w:rPr>
      </w:pPr>
      <w:r w:rsidRPr="00886584">
        <w:rPr>
          <w:rtl/>
        </w:rPr>
        <w:lastRenderedPageBreak/>
        <w:t>باب: ما يكره من الانتفاع بالأضحية وما لا يكره.</w:t>
      </w:r>
    </w:p>
    <w:p w14:paraId="5E89569C"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اشترى شاةً للأضحية فولدت، يذبح الولد معها، وهذا إذا كان معسراً؛ لأنّ الأمّ تعيّنت محلاً لإقامة القربة، حتّى منع المالك عن الانتفاع</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557"/>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فإن الحقّ</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558"/>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xml:space="preserve"> متى ثبت في الأمّ يسري إلى الولد، كالكتابة والتّدبير، وإن كان موسراً فله ألا يذبح الولد؛ لأنّ الأمّ</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559"/>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xml:space="preserve"> بالشّراء لم تتعيّن للأضحية</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560"/>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55CC9A74"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 xml:space="preserve"> فإن ذُبِحَ الولدُ يوم الأضحى قبل الأم، أجزأه، وإن ذبحه مع الأمّ، يأكل منه كما يأكل من الأم في ظاهر الرّواية؛ لأنّ ذبح الولد وقع أضحية تبعاً للأم، فيفيد إباحة الأكل، كما في الأمّ.</w:t>
      </w:r>
    </w:p>
    <w:p w14:paraId="254E30AE"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وروى الحسن</w:t>
      </w:r>
      <w:r w:rsidRPr="00886584">
        <w:rPr>
          <w:rFonts w:ascii="Times New Roman" w:hAnsi="Times New Roman" w:cs="Times New Roman"/>
          <w:sz w:val="26"/>
          <w:szCs w:val="26"/>
          <w:rtl/>
        </w:rPr>
        <w:t xml:space="preserve"> </w:t>
      </w:r>
      <w:r w:rsidRPr="00886584">
        <w:rPr>
          <w:rFonts w:ascii="Times New Roman" w:hAnsi="Times New Roman" w:cs="Times New Roman"/>
          <w:spacing w:val="-8"/>
          <w:sz w:val="26"/>
          <w:szCs w:val="26"/>
          <w:rtl/>
        </w:rPr>
        <w:t>عن أبي حنيفة أنّه لا يأكل، لأنّ هذا جزء انفصل من الأضحية قبل الذّبح، فلزمه التّصدّق به كاللّبن والصّوف، فإن باعه في أيّام النّحر تصدّق بثمنه؛ لأنّه لزمه ذبح الولد، فإذا عجز عن ذبحه لزمه التّصدّق ببدله، كما في الأمّ.</w:t>
      </w:r>
    </w:p>
    <w:p w14:paraId="43AE4333"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 xml:space="preserve"> وإن لم يبع، ولم يذبح، ولكن تصدّق به حيّاً في أيّام النّحر، أجزأه، ذكره الزّعفرانيّ في الأضاحي، لأنّه ليس بمحلٍ للأضحية مقصوداً، فيجوز التّصدّق به [كاللبن والصّوف، وعن محـمد في المنتقى: أنّه لا يجوز</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561"/>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0F54DA04"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 xml:space="preserve"> ولو تصدّق به]</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562"/>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xml:space="preserve"> يوم الأضحى، فعليه أن يتصدّق بقيمته؛ لأنّه وجب عليه تضحية الولد تبعاً لتضحية الأم، فإذا فوّت الذّبح بالتّصدّق، يضمن، كما لو فوّته بالبيع يضمن القيمة</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563"/>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453C80CD"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 xml:space="preserve"> ويكره أن يحلب الأضحية، ويجزّ صوفها وينتفع بهما قبل الذّبح، قيل: هذا في الشّاة الّتي أوجبها المعسر؛ لأنّها تعيّنت للأضحية، وقد التزم بتنفيذ القربة في جميع أجزائها بإراقة الدّم، فيكره فصل جزء منها قبل تنفيذ القربة فيها، فأمّا الموسر إذا عيّن الشّاة</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564"/>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لا تتعين، فقبل الذّبح هذه وغيرها سواء</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565"/>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3D261EE6"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 xml:space="preserve"> وإن كان في ضرعها لبن، وهو يُخافُ، ينضح ضرعها بالماء البارد، فإن تقلّص، وإلاّ حلب وتصدّق؛ لأنّ دفع الضّرر عنها واجب</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566"/>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7A7C4301"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 xml:space="preserve"> ويكره ركوبها واستعمالها، كما في الهدي، فإن فعل فنقصها، فعليه التّصدّق بما نقص، وإن أجّرها تصدّق بأجرها</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567"/>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0C237B52"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lastRenderedPageBreak/>
        <w:t>ولو اشترى بقرة حلوبة، فأوجبها أضحية، فاكتسب مالاً من لبنها، يتصدّق بمثل ما اكتسب، ويتصدّق بروثها، وإن كان يعلفها، فما اكتسب من لبنها وانتفع من روثها فهو له، ولا يتصدّق بشيء</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568"/>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483EB94D"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 xml:space="preserve"> ولا يجوز بيع لحم الأضحية، وجلدها، وسائر أجزائها، لقوله -عليه السّلام-:</w:t>
      </w:r>
      <w:r w:rsidRPr="00886584">
        <w:rPr>
          <w:rFonts w:ascii="Times New Roman" w:hAnsi="Times New Roman" w:cs="Times New Roman"/>
          <w:sz w:val="26"/>
          <w:szCs w:val="26"/>
          <w:rtl/>
        </w:rPr>
        <w:t>«</w:t>
      </w:r>
      <w:r w:rsidRPr="00886584">
        <w:rPr>
          <w:rFonts w:ascii="Times New Roman" w:hAnsi="Times New Roman" w:cs="Times New Roman"/>
          <w:spacing w:val="-8"/>
          <w:sz w:val="26"/>
          <w:szCs w:val="26"/>
          <w:rtl/>
        </w:rPr>
        <w:t>لَا تَبِيعُوا لُحُومَ الأَضَاحِي</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569"/>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وَكُلُوا وَتَصَدَّقُوا، وَاسْتَمْتِعُوا بِجُلُودِهَا</w:t>
      </w:r>
      <w:r w:rsidRPr="00886584">
        <w:rPr>
          <w:rFonts w:ascii="Times New Roman" w:hAnsi="Times New Roman" w:cs="Times New Roman"/>
          <w:sz w:val="26"/>
          <w:szCs w:val="26"/>
          <w:rtl/>
        </w:rPr>
        <w:t>»</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570"/>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فإن باع، تصدّق بثمنه، لأنّه كسب خبيث</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571"/>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22CFFB3E" w14:textId="00F6D5AC" w:rsidR="00145AD3"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 xml:space="preserve"> ولا بأس بأن يشتري بجلد أضحيته متاعاً للبيت، خلافاً لزفر والشّافعي</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572"/>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لأنّ هذا انتفاع بالأضحية معنىً، لأنّ له أن ينتفع بالمُبدلِ بهذا النّوع، فجاز نقله إلى بدله، لأنّه قائم مقامه</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573"/>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1635A0C9" w14:textId="77777777" w:rsidR="00145AD3"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 xml:space="preserve">وذكر مـحمد في </w:t>
      </w:r>
      <w:r w:rsidRPr="00886584">
        <w:rPr>
          <w:rFonts w:ascii="Times New Roman" w:hAnsi="Times New Roman" w:cs="Times New Roman"/>
          <w:b/>
          <w:bCs/>
          <w:spacing w:val="-8"/>
          <w:sz w:val="26"/>
          <w:szCs w:val="26"/>
          <w:rtl/>
        </w:rPr>
        <w:t>النّوادر</w:t>
      </w:r>
      <w:r w:rsidRPr="00886584">
        <w:rPr>
          <w:rFonts w:ascii="Times New Roman" w:hAnsi="Times New Roman" w:cs="Times New Roman"/>
          <w:spacing w:val="-8"/>
          <w:sz w:val="26"/>
          <w:szCs w:val="26"/>
          <w:rtl/>
        </w:rPr>
        <w:t>: لا يشتري بالجلد الخلّ والزّيت [ونحوه]</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574"/>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xml:space="preserve">، وله أن يشتري ما لا يؤكل كالغربال والمنخل ونحوه؛ لأنّه يجوز نقله إلى ما ينتفع به مثل انتفاع الأصل، المأكول بالمأكول، والمتاع بالمتاع، فعلى هذا </w:t>
      </w:r>
    </w:p>
    <w:p w14:paraId="3C808EF6" w14:textId="77777777" w:rsidR="00145AD3" w:rsidRDefault="00145AD3">
      <w:pPr>
        <w:bidi w:val="0"/>
        <w:spacing w:after="160" w:line="259" w:lineRule="auto"/>
        <w:ind w:firstLine="0"/>
        <w:jc w:val="left"/>
        <w:rPr>
          <w:rFonts w:ascii="Times New Roman" w:hAnsi="Times New Roman" w:cs="Times New Roman"/>
          <w:spacing w:val="-8"/>
          <w:sz w:val="26"/>
          <w:szCs w:val="26"/>
          <w:rtl/>
        </w:rPr>
      </w:pPr>
      <w:r>
        <w:rPr>
          <w:rFonts w:ascii="Times New Roman" w:hAnsi="Times New Roman" w:cs="Times New Roman"/>
          <w:spacing w:val="-8"/>
          <w:sz w:val="26"/>
          <w:szCs w:val="26"/>
          <w:rtl/>
        </w:rPr>
        <w:br w:type="page"/>
      </w:r>
    </w:p>
    <w:p w14:paraId="1FE63C36" w14:textId="2265F54F" w:rsidR="00145AD3" w:rsidRPr="00886584" w:rsidRDefault="00145AD3" w:rsidP="00145AD3">
      <w:pPr>
        <w:widowControl w:val="0"/>
        <w:spacing w:line="360" w:lineRule="auto"/>
        <w:ind w:firstLine="0"/>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lastRenderedPageBreak/>
        <w:t>القياس لو أبدل لحم أضحيته بلحم آخر، أو</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575"/>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xml:space="preserve"> بمأكول سوى اللّحم، جاز</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576"/>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5EA0B06B"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 xml:space="preserve"> ولا يعطى منها أجرة</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577"/>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xml:space="preserve"> جزّارها، لقوله -عليه السّلام- لعلي -رضي الله عنه-:</w:t>
      </w:r>
      <w:r w:rsidRPr="00886584">
        <w:rPr>
          <w:rFonts w:ascii="Times New Roman" w:hAnsi="Times New Roman" w:cs="Times New Roman"/>
          <w:sz w:val="26"/>
          <w:szCs w:val="26"/>
          <w:rtl/>
        </w:rPr>
        <w:t>«</w:t>
      </w:r>
      <w:r w:rsidRPr="00886584">
        <w:rPr>
          <w:rFonts w:ascii="Times New Roman" w:hAnsi="Times New Roman" w:cs="Times New Roman"/>
          <w:spacing w:val="-8"/>
          <w:sz w:val="26"/>
          <w:szCs w:val="26"/>
          <w:rtl/>
        </w:rPr>
        <w:t xml:space="preserve"> وَلَا تُعْطِي الجَزَّارَ مِنْهَا شَيْئًا</w:t>
      </w:r>
      <w:r w:rsidRPr="00886584">
        <w:rPr>
          <w:rFonts w:ascii="Times New Roman" w:hAnsi="Times New Roman" w:cs="Times New Roman"/>
          <w:sz w:val="26"/>
          <w:szCs w:val="26"/>
          <w:rtl/>
        </w:rPr>
        <w:t>»</w:t>
      </w:r>
      <w:r w:rsidRPr="00886584">
        <w:rPr>
          <w:rFonts w:ascii="Times New Roman" w:hAnsi="Times New Roman" w:cs="Times New Roman"/>
          <w:b/>
          <w:bCs/>
          <w:spacing w:val="-8"/>
          <w:sz w:val="26"/>
          <w:szCs w:val="26"/>
          <w:vertAlign w:val="superscript"/>
          <w:rtl/>
        </w:rPr>
        <w:t xml:space="preserve"> </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578"/>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xml:space="preserve"> أي: أجر</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579"/>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xml:space="preserve"> جزّارها.</w:t>
      </w:r>
    </w:p>
    <w:p w14:paraId="559CD9AD"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 xml:space="preserve"> ولو ماتت أضحيته، فحلب لبنها، وجزّ صوفها، وسلخ جلدها، فذلك له، ولا يتصدّق بشيء</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580"/>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7D57B5C2"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 xml:space="preserve"> والمستحبّ أن يذبح بيده إن أحسن، لأنّه -عليه السّلام- تولّى البعض بنفسه، وولي الباقي عليّاً</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581"/>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وإن لم يُحسن، تولّى غيره</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582"/>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28E4D39B" w14:textId="77777777" w:rsidR="00145AD3" w:rsidRPr="00886584" w:rsidRDefault="00145AD3" w:rsidP="00145AD3">
      <w:pPr>
        <w:pStyle w:val="ac"/>
        <w:framePr w:w="861" w:h="471" w:hRule="exact" w:wrap="around" w:vAnchor="text" w:hAnchor="page" w:x="449" w:y="472"/>
        <w:spacing w:before="0" w:after="0" w:line="360" w:lineRule="auto"/>
        <w:rPr>
          <w:rFonts w:cs="Times New Roman"/>
          <w:color w:val="auto"/>
          <w:spacing w:val="-8"/>
          <w:sz w:val="26"/>
          <w:szCs w:val="26"/>
          <w:rtl/>
          <w:lang w:bidi="ar-LY"/>
        </w:rPr>
      </w:pPr>
      <w:r w:rsidRPr="00886584">
        <w:rPr>
          <w:rFonts w:cs="Times New Roman"/>
          <w:color w:val="auto"/>
          <w:spacing w:val="-8"/>
          <w:sz w:val="26"/>
          <w:szCs w:val="26"/>
          <w:rtl/>
        </w:rPr>
        <w:t>[46/ب]</w:t>
      </w:r>
    </w:p>
    <w:p w14:paraId="35F8EFB9" w14:textId="77777777" w:rsidR="00145AD3"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ويستحبّ أن يحضر</w:t>
      </w:r>
      <w:r w:rsidRPr="00886584">
        <w:rPr>
          <w:rFonts w:ascii="Times New Roman" w:hAnsi="Times New Roman" w:cs="Times New Roman"/>
          <w:b/>
          <w:bCs/>
          <w:spacing w:val="-8"/>
          <w:sz w:val="26"/>
          <w:szCs w:val="26"/>
          <w:vertAlign w:val="superscript"/>
          <w:rtl/>
        </w:rPr>
        <w:t xml:space="preserve"> </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583"/>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xml:space="preserve"> عند ذبح أضحيته، ويستحبّ أن يأكل من أضحيته، ويطعم منها غيره، الفقير والغني، ويستحبّ أن </w:t>
      </w:r>
      <w:r w:rsidRPr="00102DCC">
        <w:rPr>
          <w:rFonts w:ascii="Times New Roman" w:hAnsi="Times New Roman" w:cs="Times New Roman"/>
          <w:b/>
          <w:bCs/>
          <w:spacing w:val="-8"/>
          <w:sz w:val="26"/>
          <w:szCs w:val="26"/>
          <w:rtl/>
        </w:rPr>
        <w:t>/</w:t>
      </w:r>
      <w:r w:rsidRPr="00886584">
        <w:rPr>
          <w:rFonts w:ascii="Times New Roman" w:hAnsi="Times New Roman" w:cs="Times New Roman"/>
          <w:spacing w:val="-8"/>
          <w:sz w:val="26"/>
          <w:szCs w:val="26"/>
          <w:rtl/>
        </w:rPr>
        <w:t xml:space="preserve"> يتصدّق بالثلث، ويتّخذ الضّيافة بالثّلث، لما روي "أنّ ابن مسعودٍ</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584"/>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xml:space="preserve"> بعث</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585"/>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xml:space="preserve"> بهدي مع </w:t>
      </w:r>
    </w:p>
    <w:p w14:paraId="7742BA83" w14:textId="77777777" w:rsidR="00145AD3" w:rsidRDefault="00145AD3">
      <w:pPr>
        <w:bidi w:val="0"/>
        <w:spacing w:after="160" w:line="259" w:lineRule="auto"/>
        <w:ind w:firstLine="0"/>
        <w:jc w:val="left"/>
        <w:rPr>
          <w:rFonts w:ascii="Times New Roman" w:hAnsi="Times New Roman" w:cs="Times New Roman"/>
          <w:spacing w:val="-8"/>
          <w:sz w:val="26"/>
          <w:szCs w:val="26"/>
          <w:rtl/>
        </w:rPr>
      </w:pPr>
      <w:r>
        <w:rPr>
          <w:rFonts w:ascii="Times New Roman" w:hAnsi="Times New Roman" w:cs="Times New Roman"/>
          <w:spacing w:val="-8"/>
          <w:sz w:val="26"/>
          <w:szCs w:val="26"/>
          <w:rtl/>
        </w:rPr>
        <w:br w:type="page"/>
      </w:r>
    </w:p>
    <w:p w14:paraId="6D96AC29" w14:textId="2A115DA8" w:rsidR="00145AD3" w:rsidRPr="00886584" w:rsidRDefault="00145AD3" w:rsidP="00145AD3">
      <w:pPr>
        <w:widowControl w:val="0"/>
        <w:spacing w:line="360" w:lineRule="auto"/>
        <w:ind w:firstLine="0"/>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lastRenderedPageBreak/>
        <w:t>علقمة</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586"/>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فأمره أن يتصدّق بالثلث، ويأكل ثلثاً منه، ويبعث ثلثاً إلى</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587"/>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xml:space="preserve"> عتبة بن مسعودٍ</w:t>
      </w:r>
      <w:r w:rsidRPr="00886584">
        <w:rPr>
          <w:rFonts w:ascii="Times New Roman" w:hAnsi="Times New Roman" w:cs="Times New Roman"/>
          <w:b/>
          <w:bCs/>
          <w:spacing w:val="-8"/>
          <w:sz w:val="26"/>
          <w:szCs w:val="26"/>
          <w:vertAlign w:val="superscript"/>
          <w:rtl/>
        </w:rPr>
        <w:t xml:space="preserve"> </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588"/>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r w:rsidRPr="00886584">
        <w:rPr>
          <w:rFonts w:ascii="Times New Roman" w:hAnsi="Times New Roman" w:cs="Times New Roman"/>
          <w:b/>
          <w:bCs/>
          <w:spacing w:val="-8"/>
          <w:sz w:val="26"/>
          <w:szCs w:val="26"/>
          <w:vertAlign w:val="superscript"/>
          <w:rtl/>
        </w:rPr>
        <w:t xml:space="preserve"> </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589"/>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إلاّ أن يكون الرّجل ذا</w:t>
      </w:r>
      <w:r w:rsidRPr="00886584">
        <w:rPr>
          <w:rFonts w:ascii="Times New Roman" w:hAnsi="Times New Roman" w:cs="Times New Roman"/>
          <w:b/>
          <w:bCs/>
          <w:spacing w:val="-8"/>
          <w:sz w:val="26"/>
          <w:szCs w:val="26"/>
          <w:vertAlign w:val="superscript"/>
          <w:rtl/>
        </w:rPr>
        <w:t xml:space="preserve"> </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590"/>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xml:space="preserve"> عيالٍ فالمستحبّ له أن يدعه لعياله ويوسّع به عليهم</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591"/>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48578C57"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ولو ضحّى وتصدّق بلحمه عن أبويه، يجوز؛ لأنّ اللّحم ملكه، وقد تصدّق بملكه عن أبويه، والصّدقة نافعة مثبتة للموتى</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592"/>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61AFD1BA"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b/>
          <w:bCs/>
          <w:spacing w:val="-8"/>
          <w:sz w:val="26"/>
          <w:szCs w:val="26"/>
          <w:rtl/>
        </w:rPr>
        <w:t xml:space="preserve">النوادر: </w:t>
      </w:r>
      <w:r w:rsidRPr="00886584">
        <w:rPr>
          <w:rFonts w:ascii="Times New Roman" w:hAnsi="Times New Roman" w:cs="Times New Roman"/>
          <w:spacing w:val="-8"/>
          <w:sz w:val="26"/>
          <w:szCs w:val="26"/>
          <w:rtl/>
        </w:rPr>
        <w:t>عن أبي يوسف في البقرة</w:t>
      </w:r>
      <w:r w:rsidRPr="00886584">
        <w:rPr>
          <w:rFonts w:ascii="Times New Roman" w:hAnsi="Times New Roman" w:cs="Times New Roman"/>
          <w:b/>
          <w:bCs/>
          <w:spacing w:val="-8"/>
          <w:sz w:val="26"/>
          <w:szCs w:val="26"/>
          <w:rtl/>
        </w:rPr>
        <w:t xml:space="preserve"> </w:t>
      </w:r>
      <w:r w:rsidRPr="00886584">
        <w:rPr>
          <w:rFonts w:ascii="Times New Roman" w:hAnsi="Times New Roman" w:cs="Times New Roman"/>
          <w:spacing w:val="-8"/>
          <w:sz w:val="26"/>
          <w:szCs w:val="26"/>
          <w:rtl/>
        </w:rPr>
        <w:t>يشترك فيها سبعة، فاقتسموا لحمها وزناً، جاز، وإن اقتسموا</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593"/>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xml:space="preserve"> مجازفة وأحلّ بعضهم بعضاً، لا يجوز؛ لأنّه لا يجوز البيع كذلك</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594"/>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595"/>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310DAA88"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 xml:space="preserve"> ولو جعلوا اللّحم سبعة أقساط، وجعلوا مع كلّ قسطٍ من السقط مثل الجلد، والرأس، والأكارع، ونحوه ممّا لا يوزن، جاز، وكذا لو جعلوا اللّحم والشحم سبعة أسهمٍ، وقسّموها بينهم مجازفةً، جاز</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596"/>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7453F4B3"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 xml:space="preserve"> ولو أخذ كلّ واحدٍ منهم بعض اللّحم، ومعه من السقط إلاّ أحدهم، فإنّه يأخذ لحماً</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597"/>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جاز إن كان ما أخذه هذا الواحد أكثر من السبع، لتكون الزّيادة بإزاء حصّته من السقط، وإن كان مثله أو أقل، لم تجز القسمة، وكذا إن أصاب اثنان منهم اللّحم.</w:t>
      </w:r>
    </w:p>
    <w:p w14:paraId="53DF7A4D"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 xml:space="preserve"> ولو اقتسموا لحمها على أن يأخذ أحدهم الجلد بحصّته، فالصحيح أن يتصدّق الواحد بستّة أسباع الجلد، قلّت قيمته أو كثرت؛ لأنّ ذلك بدل حصّته من اللّحم، وكلّ واحد يتصدّق بما يأخذه من اللّحم بدلاً عن سبع الجلد، </w:t>
      </w:r>
      <w:r w:rsidRPr="00886584">
        <w:rPr>
          <w:rFonts w:ascii="Times New Roman" w:hAnsi="Times New Roman" w:cs="Times New Roman"/>
          <w:spacing w:val="-8"/>
          <w:sz w:val="26"/>
          <w:szCs w:val="26"/>
          <w:rtl/>
        </w:rPr>
        <w:lastRenderedPageBreak/>
        <w:t>والله أعلم.</w:t>
      </w:r>
    </w:p>
    <w:p w14:paraId="3F63BECE"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b/>
          <w:bCs/>
          <w:spacing w:val="-8"/>
          <w:sz w:val="26"/>
          <w:szCs w:val="26"/>
          <w:rtl/>
        </w:rPr>
        <w:t xml:space="preserve">فصل: </w:t>
      </w:r>
      <w:r w:rsidRPr="00886584">
        <w:rPr>
          <w:rFonts w:ascii="Times New Roman" w:hAnsi="Times New Roman" w:cs="Times New Roman"/>
          <w:spacing w:val="-8"/>
          <w:sz w:val="26"/>
          <w:szCs w:val="26"/>
          <w:rtl/>
        </w:rPr>
        <w:t xml:space="preserve">ولو غصب أضحيةً مذبوحةً، ضمن قيمتها، لأنّه مال مملوك لغيره، أخذه بغير إذنه، وإذا أخذ المضحّي قيمتها يتصدّق بها؛ لأنّه بالتّضمين ملكها منه، فصار كأنّه باعها </w:t>
      </w:r>
    </w:p>
    <w:p w14:paraId="709BAEB6" w14:textId="77777777" w:rsidR="00145AD3" w:rsidRPr="00886584" w:rsidRDefault="00145AD3" w:rsidP="00145AD3">
      <w:pPr>
        <w:widowControl w:val="0"/>
        <w:spacing w:line="360" w:lineRule="auto"/>
        <w:ind w:firstLine="0"/>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منه، ولو باعها منه، لزمه التّصدّق بقيمتها، فكذا هذا، ولا يجوز [له]</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598"/>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xml:space="preserve"> أن يهبها لغيره</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599"/>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1F8A8011"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 xml:space="preserve"> فإن ردّ</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600"/>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xml:space="preserve"> القيمة على الغاصب، فلا شيء على المضحّي، لأنّه تلف بلا صنيعه، فإن أبرأه المضحّي عن القيمة، وهو غنيٌّ أو فقير، فلا شيء عليه؛ لأنّ في الابتداء كان له أن يهب الأصل من الغاصب، فكذا يملك أن يهب البدل منه، وكذا لو صالحه على أقل من قيمتها، يلزمه أن يتصدّق بما وصل إليه من قيمتها لا غير؛ لأنّه إبراء للبعض، واستيفاء للبعض.</w:t>
      </w:r>
    </w:p>
    <w:p w14:paraId="1F5FE112"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 xml:space="preserve"> ولو صالحه على شيء مأكول، أو متاع، فله أن يأكل المأكول، وينتفع بالمتاع، لأنّ البدل يكون على صفة الأصل ونهجه.</w:t>
      </w:r>
    </w:p>
    <w:p w14:paraId="3C4A41A9"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ولو اشترى شاةً شراء فاسداً وضحّى بها، فللبائع أن يضمنه قيمتها، أو يأخذها مذبوحةً، [فإن أخذها مذبوحة]</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601"/>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فعلى المضحّى أن يتصدّق بقيمتها مذبوحةً لا حيّةً، وهو الصّحيح، لأنّ الفضل الّذي بين القيمتين قد أبرأه البائع منه بأخذ الشّاة مذبوحة</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602"/>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w:t>
      </w:r>
    </w:p>
    <w:p w14:paraId="07C5CD3C"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ولو لم يأخذها</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603"/>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xml:space="preserve"> البائع، ولكن صالحه المشتري عليها مذبوحة من القيمة الّتي وجبت عليه، أو باعها منه بتلك القيمة، فعلى المشتري أن يتصدّق بقيمتها حيّة، لأنّه قد باعها من البائع بتلك القيمة.</w:t>
      </w:r>
    </w:p>
    <w:p w14:paraId="7ABE8332" w14:textId="77777777" w:rsidR="00145AD3" w:rsidRDefault="00145AD3" w:rsidP="00145AD3">
      <w:pPr>
        <w:widowControl w:val="0"/>
        <w:spacing w:line="360" w:lineRule="auto"/>
        <w:jc w:val="both"/>
        <w:rPr>
          <w:rFonts w:ascii="Times New Roman" w:hAnsi="Times New Roman" w:cs="Times New Roman"/>
          <w:spacing w:val="-8"/>
          <w:sz w:val="26"/>
          <w:szCs w:val="26"/>
          <w:rtl/>
        </w:rPr>
      </w:pPr>
      <w:r w:rsidRPr="00886584">
        <w:rPr>
          <w:rFonts w:ascii="Times New Roman" w:hAnsi="Times New Roman" w:cs="Times New Roman"/>
          <w:spacing w:val="-8"/>
          <w:sz w:val="26"/>
          <w:szCs w:val="26"/>
          <w:rtl/>
        </w:rPr>
        <w:t>ولو اشترى شاةً فضحّى بها، ثمّ وجد بها عيباً ينقصها [عن قيمتها]</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604"/>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xml:space="preserve"> لكن لا يخرجها عن حدّ الضحايا، فله أن يرجع على البائع بنقصان العيب، ولا يتصدّق بما أخذ من النّقصان؛ لأنّ الشّاة المعيّنة جازت عن الأضحية، فلا يلزمه شيء سواها، فإن رضي البائع بأخذها مذبوحةً وأخذها، وردّ الثمن، يتصدّق المشتري بما استرجع من البائع، إلاّ حصّة نقصان العيب، وإن توى</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605"/>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xml:space="preserve"> بعض الثّمن على البائع، ووصل إليه البعض، يتصدّق بما وصل إليه </w:t>
      </w:r>
    </w:p>
    <w:p w14:paraId="4019627C" w14:textId="77777777" w:rsidR="00145AD3" w:rsidRDefault="00145AD3">
      <w:pPr>
        <w:bidi w:val="0"/>
        <w:spacing w:after="160" w:line="259" w:lineRule="auto"/>
        <w:ind w:firstLine="0"/>
        <w:jc w:val="left"/>
        <w:rPr>
          <w:rFonts w:ascii="Times New Roman" w:hAnsi="Times New Roman" w:cs="Times New Roman"/>
          <w:spacing w:val="-8"/>
          <w:sz w:val="26"/>
          <w:szCs w:val="26"/>
          <w:rtl/>
        </w:rPr>
      </w:pPr>
      <w:r>
        <w:rPr>
          <w:rFonts w:ascii="Times New Roman" w:hAnsi="Times New Roman" w:cs="Times New Roman"/>
          <w:spacing w:val="-8"/>
          <w:sz w:val="26"/>
          <w:szCs w:val="26"/>
          <w:rtl/>
        </w:rPr>
        <w:br w:type="page"/>
      </w:r>
    </w:p>
    <w:p w14:paraId="4A5F2C4C" w14:textId="79BC1909" w:rsidR="00145AD3" w:rsidRPr="00886584" w:rsidRDefault="00145AD3" w:rsidP="00145AD3">
      <w:pPr>
        <w:widowControl w:val="0"/>
        <w:spacing w:line="360" w:lineRule="auto"/>
        <w:ind w:firstLine="0"/>
        <w:jc w:val="both"/>
        <w:rPr>
          <w:rFonts w:ascii="Times New Roman" w:hAnsi="Times New Roman" w:cs="Times New Roman"/>
          <w:b/>
          <w:bCs/>
          <w:spacing w:val="-8"/>
          <w:sz w:val="26"/>
          <w:szCs w:val="26"/>
          <w:rtl/>
        </w:rPr>
      </w:pPr>
      <w:r w:rsidRPr="00886584">
        <w:rPr>
          <w:rFonts w:ascii="Times New Roman" w:hAnsi="Times New Roman" w:cs="Times New Roman"/>
          <w:spacing w:val="-8"/>
          <w:sz w:val="26"/>
          <w:szCs w:val="26"/>
          <w:rtl/>
        </w:rPr>
        <w:lastRenderedPageBreak/>
        <w:t>بقدر حصّة الشّاة لا بقدر حصّة نقصان العيب، حتّى لو كان الثّمن عشرة ونقصان العيب درهماً يتصدّق بسبعة أعشار ما وصل إليه من الثّمن لما عرف</w:t>
      </w:r>
      <w:r w:rsidRPr="00F1735B">
        <w:rPr>
          <w:rFonts w:ascii="Times New Roman" w:hAnsi="Times New Roman" w:cs="Times New Roman"/>
          <w:b/>
          <w:bCs/>
          <w:spacing w:val="-8"/>
          <w:sz w:val="20"/>
          <w:szCs w:val="20"/>
          <w:vertAlign w:val="superscript"/>
          <w:rtl/>
        </w:rPr>
        <w:t>(</w:t>
      </w:r>
      <w:r w:rsidRPr="00F1735B">
        <w:rPr>
          <w:rStyle w:val="a5"/>
          <w:rFonts w:ascii="Times New Roman" w:hAnsi="Times New Roman" w:cs="Times New Roman"/>
          <w:spacing w:val="-8"/>
          <w:sz w:val="20"/>
          <w:szCs w:val="20"/>
          <w:rtl/>
        </w:rPr>
        <w:footnoteReference w:id="2606"/>
      </w:r>
      <w:r w:rsidRPr="00F1735B">
        <w:rPr>
          <w:rFonts w:ascii="Times New Roman" w:hAnsi="Times New Roman" w:cs="Times New Roman"/>
          <w:b/>
          <w:bCs/>
          <w:spacing w:val="-8"/>
          <w:sz w:val="20"/>
          <w:szCs w:val="20"/>
          <w:vertAlign w:val="superscript"/>
          <w:rtl/>
        </w:rPr>
        <w:t>)</w:t>
      </w:r>
      <w:r w:rsidRPr="00886584">
        <w:rPr>
          <w:rFonts w:ascii="Times New Roman" w:hAnsi="Times New Roman" w:cs="Times New Roman"/>
          <w:spacing w:val="-8"/>
          <w:sz w:val="26"/>
          <w:szCs w:val="26"/>
          <w:rtl/>
        </w:rPr>
        <w:t xml:space="preserve">. </w:t>
      </w:r>
    </w:p>
    <w:p w14:paraId="40332D9C" w14:textId="77FD1D5C" w:rsidR="00E34DA2" w:rsidRDefault="00145AD3" w:rsidP="00145AD3">
      <w:pPr>
        <w:widowControl w:val="0"/>
        <w:spacing w:line="360" w:lineRule="auto"/>
        <w:jc w:val="both"/>
        <w:rPr>
          <w:rFonts w:ascii="Times New Roman" w:hAnsi="Times New Roman" w:cs="Times New Roman"/>
          <w:spacing w:val="-8"/>
          <w:sz w:val="26"/>
          <w:szCs w:val="26"/>
        </w:rPr>
      </w:pPr>
      <w:r w:rsidRPr="00886584">
        <w:rPr>
          <w:rFonts w:ascii="Times New Roman" w:hAnsi="Times New Roman" w:cs="Times New Roman"/>
          <w:spacing w:val="-8"/>
          <w:sz w:val="26"/>
          <w:szCs w:val="26"/>
          <w:rtl/>
        </w:rPr>
        <w:t xml:space="preserve"> </w:t>
      </w:r>
    </w:p>
    <w:p w14:paraId="445C4C55" w14:textId="77777777" w:rsidR="00E34DA2" w:rsidRDefault="00E34DA2">
      <w:pPr>
        <w:bidi w:val="0"/>
        <w:spacing w:after="160" w:line="259" w:lineRule="auto"/>
        <w:ind w:firstLine="0"/>
        <w:jc w:val="left"/>
        <w:rPr>
          <w:rFonts w:ascii="Times New Roman" w:hAnsi="Times New Roman" w:cs="Times New Roman"/>
          <w:spacing w:val="-8"/>
          <w:sz w:val="26"/>
          <w:szCs w:val="26"/>
        </w:rPr>
      </w:pPr>
      <w:r>
        <w:rPr>
          <w:rFonts w:ascii="Times New Roman" w:hAnsi="Times New Roman" w:cs="Times New Roman"/>
          <w:spacing w:val="-8"/>
          <w:sz w:val="26"/>
          <w:szCs w:val="26"/>
        </w:rPr>
        <w:br w:type="page"/>
      </w:r>
    </w:p>
    <w:p w14:paraId="278C354A" w14:textId="77777777" w:rsidR="00E34DA2" w:rsidRPr="00127259" w:rsidRDefault="00E34DA2" w:rsidP="00F443CE">
      <w:pPr>
        <w:pStyle w:val="ac"/>
        <w:framePr w:w="861" w:h="471" w:hRule="exact" w:wrap="around" w:vAnchor="text" w:hAnchor="page" w:x="412" w:y="383"/>
        <w:widowControl/>
        <w:spacing w:before="0" w:after="0" w:line="360" w:lineRule="auto"/>
        <w:rPr>
          <w:rFonts w:cs="Times New Roman"/>
          <w:color w:val="auto"/>
          <w:spacing w:val="-12"/>
          <w:sz w:val="26"/>
          <w:szCs w:val="26"/>
          <w:rtl/>
          <w:lang w:bidi="ar-LY"/>
        </w:rPr>
      </w:pPr>
      <w:r w:rsidRPr="00127259">
        <w:rPr>
          <w:rFonts w:cs="Times New Roman"/>
          <w:color w:val="auto"/>
          <w:spacing w:val="-12"/>
          <w:sz w:val="26"/>
          <w:szCs w:val="26"/>
          <w:rtl/>
        </w:rPr>
        <w:lastRenderedPageBreak/>
        <w:t>[47/أ]</w:t>
      </w:r>
    </w:p>
    <w:p w14:paraId="48E51028" w14:textId="77777777" w:rsidR="00E34DA2" w:rsidRPr="00127259" w:rsidRDefault="00E34DA2" w:rsidP="0020747C">
      <w:pPr>
        <w:pStyle w:val="3"/>
      </w:pPr>
      <w:r w:rsidRPr="00127259">
        <w:rPr>
          <w:rtl/>
        </w:rPr>
        <w:t>كتاب: الشّركة</w:t>
      </w:r>
    </w:p>
    <w:p w14:paraId="16A9A035"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يحتاج إلى معرفة جواز الشّركة، وتفسيرها لغة، وشريعة، وركنها، وشروط جوازها، وحكمها شريعةً. </w:t>
      </w:r>
      <w:r w:rsidRPr="00127259">
        <w:rPr>
          <w:rFonts w:ascii="Times New Roman" w:hAnsi="Times New Roman" w:cs="Times New Roman"/>
          <w:b/>
          <w:bCs/>
          <w:spacing w:val="-12"/>
          <w:sz w:val="26"/>
          <w:szCs w:val="26"/>
          <w:rtl/>
        </w:rPr>
        <w:t>/</w:t>
      </w:r>
    </w:p>
    <w:p w14:paraId="0473C449"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b/>
          <w:bCs/>
          <w:spacing w:val="-12"/>
          <w:sz w:val="26"/>
          <w:szCs w:val="26"/>
          <w:rtl/>
        </w:rPr>
        <w:t>أمّا جوازها:</w:t>
      </w:r>
      <w:r w:rsidRPr="00127259">
        <w:rPr>
          <w:rFonts w:ascii="Times New Roman" w:hAnsi="Times New Roman" w:cs="Times New Roman"/>
          <w:spacing w:val="-12"/>
          <w:sz w:val="26"/>
          <w:szCs w:val="26"/>
          <w:rtl/>
        </w:rPr>
        <w:t xml:space="preserve"> فلما روي عن قيس بن السّائب</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607"/>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أنّه كان شريك النّبي -صلّى الله عليه وسلّم- في تجارة الْبَزِّ</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608"/>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وَالْأَدَمِ</w:t>
      </w:r>
      <w:r w:rsidRPr="00127259">
        <w:rPr>
          <w:rFonts w:ascii="Times New Roman" w:hAnsi="Times New Roman" w:cs="Times New Roman"/>
          <w:b/>
          <w:bCs/>
          <w:spacing w:val="-12"/>
          <w:sz w:val="26"/>
          <w:szCs w:val="26"/>
          <w:vertAlign w:val="superscript"/>
          <w:rtl/>
        </w:rPr>
        <w:t xml:space="preserve"> </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609"/>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وكان -عليه السّلام- يقول في صفته:« شَرِيكِي وَخَيْرُ شَرِيكِي، لَا يُدَارِي وَلَا يُمَارِي»</w:t>
      </w:r>
      <w:r w:rsidRPr="00127259">
        <w:rPr>
          <w:rFonts w:ascii="Times New Roman" w:hAnsi="Times New Roman" w:cs="Times New Roman"/>
          <w:b/>
          <w:bCs/>
          <w:spacing w:val="-12"/>
          <w:sz w:val="26"/>
          <w:szCs w:val="26"/>
          <w:vertAlign w:val="superscript"/>
          <w:rtl/>
        </w:rPr>
        <w:t xml:space="preserve"> </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610"/>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أي: لا يجادل ولا يخاصم.</w:t>
      </w:r>
    </w:p>
    <w:p w14:paraId="683DCC61"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وقال -عليه السّلام-:« الشَّرِيكَانِ، اللَّهُ ثَالِثُهُمَا مَا لَمْ يُخْوِنَا، فَإِذَا خَانَا، مَحَقَتِ الْبَرَكَةُ مِنْ بَيْنِهِمَا»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611"/>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25D6975B"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وقد أجمعت الأمة على جواز أصل الشركة، لأنّ الشركة في الملك أمر ضروري، كاثنين اشتريا، أو أنّهما أورثا عيناً، فلابدّ من القول بثبوتها، والشّركة في العقود ليست إلاّ توكيل كلّ واحدٍ منهما صاحبه بالتّصرف، وتفويض الأمر إليه بالمعاقدة</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612"/>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والمعاملة، وأنّها جائزة</w:t>
      </w:r>
      <w:r w:rsidRPr="00127259">
        <w:rPr>
          <w:rFonts w:ascii="Times New Roman" w:hAnsi="Times New Roman" w:cs="Times New Roman"/>
          <w:b/>
          <w:bCs/>
          <w:spacing w:val="-12"/>
          <w:sz w:val="26"/>
          <w:szCs w:val="26"/>
          <w:vertAlign w:val="superscript"/>
          <w:rtl/>
        </w:rPr>
        <w:t xml:space="preserve"> </w:t>
      </w:r>
      <w:r w:rsidRPr="00127259">
        <w:rPr>
          <w:rFonts w:ascii="Times New Roman" w:hAnsi="Times New Roman" w:cs="Times New Roman"/>
          <w:spacing w:val="-12"/>
          <w:sz w:val="26"/>
          <w:szCs w:val="26"/>
          <w:rtl/>
        </w:rPr>
        <w:t xml:space="preserve"> كما في المضاربة</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613"/>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77302A06" w14:textId="77777777" w:rsidR="00221C29" w:rsidRDefault="00221C29" w:rsidP="00E34DA2">
      <w:pPr>
        <w:spacing w:line="276" w:lineRule="auto"/>
        <w:jc w:val="both"/>
        <w:rPr>
          <w:rFonts w:ascii="Times New Roman" w:hAnsi="Times New Roman" w:cs="Times New Roman"/>
          <w:b/>
          <w:bCs/>
          <w:spacing w:val="-12"/>
          <w:sz w:val="26"/>
          <w:szCs w:val="26"/>
          <w:rtl/>
        </w:rPr>
      </w:pPr>
    </w:p>
    <w:p w14:paraId="34794A09" w14:textId="77777777" w:rsidR="00E34DA2" w:rsidRPr="00127259" w:rsidRDefault="00E34DA2" w:rsidP="00E34DA2">
      <w:pPr>
        <w:spacing w:line="276" w:lineRule="auto"/>
        <w:jc w:val="both"/>
        <w:rPr>
          <w:rFonts w:ascii="Times New Roman" w:hAnsi="Times New Roman" w:cs="Times New Roman"/>
          <w:spacing w:val="-12"/>
          <w:sz w:val="26"/>
          <w:szCs w:val="26"/>
          <w:rtl/>
        </w:rPr>
      </w:pPr>
      <w:r w:rsidRPr="00127259">
        <w:rPr>
          <w:rFonts w:ascii="Times New Roman" w:hAnsi="Times New Roman" w:cs="Times New Roman"/>
          <w:b/>
          <w:bCs/>
          <w:spacing w:val="-12"/>
          <w:sz w:val="26"/>
          <w:szCs w:val="26"/>
          <w:rtl/>
        </w:rPr>
        <w:lastRenderedPageBreak/>
        <w:t>وأمّا تفسيرها: فالشّركة لغةً:</w:t>
      </w:r>
      <w:r w:rsidRPr="00127259">
        <w:rPr>
          <w:rFonts w:ascii="Times New Roman" w:hAnsi="Times New Roman" w:cs="Times New Roman"/>
          <w:spacing w:val="-12"/>
          <w:sz w:val="26"/>
          <w:szCs w:val="26"/>
          <w:rtl/>
        </w:rPr>
        <w:t xml:space="preserve"> عبارة عن اجتماع النّصيبين شائعاً متداخلاً متزاحماً، لقوله تعالى: </w:t>
      </w:r>
      <w:r w:rsidRPr="00127259">
        <w:rPr>
          <w:rFonts w:ascii="QCF_BSML" w:hAnsi="QCF_BSML" w:cs="QCF_BSML"/>
          <w:spacing w:val="-12"/>
          <w:sz w:val="26"/>
          <w:szCs w:val="26"/>
          <w:rtl/>
        </w:rPr>
        <w:t xml:space="preserve">ﭽ </w:t>
      </w:r>
      <w:r w:rsidRPr="00127259">
        <w:rPr>
          <w:rFonts w:ascii="QCF_P439" w:hAnsi="QCF_P439" w:cs="QCF_P439"/>
          <w:spacing w:val="-12"/>
          <w:sz w:val="26"/>
          <w:szCs w:val="26"/>
          <w:rtl/>
        </w:rPr>
        <w:t>ﭺ  ﭻ  ﭼ  ﭽ  ﭾ</w:t>
      </w:r>
      <w:r w:rsidRPr="00127259">
        <w:rPr>
          <w:rFonts w:ascii="QCF_BSML" w:hAnsi="QCF_BSML" w:cs="QCF_BSML"/>
          <w:spacing w:val="-12"/>
          <w:sz w:val="26"/>
          <w:szCs w:val="26"/>
          <w:rtl/>
        </w:rPr>
        <w:t>ﭼ</w:t>
      </w:r>
      <w:r w:rsidRPr="00127259">
        <w:rPr>
          <w:rFonts w:ascii="Times New Roman" w:hAnsi="Times New Roman" w:cs="Times New Roman"/>
          <w:b/>
          <w:bCs/>
          <w:spacing w:val="-12"/>
          <w:sz w:val="20"/>
          <w:szCs w:val="20"/>
          <w:vertAlign w:val="superscript"/>
          <w:rtl/>
        </w:rPr>
        <w:t xml:space="preserve"> (</w:t>
      </w:r>
      <w:r w:rsidRPr="00127259">
        <w:rPr>
          <w:rStyle w:val="a5"/>
          <w:rFonts w:ascii="Times New Roman" w:hAnsi="Times New Roman" w:cs="Times New Roman"/>
          <w:spacing w:val="-12"/>
          <w:sz w:val="20"/>
          <w:szCs w:val="20"/>
          <w:rtl/>
        </w:rPr>
        <w:footnoteReference w:id="2614"/>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color w:val="000000"/>
          <w:spacing w:val="-12"/>
          <w:sz w:val="26"/>
          <w:szCs w:val="26"/>
          <w:rtl/>
        </w:rPr>
        <w:t xml:space="preserve"> </w:t>
      </w:r>
      <w:r w:rsidRPr="00127259">
        <w:rPr>
          <w:rFonts w:ascii="Times New Roman" w:hAnsi="Times New Roman" w:cs="Times New Roman"/>
          <w:spacing w:val="-12"/>
          <w:sz w:val="26"/>
          <w:szCs w:val="26"/>
          <w:rtl/>
        </w:rPr>
        <w:t>أي: لهم نصيب شائع على سبيل التّداخل والتّزاحم، إلاّ أن ّفي متعارف الشّرع يُطلق اسم الشركة على عقد</w:t>
      </w:r>
    </w:p>
    <w:p w14:paraId="2C1A1C27" w14:textId="77777777" w:rsidR="00E34DA2" w:rsidRPr="00127259" w:rsidRDefault="00E34DA2" w:rsidP="00E34DA2">
      <w:pPr>
        <w:spacing w:line="360" w:lineRule="auto"/>
        <w:ind w:firstLine="0"/>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الشّركة مجازاً، لما أنّه سببٌ لاجتماع النّصيبين في الملك</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615"/>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00B6D8B1"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b/>
          <w:bCs/>
          <w:spacing w:val="-12"/>
          <w:sz w:val="26"/>
          <w:szCs w:val="26"/>
          <w:rtl/>
        </w:rPr>
        <w:t>وأمّا ركنها:</w:t>
      </w:r>
      <w:r w:rsidRPr="00127259">
        <w:rPr>
          <w:rFonts w:ascii="Times New Roman" w:hAnsi="Times New Roman" w:cs="Times New Roman"/>
          <w:spacing w:val="-12"/>
          <w:sz w:val="26"/>
          <w:szCs w:val="26"/>
          <w:rtl/>
        </w:rPr>
        <w:t xml:space="preserve"> ففي شركة العقود الإيجاب والقبول، بأن يقول أحدهما: شاركتك في كذا، ويقول الآخر قبلت؛ لأنّ الشّركة تقوم بهما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616"/>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01A3AD96"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b/>
          <w:bCs/>
          <w:spacing w:val="-12"/>
          <w:sz w:val="26"/>
          <w:szCs w:val="26"/>
          <w:rtl/>
        </w:rPr>
        <w:t>وأمّا شرط جوازها:</w:t>
      </w:r>
      <w:r w:rsidRPr="00127259">
        <w:rPr>
          <w:rFonts w:ascii="Times New Roman" w:hAnsi="Times New Roman" w:cs="Times New Roman"/>
          <w:spacing w:val="-12"/>
          <w:sz w:val="26"/>
          <w:szCs w:val="26"/>
          <w:rtl/>
        </w:rPr>
        <w:t xml:space="preserve"> فكون المحل قابلاً للشركة</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617"/>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7F46F834"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b/>
          <w:bCs/>
          <w:spacing w:val="-12"/>
          <w:sz w:val="26"/>
          <w:szCs w:val="26"/>
          <w:rtl/>
        </w:rPr>
        <w:t>وأمّا حكمها:</w:t>
      </w:r>
      <w:r w:rsidRPr="00127259">
        <w:rPr>
          <w:rFonts w:ascii="Times New Roman" w:hAnsi="Times New Roman" w:cs="Times New Roman"/>
          <w:spacing w:val="-12"/>
          <w:sz w:val="26"/>
          <w:szCs w:val="26"/>
          <w:rtl/>
        </w:rPr>
        <w:t xml:space="preserve"> فحكم شركة الملك ضرورة المجتمع</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618"/>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من النّصيبين مشتركاً بينهما، وحكم شركة العقد صيرورة المعقود عليه، وما يستفاد به مشتركاً بينهما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619"/>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r w:rsidRPr="00127259">
        <w:rPr>
          <w:rFonts w:ascii="Times New Roman" w:hAnsi="Times New Roman" w:cs="Times New Roman"/>
          <w:b/>
          <w:bCs/>
          <w:spacing w:val="-12"/>
          <w:sz w:val="26"/>
          <w:szCs w:val="26"/>
          <w:rtl/>
        </w:rPr>
        <w:br w:type="page"/>
      </w:r>
    </w:p>
    <w:p w14:paraId="60ACEEBE" w14:textId="77777777" w:rsidR="00E34DA2" w:rsidRPr="00127259" w:rsidRDefault="00E34DA2" w:rsidP="00E34DA2">
      <w:pPr>
        <w:spacing w:line="480" w:lineRule="auto"/>
        <w:jc w:val="center"/>
        <w:rPr>
          <w:rFonts w:ascii="Times New Roman" w:hAnsi="Times New Roman" w:cs="Times New Roman"/>
          <w:b/>
          <w:bCs/>
          <w:spacing w:val="-12"/>
          <w:sz w:val="28"/>
          <w:szCs w:val="28"/>
          <w:rtl/>
        </w:rPr>
      </w:pPr>
      <w:r w:rsidRPr="00127259">
        <w:rPr>
          <w:rStyle w:val="3Char"/>
          <w:rtl/>
        </w:rPr>
        <w:lastRenderedPageBreak/>
        <w:t>باب: معرفة أنواع الشّركات</w:t>
      </w:r>
      <w:r w:rsidRPr="00127259">
        <w:rPr>
          <w:rFonts w:ascii="Times New Roman" w:hAnsi="Times New Roman" w:cs="Times New Roman"/>
          <w:b/>
          <w:bCs/>
          <w:spacing w:val="-12"/>
          <w:sz w:val="28"/>
          <w:szCs w:val="28"/>
          <w:vertAlign w:val="superscript"/>
          <w:rtl/>
        </w:rPr>
        <w:t>(</w:t>
      </w:r>
      <w:r w:rsidRPr="00127259">
        <w:rPr>
          <w:rStyle w:val="a5"/>
          <w:rFonts w:ascii="Times New Roman" w:hAnsi="Times New Roman" w:cs="Times New Roman"/>
          <w:spacing w:val="-12"/>
          <w:sz w:val="28"/>
          <w:rtl/>
        </w:rPr>
        <w:footnoteReference w:id="2620"/>
      </w:r>
      <w:r w:rsidRPr="00127259">
        <w:rPr>
          <w:rFonts w:ascii="Times New Roman" w:hAnsi="Times New Roman" w:cs="Times New Roman"/>
          <w:b/>
          <w:bCs/>
          <w:spacing w:val="-12"/>
          <w:sz w:val="28"/>
          <w:szCs w:val="28"/>
          <w:vertAlign w:val="superscript"/>
          <w:rtl/>
        </w:rPr>
        <w:t>)</w:t>
      </w:r>
      <w:r w:rsidRPr="00127259">
        <w:rPr>
          <w:rFonts w:ascii="Times New Roman" w:hAnsi="Times New Roman" w:cs="Times New Roman"/>
          <w:b/>
          <w:bCs/>
          <w:spacing w:val="-12"/>
          <w:sz w:val="28"/>
          <w:szCs w:val="28"/>
          <w:rtl/>
        </w:rPr>
        <w:t>.</w:t>
      </w:r>
    </w:p>
    <w:p w14:paraId="654FC650"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b/>
          <w:bCs/>
          <w:spacing w:val="-12"/>
          <w:sz w:val="26"/>
          <w:szCs w:val="26"/>
          <w:rtl/>
        </w:rPr>
        <w:t>الشّركة نوعان:</w:t>
      </w:r>
      <w:r w:rsidRPr="00127259">
        <w:rPr>
          <w:rFonts w:ascii="Times New Roman" w:hAnsi="Times New Roman" w:cs="Times New Roman"/>
          <w:spacing w:val="-12"/>
          <w:sz w:val="26"/>
          <w:szCs w:val="26"/>
          <w:rtl/>
        </w:rPr>
        <w:t xml:space="preserve"> شركة ملك، وشركة عقدٍ</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621"/>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4077DC5B"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b/>
          <w:bCs/>
          <w:spacing w:val="-12"/>
          <w:sz w:val="26"/>
          <w:szCs w:val="26"/>
          <w:rtl/>
        </w:rPr>
        <w:t xml:space="preserve"> وشركة الملك نوعان:</w:t>
      </w:r>
      <w:r w:rsidRPr="00127259">
        <w:rPr>
          <w:rFonts w:ascii="Times New Roman" w:hAnsi="Times New Roman" w:cs="Times New Roman"/>
          <w:spacing w:val="-12"/>
          <w:sz w:val="26"/>
          <w:szCs w:val="26"/>
          <w:rtl/>
        </w:rPr>
        <w:t xml:space="preserve"> شركة جبريّة، وشركة اختيارية</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622"/>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514D5B1C"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b/>
          <w:bCs/>
          <w:spacing w:val="-12"/>
          <w:sz w:val="26"/>
          <w:szCs w:val="26"/>
          <w:rtl/>
        </w:rPr>
        <w:t xml:space="preserve"> فالشّركة الجبريّة:</w:t>
      </w:r>
      <w:r w:rsidRPr="00127259">
        <w:rPr>
          <w:rFonts w:ascii="Times New Roman" w:hAnsi="Times New Roman" w:cs="Times New Roman"/>
          <w:spacing w:val="-12"/>
          <w:sz w:val="26"/>
          <w:szCs w:val="26"/>
          <w:rtl/>
        </w:rPr>
        <w:t xml:space="preserve"> أن يختلط</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623"/>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مالان لرجلين بحيث لا يمكن التّمييز بينهما، أو يرثان مالاً، فهذه شركة تثبت جبراً من غير اختيارهما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624"/>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1FAD2906"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b/>
          <w:bCs/>
          <w:spacing w:val="-12"/>
          <w:sz w:val="26"/>
          <w:szCs w:val="26"/>
          <w:rtl/>
        </w:rPr>
        <w:t xml:space="preserve"> والشّركة الاختيارية:</w:t>
      </w:r>
      <w:r w:rsidRPr="00127259">
        <w:rPr>
          <w:rFonts w:ascii="Times New Roman" w:hAnsi="Times New Roman" w:cs="Times New Roman"/>
          <w:spacing w:val="-12"/>
          <w:sz w:val="26"/>
          <w:szCs w:val="26"/>
          <w:rtl/>
        </w:rPr>
        <w:t xml:space="preserve"> أن يشتريا، أو يوهب، أو يوصى لهما مال فيقبلا، أو يملكان مالاً بالاستيلاء، أو يخلطان مالاً، فتكون هذه شركة اختياريّة؛ لأنّها حصلت باختيارهما، ثمّ حكم الشّركة الثّانية بالاختلاط أو بالخلط: أنّه لا يجوز بيع أحدهما نصيبه من أجنبيٍ إلاّ بإذن الشّريك، وفي الشّركة الثّانية بالميراث والبيع والهبة: أنّه يملك أحدهما بيع نصيبه من الأجنبيّ بغير إذن شريكه، لأنّ خلط الجنس بالجنس استهلاك، والاستهلاك سبب لزوال الملك عن المخلوط إلى الخالط لو كان على سبيل التّعدي، فإذا حصل</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625"/>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تعدّ انعقدت سبباً للزوال</w:t>
      </w:r>
      <w:r w:rsidRPr="00127259">
        <w:rPr>
          <w:rFonts w:ascii="Times New Roman" w:hAnsi="Times New Roman" w:cs="Times New Roman"/>
          <w:b/>
          <w:bCs/>
          <w:spacing w:val="-12"/>
          <w:sz w:val="26"/>
          <w:szCs w:val="26"/>
          <w:vertAlign w:val="superscript"/>
          <w:rtl/>
        </w:rPr>
        <w:t xml:space="preserve"> </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626"/>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من وجهٍ، فأورث شبهة زوال نصيب</w:t>
      </w:r>
      <w:r w:rsidRPr="00127259">
        <w:rPr>
          <w:rFonts w:ascii="Times New Roman" w:hAnsi="Times New Roman" w:cs="Times New Roman"/>
          <w:b/>
          <w:bCs/>
          <w:spacing w:val="-12"/>
          <w:sz w:val="26"/>
          <w:szCs w:val="26"/>
          <w:vertAlign w:val="superscript"/>
          <w:rtl/>
        </w:rPr>
        <w:t xml:space="preserve"> </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627"/>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كلّ واحدٍ إلى شريكه في حقّ البيع من الأجنبيّ، فلا يجوز بيع نصيبه إلاّ برضا شريكه، فأما فيما عداه ملك كلّ واحدٍ قائم في نصيبه من كلّ وجهٍ لانعدام سبب الزّوال، فاطلق له التّصرف مطلقاً، ولا يجوز لكلّ واحدٍ التّصرف في نصيب صاحبه إلاّ بإذنه، [لأنه]</w:t>
      </w:r>
      <w:r w:rsidRPr="00127259">
        <w:rPr>
          <w:rFonts w:ascii="Times New Roman" w:hAnsi="Times New Roman" w:cs="Times New Roman"/>
          <w:b/>
          <w:bCs/>
          <w:spacing w:val="-12"/>
          <w:sz w:val="26"/>
          <w:szCs w:val="26"/>
          <w:vertAlign w:val="superscript"/>
          <w:rtl/>
        </w:rPr>
        <w:t xml:space="preserve"> </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628"/>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تصرّف في ملك الغير</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629"/>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510B9B94"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b/>
          <w:bCs/>
          <w:spacing w:val="-12"/>
          <w:sz w:val="26"/>
          <w:szCs w:val="26"/>
          <w:rtl/>
        </w:rPr>
        <w:t>وأمّا شركة العقد فنوعان:</w:t>
      </w:r>
      <w:r w:rsidRPr="00127259">
        <w:rPr>
          <w:rFonts w:ascii="Times New Roman" w:hAnsi="Times New Roman" w:cs="Times New Roman"/>
          <w:spacing w:val="-12"/>
          <w:sz w:val="26"/>
          <w:szCs w:val="26"/>
          <w:rtl/>
        </w:rPr>
        <w:t xml:space="preserve"> شركة في المال، وشركة في الأعمال.</w:t>
      </w:r>
    </w:p>
    <w:p w14:paraId="455C52C9"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w:t>
      </w:r>
      <w:r w:rsidRPr="00127259">
        <w:rPr>
          <w:rFonts w:ascii="Times New Roman" w:hAnsi="Times New Roman" w:cs="Times New Roman"/>
          <w:b/>
          <w:bCs/>
          <w:spacing w:val="-12"/>
          <w:sz w:val="26"/>
          <w:szCs w:val="26"/>
          <w:rtl/>
        </w:rPr>
        <w:t>أمّا الشّركة في المال فأنواعٌ أربعة:</w:t>
      </w:r>
      <w:r w:rsidRPr="00127259">
        <w:rPr>
          <w:rFonts w:ascii="Times New Roman" w:hAnsi="Times New Roman" w:cs="Times New Roman"/>
          <w:spacing w:val="-12"/>
          <w:sz w:val="26"/>
          <w:szCs w:val="26"/>
          <w:rtl/>
        </w:rPr>
        <w:t xml:space="preserve"> شركة مفاوضة، وعنان، ووجوه، وشركة في العروض، ولكلّ شركة تفسيرٌ، وصورة، وشروط، وأحكام</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630"/>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0DC92A42" w14:textId="77777777" w:rsidR="00221C29" w:rsidRDefault="00221C29" w:rsidP="00E34DA2">
      <w:pPr>
        <w:spacing w:line="360" w:lineRule="auto"/>
        <w:jc w:val="both"/>
        <w:rPr>
          <w:rFonts w:ascii="Times New Roman" w:hAnsi="Times New Roman" w:cs="Times New Roman"/>
          <w:b/>
          <w:bCs/>
          <w:spacing w:val="-12"/>
          <w:sz w:val="26"/>
          <w:szCs w:val="26"/>
          <w:rtl/>
        </w:rPr>
      </w:pPr>
    </w:p>
    <w:p w14:paraId="01E0B095"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b/>
          <w:bCs/>
          <w:spacing w:val="-12"/>
          <w:sz w:val="26"/>
          <w:szCs w:val="26"/>
          <w:rtl/>
        </w:rPr>
        <w:lastRenderedPageBreak/>
        <w:t xml:space="preserve"> أمّا شركة المفاوضة</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b/>
          <w:spacing w:val="-12"/>
          <w:sz w:val="20"/>
          <w:szCs w:val="20"/>
          <w:rtl/>
        </w:rPr>
        <w:footnoteReference w:id="2631"/>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z w:val="20"/>
          <w:szCs w:val="20"/>
          <w:vertAlign w:val="superscript"/>
          <w:rtl/>
        </w:rPr>
        <w:t>(</w:t>
      </w:r>
      <w:r w:rsidRPr="00127259">
        <w:rPr>
          <w:rStyle w:val="a5"/>
          <w:rFonts w:ascii="Times New Roman" w:hAnsi="Times New Roman" w:cs="Times New Roman"/>
          <w:sz w:val="20"/>
          <w:szCs w:val="20"/>
          <w:rtl/>
        </w:rPr>
        <w:footnoteReference w:id="2632"/>
      </w:r>
      <w:r w:rsidRPr="00127259">
        <w:rPr>
          <w:rFonts w:ascii="Times New Roman" w:hAnsi="Times New Roman" w:cs="Times New Roman"/>
          <w:sz w:val="20"/>
          <w:szCs w:val="20"/>
          <w:vertAlign w:val="superscript"/>
          <w:rtl/>
        </w:rPr>
        <w:t>)</w:t>
      </w:r>
      <w:r w:rsidRPr="00127259">
        <w:rPr>
          <w:rFonts w:ascii="Times New Roman" w:hAnsi="Times New Roman" w:cs="Times New Roman"/>
          <w:b/>
          <w:bCs/>
          <w:spacing w:val="-12"/>
          <w:sz w:val="26"/>
          <w:szCs w:val="26"/>
          <w:rtl/>
        </w:rPr>
        <w:t>:</w:t>
      </w:r>
      <w:r w:rsidRPr="00127259">
        <w:rPr>
          <w:rFonts w:ascii="Times New Roman" w:hAnsi="Times New Roman" w:cs="Times New Roman"/>
          <w:spacing w:val="-12"/>
          <w:sz w:val="26"/>
          <w:szCs w:val="26"/>
          <w:rtl/>
        </w:rPr>
        <w:t xml:space="preserve"> فتحتمل أنّها مشتقّة من التّفويض وهو التّسليم، يقال: فوضت أمري إلى الله، أي: سلّمت إليه، ويجوز أنّها مأخوذة من الشهرة والاستفاضة، يقال: فاض الماء إذا غلب وانتشر، واستفاض الخير، ويجوز أنّها مأخوذة من فاوض يفاوض، أي: ساوى يساوي، وقال الشّاعر</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633"/>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w:t>
      </w:r>
    </w:p>
    <w:p w14:paraId="23E2E327" w14:textId="77777777" w:rsidR="00E34DA2" w:rsidRPr="00127259" w:rsidRDefault="00E34DA2" w:rsidP="00E34DA2">
      <w:pPr>
        <w:spacing w:line="360" w:lineRule="auto"/>
        <w:jc w:val="center"/>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تُهْدَى الْأُمُورُ بِأَهْلِ الرَّأْيِ ما صَلُحَتْ **  فَإِنْ تَوَلَّتْ فَبِالْأَشْرَارِ تَنْقَادُ</w:t>
      </w:r>
    </w:p>
    <w:p w14:paraId="52310A4A" w14:textId="77777777" w:rsidR="00E34DA2" w:rsidRPr="00127259" w:rsidRDefault="00E34DA2" w:rsidP="00E34DA2">
      <w:pPr>
        <w:pStyle w:val="ac"/>
        <w:framePr w:w="861" w:h="471" w:hRule="exact" w:wrap="around" w:vAnchor="text" w:hAnchor="page" w:x="393" w:y="5"/>
        <w:widowControl/>
        <w:spacing w:before="0" w:after="0" w:line="360" w:lineRule="auto"/>
        <w:rPr>
          <w:rFonts w:cs="Times New Roman"/>
          <w:color w:val="auto"/>
          <w:spacing w:val="-12"/>
          <w:sz w:val="26"/>
          <w:szCs w:val="26"/>
          <w:rtl/>
          <w:lang w:bidi="ar-LY"/>
        </w:rPr>
      </w:pPr>
      <w:r w:rsidRPr="00127259">
        <w:rPr>
          <w:rFonts w:cs="Times New Roman"/>
          <w:color w:val="auto"/>
          <w:spacing w:val="-12"/>
          <w:sz w:val="26"/>
          <w:szCs w:val="26"/>
          <w:rtl/>
        </w:rPr>
        <w:t>[47/ب]</w:t>
      </w:r>
    </w:p>
    <w:p w14:paraId="3E648F6D" w14:textId="77777777" w:rsidR="00E34DA2" w:rsidRPr="00127259" w:rsidRDefault="00E34DA2" w:rsidP="00E34DA2">
      <w:pPr>
        <w:spacing w:line="360" w:lineRule="auto"/>
        <w:jc w:val="center"/>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لَا يُصْلِحُ النَّاسَ فَوْضَى لَا سَرَاةَ لَهُمْ  **  وَلَا سَرَاةَ إذَا جُهَّالُهُمْ سَادُوا</w:t>
      </w:r>
      <w:r w:rsidRPr="00127259">
        <w:rPr>
          <w:rFonts w:ascii="Times New Roman" w:hAnsi="Times New Roman" w:cs="Times New Roman"/>
          <w:b/>
          <w:bCs/>
          <w:spacing w:val="-12"/>
          <w:sz w:val="26"/>
          <w:szCs w:val="26"/>
          <w:rtl/>
        </w:rPr>
        <w:t xml:space="preserve"> /</w:t>
      </w:r>
    </w:p>
    <w:p w14:paraId="32DF1A92"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أراد بقوله: (فوضى) أي: متساويين</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634"/>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ليس لهم ساداتٌ، وهذا المعنى يتحقّق في الشّركة؛ لأنّه وجد فيها التّفويض، فإنّه فوّض كلّ واحدٍ منهما الأمر إلى صاحبه في جميع التّجارات، ووُجد الاشتهار والاستفاضة فيها، لاستفاضتها وانتشارها في التّجارات، ووجدت المساواة؛ لأنّ هذه الشّركة تقتضي المساواة فيما يصلح رأس مال التّجارات، والرّبح، والخسران</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635"/>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340B21F1"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b/>
          <w:bCs/>
          <w:spacing w:val="-12"/>
          <w:sz w:val="26"/>
          <w:szCs w:val="26"/>
          <w:rtl/>
        </w:rPr>
        <w:t>وأمّا صورتها</w:t>
      </w:r>
      <w:r w:rsidRPr="00127259">
        <w:rPr>
          <w:rFonts w:ascii="Times New Roman" w:hAnsi="Times New Roman" w:cs="Times New Roman"/>
          <w:spacing w:val="-12"/>
          <w:sz w:val="26"/>
          <w:szCs w:val="26"/>
          <w:rtl/>
        </w:rPr>
        <w:t>،</w:t>
      </w:r>
      <w:r w:rsidRPr="00127259">
        <w:rPr>
          <w:rFonts w:ascii="Times New Roman" w:hAnsi="Times New Roman" w:cs="Times New Roman"/>
          <w:b/>
          <w:bCs/>
          <w:spacing w:val="-12"/>
          <w:sz w:val="26"/>
          <w:szCs w:val="26"/>
          <w:rtl/>
        </w:rPr>
        <w:t xml:space="preserve"> فهي:</w:t>
      </w:r>
      <w:r w:rsidRPr="00127259">
        <w:rPr>
          <w:rFonts w:ascii="Times New Roman" w:hAnsi="Times New Roman" w:cs="Times New Roman"/>
          <w:spacing w:val="-12"/>
          <w:sz w:val="26"/>
          <w:szCs w:val="26"/>
          <w:rtl/>
        </w:rPr>
        <w:t xml:space="preserve"> أن يشترك اثنان شركةً عامّة في جميع التّجارات، ولا يختصّ أحدهما بتجارة دون شريكه، وعلى أن يكون كلّ واحدٍ منهما كفيلاً عن صاحبه فيما وجب عليه، وكفيلاً فيما وجب على صاحبه</w:t>
      </w:r>
      <w:r w:rsidRPr="00127259">
        <w:rPr>
          <w:rFonts w:ascii="Times New Roman" w:hAnsi="Times New Roman" w:cs="Times New Roman"/>
          <w:b/>
          <w:bCs/>
          <w:spacing w:val="-12"/>
          <w:sz w:val="26"/>
          <w:szCs w:val="26"/>
          <w:vertAlign w:val="superscript"/>
          <w:rtl/>
        </w:rPr>
        <w:t xml:space="preserve"> </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636"/>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لما تبيّن</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637"/>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2A21D84B"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b/>
          <w:bCs/>
          <w:spacing w:val="-12"/>
          <w:sz w:val="26"/>
          <w:szCs w:val="26"/>
          <w:rtl/>
        </w:rPr>
        <w:t>وأمّا شرط جوازها:</w:t>
      </w:r>
      <w:r w:rsidRPr="00127259">
        <w:rPr>
          <w:rFonts w:ascii="Times New Roman" w:hAnsi="Times New Roman" w:cs="Times New Roman"/>
          <w:spacing w:val="-12"/>
          <w:sz w:val="26"/>
          <w:szCs w:val="26"/>
          <w:rtl/>
        </w:rPr>
        <w:t xml:space="preserve"> فالتّساوي بينهما في رأس المال والرّبح، وإن تفاضلا في ذلك لم تكن مفاوضةً، وكانت عناناً، وأن يكون كلّ واحدٍ منهما من أهل الكفالة، حتّى لا تجوز إلاّ بين المسلمين الحرّين البالغين، وذلك لأنّ المفاوضة اقتضت ثلاثة أشياء: الوكالة في أعمال التّجارة وتوابعها، والكفالة بضمان التّجارة ولواحقها، والاستواء في رأس المال</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638"/>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وفوائدها ابتداءً وانتهاءً</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639"/>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6F73827F"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lastRenderedPageBreak/>
        <w:t xml:space="preserve"> أمّا الوكالة: لتحقّق معنى الشّركة، لأنّ حكمها ثبوت الشّركة في المستفاد بالتّجارة، والمستفاد بالتّجارة لا يقع على الشّركة ما لم يصر كلّ واحدٍ منهما وكيلاً عن صاحبه في النّصف، وعاقداً [لنفسه]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640"/>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في النّصف.</w:t>
      </w:r>
    </w:p>
    <w:p w14:paraId="3D622664"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وأمّا الكفالة والاستواء في رأس المال والرّبح: لأنّ المفاوضة لغة: مقتضية المساواة بينهما فيما يتّصل بالتّجارة من الضّر</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641"/>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والنّفع، وإنما يستويان في الضر والنفع إذا كان كلّ واحدٍ منهما مطالب بما طولب صاحبه بسبب التّجارة، وإنّما يشترط استدامة هذه الشرائط؛ لأنّ الشّركة عقد غير لازمٍ، فيكون لدوامها حكم الابتداء، فيشترط لدوامها [شرائط]</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642"/>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الابتداء</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643"/>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7967A5AA"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ولا تجوز المفاوضة بين الحرّ والعبد، ولا بين العبدين والحرّ، والمكاتب</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644"/>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والمكاتبين، والصّبيين؛ لأنّ كفالة العبد لا تصحّ إلاّ بإذن المولى، وإنّما يصح ّ إذنه في قدر قيمته، ففاضل الحرّ العبد في الكفالة، وكذلك العبدان يتفاضلان في الكفالة، لأنّهما يتفاوتان في القيمة، وقضيّة الكفالة</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645"/>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صيرورة كلّ واحدٍ كفيلاً يجمع ما لزمه صاحبه، ولم يتحقّق هنا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646"/>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184B54B6"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وأمّا المكاتب والصبيّ، فلا تصحّ كفالتهما أصلاً، ولا تصحّ</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647"/>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المفاوضة بين المسلم والذّميّ [عندهما]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648"/>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b/>
          <w:bCs/>
          <w:spacing w:val="-12"/>
          <w:sz w:val="26"/>
          <w:szCs w:val="26"/>
          <w:vertAlign w:val="superscript"/>
          <w:rtl/>
        </w:rPr>
        <w:t xml:space="preserve"> </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649"/>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1CFD779A"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وعند أبي يوسف: تجوز [وتكره]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650"/>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لأنّهما استويا في أعمال التّجارة وضمانها لرأس مالها، ولا عبرة بتفرّد الذّمي بملك التّصرّف والتّجارة في الخمر والخنزير؛ لأنّ المفاوضة تحتمل هذا القدر من التّفاوت، إذ لا يمكن التّحرّز عنه كمفاوضة الحنفي والشفعويّ، وكمفاوضة من يستحلّ ثلث المرتد مع من لا يستحلّ</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651"/>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42E20C3D"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لهما: أنّهما يتفاوتان في أعمال التّجارة وضمانها، لأنّ الذّميّ يملك التّجارة في الخمور والخنازير تجارة مطلقةً بنفسه مباشرة، ويؤاخذ الذّميّ بضمانها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652"/>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فتحّققت المفاوضة والمساواة في هذا شرط الصّحة المفاوضة، بخلاف </w:t>
      </w:r>
      <w:r w:rsidRPr="00127259">
        <w:rPr>
          <w:rFonts w:ascii="Times New Roman" w:hAnsi="Times New Roman" w:cs="Times New Roman"/>
          <w:spacing w:val="-12"/>
          <w:sz w:val="26"/>
          <w:szCs w:val="26"/>
          <w:rtl/>
        </w:rPr>
        <w:lastRenderedPageBreak/>
        <w:t>مفاوضة الحنفي والشفعويّ، لأنّهما لم يتفاضلا في التّجارة وضمانها، لأنّ شراء الشّفعوي متروك التّسمية ونحوه جائزٌ في حقّه وحقّ شريكه باعتبار زعمه واعتقاده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653"/>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74FC49F6"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وفي اعتقاد الحنفي أنّه غير جائزٍ في حقّه ولا في حقّ شريكه، فقد استويا في التّصرّف فيما يرجع إلى اعتقاد كلّ واحدٍ منهما، فأمّا تصرّف الذّميّ في الخمر والخنزير نافذٌ في اعتقاده واعتقاد المسلم جميعاً، فتحقّق التفاضل في حقّ المسلم، ويجوز بين الذّميين وإن كان أحدهما كتابياً والآخر مجوسيّاً، لاستوائهما في التّجارة وضمانها؛ لأنّ الكتابي لو أجّر نفسه للذّبح يطالب به المجوسيّ وإن كان لا يقدر على الذّبح بنفسه، لأنّه يقدر عليه بالمعين أو الأجير، ولهذا المجوسيّ لو</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654"/>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أجر نفسه للذّبح صحّ، وصار كلّ واحدٍ منهما مطالباً بما في الآخر، لأنّه يقدر عليه بمعين أو أجيرٍ</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655"/>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0DAE5F5A"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وإن تفاوض عبدان أو مسلم وذميّ، فهي شركة عنانٍ، لأنّه تعذّر تصحيحها مفاوضة، فأمكن تصحيحها عناناً فيصحّ</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656"/>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w:t>
      </w:r>
    </w:p>
    <w:p w14:paraId="758CB245" w14:textId="77777777" w:rsidR="00E34DA2" w:rsidRPr="00127259" w:rsidRDefault="00E34DA2" w:rsidP="00E34DA2">
      <w:pPr>
        <w:pStyle w:val="ac"/>
        <w:framePr w:w="861" w:h="471" w:hRule="exact" w:wrap="around" w:vAnchor="text" w:hAnchor="page" w:x="465" w:y="331"/>
        <w:widowControl/>
        <w:spacing w:before="0" w:after="0" w:line="360" w:lineRule="auto"/>
        <w:rPr>
          <w:rFonts w:cs="Times New Roman"/>
          <w:color w:val="auto"/>
          <w:spacing w:val="-12"/>
          <w:sz w:val="26"/>
          <w:szCs w:val="26"/>
          <w:rtl/>
          <w:lang w:bidi="ar-LY"/>
        </w:rPr>
      </w:pPr>
      <w:r w:rsidRPr="00127259">
        <w:rPr>
          <w:rFonts w:cs="Times New Roman"/>
          <w:color w:val="auto"/>
          <w:spacing w:val="-12"/>
          <w:sz w:val="26"/>
          <w:szCs w:val="26"/>
          <w:rtl/>
        </w:rPr>
        <w:t>[48/أ]</w:t>
      </w:r>
    </w:p>
    <w:p w14:paraId="319FF236"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شارك المسلم المرتدّ مفاوضةً أو عناناً؛ لم تجز عند أبي حنيفة إن قتل على ردّته، أو لحق بدار الحرب، فإن أسلم جازت، وعندهما: </w:t>
      </w:r>
      <w:r w:rsidRPr="00127259">
        <w:rPr>
          <w:rFonts w:ascii="Times New Roman" w:hAnsi="Times New Roman" w:cs="Times New Roman"/>
          <w:b/>
          <w:bCs/>
          <w:spacing w:val="-12"/>
          <w:sz w:val="26"/>
          <w:szCs w:val="26"/>
          <w:rtl/>
        </w:rPr>
        <w:t>/</w:t>
      </w:r>
      <w:r w:rsidRPr="00127259">
        <w:rPr>
          <w:rFonts w:ascii="Times New Roman" w:hAnsi="Times New Roman" w:cs="Times New Roman"/>
          <w:spacing w:val="-12"/>
          <w:sz w:val="26"/>
          <w:szCs w:val="26"/>
          <w:rtl/>
        </w:rPr>
        <w:t xml:space="preserve"> يجوز العنان دون المفاوضة، لأنّ عنده تصرّف المرتدّ موقوفٌ، فتوقّفت شركته، وعندهما: تصرّفه نافذ، فكذا شركته نافذة</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657"/>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601BBFE2"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ولا تصحّ المفاوضة، لأنّ المسلم مع المرتدّ لم يستويا في أصلّ التّصرف؛ لأنّ تصرّف المسلم نافذ اتّفاقاً، وملكه متقرّر؛ وتصرّف المرتدّ مختلفٌ فيه، وملكه وتصرّفه بغرض الزّوال؛ لأنّ حاكماً لو حكم بزوال ملكه وبطلان تصرّفه نفذ حكمه، فتفاضلا في أصل التّصرّف وملك المال، فمنع الجواز، ولأنّ كفالة المرتدّ عند محمدٍ تصحّ من الثلث؛ لأنّ المرتدّ عنده بمنزلة المريض، فيفضل المسلم المرتد في الضّمان.</w:t>
      </w:r>
    </w:p>
    <w:p w14:paraId="239D18C5"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وإن شارك المسلم مرتدة، صحّت عناناً لا مفاوضةً، وينبغي أن تجوز المفاوضة عند أبي يوسف ويكره، لأنّ تصرّفات المرتدّة نافذةٌ بالإجماع، فساوت المسلم في التّجارات وضمانهما كالمسلم عنده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658"/>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5CCC04F9"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لهما: أنّها إن ساوت المسلم في التّجارات، لكنّها استقلّت وأدون من المسلم في بعض ما يستفاد بالتّجارة، فإنّ المرتدّة لو اشترت عبداً مسلماً، أو مصحفاً، فإنّه لا يبقى ولا يقرّ على ملكها، بخلاف المسلم، وغير المقتدر لا يساوي المقرر، والمساواة فيهما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659"/>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يستفاد بالتّجارة شرط لصحة المفاوضة، وإنّما صحّت شركة العنان معها؛ لأنّ تصرفها نافذ، فكذا شركتها، ويكره؛ لأنّ المرتد لا يبالي عن العقود الفاسدة، ولا يتحرّز عن الربا،  فلا يأمن أن يطعم المسلم الرّبا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660"/>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19E7A245"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lastRenderedPageBreak/>
        <w:t xml:space="preserve"> ولا تصحّ شركة المفاوضة إلاّ بلفظة المفاوضة، ذكره الكرخي في مختصره، لأنّ العوام لا يقفون على شروط المفاوضة ولا يهتدون إلى معناها، فربمّا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661"/>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يقع الخلل فيها لو أتى بمعناها، حتّى لو أتى العاقد بما يشتمل على معناها صحّ؛ لأنّ العبرة بالمعنى دون الصّورة</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662"/>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663"/>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6648F46D"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b/>
          <w:bCs/>
          <w:spacing w:val="-12"/>
          <w:sz w:val="26"/>
          <w:szCs w:val="26"/>
          <w:rtl/>
        </w:rPr>
        <w:t xml:space="preserve"> وأمّا حكمها:</w:t>
      </w:r>
      <w:r w:rsidRPr="00127259">
        <w:rPr>
          <w:rFonts w:ascii="Times New Roman" w:hAnsi="Times New Roman" w:cs="Times New Roman"/>
          <w:spacing w:val="-12"/>
          <w:sz w:val="26"/>
          <w:szCs w:val="26"/>
          <w:rtl/>
        </w:rPr>
        <w:t xml:space="preserve"> فصيرورة كلّ واحدٍ منها وكيلاً عن صاحبه في التّجارة وفي النّصف، وعاقداً بنفسه في النّصف، وكفيلاً بما يجب على صاحبه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664"/>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17D5DEC1"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ثمّ المفاوضة جائزة استحساناً، خلافاً للشافعي</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665"/>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لأنّها مشتملة على الكفالة، والوكالة، والشّركة في الرّبح، وكلّ واحدٍ بانفراده صحيح، فإذا انتظمتها المفاوضة صحّت؛ لأنّ الوكالة تسري للمجهول، والكفالة للمجهول تجوز ضمناً </w:t>
      </w:r>
      <w:r w:rsidRPr="00127259">
        <w:rPr>
          <w:rFonts w:ascii="Times New Roman" w:hAnsi="Times New Roman" w:cs="Times New Roman"/>
          <w:spacing w:val="-12"/>
          <w:sz w:val="26"/>
          <w:szCs w:val="26"/>
          <w:rtl/>
        </w:rPr>
        <w:lastRenderedPageBreak/>
        <w:t>ومعنى إن لم تجز مقصوداً، لأنّ المقصود من الشّركة تحصيل الرّبح لا تحصيل المشترى، وإنّما حصل الرّبح بالعقود في أنواع السّلع مرّة بعد أخرى، وهذا المقصود لا يفوت بجهالة المشتري، فصحّت</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666"/>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02CF4DD6"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وإن تضمّنت توكيلاً بشراء مجهولٍ، كما صحّت شركة العنان والمضاربة، وإن تضمّنت توكيلاً بشراء مجهول الجنس من السّلع، وكذا الكفالة للمجهول جائزة حكماً لغيره، وهو تحقيق المساواة، فإنّ المفاوضة تقتضي المساواة، وإنّما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667"/>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تقع المساواة بينهما بعد</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668"/>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أن يصير كلّ واحدٍ منهما كفيلاً عن صاحبه، وقد ثبت الشيء حكماً لغيره، وإن كانت</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669"/>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لا تثبت قصداً كعزل الوكيل</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670"/>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65E9B54D"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وأمّا شركة العنان، فمالك</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671"/>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والشّافعي</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672"/>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لم يستجيزا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673"/>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إطلاق هذا الاسم على هذه الشّركة، وقالا: هذه كلمة تَطرّق بها أهل الكوفة</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674"/>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ليمكّنهم التمييز بين الشّركة الخاصّة والشّركة العّامة من غير أن يكون مستعملاً في</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675"/>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كلام </w:t>
      </w:r>
    </w:p>
    <w:p w14:paraId="51DD2B68" w14:textId="77777777" w:rsidR="00E34DA2" w:rsidRDefault="00E34DA2" w:rsidP="00E34DA2">
      <w:pPr>
        <w:bidi w:val="0"/>
        <w:spacing w:after="160" w:line="259" w:lineRule="auto"/>
        <w:ind w:firstLine="0"/>
        <w:jc w:val="left"/>
        <w:rPr>
          <w:rFonts w:ascii="Times New Roman" w:hAnsi="Times New Roman" w:cs="Times New Roman"/>
          <w:spacing w:val="-12"/>
          <w:sz w:val="26"/>
          <w:szCs w:val="26"/>
          <w:rtl/>
        </w:rPr>
      </w:pPr>
      <w:r>
        <w:rPr>
          <w:rFonts w:ascii="Times New Roman" w:hAnsi="Times New Roman" w:cs="Times New Roman"/>
          <w:spacing w:val="-12"/>
          <w:sz w:val="26"/>
          <w:szCs w:val="26"/>
          <w:rtl/>
        </w:rPr>
        <w:br w:type="page"/>
      </w:r>
    </w:p>
    <w:p w14:paraId="2CD71CDC" w14:textId="77777777" w:rsidR="00E34DA2" w:rsidRPr="00127259" w:rsidRDefault="00E34DA2" w:rsidP="00E34DA2">
      <w:pPr>
        <w:spacing w:line="360" w:lineRule="auto"/>
        <w:ind w:firstLine="0"/>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lastRenderedPageBreak/>
        <w:t>العرب، وهذا خطأ، فإنّ هذا الاسم مستعمل في كلام العرب</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676"/>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قال النّابغة</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677"/>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537AE2DC" w14:textId="77777777" w:rsidR="00E34DA2" w:rsidRPr="00127259" w:rsidRDefault="00E34DA2" w:rsidP="00E34DA2">
      <w:pPr>
        <w:spacing w:line="360" w:lineRule="auto"/>
        <w:jc w:val="center"/>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وَشَارَكْنَا قُرَيْشًا فِي تُقَاهَا **  وَفِي أَحْسَابِهَا شِرْكَ الْعِنَانِ </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678"/>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2C5E01F1"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وله مأخذ صحيح، قيل: العنان مشتقٌ من قولهم: عنَّ إذا حبس، ولهذا سمّي العنّين عنيناً؛ لأنّه صار محبوساً عن النّساء، وسمّي عنان الدّابة عناناً؛ لأنّه يحبس الدّابة عن بعض الانطلاق، فسمّيت هذا الشّركة عناناً؛ لأنّ كلّ واحدٍ يحبس صاحبه عن بعض التّجارات في ماله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679"/>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2D7D433C"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وقيل: إنّه مشتقّ من الاعتراض، يقال: عنّ الشيء، وعنّ لفلان كذا، إذا عرض وظهر له، فسمّيت هذه الشّركة عناناً؛ لأنّه اعترض وظهر لهما تجارة خاصّة من بين التّجارات</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680"/>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39890F9E"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w:t>
      </w:r>
      <w:r w:rsidRPr="00127259">
        <w:rPr>
          <w:rFonts w:ascii="Times New Roman" w:hAnsi="Times New Roman" w:cs="Times New Roman"/>
          <w:b/>
          <w:bCs/>
          <w:spacing w:val="-12"/>
          <w:sz w:val="26"/>
          <w:szCs w:val="26"/>
          <w:rtl/>
        </w:rPr>
        <w:t>وأمّا صورتها فهي:</w:t>
      </w:r>
      <w:r w:rsidRPr="00127259">
        <w:rPr>
          <w:rFonts w:ascii="Times New Roman" w:hAnsi="Times New Roman" w:cs="Times New Roman"/>
          <w:spacing w:val="-12"/>
          <w:sz w:val="26"/>
          <w:szCs w:val="26"/>
          <w:rtl/>
        </w:rPr>
        <w:t xml:space="preserve"> أن يشترك اثنان في نوعٍ خاصٍ، أو يشتركان في عموم التّجارات، ولا يذكر</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681"/>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أن الكفالة والمفاوضة فيها، فضمنت معنى الوكالة دون الكفالة، حتّى تجوز هذه الشّركة بين كلّ من كان من أهل التّجارة، كالعبد، والصّبي المأذون، والمكاتب، والذّمي، كما تجوز بين الأحرار البالغين المسلمين؛ لأنّ قبول الوكالة صحيح منهم</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682"/>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5A28EA6D" w14:textId="77777777" w:rsidR="00E34DA2" w:rsidRPr="00127259" w:rsidRDefault="00E34DA2" w:rsidP="00E34DA2">
      <w:pPr>
        <w:pStyle w:val="ac"/>
        <w:framePr w:w="861" w:h="471" w:hRule="exact" w:wrap="around" w:vAnchor="text" w:hAnchor="page" w:x="407" w:y="10"/>
        <w:widowControl/>
        <w:spacing w:before="0" w:after="0" w:line="360" w:lineRule="auto"/>
        <w:rPr>
          <w:rFonts w:cs="Times New Roman"/>
          <w:color w:val="auto"/>
          <w:spacing w:val="-12"/>
          <w:sz w:val="26"/>
          <w:szCs w:val="26"/>
          <w:rtl/>
          <w:lang w:bidi="ar-LY"/>
        </w:rPr>
      </w:pPr>
      <w:r w:rsidRPr="00127259">
        <w:rPr>
          <w:rFonts w:cs="Times New Roman"/>
          <w:color w:val="auto"/>
          <w:spacing w:val="-12"/>
          <w:sz w:val="26"/>
          <w:szCs w:val="26"/>
          <w:rtl/>
        </w:rPr>
        <w:t>[48/ب]</w:t>
      </w:r>
    </w:p>
    <w:p w14:paraId="6EB6431E"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lang w:bidi="ar-LY"/>
        </w:rPr>
        <w:t xml:space="preserve"> </w:t>
      </w:r>
      <w:r w:rsidRPr="00127259">
        <w:rPr>
          <w:rFonts w:ascii="Times New Roman" w:hAnsi="Times New Roman" w:cs="Times New Roman"/>
          <w:b/>
          <w:bCs/>
          <w:spacing w:val="-12"/>
          <w:sz w:val="26"/>
          <w:szCs w:val="26"/>
          <w:rtl/>
        </w:rPr>
        <w:t>وأمّا شرط جوازها:</w:t>
      </w:r>
      <w:r w:rsidRPr="00127259">
        <w:rPr>
          <w:rFonts w:ascii="Times New Roman" w:hAnsi="Times New Roman" w:cs="Times New Roman"/>
          <w:spacing w:val="-12"/>
          <w:sz w:val="26"/>
          <w:szCs w:val="26"/>
          <w:rtl/>
        </w:rPr>
        <w:t xml:space="preserve"> فكون رأس المال عيناً حاضراً أو غائباً عن </w:t>
      </w:r>
      <w:r w:rsidRPr="00127259">
        <w:rPr>
          <w:rFonts w:ascii="Times New Roman" w:hAnsi="Times New Roman" w:cs="Times New Roman"/>
          <w:b/>
          <w:bCs/>
          <w:spacing w:val="-12"/>
          <w:sz w:val="26"/>
          <w:szCs w:val="26"/>
          <w:rtl/>
        </w:rPr>
        <w:t>/</w:t>
      </w:r>
      <w:r w:rsidRPr="00127259">
        <w:rPr>
          <w:rFonts w:ascii="Times New Roman" w:hAnsi="Times New Roman" w:cs="Times New Roman"/>
          <w:spacing w:val="-12"/>
          <w:sz w:val="26"/>
          <w:szCs w:val="26"/>
          <w:rtl/>
        </w:rPr>
        <w:t xml:space="preserve"> مجلس العقد لكن مشاراً إليه، لأنّه متى كان ديناً، فيصير حينئذٍ شركة الوجوه، لما نبيّن</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683"/>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6139C8D6"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والمساواة في رأس المال ليست بشرطٍ؛ لأنّ لفظة العنان لا تقتضي المساواة ولا تنبئ عنها، و لا يثبت مقتضى الشّركة؛ لأنّ الشركة في الشيء قد تثبت</w:t>
      </w:r>
      <w:r w:rsidRPr="00127259">
        <w:rPr>
          <w:rFonts w:ascii="Times New Roman" w:hAnsi="Times New Roman" w:cs="Times New Roman"/>
          <w:b/>
          <w:bCs/>
          <w:spacing w:val="-12"/>
          <w:sz w:val="26"/>
          <w:szCs w:val="26"/>
          <w:vertAlign w:val="superscript"/>
          <w:rtl/>
        </w:rPr>
        <w:t xml:space="preserve"> </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684"/>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على التّفاوت والتّفاضل، ويجوز التّفاضل في الرّبح مع تساويهما في رأس المال، خلافاً لزفر والشّافعي</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685"/>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00DAAC29"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b/>
          <w:bCs/>
          <w:spacing w:val="-12"/>
          <w:sz w:val="26"/>
          <w:szCs w:val="26"/>
          <w:rtl/>
        </w:rPr>
        <w:lastRenderedPageBreak/>
        <w:t xml:space="preserve"> لهما:</w:t>
      </w:r>
      <w:r w:rsidRPr="00127259">
        <w:rPr>
          <w:rFonts w:ascii="Times New Roman" w:hAnsi="Times New Roman" w:cs="Times New Roman"/>
          <w:spacing w:val="-12"/>
          <w:sz w:val="26"/>
          <w:szCs w:val="26"/>
          <w:rtl/>
        </w:rPr>
        <w:t xml:space="preserve"> أنّ التفضيل في الرّبح لو صحّ، أدّى إلى ربح مالم يضمن، لأنّ الضّمان يجب على كلّ واحدٍ منهما بقدر رأس المال، فمتى استويا في قدر رأس المال فقد استويا في الضّمان، فلو صحّ التفاضل في الرّبح، صار صاحب الفضل آخذاً زيادة ربحٍ من غير ضمان، وهذا لا يجوز، كما في شركة الوجوه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686"/>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600B6261"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b/>
          <w:bCs/>
          <w:spacing w:val="-12"/>
          <w:sz w:val="26"/>
          <w:szCs w:val="26"/>
          <w:rtl/>
        </w:rPr>
        <w:t xml:space="preserve"> لنا:</w:t>
      </w:r>
      <w:r w:rsidRPr="00127259">
        <w:rPr>
          <w:rFonts w:ascii="Times New Roman" w:hAnsi="Times New Roman" w:cs="Times New Roman"/>
          <w:spacing w:val="-12"/>
          <w:sz w:val="26"/>
          <w:szCs w:val="26"/>
          <w:rtl/>
        </w:rPr>
        <w:t xml:space="preserve"> أنّ شركة العنان انتظمت معنى المضاربة؛ لأنّ كلّ واحدٍ منهما يعمل في مال صاحبه، ويستحقّ ربح مال الآخر بعمله فيه، مع ثبوت يده عليه، وهذا هو معنى المضاربة، فإنّ المضارب يستحقّ الرّبح بعمله في مال غيره، وقد يكون أحدهما أهدى إلى العمل، وأرشد وأحذق في التّصرف من الآخر، فجاز أن يستحقّ زيادة في الرّبح بإزاء زيادة عمله، كما في المضاربة، إلاّ أنّ في المضاربة لو شرط ربّ المال عمله مع المضارب يبطل، وفي الشّركة يصحّ؛ لأنّ المضاربة أمانة، والأمانة لا تتمّ إلاّ بالتخلية</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687"/>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بين الأمين والأمانة، فمتى شرط عمل رب ّ المال معه لم توجد التخلية</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688"/>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2FCA1A01"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فأمّا في الشّركة، كلّ واحدٍ منهما كالأجير في مال الآخر؛ لأنّه يعمل له بأجر الرّبح، فشرط عمل ربّ المال لا يبطل العقد</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689"/>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كمن استأجر أجيراً ليعينه على العمل، جاز.</w:t>
      </w:r>
    </w:p>
    <w:p w14:paraId="7754537B"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b/>
          <w:bCs/>
          <w:spacing w:val="-12"/>
          <w:sz w:val="26"/>
          <w:szCs w:val="26"/>
          <w:rtl/>
        </w:rPr>
        <w:t>وأمّا حكمها:</w:t>
      </w:r>
      <w:r w:rsidRPr="00127259">
        <w:rPr>
          <w:rFonts w:ascii="Times New Roman" w:hAnsi="Times New Roman" w:cs="Times New Roman"/>
          <w:spacing w:val="-12"/>
          <w:sz w:val="26"/>
          <w:szCs w:val="26"/>
          <w:rtl/>
        </w:rPr>
        <w:t xml:space="preserve"> فصيرورة كلّ واحدٍ منهما وكيلاً عن صاحبه في التّجارة في النّصف، لأنّ مبنى الشّركة على الوكالة لما بيّنّا، ولا يصير كلّ واحدٍ كفيلاً عن صاحبه؛ لأنّ شّركة العنان لا تقتضي المساواة، لأنّ اللفظ لا ينبئ عنها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690"/>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3980CE6F" w14:textId="77777777" w:rsidR="00182D76" w:rsidRDefault="00182D76" w:rsidP="00E34DA2">
      <w:pPr>
        <w:spacing w:line="360" w:lineRule="auto"/>
        <w:jc w:val="both"/>
        <w:rPr>
          <w:rFonts w:ascii="Times New Roman" w:hAnsi="Times New Roman" w:cs="Times New Roman"/>
          <w:b/>
          <w:bCs/>
          <w:spacing w:val="-12"/>
          <w:sz w:val="26"/>
          <w:szCs w:val="26"/>
          <w:rtl/>
        </w:rPr>
      </w:pPr>
    </w:p>
    <w:p w14:paraId="79137B95"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b/>
          <w:bCs/>
          <w:spacing w:val="-12"/>
          <w:sz w:val="26"/>
          <w:szCs w:val="26"/>
          <w:rtl/>
        </w:rPr>
        <w:lastRenderedPageBreak/>
        <w:t>وأمّا شركة الوجوه فتفسيرها:</w:t>
      </w:r>
      <w:r w:rsidRPr="00127259">
        <w:rPr>
          <w:rFonts w:ascii="Times New Roman" w:hAnsi="Times New Roman" w:cs="Times New Roman"/>
          <w:spacing w:val="-12"/>
          <w:sz w:val="26"/>
          <w:szCs w:val="26"/>
          <w:rtl/>
        </w:rPr>
        <w:t xml:space="preserve"> أنّ النّاس يبايعونهما بجاههما وحشمتهما؛ لأنّه لا يشتري بالنّسيئة</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691"/>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إلاّ من له وجاهة عند النّاس</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692"/>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7B790487"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w:t>
      </w:r>
      <w:r w:rsidRPr="00127259">
        <w:rPr>
          <w:rFonts w:ascii="Times New Roman" w:hAnsi="Times New Roman" w:cs="Times New Roman"/>
          <w:b/>
          <w:bCs/>
          <w:spacing w:val="-12"/>
          <w:sz w:val="26"/>
          <w:szCs w:val="26"/>
          <w:rtl/>
        </w:rPr>
        <w:t>وصورتها:</w:t>
      </w:r>
      <w:r w:rsidRPr="00127259">
        <w:rPr>
          <w:rFonts w:ascii="Times New Roman" w:hAnsi="Times New Roman" w:cs="Times New Roman"/>
          <w:spacing w:val="-12"/>
          <w:sz w:val="26"/>
          <w:szCs w:val="26"/>
          <w:rtl/>
        </w:rPr>
        <w:t xml:space="preserve"> أن يشتركا ليشتريا بالنّسيئة، ويبيعا ويربحا، فهو بينهما</w:t>
      </w:r>
      <w:r w:rsidRPr="00127259">
        <w:rPr>
          <w:rFonts w:ascii="Times New Roman" w:hAnsi="Times New Roman" w:cs="Times New Roman"/>
          <w:spacing w:val="-12"/>
          <w:sz w:val="20"/>
          <w:szCs w:val="20"/>
          <w:vertAlign w:val="superscript"/>
          <w:rtl/>
        </w:rPr>
        <w:t>(</w:t>
      </w:r>
      <w:r w:rsidRPr="00127259">
        <w:rPr>
          <w:rStyle w:val="a5"/>
          <w:rFonts w:ascii="Times New Roman" w:hAnsi="Times New Roman" w:cs="Times New Roman"/>
          <w:spacing w:val="-12"/>
          <w:sz w:val="20"/>
          <w:szCs w:val="20"/>
          <w:rtl/>
        </w:rPr>
        <w:footnoteReference w:id="2693"/>
      </w:r>
      <w:r w:rsidRPr="00127259">
        <w:rPr>
          <w:rFonts w:ascii="Times New Roman" w:hAnsi="Times New Roman" w:cs="Times New Roman"/>
          <w:spacing w:val="-12"/>
          <w:sz w:val="20"/>
          <w:szCs w:val="20"/>
          <w:vertAlign w:val="superscript"/>
          <w:rtl/>
        </w:rPr>
        <w:t>)</w:t>
      </w:r>
      <w:r w:rsidRPr="00127259">
        <w:rPr>
          <w:rFonts w:ascii="Times New Roman" w:hAnsi="Times New Roman" w:cs="Times New Roman"/>
          <w:spacing w:val="-12"/>
          <w:sz w:val="26"/>
          <w:szCs w:val="26"/>
          <w:rtl/>
        </w:rPr>
        <w:t>، وهو جائز عندنا، خلافاً للشّافعي</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694"/>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لتعامل النّاس في الأعصار من غير نكيرٍ، ولأنّه أمكن تصحيح هذه الشّركة بأن يجعل كلّ واحدٍ منهما وكيلاً عن صاحبه في النّصف، مشترياً لنفسه في النّصف، فيقع المشترى مشتركاً، كما لو قال لغيره: اشتر هذه العين على أن تكون بيننا، ويكون وجوب الضّمان عليهما على الشّركة.</w:t>
      </w:r>
    </w:p>
    <w:p w14:paraId="6CAFA38E"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ومتى تحقّقت الشّركة في التّصرف والضّمان، تحقّقت الشركة في الرّبح، فكانت هذه شركة تفيد مقصودها، وتثمر ثمرتها، فتجوز.</w:t>
      </w:r>
    </w:p>
    <w:p w14:paraId="292269CF"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b/>
          <w:bCs/>
          <w:spacing w:val="-12"/>
          <w:sz w:val="26"/>
          <w:szCs w:val="26"/>
          <w:rtl/>
        </w:rPr>
        <w:t>وأمّا شرط جوازها:</w:t>
      </w:r>
      <w:r w:rsidRPr="00127259">
        <w:rPr>
          <w:rFonts w:ascii="Times New Roman" w:hAnsi="Times New Roman" w:cs="Times New Roman"/>
          <w:spacing w:val="-12"/>
          <w:sz w:val="26"/>
          <w:szCs w:val="26"/>
          <w:rtl/>
        </w:rPr>
        <w:t xml:space="preserve"> بأن يكون التّصرف الّذي اشتركا فيه قابلاً للتوكيل؛ لأنّ حكمها ثبوت الشّركة في التّصرف، ولا تقع الشّركة في التّصرّف إلاّ بصيرورة كلّ واحدٍ وكيلاً عن صاحبه في النّصف، وأن كون الرّبح بينهما على قدر ملكهما، ولا يجوز التفاضل في الرّبح مع تساويهما في الملك، لأنّ اشتراط زيادة الرّبح لأحدهما يؤدّي إلى ربح ما لم يُضمن؛ لأنّ الضّمان يجب عليهما بقدر الملك في المشترى، فزيادة الرّبح</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695"/>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على قدر الملك تكون ربح مالم </w:t>
      </w:r>
      <w:r w:rsidRPr="00127259">
        <w:rPr>
          <w:rFonts w:ascii="Times New Roman" w:hAnsi="Times New Roman" w:cs="Times New Roman"/>
          <w:spacing w:val="-12"/>
          <w:sz w:val="26"/>
          <w:szCs w:val="26"/>
          <w:rtl/>
        </w:rPr>
        <w:lastRenderedPageBreak/>
        <w:t>يضمن، وتصحّ</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696"/>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شركة الوجوه مؤقّتةً، لأنّ الشّركة مبنيّة على الوكالة، [والوكالة]</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697"/>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تصحّ عاماً، وخاصّاً، مطلقاً، ومؤقّتاً، فكذا الشّركة، [لأنّ الشركة]</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698"/>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في معنى توكيل فوّض المشيئة إلى الوكيل، كأنّه قال لصاحبه: اشتر لي بهذه الدّراهم ما شئت، وهذا جائز مطلقاً ومؤقّتاً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699"/>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28420158"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وهل تؤقّت</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700"/>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هذه الشّركة بالوقت؟ روي بشر</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701"/>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عن أبي يوسف، عن أبي حنيفة أنّها تتوقت حتى لا تبقى الشّركة بعد مضيّ الوقت.</w:t>
      </w:r>
    </w:p>
    <w:p w14:paraId="073A49F7"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وقال الطّحاوي</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702"/>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هذه الرّواية ممّا لا تكاد تصحّ على ما روي عنهم في الوكالة: أنّ من وكّل رجلاً بشراء عبدٍ أو ببيعه اليوم، لا تتوقّت الوكالة باليوم، فإذا لم تتوقّت [الوكالة، لا تتوقت]</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703"/>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الشّركة ضرورةً</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704"/>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623436A9"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وقال غيره من مشايخنا: بأنّ هذه الرّواية في الشّركة صحيحة، وصارت الشّركة والوكالة على الرّوايتين: في رواية: تتوقّت الشّركة كالوكالة، لأنّهما تقبلان الخصوص في النّوع، فيقبلان التّوقيت بالوقت</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705"/>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0821D880" w14:textId="77777777" w:rsidR="00E34DA2" w:rsidRPr="00127259" w:rsidRDefault="00E34DA2" w:rsidP="00E34DA2">
      <w:pPr>
        <w:pStyle w:val="ac"/>
        <w:framePr w:w="861" w:h="471" w:hRule="exact" w:wrap="around" w:vAnchor="text" w:hAnchor="page" w:x="449" w:y="395"/>
        <w:widowControl/>
        <w:spacing w:before="0" w:after="0" w:line="360" w:lineRule="auto"/>
        <w:rPr>
          <w:rFonts w:cs="Times New Roman"/>
          <w:color w:val="auto"/>
          <w:spacing w:val="-12"/>
          <w:sz w:val="26"/>
          <w:szCs w:val="26"/>
          <w:rtl/>
          <w:lang w:bidi="ar-LY"/>
        </w:rPr>
      </w:pPr>
      <w:r w:rsidRPr="00127259">
        <w:rPr>
          <w:rFonts w:cs="Times New Roman"/>
          <w:color w:val="auto"/>
          <w:spacing w:val="-12"/>
          <w:sz w:val="26"/>
          <w:szCs w:val="26"/>
          <w:rtl/>
        </w:rPr>
        <w:t>[49/أ]</w:t>
      </w:r>
    </w:p>
    <w:p w14:paraId="157B5795"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وفي روايةٍ: لا تتوقت؛ لأنّ ذكر الوقت قد يكون لقصر الوكالة والشّركة عليه، وقد يكون لاستعجال العمل فيما لا يحتاج إلى التّوقيت، </w:t>
      </w:r>
      <w:r w:rsidRPr="00127259">
        <w:rPr>
          <w:rFonts w:ascii="Times New Roman" w:hAnsi="Times New Roman" w:cs="Times New Roman"/>
          <w:b/>
          <w:bCs/>
          <w:spacing w:val="-12"/>
          <w:sz w:val="26"/>
          <w:szCs w:val="26"/>
          <w:rtl/>
        </w:rPr>
        <w:t>/</w:t>
      </w:r>
      <w:r w:rsidRPr="00127259">
        <w:rPr>
          <w:rFonts w:ascii="Times New Roman" w:hAnsi="Times New Roman" w:cs="Times New Roman"/>
          <w:spacing w:val="-12"/>
          <w:sz w:val="26"/>
          <w:szCs w:val="26"/>
          <w:rtl/>
        </w:rPr>
        <w:t xml:space="preserve"> فإن كان المراد بذكر الوقت القصر عليه، ترتفع الوكالة بمضيّه، وإن كان المراد به الاستعجال، لا ترتفع، والوكالة والشركة ثابتة للحال بيقين، وقع الشّك في ارتفاعها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706"/>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بمضيّ الوقت، ولا يرتفع بالشّك، ولهذا لا يتوقّت الإذن</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707"/>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37DBA1A2"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lastRenderedPageBreak/>
        <w:t xml:space="preserve"> وإذا قال أحدهما للآخر: ما اشتريت اليوم من شيء فهو بيني وبينك، روى أبو سليمان عن محـمد أنّه تصحّ الشّركة، لأنّهما نصّا على حكم الشّركة، والعقد يثبت بذكر الحكم اقتضاءً،  كما لو ذكر الشّراء من الجانبين</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708"/>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7FD487A8"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وروى بشرٌ عن أبي يوسف عن أبي حنيفة -رحمهم الله-: أنّه لا يصح، إلاّ إذا قال: ما اشتريت اليوم وما اشتريت أنت فهو بيننا، يصحّ</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709"/>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لأنّهما لم يذكرا الشّركة، ولا حكمها على الخصوص، لأنّ حكم الشّركة على الخصوص: أن يصير كلّ واحد ٍمنهما وكيلاً عن صاحبه، ولم يذكر كلّ واحدٍ ما هو التوكيل، وهو ذكر الشّركة</w:t>
      </w:r>
      <w:r w:rsidRPr="00127259">
        <w:rPr>
          <w:rFonts w:ascii="Times New Roman" w:hAnsi="Times New Roman" w:cs="Times New Roman"/>
          <w:b/>
          <w:bCs/>
          <w:spacing w:val="-12"/>
          <w:sz w:val="26"/>
          <w:szCs w:val="26"/>
          <w:vertAlign w:val="superscript"/>
          <w:rtl/>
        </w:rPr>
        <w:t xml:space="preserve"> </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710"/>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فلم تثبت الشّركة اقتضاءً ولا نصّاً</w:t>
      </w:r>
      <w:r w:rsidRPr="00127259">
        <w:rPr>
          <w:rFonts w:ascii="Times New Roman" w:hAnsi="Times New Roman" w:cs="Times New Roman"/>
          <w:b/>
          <w:bCs/>
          <w:spacing w:val="-12"/>
          <w:sz w:val="26"/>
          <w:szCs w:val="26"/>
          <w:vertAlign w:val="superscript"/>
          <w:rtl/>
        </w:rPr>
        <w:t xml:space="preserve"> </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711"/>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بخلاف ما لو ذكرا شراءهما، لأنّه ذكر كلّ واحدٍ ما هو توكيل، فقد نصّا على حكم الشّركة على الخصوص، فثبتت الشّركة اقتضاءً</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712"/>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176546FF"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وأمّا الشّركة في العروض، فلا تجوز، سواءٍ كانت من الجانبين، أو من أحدهما، خلافاً لمالك</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713"/>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لأنّ الشركة تقتضي الوكالة، والتّوكيل على الوجه الّذي تضمّنته الشّركة لا يصحّ في العروض؛ لأنّه يصير كأنّهما قالا: اشتركنا على أن نبيع عرض كلّ واحدٍ منّا، ليكون ثمنه  بيننا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714"/>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23616DFE"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ولو قال لغيره: بع عرضك على أن يكون ثمنه بيننا، لا يجوز، بخلاف ما لو قال: اشتر بألفٍ من مالك على أن المشترى بيننا، جازت الشّركة، لأنّ الشركة في العروض تؤدّي إلى جهالة الرّبح عند القسمة، فإنّ الرّبح لا يظهر إلاّ بعد سلامة رأس المال، والقيمة مجهولة وقت القسمة، لا تعرف إلاّ بالحزر والظّنّ، فيكون رأس المال مجهولاً عند القسمة</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715"/>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6BC57C71"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lastRenderedPageBreak/>
        <w:t>وأمّا الشّركة في الأعمال، فنوعان: جائزة، وفاسدة.</w:t>
      </w:r>
    </w:p>
    <w:p w14:paraId="1243ECB8"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فالجائزة: الشّركة في الصّناعات، وهي أن يشترك اثنان ليتقّبلا الأعمال والأجر بينهما، وهي جائزة سواء اتّحد عملهما كالقصّارين، أو اختلف كالقّصار</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716"/>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والخيّاط.</w:t>
      </w:r>
    </w:p>
    <w:p w14:paraId="52DD1773"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وقال الّشافعي: هذه شركة فاسدة</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717"/>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06D970FF"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وقال مالك وزفر: تصحّ إذا اتّحد العمل، ولا تصحّ إذا اختلف</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718"/>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5ED08E6C"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والصّحيح قولنا، لأنّ هذه شركة تفيد مقصودها؛ لأنّ مقصودها الشّركة فيما يستفاد بالعمل وهو الأجر، والشّركة في الحقيقة العمل إن كانت لا تتحققّ، ولكن في حقّ ضمان العمل يتحقّق؛ لأنّ ما يتقبل كلّ واحدٍ من العمل يجب ضمان العمل كله في ذمة المتقّبل، في نصفه أصيل، وفي نصفه وكيل عن صاحبه في التّقبل عليه، والوكالة في قبول العمل جائزة.</w:t>
      </w:r>
    </w:p>
    <w:p w14:paraId="01F4B063"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ومتى تحقّقت الشّركة في ضمان العمل وهو سببٌ لحصول المال؛ لأنّ الأجر يستحقّ بالعقد والتقبل لا بالعمل، فإنّه متى عمل بغير عقدٍ لا يستحقّ الأجر تحقّقت الشّركة في المال، فجازت كما في شركة الوجوه.</w:t>
      </w:r>
    </w:p>
    <w:p w14:paraId="231F6FB4"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lastRenderedPageBreak/>
        <w:t xml:space="preserve"> ويجوز التّفاضل في الرّبح في شركة التّقبل</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719"/>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لأنّ الرّبح إنّما يستفاد بمقابلة العمل؛ لأنّه بدل عمله، والعمل لا يتقوّم إلاّ بالعقد، فيتقوّم بقدر التّقويم، فإذا قوّما عمل أحدهما بثلثي المستفاد لجودة عمله، وحسن صناعته، وعمل الآخر بالثلث، كان كما قوّما وصار المشروط له الزّيادة أخذ بدل عمله، لا ربحاً، فجاز، كمن استأجر رجلين لحفر بئرٍ، وسمّى لأحدهما أكثر أجراً ممّا سمّى به الآخر</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720"/>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080D068B"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وأمّا الشّركة الفاسدة: فهي الشّركة في الأشياء المباحة</w:t>
      </w:r>
      <w:r w:rsidRPr="00127259">
        <w:rPr>
          <w:rFonts w:ascii="Times New Roman" w:hAnsi="Times New Roman" w:cs="Times New Roman"/>
          <w:b/>
          <w:bCs/>
          <w:spacing w:val="-12"/>
          <w:sz w:val="26"/>
          <w:szCs w:val="26"/>
          <w:vertAlign w:val="superscript"/>
          <w:rtl/>
        </w:rPr>
        <w:t xml:space="preserve"> </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721"/>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كالاحتطاب، والاحتشاش، والاصطياد، واجتناء الثّمار من الجبال، وحفر المعادن، ونقل الطّين، والملح، والجصّ، والكحل، وطبخ الآجر، ونحوه، ولكلّ واحدٍ ما استولى عليه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722"/>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76C0A4CF"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وقال مالك: بأنّها جائزة</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723"/>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577FA0BE"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والصحيح قولنا؛ لأنّ الشّركة تقتضي الوكالة، والوكالة في أخذ المباح باطلة؛ لأنّ التوكيل تفويض ما لا يملكه [الوكيل إلاّ بأمر الموكّل، فيكون الوكيل نائباً عنه في التّصرّف يملك]</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724"/>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الموكلّ بنفسه، وهذا لا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725"/>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يمكن حقيقة في أحد المباحات، لأنّ الوكيل يملك أخذ المباحات بنفسه، من غير تفويضٍ وتسليط أحدٍ، فكان فعل الوكيل واقعاً لنفسه، وهذا كمن وكّل بالاتهاب والاستقراض</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726"/>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إذا اتهب أو استقرض مطلقاً، وقع الفعل للوكيل دون الموكّل، فكذا هذا، وقع الأخذ </w:t>
      </w:r>
      <w:r w:rsidRPr="00127259">
        <w:rPr>
          <w:rFonts w:ascii="Times New Roman" w:hAnsi="Times New Roman" w:cs="Times New Roman"/>
          <w:spacing w:val="-12"/>
          <w:sz w:val="26"/>
          <w:szCs w:val="26"/>
          <w:rtl/>
        </w:rPr>
        <w:lastRenderedPageBreak/>
        <w:t xml:space="preserve">للشريك، وهو سبب الملك، بانفراده فيتفرّد بملكه، فإن أعانه </w:t>
      </w:r>
      <w:r w:rsidRPr="00127259">
        <w:rPr>
          <w:rFonts w:ascii="Times New Roman" w:hAnsi="Times New Roman" w:cs="Times New Roman"/>
          <w:b/>
          <w:bCs/>
          <w:spacing w:val="-12"/>
          <w:sz w:val="26"/>
          <w:szCs w:val="26"/>
          <w:rtl/>
        </w:rPr>
        <w:t>/</w:t>
      </w:r>
      <w:r w:rsidRPr="00127259">
        <w:rPr>
          <w:rFonts w:ascii="Times New Roman" w:hAnsi="Times New Roman" w:cs="Times New Roman"/>
          <w:spacing w:val="-12"/>
          <w:sz w:val="26"/>
          <w:szCs w:val="26"/>
          <w:rtl/>
        </w:rPr>
        <w:t xml:space="preserve"> الآخر بشيء، فله أجر مثله، لا يجاوز به نصف الثّمن عند أبي يوسف، وعندهما: بالغاً ما بلغ</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727"/>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5646897D" w14:textId="77777777" w:rsidR="00E34DA2" w:rsidRPr="00127259" w:rsidRDefault="00E34DA2" w:rsidP="00E34DA2">
      <w:pPr>
        <w:pStyle w:val="ac"/>
        <w:framePr w:w="861" w:h="471" w:hRule="exact" w:wrap="around" w:vAnchor="text" w:hAnchor="page" w:x="449" w:y="-1038"/>
        <w:widowControl/>
        <w:spacing w:before="0" w:after="0" w:line="360" w:lineRule="auto"/>
        <w:rPr>
          <w:rFonts w:cs="Times New Roman"/>
          <w:color w:val="auto"/>
          <w:spacing w:val="-12"/>
          <w:sz w:val="26"/>
          <w:szCs w:val="26"/>
          <w:rtl/>
          <w:lang w:bidi="ar-LY"/>
        </w:rPr>
      </w:pPr>
      <w:r w:rsidRPr="00127259">
        <w:rPr>
          <w:rFonts w:cs="Times New Roman"/>
          <w:color w:val="auto"/>
          <w:spacing w:val="-12"/>
          <w:sz w:val="26"/>
          <w:szCs w:val="26"/>
          <w:rtl/>
        </w:rPr>
        <w:t>[49/ب]</w:t>
      </w:r>
    </w:p>
    <w:p w14:paraId="6B1572E6"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له: إنّ تسمية النّصف في الشّركة صحيحة، والشّركة ما فسدت لجهالة التّسمية، وإنّما فسدت لكون المعقود عليه غير قابلٍ للوكالة، فشابهت هذه الشّركة الإجارة الفاسدة باشتراط شرطٍ فاسدٍ، لا بجهالة التّسمية، وثمة لا يراد أجر المثل على المسمّى؛ لأنّه رضي بأن لا يجب له أكثر من المسمّى، فكذا هذا.</w:t>
      </w:r>
    </w:p>
    <w:p w14:paraId="30E5D060"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وأمّا إذا لم يصيبا شيئاً، فقد قيل: عنده لا يجب شيء كما في المضارب، وقيل: يجب أجر المثل بالغاً ما بلغ؛ لأنه لا يمكن تقدير أجر المثل بنصف المجموع.</w:t>
      </w:r>
    </w:p>
    <w:p w14:paraId="7B77BF39"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لهما: أنّ هذه الشّركة متى فسدت، انقلبت إجارةً فاسدة، وتسمية نصف المجموعة تسمية مجهولة، فإنّه لو استأجر رجلاً ليعيّنه في الاحتطاب بنصف المجموع، يكون للمعين أجر المثل بالغاً ما بلغ، وهذا لأنّ المسمّى متى كان معلوماً في الإجارة الفاسدة، فقد علمنا أنّه أبرأه على الزّيادة على المسمّى، ومتى كان مجهولاً لم يعلم بإبرائه على الزّيادة على المسمّى، بل هو</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728"/>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مشكوك فيه، فلا تثبت البراءة بالشّكّ.</w:t>
      </w:r>
    </w:p>
    <w:p w14:paraId="3BEFF16E"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طين النورة</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729"/>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مملوك لرجل، فاشتركا على أن يشترياه ويطبخاه، جاز؛ لأنّه يصحّ التوكيل في شرائه وطبخه، فصحّت الشّركة فيه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730"/>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7F0DEF62" w14:textId="77777777" w:rsidR="00E34DA2" w:rsidRPr="00127259" w:rsidRDefault="00E34DA2" w:rsidP="00E34DA2">
      <w:pPr>
        <w:spacing w:line="360" w:lineRule="auto"/>
        <w:jc w:val="both"/>
        <w:rPr>
          <w:rFonts w:ascii="Times New Roman" w:hAnsi="Times New Roman" w:cs="Times New Roman"/>
          <w:spacing w:val="-12"/>
          <w:sz w:val="26"/>
          <w:szCs w:val="26"/>
          <w:rtl/>
        </w:rPr>
      </w:pPr>
    </w:p>
    <w:p w14:paraId="54A58E6B" w14:textId="77777777" w:rsidR="00E34DA2" w:rsidRPr="00127259" w:rsidRDefault="00E34DA2" w:rsidP="00E34DA2">
      <w:pPr>
        <w:bidi w:val="0"/>
        <w:spacing w:after="160" w:line="360" w:lineRule="auto"/>
        <w:ind w:firstLine="0"/>
        <w:jc w:val="both"/>
        <w:rPr>
          <w:rFonts w:ascii="Times New Roman" w:hAnsi="Times New Roman" w:cs="Times New Roman"/>
          <w:b/>
          <w:bCs/>
          <w:spacing w:val="-12"/>
          <w:sz w:val="26"/>
          <w:szCs w:val="26"/>
          <w:rtl/>
        </w:rPr>
      </w:pPr>
      <w:r w:rsidRPr="00127259">
        <w:rPr>
          <w:rFonts w:ascii="Times New Roman" w:hAnsi="Times New Roman" w:cs="Times New Roman"/>
          <w:b/>
          <w:bCs/>
          <w:spacing w:val="-12"/>
          <w:sz w:val="26"/>
          <w:szCs w:val="26"/>
          <w:rtl/>
        </w:rPr>
        <w:br w:type="page"/>
      </w:r>
    </w:p>
    <w:p w14:paraId="6E55769C" w14:textId="77777777" w:rsidR="00E34DA2" w:rsidRPr="00127259" w:rsidRDefault="00E34DA2" w:rsidP="0020747C">
      <w:pPr>
        <w:pStyle w:val="3"/>
        <w:rPr>
          <w:rtl/>
        </w:rPr>
      </w:pPr>
      <w:r w:rsidRPr="00127259">
        <w:rPr>
          <w:rtl/>
        </w:rPr>
        <w:lastRenderedPageBreak/>
        <w:t>باب: ما يصلح أن يكون رأس مال، ومالا يصلح.</w:t>
      </w:r>
    </w:p>
    <w:p w14:paraId="5FB43369"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والشّركة بالأموال لا تصحّ إلاّ بمالٍ حاضرٍ عند العقد وعند الشّراء، ولا تصحّ بمال غائبٍ، أو دين في الحالين</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731"/>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حتّى لو دفع إلى رجلٍ ألفاً، فقال: أخرج من عندك ألفاً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732"/>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واشتر بهما وبع، فما ربحت فهو بيننا، فأخرج ألفاً واشترى بهما، جاز، وإن وُجد المال عند الشراء</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733"/>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لا عند العقد؛ لأنّ عقد الشّركة لا يتمّ ولا [ينبرم إلاّ]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734"/>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بالشّراء، لأنّه لا يتم مقصوده ولا يتوفّر عليه ثمرته، وهو الرّبح إلاّ بالشّراء، فقبل الشراء كان لبقائه حكم [ابتدائه]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735"/>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736"/>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1F251CFC"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ويصحّ عقد الشّركة بالتّقدير؛ لأنّ الشّركة متضمّنة معنى الوكالة، والتّوكيل بالشّراء بما هو صحيح</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737"/>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6DD5C137"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ولو كان لأحدهما ألف درهم، وللآخر مائة دينار، أو لأحدهما دراهم بيض، وللآخر سود، فاشتركا، جازت الشّركة، خلافاً لمالك</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738"/>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وزفر، والشّافعي</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739"/>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وهذا بناء على أنّ الخلط ليس بشرطٍ لصحّة الشّركة عندنا، وعندهم شرط</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740"/>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3C625ABC"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lastRenderedPageBreak/>
        <w:t xml:space="preserve"> لهم:</w:t>
      </w:r>
      <w:r w:rsidRPr="00127259">
        <w:rPr>
          <w:rFonts w:ascii="Times New Roman" w:hAnsi="Times New Roman" w:cs="Times New Roman"/>
          <w:b/>
          <w:bCs/>
          <w:spacing w:val="-12"/>
          <w:sz w:val="26"/>
          <w:szCs w:val="26"/>
          <w:rtl/>
        </w:rPr>
        <w:t xml:space="preserve"> </w:t>
      </w:r>
      <w:r w:rsidRPr="00127259">
        <w:rPr>
          <w:rFonts w:ascii="Times New Roman" w:hAnsi="Times New Roman" w:cs="Times New Roman"/>
          <w:spacing w:val="-12"/>
          <w:sz w:val="26"/>
          <w:szCs w:val="26"/>
          <w:rtl/>
        </w:rPr>
        <w:t>أنّ مقصود عقد الشّركة هو إثبات الشّركة في الرّبح، والشّركة في الرّبح لا تتحقّق إلاّ بالخلط؛ لأنّ الرّبح إنّما يستفاد وينال بالمال وبالتّصرّف والتّقلب فيه، وقبل</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741"/>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الخلط، إن ثبتت الشّركة في التّصرف، لم تثبت الشركة في المال، فلا تتحقّق الشّركة في الرّبح، فإذا ثبت أنّ الخلط شرط، فالخلط لا يوجب الشّركة إلاّ حال اتّحاد الجنس</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742"/>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243FAC99"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لنا: أنّ الشّرط في الرّبح يتحقّق بدون الخلط؛ لأنّ الرّبح يستفاد بالتّصرّف والضّمان، لا برأس المال، لأنّ الدّراهم والدّنانير لا يتعيّنان في عقود المعاوضات عندنا، ولا يتعلّق العقد بعينهما، فلا يكون حصول الرّبح مضافاً إليهما، بل إلى التّصرّف والضّمان، وقد تحقّقت الشّركة فيهما قبل الخلط؛ لأنّ جميع الثّمن يجب في ذمة العاقد، نصفه بالأصالة، ونصفه بالوكالة عن صاحبه، فقد اجتمع النّصيبان في ذمّته، والتّصرف يقع على الشّركة</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743"/>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744"/>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39CD3C4E"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والتبر</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745"/>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والحليّ بمنزلة العروض، لا تجوز الشّركة [به]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746"/>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في رواية هذا الكتاب</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747"/>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وفي رواية كتاب الصّرف جعله ثمناً لما بيّنّا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748"/>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118F4432"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وتجوز الشّركة بالفلوس</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749"/>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عند محمدٍ، وعند أبي يوسف لا تصحّ، وعن أبي حنيفة -رحمه اللّه- روايتان</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750"/>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وهذا بناءً على أنّ الفلوس لا تتعيّن ولا تصير سلعة بالتعيين عند محمدٍ، وعند أبي يوسف تتعين وتصير سلعة بتعيينها لما عرف</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751"/>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4037ED0F" w14:textId="77777777" w:rsidR="00E34DA2" w:rsidRPr="00127259" w:rsidRDefault="00E34DA2" w:rsidP="00E34DA2">
      <w:pPr>
        <w:pStyle w:val="ac"/>
        <w:framePr w:w="861" w:h="471" w:hRule="exact" w:wrap="around" w:vAnchor="text" w:hAnchor="page" w:x="449" w:y="326"/>
        <w:widowControl/>
        <w:spacing w:before="0" w:after="0" w:line="360" w:lineRule="auto"/>
        <w:rPr>
          <w:rFonts w:cs="Times New Roman"/>
          <w:color w:val="auto"/>
          <w:spacing w:val="-12"/>
          <w:sz w:val="26"/>
          <w:szCs w:val="26"/>
          <w:rtl/>
          <w:lang w:bidi="ar-LY"/>
        </w:rPr>
      </w:pPr>
      <w:r w:rsidRPr="00127259">
        <w:rPr>
          <w:rFonts w:cs="Times New Roman"/>
          <w:color w:val="auto"/>
          <w:spacing w:val="-12"/>
          <w:sz w:val="26"/>
          <w:szCs w:val="26"/>
          <w:rtl/>
        </w:rPr>
        <w:t>[50/أ]</w:t>
      </w:r>
    </w:p>
    <w:p w14:paraId="3C8E2972"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ولا تجوز الشّركة بالمكيل، والموزون، والعدديات المتقاربة قبل الخلط، لأنّها عروض عند التّعيين، والشّركة في العروض فاسدة، وإن خلطا، وهو</w:t>
      </w:r>
      <w:r w:rsidRPr="00127259">
        <w:rPr>
          <w:rFonts w:ascii="Times New Roman" w:hAnsi="Times New Roman" w:cs="Times New Roman"/>
          <w:b/>
          <w:bCs/>
          <w:spacing w:val="-12"/>
          <w:sz w:val="26"/>
          <w:szCs w:val="26"/>
          <w:rtl/>
        </w:rPr>
        <w:t xml:space="preserve"> /</w:t>
      </w:r>
      <w:r w:rsidRPr="00127259">
        <w:rPr>
          <w:rFonts w:ascii="Times New Roman" w:hAnsi="Times New Roman" w:cs="Times New Roman"/>
          <w:spacing w:val="-12"/>
          <w:sz w:val="26"/>
          <w:szCs w:val="26"/>
          <w:rtl/>
        </w:rPr>
        <w:t xml:space="preserve"> جنس واحد، فشركة العقد فاسدة، وشركة الملك ثابتة؛ لأنّ شركة الملك حصلت مشاهدةً بالخلط، فلا توصف بالفساد، وما ربحا فلهما، والوضعية</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752"/>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عليهما، ولم يذكر في الأصل</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753"/>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خلافاً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754"/>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34D8E1D1"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lastRenderedPageBreak/>
        <w:t xml:space="preserve"> وذكر الكرخي خلافاً، قال أبو يوسف: هي شركة أملاك، فالرّبح بينهما على قدر أملاكهما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755"/>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لأنّه بالخلط لا يصير ثمناً، فلا يصلح رأس مال الشّركة</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756"/>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7F5BDBE0"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وقال محـمد -رحمه الله-: تصحّ شركة العقد بالخلط؛ لأنّ المكيل والموزون يصلح ثمناً، ومعنى الثّمنيّة فيه ثابت، إلاّ أنّ قبل الخلط لم تصحّ الشّركة؛ لأنّه لا يمكن تحقيق الوكالة الّتي تقتضيها الشّركة، فإنّه لو قال: اشتريت</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757"/>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بحنطتك شيئاً على أن يكون بيننا، لا يصحّ، وبعد الخلط يمكن تحقيق الوكالة، فصحّت الشّركة، فإن باعه بعد الخلط، فالثّمن على قدر قيمة متاع كلّ واحدٍ مخلوطاً يوم خلطا</w:t>
      </w:r>
      <w:r w:rsidRPr="00127259">
        <w:rPr>
          <w:rFonts w:ascii="Times New Roman" w:hAnsi="Times New Roman" w:cs="Times New Roman"/>
          <w:b/>
          <w:bCs/>
          <w:spacing w:val="-12"/>
          <w:sz w:val="26"/>
          <w:szCs w:val="26"/>
          <w:vertAlign w:val="superscript"/>
          <w:rtl/>
        </w:rPr>
        <w:t xml:space="preserve"> </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758"/>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759"/>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020F0F20"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قال عامّة مشايخنا: الصحيح أَنْ يُقَالَ يوم بَاعَاهُ، فإن زاد الخلط أحدهما خيراً، يضرب بقيمته يوم يقسمون غير مخلوطٍ، [قيل: الصّواب بقيمته غير مخلوطٍ]</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760"/>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يوم البيع؛ لأنّ حقّ كلّ </w:t>
      </w:r>
    </w:p>
    <w:p w14:paraId="16C3DDB9" w14:textId="77777777" w:rsidR="00E34DA2" w:rsidRPr="00127259" w:rsidRDefault="00E34DA2" w:rsidP="00E34DA2">
      <w:pPr>
        <w:spacing w:line="360" w:lineRule="auto"/>
        <w:ind w:firstLine="0"/>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واحدٍ منهما انتقل من العين إلى الثّمن بالبيع، فيجب اعتبار قيمته يوم البيع</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761"/>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762"/>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731DC44B"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وقال بعضهم: المذكور في الكتاب صحيح، لأنّ بالخلط بإذن المالكين يصير نصيب كلّ واحدٍ زائلاً إلى صاحبه من وجهً، حتّى لا يجوز بيعه من الأجنبي إلاّ برضا صاحبه، لما بيّنّا، فيجب العمل بالشّبهين، فاعتبرنا شبه الزّوال فيما انتقص بالخلط وهو الحنطة، واعتبرناه زائلاً إلى الثّمن يوم الخلط، واعتبرنا شبه القيام فيما إذا زاد، وهو الشعير، واعتبرناه قائماً في ملكه بعد الخلط، وجعلناه زائلاً بالبيع [عملاً]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763"/>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بالشّبهين</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764"/>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58006A08"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اشتريا متاعاً بكرّ</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765"/>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حنطة وكرّ شعير، فكال أحدهما الحنطة، والآخر الشّعير، ثمّ باعا ذلك بدراهم، يقسمان الثّمن على قيمة الحنطة والشّعير يوم يقتسمان، قيل: الصّواب أن يقتسما على قيمتهما يوم البيع؛ لأنّ هذا بيع المساومة </w:t>
      </w:r>
      <w:r w:rsidRPr="00127259">
        <w:rPr>
          <w:rFonts w:ascii="Times New Roman" w:hAnsi="Times New Roman" w:cs="Times New Roman"/>
          <w:spacing w:val="-12"/>
          <w:sz w:val="26"/>
          <w:szCs w:val="26"/>
          <w:rtl/>
        </w:rPr>
        <w:lastRenderedPageBreak/>
        <w:t>لانعدام التنصيص على المرابحة، والثّمن في بيع المساومة يقسم على قيمة ملكهما يوم البيع؛ لأنّه وقع لكلّ واحدٍ منهما من الملك يومئذٍ بقدر القيمة</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766"/>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w:t>
      </w:r>
    </w:p>
    <w:p w14:paraId="22F08741"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وقيل: ما ذكره محمدٍ -رحمه الله- صحيح؛ لأنّ ما ذكره محتملٌ لبيع المرابحة، بأن كان باعه مرابحة بكرّ حنطةٍ، وكرّ شعيرٍ، وربح عشرة دراهم، وقد بيّن بدلاً له، الجواب أنّه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767"/>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أراد به البيع مرابحةً، وبين أنّ البيع الأول كان بكرٍ في الذّمة؛ لأنّ بيع المرابحة لا يصحّ إلاّ بعد أن يكون الكرّ في الذّمة، دلّ عليه أنّه قال: اشتر بكرٍ حنطةٍ فكال، ولو كان كرّاً بعينه ما احتاج إلى الكيل، والثّابت دليلاً كالثّابت صريحاً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768"/>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فصار كأنّه نصّ، وقال: باعاه مرابحة على الثّمن الأوّل </w:t>
      </w:r>
    </w:p>
    <w:p w14:paraId="008193FF" w14:textId="77777777" w:rsidR="00E34DA2" w:rsidRPr="00127259" w:rsidRDefault="00E34DA2" w:rsidP="00E34DA2">
      <w:pPr>
        <w:spacing w:line="360" w:lineRule="auto"/>
        <w:ind w:firstLine="0"/>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بربح عشرة مثلاً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769"/>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061746C7"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b/>
          <w:bCs/>
          <w:spacing w:val="-12"/>
          <w:sz w:val="26"/>
          <w:szCs w:val="26"/>
          <w:rtl/>
        </w:rPr>
        <w:t xml:space="preserve">المنتقى: </w:t>
      </w:r>
      <w:r w:rsidRPr="00127259">
        <w:rPr>
          <w:rFonts w:ascii="Times New Roman" w:hAnsi="Times New Roman" w:cs="Times New Roman"/>
          <w:spacing w:val="-12"/>
          <w:sz w:val="26"/>
          <w:szCs w:val="26"/>
          <w:rtl/>
        </w:rPr>
        <w:t>رجلان لكلّ واحدٍ طعامٌ، فاشتركا عليهما، وخلطاهما، وأحدهما أجود من الآخر، فالشّركة جائزة، والثّمن بينهما نصفان؛ لأنّ هذا يشبه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770"/>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البيع حين خلطاه على أنّه بينهما، وقال في موضع آخر في هذا الكتاب: قسّم الثّمن على قيمة الجيّد وقيمة الرّديء</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771"/>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4602E90E" w14:textId="77777777" w:rsidR="00E34DA2" w:rsidRPr="00127259" w:rsidRDefault="00E34DA2" w:rsidP="00E34DA2">
      <w:pPr>
        <w:spacing w:line="360" w:lineRule="auto"/>
        <w:jc w:val="both"/>
        <w:rPr>
          <w:rFonts w:ascii="Times New Roman" w:hAnsi="Times New Roman" w:cs="Times New Roman"/>
          <w:spacing w:val="-12"/>
          <w:sz w:val="26"/>
          <w:szCs w:val="26"/>
          <w:rtl/>
        </w:rPr>
      </w:pPr>
    </w:p>
    <w:p w14:paraId="78B39C3A" w14:textId="77777777" w:rsidR="00E34DA2" w:rsidRPr="00127259" w:rsidRDefault="00E34DA2" w:rsidP="00E34DA2">
      <w:pPr>
        <w:bidi w:val="0"/>
        <w:spacing w:after="160" w:line="360" w:lineRule="auto"/>
        <w:ind w:firstLine="0"/>
        <w:jc w:val="left"/>
        <w:rPr>
          <w:rFonts w:ascii="Times New Roman" w:eastAsiaTheme="majorEastAsia" w:hAnsi="Times New Roman" w:cs="Times New Roman"/>
          <w:spacing w:val="-12"/>
          <w:sz w:val="26"/>
          <w:szCs w:val="26"/>
          <w:rtl/>
        </w:rPr>
      </w:pPr>
      <w:r w:rsidRPr="00127259">
        <w:rPr>
          <w:rFonts w:ascii="Times New Roman" w:hAnsi="Times New Roman" w:cs="Times New Roman"/>
          <w:sz w:val="26"/>
          <w:szCs w:val="26"/>
          <w:rtl/>
        </w:rPr>
        <w:br w:type="page"/>
      </w:r>
    </w:p>
    <w:p w14:paraId="1D7D4B5E" w14:textId="77777777" w:rsidR="00E34DA2" w:rsidRPr="00127259" w:rsidRDefault="00E34DA2" w:rsidP="0020747C">
      <w:pPr>
        <w:pStyle w:val="3"/>
        <w:rPr>
          <w:rtl/>
        </w:rPr>
      </w:pPr>
      <w:r w:rsidRPr="00127259">
        <w:rPr>
          <w:rtl/>
        </w:rPr>
        <w:lastRenderedPageBreak/>
        <w:t>باب: شركة المفاوضة.</w:t>
      </w:r>
    </w:p>
    <w:p w14:paraId="6AC11702" w14:textId="77777777" w:rsidR="00E34DA2" w:rsidRPr="00127259" w:rsidRDefault="00E34DA2" w:rsidP="00E34DA2">
      <w:pPr>
        <w:pStyle w:val="ac"/>
        <w:framePr w:w="861" w:h="471" w:hRule="exact" w:wrap="around" w:vAnchor="text" w:hAnchor="page" w:x="465" w:y="2295"/>
        <w:widowControl/>
        <w:spacing w:before="0" w:after="0" w:line="360" w:lineRule="auto"/>
        <w:rPr>
          <w:rFonts w:cs="Times New Roman"/>
          <w:color w:val="auto"/>
          <w:spacing w:val="-12"/>
          <w:sz w:val="26"/>
          <w:szCs w:val="26"/>
          <w:rtl/>
          <w:lang w:bidi="ar-LY"/>
        </w:rPr>
      </w:pPr>
      <w:r w:rsidRPr="00127259">
        <w:rPr>
          <w:rFonts w:cs="Times New Roman"/>
          <w:color w:val="auto"/>
          <w:spacing w:val="-12"/>
          <w:sz w:val="26"/>
          <w:szCs w:val="26"/>
          <w:rtl/>
        </w:rPr>
        <w:t>[50/ب]</w:t>
      </w:r>
    </w:p>
    <w:p w14:paraId="0C9C9AF8"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ولا بدّ للمفاوضة من</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772"/>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المساواة في المال الّذي يصلح رأس مال الشّركة، حتّى لو تفاضلا فيما تصحّ به الشّركة، لا تصحّ المفاوضة؛ لأنّ مبناها على المساواة، فإن تفاضلا فيما لا يصلح رأس مال الشّركة، كالعروض والعقار والدّيون، جازت المفاوضة [بينهما]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773"/>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لأنّ التّفاضل في ذلك لا يعدم التّساوي فيما تنعقد عليه المفاوضة، حتّى لو ورث أحد المتفاوضين الدّراهم والدّنانير، أو وهب ذلك لأحدهما وقبضه، أو جنى عليه وأخذ الأرش، بطلت المفاوضة، وإن ورث عروضاً أو ديوناً، لا تبطل المفاوضة مالم يقبض الدّيون؛ لأنّ كلّ ما قارنه يمنع صحّتها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774"/>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فإذا طرأ عليها يبطلها، فإذا تفاضلا فيما تنعقد به الشّركة في حالة البقاء، يبطلها؛ لأنّه لم يتمّ عقد الشّركة </w:t>
      </w:r>
      <w:r w:rsidRPr="00127259">
        <w:rPr>
          <w:rFonts w:ascii="Times New Roman" w:hAnsi="Times New Roman" w:cs="Times New Roman"/>
          <w:b/>
          <w:bCs/>
          <w:spacing w:val="-12"/>
          <w:sz w:val="26"/>
          <w:szCs w:val="26"/>
          <w:rtl/>
        </w:rPr>
        <w:t>/</w:t>
      </w:r>
      <w:r w:rsidRPr="00127259">
        <w:rPr>
          <w:rFonts w:ascii="Times New Roman" w:hAnsi="Times New Roman" w:cs="Times New Roman"/>
          <w:spacing w:val="-12"/>
          <w:sz w:val="26"/>
          <w:szCs w:val="26"/>
          <w:rtl/>
        </w:rPr>
        <w:t xml:space="preserve"> في الفاضل لما تبيّن، فإذا كان لأحدهما دراهم، وللآخر دنانير، أو لأحدهما سود، والآخر بيض، جازت المفاضلة، إن استوت قيمتهما في ظاهر الرّواية؛ لأنّهما متّحدا الجنس من حيث المعنى، وهو ثمنية الأشياء، ولهذا جعلا كجنس واحدٍ في حقّ تكميل النّصاب [للّزكاة]</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775"/>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وتقويم المتلفات، حتّى كان القاضي بالخيار في التّقويم بأيّهما شاء، يعتبر هنا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776"/>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جنساً واحداً احتيالاً لجواز المفاضلة</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777"/>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6EF1DD81"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وروى الحسن عن أبي حنيفة أنّه لا يجوز؛ لأنّ المساواة بينهما لا تعرف إلاّ بالقيمة، وهي مجهولة، وإن تفاضلا في القيمة، فلا</w:t>
      </w:r>
      <w:r w:rsidRPr="00127259">
        <w:rPr>
          <w:rFonts w:ascii="Times New Roman" w:hAnsi="Times New Roman" w:cs="Times New Roman"/>
          <w:b/>
          <w:bCs/>
          <w:spacing w:val="-12"/>
          <w:sz w:val="26"/>
          <w:szCs w:val="26"/>
          <w:vertAlign w:val="superscript"/>
          <w:rtl/>
        </w:rPr>
        <w:t xml:space="preserve"> </w:t>
      </w:r>
      <w:r w:rsidRPr="00127259">
        <w:rPr>
          <w:rFonts w:ascii="Times New Roman" w:hAnsi="Times New Roman" w:cs="Times New Roman"/>
          <w:spacing w:val="-12"/>
          <w:sz w:val="26"/>
          <w:szCs w:val="26"/>
          <w:rtl/>
        </w:rPr>
        <w:t xml:space="preserve"> تجوز</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778"/>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المفاضلة وهي</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779"/>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عنان</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780"/>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4FCB8DA8"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وروي عن أبي يوسف أنّها تجوز؛ لأنّ الجودة في أموال الرّبا لا قيمة لها إذا قوبلت بجنسها، فكأنّها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781"/>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على صفةٍ واحدةٍ</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782"/>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4F06402B"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b/>
          <w:bCs/>
          <w:spacing w:val="-12"/>
          <w:sz w:val="26"/>
          <w:szCs w:val="26"/>
          <w:rtl/>
        </w:rPr>
        <w:t xml:space="preserve"> وجه ظاهر الرّواية:</w:t>
      </w:r>
      <w:r w:rsidRPr="00127259">
        <w:rPr>
          <w:rFonts w:ascii="Times New Roman" w:hAnsi="Times New Roman" w:cs="Times New Roman"/>
          <w:spacing w:val="-12"/>
          <w:sz w:val="26"/>
          <w:szCs w:val="26"/>
          <w:rtl/>
        </w:rPr>
        <w:t xml:space="preserve"> أنّ شرط صحة المفاضلة المساواة في رأس المال، ومتى كان لأحدهما فضل على الآخر من حيث القيمة، فلم يستويا في رأس المال، فلم تصحّ المفاضلة، كما لو تفاضلا من حيث القدر والجودة في أموال الرّبا، لا قيمة لها في حقّ جريان الرّبا لا فيما عداه، ومتى فقدت المساواة في رأس المال انقلبت عناناً؛ لأنّ المساواة فيه ليس بشرطٍ.</w:t>
      </w:r>
    </w:p>
    <w:p w14:paraId="3DD89F2B" w14:textId="77777777" w:rsidR="00E34DA2" w:rsidRPr="00127259" w:rsidRDefault="00E34DA2" w:rsidP="00E34DA2">
      <w:pPr>
        <w:bidi w:val="0"/>
        <w:spacing w:after="160" w:line="259" w:lineRule="auto"/>
        <w:ind w:firstLine="0"/>
        <w:jc w:val="left"/>
        <w:rPr>
          <w:rFonts w:ascii="Times New Roman" w:hAnsi="Times New Roman" w:cs="Times New Roman"/>
          <w:spacing w:val="-12"/>
          <w:sz w:val="26"/>
          <w:szCs w:val="26"/>
          <w:rtl/>
        </w:rPr>
      </w:pPr>
      <w:r w:rsidRPr="00127259">
        <w:rPr>
          <w:rFonts w:ascii="Times New Roman" w:hAnsi="Times New Roman" w:cs="Times New Roman"/>
          <w:spacing w:val="-12"/>
          <w:sz w:val="26"/>
          <w:szCs w:val="26"/>
          <w:rtl/>
        </w:rPr>
        <w:br w:type="page"/>
      </w:r>
    </w:p>
    <w:p w14:paraId="3A5EFD87"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lastRenderedPageBreak/>
        <w:t xml:space="preserve"> وإن كانا سواء وقت الشّركة ثمّ فضل أحدهما فهو على ثلاثة أوجهٍ:</w:t>
      </w:r>
    </w:p>
    <w:p w14:paraId="6930F3C4"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إمّا إن حصل الفضل قبل الشّراء بالمالين، أو بعد الشّراء والنقد، أو بعد الشراء قبل النّقد، فإن فضل أحدهما قبل الشّراء، فسدت المفاوضة؛ لأنّ التّفاضل حصل ورأس المال في ملكهما؛ لأنّه لم يستحقّ على صاحب المال</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783"/>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شيء، فبقي ملكه في رأس المال حقيقة وحكماً، فوُجد</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784"/>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التّفاضل فيما يصلح رأس المال، ففسدت المفاوضة، كما لو ورث أحدهما دراهم أو دنانير، فسدت المفاوضة؛ لأنّ عقد الشّركة قبل الشّراء غير لازمٍ متأكّدٍ؛ لأنّ المقصود من الشّركة التّجارة لغرض الاسترباح، فإذا لم يحصل المقصود قبل الشّراء، لم يتمّ العقد، فإذا زال التّساوي قبل الشراء انتقض العقد، وإن حصل الفضل بعد الشراء والنّقد، لا يفسد؛ لأنّه انتهى موجب عقد الشّركة، وتأكّد بالشّراء وانتقل [حقّ]</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785"/>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كلّ واحدٍ عن رأس المال إلى المبيع، فالزّيادة حصلت فيما استفادا من مال غيرهما لا في مالهما، بخلاف ما لو ورث أحدهما دراهم أو دنانير، أو وهب ذلك لأحدهما وقبضه بعد الشّراء بالمالين، تفسد المفاوضة؛ لأنّه فضل أحدهما صاحبه فيما يصلح رأس مال المفاوضة، فإنّ المشترى بينهما على الشّركة، ولأحدهما زيادة دراهم، والتّفاضل في رأس المال يوجب فساد المفاوضة</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786"/>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16048A3C"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فأمّا الزّيادة من حيث القيمة بعد الشراء، حصلت في مال الغير، لا في أحدهما، فلم يفت بالتّساوي في مالهما، وإن حصل الفضل بعد الشّراء قبل النّقد، يفسد قياساً؛ لأنّه ازداد أحد المالين، ورأس المال بقي في ملكهما، ولا يفسد استحساناً؛ لأنّ رأس المال وإن بقي في ملكهما؛ إلاّ أنّه استحق على كلّ واحدٍ منهما، والمستحق ّكالعدم حكماً؛ لأنّه صار كالمصروف إليه حكماً، كالماء المستحقّ بالعطش، فصار كأنّه فضل أحد المالين بعد الزّوال عن</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787"/>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ملكهما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788"/>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4737E614"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ولو اشتريا جميعاً بمال أحدهما، ثمّ فضل المال، ينظر: إن فضل المال الّذي حصل به الشّراء، لا يفسد المفاوضة، لأنّ موجب</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789"/>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عقد الشّركة قد تناهى فيه بالشراء، فحصلت الزّيادة في مال الغير</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790"/>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468275A4"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وإن فضل المال [الّذي]</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791"/>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لم يشتريا به، فسدت المفاوضة قياساً؛ لأنّ المشترى صار مشتركاً بينهما، ورأس مال الآخر بقي على ملكه، فصار ملكه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792"/>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أكثر، ولا يفسد استحساناً؛ لأنّ الشّراء بالمالين قل ما يتّفق دفعة واحدة، فلو اعتبرنا هذه المفاضلة مشكلة للمفاوضة يلحقهما الحرج فسقط اعتبارها [دفعاً]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793"/>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للحرج، كما لو اشترى أحدهما طعاماً </w:t>
      </w:r>
      <w:r w:rsidRPr="00127259">
        <w:rPr>
          <w:rFonts w:ascii="Times New Roman" w:hAnsi="Times New Roman" w:cs="Times New Roman"/>
          <w:spacing w:val="-12"/>
          <w:sz w:val="26"/>
          <w:szCs w:val="26"/>
          <w:rtl/>
        </w:rPr>
        <w:lastRenderedPageBreak/>
        <w:t>لقوته، أو</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794"/>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كسوة للبسه أو لعياله، لا تنتقض المفاوضة، وإن فضل أحدهما صاحبه، ولأنّ الّذي اشترى بماله وجب</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795"/>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على شريكه نصف ما قضاه من ماله، فصار نصف ما في يد الآخر مستحقّاً له، فصار كالعدم والزائل معنىً، فلم توجد المفاضلة معنىً</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796"/>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15E7EF65" w14:textId="77777777" w:rsidR="00E34DA2" w:rsidRPr="00127259" w:rsidRDefault="00E34DA2" w:rsidP="00E34DA2">
      <w:pPr>
        <w:pStyle w:val="ac"/>
        <w:framePr w:w="861" w:h="471" w:hRule="exact" w:wrap="around" w:vAnchor="text" w:hAnchor="page" w:x="489" w:y="-94"/>
        <w:widowControl/>
        <w:spacing w:before="0" w:after="0" w:line="360" w:lineRule="auto"/>
        <w:rPr>
          <w:rFonts w:cs="Times New Roman"/>
          <w:color w:val="auto"/>
          <w:spacing w:val="-12"/>
          <w:sz w:val="26"/>
          <w:szCs w:val="26"/>
          <w:rtl/>
          <w:lang w:bidi="ar-LY"/>
        </w:rPr>
      </w:pPr>
      <w:r w:rsidRPr="00127259">
        <w:rPr>
          <w:rFonts w:cs="Times New Roman"/>
          <w:color w:val="auto"/>
          <w:spacing w:val="-12"/>
          <w:sz w:val="26"/>
          <w:szCs w:val="26"/>
          <w:rtl/>
        </w:rPr>
        <w:t>[51/أ]</w:t>
      </w:r>
    </w:p>
    <w:p w14:paraId="7DD7AEDC"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ولو اشتريا بالمالين شيئين في صفقتين، فلكلّ واحدٍ </w:t>
      </w:r>
      <w:r w:rsidRPr="00127259">
        <w:rPr>
          <w:rFonts w:ascii="Times New Roman" w:hAnsi="Times New Roman" w:cs="Times New Roman"/>
          <w:b/>
          <w:bCs/>
          <w:spacing w:val="-12"/>
          <w:sz w:val="26"/>
          <w:szCs w:val="26"/>
          <w:rtl/>
        </w:rPr>
        <w:t xml:space="preserve">/ </w:t>
      </w:r>
      <w:r w:rsidRPr="00127259">
        <w:rPr>
          <w:rFonts w:ascii="Times New Roman" w:hAnsi="Times New Roman" w:cs="Times New Roman"/>
          <w:spacing w:val="-12"/>
          <w:sz w:val="26"/>
          <w:szCs w:val="26"/>
          <w:rtl/>
        </w:rPr>
        <w:t>على صاحبه نصف رأس ماله ديناً عليه؛ لأّن كلّ واحدٍ صار مشترياً النّصف لنفسه، والنّصف لصاحبه بحكم الوكالة؛ لأنّه لو لم يصر كلّ واحدٍ منهما وكيلاً عن صاحبه في النّصف، لا تثبت الشّركة في المشترى، لأنّ الآخر</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797"/>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قد نقل كلّ واحدٍ نصف الثّمن عن صاحبه من ماله، فكان لكلّ واحدٍ الرّجوع على صاحبه بنصفه، ولا يلتقيان تقاصا؛ لأنّ صفة المالين مختلفة، بخلاف ما لو اشتريا بالمالين شيئاً صفقة واحدة، فإنّه لا يرجع واحد منهما على صاحبه بشيء؛ لأنّ كلّ واحدٍ منهما لم يصر وكيلاً عن صاحبه في ذلك، لأنّ الوكالة في الشّركة غير منصوصة، فإنّما أثبتنا الوكالة ضرورة، لإثبات الشّركة في المشترى، ولا ضرورة إلى</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798"/>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إثبات الوكالة هنا لإثبات الشّركة في المشترى، لأنّهما متى اشتريا صفقة واحدة، يكون المشترى مشتركاً بينهما من غير اعتبار الوكالة كما قبل الشّركة، فصار كلّ واحدٍ منهما مشترياً النّصف لنفسه، وناقداً رأس ماله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799"/>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عن نفسه، فلا يستحقّ بما نقد رجوعاً على صاحبه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800"/>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r w:rsidRPr="00127259">
        <w:rPr>
          <w:rFonts w:ascii="Times New Roman" w:hAnsi="Times New Roman" w:cs="Times New Roman"/>
          <w:b/>
          <w:bCs/>
          <w:spacing w:val="-12"/>
          <w:sz w:val="26"/>
          <w:szCs w:val="26"/>
          <w:rtl/>
        </w:rPr>
        <w:br w:type="page"/>
      </w:r>
    </w:p>
    <w:p w14:paraId="565C1E77" w14:textId="77777777" w:rsidR="00E34DA2" w:rsidRPr="00127259" w:rsidRDefault="00E34DA2" w:rsidP="0020747C">
      <w:pPr>
        <w:pStyle w:val="3"/>
        <w:rPr>
          <w:rtl/>
        </w:rPr>
      </w:pPr>
      <w:r w:rsidRPr="00127259">
        <w:rPr>
          <w:rtl/>
        </w:rPr>
        <w:lastRenderedPageBreak/>
        <w:t>باب: شركة العنان</w:t>
      </w:r>
      <w:r w:rsidRPr="00127259">
        <w:rPr>
          <w:sz w:val="20"/>
          <w:szCs w:val="20"/>
          <w:vertAlign w:val="superscript"/>
          <w:rtl/>
        </w:rPr>
        <w:t>(</w:t>
      </w:r>
      <w:r w:rsidRPr="00127259">
        <w:rPr>
          <w:rStyle w:val="a5"/>
          <w:rFonts w:cs="Times New Roman"/>
          <w:sz w:val="20"/>
          <w:szCs w:val="20"/>
          <w:rtl/>
        </w:rPr>
        <w:footnoteReference w:id="2801"/>
      </w:r>
      <w:r w:rsidRPr="00127259">
        <w:rPr>
          <w:sz w:val="20"/>
          <w:szCs w:val="20"/>
          <w:vertAlign w:val="superscript"/>
          <w:rtl/>
        </w:rPr>
        <w:t>)</w:t>
      </w:r>
      <w:r w:rsidRPr="00127259">
        <w:rPr>
          <w:rtl/>
        </w:rPr>
        <w:t>.</w:t>
      </w:r>
    </w:p>
    <w:p w14:paraId="27098E7A"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اشتركا، فجاء أحدهما بألفٍ، والآخر بألفين، على أنّ الرّبح والوضيعة نصفان، فالعقد [جائز]</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802"/>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والشّرط في حقّ الوضيعة باطل، فإن عملا فربحا على</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803"/>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ما شرطا، فإن خسرا، فالخسران على قدر رأس مالهما.</w:t>
      </w:r>
    </w:p>
    <w:p w14:paraId="34ABB098"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وقال مالك والشّافعي: هذه الشّركة فاسدة، وكذلك المضاربة إذا شرط فيها الوضيعة على المضارب، فالمضاربة صحيحة، والشّرط باطل</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804"/>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خلافاً لهما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805"/>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806"/>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39A27BA1"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والصّحيح قولنا؛ أنّه ليس في تفضيل الوضيعة إلاّ اشتراط ضمانٍ على أحدهما بهلاك مال</w:t>
      </w:r>
      <w:r w:rsidRPr="00127259">
        <w:rPr>
          <w:rFonts w:ascii="Times New Roman" w:hAnsi="Times New Roman" w:cs="Times New Roman"/>
          <w:b/>
          <w:bCs/>
          <w:spacing w:val="-12"/>
          <w:sz w:val="26"/>
          <w:szCs w:val="26"/>
          <w:vertAlign w:val="superscript"/>
          <w:rtl/>
        </w:rPr>
        <w:t xml:space="preserve"> </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807"/>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الآخر، وصار كأنه قال أحدهما لصاحبه: إذا هلك بعض مالك فهو عليّ، لو صرّح بهذا لا يستقيم؛ لأنّ مال أحدهما أمانة في يد صاحبه، والأمانة لا تصير مضمونة بالشّرط، فهذا الشّرط لا يستحقّ بعقدٍ مّا، فاشتراطه لا يكون مفسداً للعقد؛ لأنّ كلّ شرطٍ لا يستحقّ بعقد [ما، فاشتراطه]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808"/>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لا يكون مفسداً [للعقد]</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809"/>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لأنّه لا يفضي إلى المنازعة، ولأنّ هذه الشّركة تعقد لإثبات الوكالة والمقصود منها الرّبح، والوكالة لا تبطل بشرطٍ فاسدٍ، والفساد لا يدخل في الرّبح؛ لأنّهما يستحقّانه كما شرطا، فلا تفسد به الشّركة</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810"/>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296DA31C"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ثمّ المسألة على ثلاثة أوجهٍ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811"/>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6E1737EB"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b/>
          <w:bCs/>
          <w:spacing w:val="-12"/>
          <w:sz w:val="26"/>
          <w:szCs w:val="26"/>
          <w:rtl/>
        </w:rPr>
        <w:t xml:space="preserve"> الأوّل:</w:t>
      </w:r>
      <w:r w:rsidRPr="00127259">
        <w:rPr>
          <w:rFonts w:ascii="Times New Roman" w:hAnsi="Times New Roman" w:cs="Times New Roman"/>
          <w:spacing w:val="-12"/>
          <w:sz w:val="26"/>
          <w:szCs w:val="26"/>
          <w:rtl/>
        </w:rPr>
        <w:t xml:space="preserve"> إن شرطا العمل عليهما، والرّبح [بينهما]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812"/>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نصفان، والوضيعة على قدر راس المال، جاز، خلافاً </w:t>
      </w:r>
    </w:p>
    <w:p w14:paraId="0BC92EE8" w14:textId="77777777" w:rsidR="00E34DA2" w:rsidRPr="00127259" w:rsidRDefault="00E34DA2" w:rsidP="00E34DA2">
      <w:pPr>
        <w:bidi w:val="0"/>
        <w:spacing w:after="160" w:line="259" w:lineRule="auto"/>
        <w:ind w:firstLine="0"/>
        <w:jc w:val="left"/>
        <w:rPr>
          <w:rFonts w:ascii="Times New Roman" w:hAnsi="Times New Roman" w:cs="Times New Roman"/>
          <w:spacing w:val="-12"/>
          <w:sz w:val="26"/>
          <w:szCs w:val="26"/>
          <w:rtl/>
        </w:rPr>
      </w:pPr>
      <w:r w:rsidRPr="00127259">
        <w:rPr>
          <w:rFonts w:ascii="Times New Roman" w:hAnsi="Times New Roman" w:cs="Times New Roman"/>
          <w:spacing w:val="-12"/>
          <w:sz w:val="26"/>
          <w:szCs w:val="26"/>
          <w:rtl/>
        </w:rPr>
        <w:br w:type="page"/>
      </w:r>
    </w:p>
    <w:p w14:paraId="40192990" w14:textId="77777777" w:rsidR="00E34DA2" w:rsidRPr="00127259" w:rsidRDefault="00E34DA2" w:rsidP="00E34DA2">
      <w:pPr>
        <w:spacing w:line="360" w:lineRule="auto"/>
        <w:ind w:firstLine="0"/>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lastRenderedPageBreak/>
        <w:t>لزفر والشّافعي</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813"/>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لأنّ استحقاق زيادة الرّبح لأحدهما بسبب العمل بدون رأس المال، جائز، لجواز أن يكون لأحدهما زيادة حذاقةٍ وبصارةٍ وهدايةٍ في التّجارة، فيكون الرّبح بزيادة العمل لما بيّنّا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814"/>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بخلاف اشتراط المفاضلة في الوضيعة، لا يصحّ؛ لأنّه اشتراط ضمانٍ فيما كان الإنسان أميناً فيه، واشتراط الضّمان على الأمين باطل، لما فيه من تغيير حكم الشّرع.</w:t>
      </w:r>
    </w:p>
    <w:p w14:paraId="205C4465"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وإن عمل أحدهما دون الآخر، فالرّبح بينهما على ما اشترطا؛ لأنّ عمل أحدهما يقع عنهما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815"/>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كالمضارب استعان</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816"/>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من رب المال، فعمل، يستحقّ الرّبح، وكان ذلك العمل واقعاً عن المضاربة</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817"/>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فكذا هذا؛ لأنّه بمعنى المضاربة لما بيّنّنا.</w:t>
      </w:r>
    </w:p>
    <w:p w14:paraId="0EB88A52" w14:textId="77777777" w:rsidR="00E34DA2" w:rsidRPr="00127259" w:rsidRDefault="00E34DA2" w:rsidP="00E34DA2">
      <w:pPr>
        <w:pStyle w:val="ac"/>
        <w:framePr w:w="861" w:h="471" w:hRule="exact" w:wrap="around" w:vAnchor="text" w:hAnchor="page" w:x="361" w:y="2248"/>
        <w:widowControl/>
        <w:spacing w:before="0" w:after="0" w:line="360" w:lineRule="auto"/>
        <w:rPr>
          <w:rFonts w:cs="Times New Roman"/>
          <w:color w:val="auto"/>
          <w:spacing w:val="-12"/>
          <w:sz w:val="26"/>
          <w:szCs w:val="26"/>
          <w:rtl/>
          <w:lang w:bidi="ar-LY"/>
        </w:rPr>
      </w:pPr>
      <w:r w:rsidRPr="00127259">
        <w:rPr>
          <w:rFonts w:cs="Times New Roman"/>
          <w:color w:val="auto"/>
          <w:spacing w:val="-12"/>
          <w:sz w:val="26"/>
          <w:szCs w:val="26"/>
          <w:rtl/>
        </w:rPr>
        <w:t>[51/ب]</w:t>
      </w:r>
    </w:p>
    <w:p w14:paraId="589F2508"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وإن اشترطا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818"/>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العمل على أحدهما، ينظر: إن شرطا العمل على أكثرهما ربحاً، جاز؛ لأنّه عامل في ماله وربح ماله له، وعامل في مال شريكه ببعض ربحه، والرّبح يستحقّ بالعمل كالمضارب، وإن شرطا العمل على أقلّهما ربحاً، لا يجوز، والرّبح لهما على قدر رأس مالهما؛ لأنّ الرّبح لا يستحقّ إلاّ بمالٍ، أو ضمان عمل، وليس لصاحب فضل الرّبح مال، ولا ضمان عمل، فبقي استهاب</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819"/>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820"/>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المعدوم، والرّبح ممّا يستحق بالعقد، فيكون شرطاً فاسداً، فيكون الفساد في الرّبح الّذي هو المقصود  بالعقد فيفسد؛ لأنّه يفضى إلى المنازعة.</w:t>
      </w:r>
    </w:p>
    <w:p w14:paraId="6C5C9B6A"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لأحدهما ألف درهم، ولآخر مائة دينارٍ، فهلك أحد المالين، فلا يخلو: إمّا أن هلك قبل الشّراء</w:t>
      </w:r>
      <w:r w:rsidRPr="00127259">
        <w:rPr>
          <w:rFonts w:ascii="Times New Roman" w:hAnsi="Times New Roman" w:cs="Times New Roman"/>
          <w:b/>
          <w:bCs/>
          <w:spacing w:val="-12"/>
          <w:sz w:val="26"/>
          <w:szCs w:val="26"/>
          <w:rtl/>
        </w:rPr>
        <w:t xml:space="preserve"> /</w:t>
      </w:r>
      <w:r w:rsidRPr="00127259">
        <w:rPr>
          <w:rFonts w:ascii="Times New Roman" w:hAnsi="Times New Roman" w:cs="Times New Roman"/>
          <w:spacing w:val="-12"/>
          <w:sz w:val="26"/>
          <w:szCs w:val="26"/>
          <w:rtl/>
        </w:rPr>
        <w:t xml:space="preserve"> بهما، أو بعد الشّراء بأحدهما، فإن هلك قبل الشّراء</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821"/>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هلك من مال صاحبه، وتبطل الشّركة، خلطا أو لم يخلطا؛ لأنّ ما هلك عين مال أحدهما بتيقّن، وهي أمانة في يد صاحبه، فكان هلاكه على مالكه، كما قبل عقد الشّركة، بخلاف ما لو اتّخذ جنس رأس مالهما وقد هلك بعضه بعد الخلط، يهلك على الشّركة؛ لأنّا لم نتيقّن بأنّ الهالك مال أحدهما بعينه، وليس أحدهما بأن يجعل الهلاك [عليه بأولى من الآخر، فيجعل الهلاك]</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822"/>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عليهما، وتبطل الشّركة، لأنّه متى بطلت الشّركة في الهالك قبل العمل، لأنّ الشّركة عقدت لاستنماء المال واسترباحه، وذلك لا يتصوّر بعد هلاكه، فبطلت في المال الآخر؛ لأنّ صاحبه لم يرض بمشاركة شريكه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823"/>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824"/>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37C326D9"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lastRenderedPageBreak/>
        <w:t xml:space="preserve"> وإن هلك أحدهما، وهو الدّنانير بعد الشّراء بالآخر، هلك من مال صاحبه، والمتاع بينهما على رؤوس ماليهما؛ لأنّه اشترى والشّركة بينهما قائمة، فوقع المشترى مشتركاً بينهما، والشّركة لا تنتقض بهلاك المال بعد ثبوت الملك لهما في المشترى؛ [لأنّه هلك بعد انبرام العقد واستحكامه، وحصل ما هو المقصود من الشّركة، وهو ثبوت الشّركة في المشترى]</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825"/>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فصار بمنزلة ما لو هلك أحد العرضين في بيع المقابضة بعد التّقابض، لا يوجب انتقاض البيع، فكذا هذا، وأيّهما باع فبيعه جائز؛ لأنّ شركة العقد بينهما قائمة، وذكر [الكرخي]</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826"/>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الثابت بينهما شركة الأملاك، لا يملك أحدهما أن يتصرّف في نصيب الآخر؛ لأنّ الشّركة انتقضت بهلاك المال، والصّحيح هو الأوّل، ويرجع صاحب الدّراهم عليه من ثمنه بقدر حصّته؛ لأنّ صاحب الدّراهم وكيل عن صاحبه بشري ما يخصّه من المتاع، وقد نقد من حصة صاحب الدنانير من مال نفسه، فيرجع بذلك عليه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827"/>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54B617B1"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وإن اشتريا بالدّراهم متاعاً، ثمّ بعده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828"/>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بالدّنانير متاعاً، فوضعا من أحدهما، وربحا في الآخر، فالرّبح والوضيعة عليهما على قدر ملكيهما في المشترى يوم الشّراء وهو الصّحيح، والأصل فيه أن يعتبر قيمة رأس المالين إذا كانا مختلفين يوم الشّركة، لاستحقاق أحدهما زيادة</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829"/>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الرّبح مقسوماً بينهما على قدر رأس ماليهما، فالمشروط له الزّيادة إنّما يستحقّ</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830"/>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زيادة الرّبح بالشّرط، والشّرط وجد يوم الشّركة فيعتبر قيمة رأس ماليهما يوم وجد سبب استحقاق زيادة الرّبح، وهي الشّركة كما في الغصب، والرّهن، والبيع، ويعتبر قيمتهما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831"/>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يوم الشّراء ليعلم مقدار ملكيهما في المشترى؛ لأنّ حقهما إنّما ينتقل من رأس المال إلى المشترى بالشّراء، وتعتبر قيمتهما يوم القسمة لتحصيل رأس ماليهما؛ لأنّ حقّهما إنّما يصير متنقلاً ومحوّلاً من المشتري إلى رأس المال يوم القسمة ليظهر ربح ما لكلّ واحدٍ منهما، فيجب اعتبار قيمتها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832"/>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يوم القسمة</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833"/>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68B7B85E"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b/>
          <w:bCs/>
          <w:spacing w:val="-12"/>
          <w:sz w:val="26"/>
          <w:szCs w:val="26"/>
          <w:rtl/>
        </w:rPr>
        <w:t xml:space="preserve">النّوادر: </w:t>
      </w:r>
      <w:r w:rsidRPr="00127259">
        <w:rPr>
          <w:rFonts w:ascii="Times New Roman" w:hAnsi="Times New Roman" w:cs="Times New Roman"/>
          <w:spacing w:val="-12"/>
          <w:sz w:val="26"/>
          <w:szCs w:val="26"/>
          <w:rtl/>
        </w:rPr>
        <w:t>عن أبي يوسف: رجل دفع إلى آخر ألفاً، فقال: اشتر بها</w:t>
      </w:r>
      <w:r w:rsidRPr="00127259">
        <w:rPr>
          <w:rFonts w:ascii="Times New Roman" w:hAnsi="Times New Roman" w:cs="Times New Roman"/>
          <w:b/>
          <w:bCs/>
          <w:spacing w:val="-12"/>
          <w:sz w:val="26"/>
          <w:szCs w:val="26"/>
          <w:rtl/>
        </w:rPr>
        <w:t xml:space="preserve"> </w:t>
      </w:r>
      <w:r w:rsidRPr="00127259">
        <w:rPr>
          <w:rFonts w:ascii="Times New Roman" w:hAnsi="Times New Roman" w:cs="Times New Roman"/>
          <w:spacing w:val="-12"/>
          <w:sz w:val="26"/>
          <w:szCs w:val="26"/>
          <w:rtl/>
        </w:rPr>
        <w:t>بيني وبينك نصفين، والرّبح لنا، والوضيعة علينا، فهلك المال قبل أن يشتري به، فلا ضمان عليه، وليس هذا بقرضٍ، وإنّما هو شركة، وإن هلك بعد الشّراء فالضمان عليهما نصفان؛ لأنّه نصّ على الشّركة، والقبض وقع بجهة الشّركة المنصوص عليها، والقبض بجهة الشّركة لا يوجب ضماناً إلاّ بعد الشّراء، فضمن نصف ما فقد من ثمن المشترى من ماله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834"/>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6B28CA88"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lastRenderedPageBreak/>
        <w:t xml:space="preserve"> وقال محمـد: إذا هلك قبل أن يشتري شيئاً، ضمن نصف المال؛ لأنّ الشّركة، والمشترى، والرّبح، والوضيعة، لا تكون إلاّ بعد وجود رأس المال من قبله، فيضمن، وهذا إقراض النّصف منه، والقبض بجهة القرض يوجب الضّمان عليه مطلقاً، ألا ترى لو قال</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835"/>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اشتر بهذه الألف على أنّ الرّبح كلّه لك، كان هذا قرضاً في الكلّ، فكذا إذا اشترط له</w:t>
      </w:r>
      <w:r w:rsidRPr="00127259">
        <w:rPr>
          <w:rFonts w:ascii="Times New Roman" w:hAnsi="Times New Roman" w:cs="Times New Roman"/>
          <w:b/>
          <w:bCs/>
          <w:spacing w:val="-12"/>
          <w:sz w:val="26"/>
          <w:szCs w:val="26"/>
          <w:vertAlign w:val="superscript"/>
          <w:rtl/>
        </w:rPr>
        <w:t xml:space="preserve"> </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836"/>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في النّصف</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837"/>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16EEC230" w14:textId="77777777" w:rsidR="00E34DA2" w:rsidRPr="00127259" w:rsidRDefault="00E34DA2" w:rsidP="00E34DA2">
      <w:pPr>
        <w:pStyle w:val="ac"/>
        <w:framePr w:w="861" w:h="471" w:hRule="exact" w:wrap="around" w:vAnchor="text" w:hAnchor="page" w:x="401" w:y="945"/>
        <w:widowControl/>
        <w:spacing w:before="0" w:after="0" w:line="360" w:lineRule="auto"/>
        <w:rPr>
          <w:rFonts w:cs="Times New Roman"/>
          <w:color w:val="auto"/>
          <w:spacing w:val="-12"/>
          <w:sz w:val="26"/>
          <w:szCs w:val="26"/>
          <w:rtl/>
          <w:lang w:bidi="ar-LY"/>
        </w:rPr>
      </w:pPr>
      <w:r w:rsidRPr="00127259">
        <w:rPr>
          <w:rFonts w:cs="Times New Roman"/>
          <w:color w:val="auto"/>
          <w:spacing w:val="-12"/>
          <w:sz w:val="26"/>
          <w:szCs w:val="26"/>
          <w:rtl/>
        </w:rPr>
        <w:t>[52/أ]</w:t>
      </w:r>
    </w:p>
    <w:p w14:paraId="609C6BCD"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b/>
          <w:bCs/>
          <w:spacing w:val="-12"/>
          <w:sz w:val="26"/>
          <w:szCs w:val="26"/>
          <w:rtl/>
        </w:rPr>
        <w:t xml:space="preserve">الجامع: </w:t>
      </w:r>
      <w:r w:rsidRPr="00127259">
        <w:rPr>
          <w:rFonts w:ascii="Times New Roman" w:hAnsi="Times New Roman" w:cs="Times New Roman"/>
          <w:spacing w:val="-12"/>
          <w:sz w:val="26"/>
          <w:szCs w:val="26"/>
          <w:rtl/>
        </w:rPr>
        <w:t>لأحدهما مائة دينار، فثمنها ألفٌ وخمسمائة درهم، وللآخر ألف درهم، فاشتركا عناناً، وشرطا الرّبح والوضيعة على قدر رأس المال، فاشترى صاحب الدّراهم بها</w:t>
      </w:r>
      <w:r w:rsidRPr="00127259">
        <w:rPr>
          <w:rStyle w:val="a5"/>
          <w:rFonts w:ascii="Times New Roman" w:hAnsi="Times New Roman" w:cs="Times New Roman"/>
          <w:spacing w:val="-12"/>
          <w:sz w:val="26"/>
          <w:szCs w:val="26"/>
          <w:rtl/>
        </w:rPr>
        <w:footnoteReference w:id="2838"/>
      </w:r>
      <w:r w:rsidRPr="00127259">
        <w:rPr>
          <w:rFonts w:ascii="Times New Roman" w:hAnsi="Times New Roman" w:cs="Times New Roman"/>
          <w:b/>
          <w:bCs/>
          <w:spacing w:val="-12"/>
          <w:sz w:val="26"/>
          <w:szCs w:val="26"/>
          <w:vertAlign w:val="superscript"/>
          <w:rtl/>
        </w:rPr>
        <w:t>)</w:t>
      </w:r>
      <w:r w:rsidRPr="00127259">
        <w:rPr>
          <w:rFonts w:ascii="Times New Roman" w:hAnsi="Times New Roman" w:cs="Times New Roman"/>
          <w:spacing w:val="-12"/>
          <w:sz w:val="26"/>
          <w:szCs w:val="26"/>
          <w:rtl/>
        </w:rPr>
        <w:t xml:space="preserve"> جاريةً، ثمّ هلكت الدّنانير، فالجارية بينهما وربحها أخماساً: ثلاثة أخماسٍ</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839"/>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منه لصاحب الدّنانير، وخمسان </w:t>
      </w:r>
      <w:r w:rsidRPr="00127259">
        <w:rPr>
          <w:rFonts w:ascii="Times New Roman" w:hAnsi="Times New Roman" w:cs="Times New Roman"/>
          <w:b/>
          <w:bCs/>
          <w:spacing w:val="-12"/>
          <w:sz w:val="26"/>
          <w:szCs w:val="26"/>
          <w:rtl/>
        </w:rPr>
        <w:t>/</w:t>
      </w:r>
      <w:r w:rsidRPr="00127259">
        <w:rPr>
          <w:rFonts w:ascii="Times New Roman" w:hAnsi="Times New Roman" w:cs="Times New Roman"/>
          <w:spacing w:val="-12"/>
          <w:sz w:val="26"/>
          <w:szCs w:val="26"/>
          <w:rtl/>
        </w:rPr>
        <w:t xml:space="preserve"> لصاحب الدّراهم، لما بيّنّا أن حال شرائها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840"/>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كانت الشّركة قائمة، وبهلاك أحد المالين لا تنتقض الشّركة، والرّبح يقسم على قدر ماليهما يوم الشّراء على خمسة أسهم: خمسان لأحدهما، وثلاثة أخماسه للآخر</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841"/>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ويرجع صاحب الدّراهم على الآخر بثلاثة أخماس الألف؛ لأنّه صار وكيلاً عن صاحبه بالشّراء في ثلاثة أخماس الجارية، وقد نقد ثمن ذلك من ماله، ولو كان على عكسه رجع صاحب الدّنانير عليه بخمسي الثّمن، أربعون ديناراً، لما عرف</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842"/>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6BE0726F"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فإن اشترى صاحب الدّنانير بها غلاماً، والآخر بألفه جاريةً، وقبضا، فهلكا، يهلكان من مالهما؛ لأنّ كلّ واحدٍ حينما اشترى كانت الشّركة بينهما قائمة، فوقع ما اشترى كلّ واحدٍ مشتركاً بينهما، فيهلك على الشّركة، ويرجع كلّ واحدٍ منهما على الآخر بما يرجع به حال الافتراق والانفراد</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843"/>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1C92F9CC"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ولو شرطا الرّبح نصفين، فاشتريا بالدّنانير غلاماً، وبالدّراهم جاريةً، ثمّ باعهما بألفي درهم، فثلاثة أخماسها لصاحب الدّنانير، وخمساه لصاحب الدّراهم، ويرجع صاحب الدّراهم على صاحب الدّنانير بثلاثة أخماس الدّراهم، ستمائة، وصاحب الدّنانير على الآخر بأربعين ديناراً؛ لأنّ كلّ واحدٍ يرجع بما أدّى عن صاحبه بحكم الوكالة عنه كما في حالة الانفراد</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844"/>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4D85C91F"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ولو باعا العبد والجارية بثلاثة آلاف، أخذ كلّ واحدٍ رأس ماله، والباقي بينهما كما شرطا؛ لأنّ الثّمن يقسم بينهما أخماساً على قدر ملكيهما في الغلام والجارية، ثلاثة أخماس ثلاثة آلاف، وذلك ألف وثمانمائة لصاحب الدّنانير، وألف </w:t>
      </w:r>
      <w:r w:rsidRPr="00127259">
        <w:rPr>
          <w:rFonts w:ascii="Times New Roman" w:hAnsi="Times New Roman" w:cs="Times New Roman"/>
          <w:spacing w:val="-12"/>
          <w:sz w:val="26"/>
          <w:szCs w:val="26"/>
          <w:rtl/>
        </w:rPr>
        <w:lastRenderedPageBreak/>
        <w:t>وخمسمائة رأس ماله، وثلاثمائة ربحه، وخمسا ثلاثة آلاف لصاحب الدّراهم، وذلك ألف ومئتان: ألف رأس ماله، ومئتان ربحه، فظهر انقسام الرّبح على قدر رأس ماليهما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845"/>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20818514" w14:textId="77777777" w:rsidR="00E34DA2" w:rsidRPr="00127259" w:rsidRDefault="00E34DA2" w:rsidP="00E34DA2">
      <w:pPr>
        <w:bidi w:val="0"/>
        <w:spacing w:after="160" w:line="259" w:lineRule="auto"/>
        <w:ind w:firstLine="0"/>
        <w:jc w:val="left"/>
        <w:rPr>
          <w:rFonts w:ascii="Times New Roman" w:eastAsiaTheme="majorEastAsia" w:hAnsi="Times New Roman" w:cs="Times New Roman"/>
          <w:b/>
          <w:bCs/>
          <w:spacing w:val="-12"/>
          <w:sz w:val="28"/>
          <w:szCs w:val="28"/>
          <w:rtl/>
        </w:rPr>
      </w:pPr>
      <w:r w:rsidRPr="00127259">
        <w:rPr>
          <w:rtl/>
        </w:rPr>
        <w:br w:type="page"/>
      </w:r>
    </w:p>
    <w:p w14:paraId="23DB0970" w14:textId="77777777" w:rsidR="00E34DA2" w:rsidRPr="00127259" w:rsidRDefault="00E34DA2" w:rsidP="0020747C">
      <w:pPr>
        <w:pStyle w:val="3"/>
        <w:rPr>
          <w:rtl/>
        </w:rPr>
      </w:pPr>
      <w:r w:rsidRPr="00127259">
        <w:rPr>
          <w:rtl/>
        </w:rPr>
        <w:lastRenderedPageBreak/>
        <w:t>باب: ما يجوز لأحد شريكي العنان أن يعمل في المال.</w:t>
      </w:r>
    </w:p>
    <w:p w14:paraId="2505D7DE"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ولكلّ واحد من شريكي العنان أن يشتري ويبيع بالنّقد والنّسيئة، إذا كان في يده مالٌ ناضّ</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846"/>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من الشّركة، أو مكيل، أو موزون، فاشترى بذلك الجنس شيئاً؛ لأنّ ما كان من جنس التّجارة يندرج وينطوي عليه عقد الشّركة، فصار كلّ واحدٍ وكيلاً بالتّجارة عاماً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847"/>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6C3732BE"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وإن لم يكن في يده مالٌ ناضّ، وصار مال الشّركة أعياناً وأمتعة، فاشترى بدراهم أو دنانير نسيئة، فالمشترى له خاصّةً دون شريكه؛ لأنّه لو وقع على الشّركة صار مستديناً على مال الشّركة، وأحد شريكي العنان لا يملك الاستدانة إلاّ أن يؤذن له في ذلك</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848"/>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1CA28DB9"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وروي عن أبي حنيفة: إذا كان في يده دنانير، فاشترى بدراهم، جاز، خلافاً لزفر؛ لأنّهما متّحدي الجنس لما بيّنّا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849"/>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2323BEDC"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ولو اشترى من جنس تجارتهما، وأشهد عند الشّراء أنّه يشتريه لنفسه، فهو مشترك بينهما؛ لأنّ كلّ واحد منهما فيما كان من جنس تجارتهما في النّصف، بمنزلة الوكيل يشتري</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850"/>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العين، والوكيل يشتري شيئاً بعينه، لا يملك أن يشتريه لنفسه، فكذا هذا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851"/>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2D5DD0CB"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ولو اشترى شيئاً ليس من جنس تجارتهما، فهو له خاصّةً؛ لأنّ هذا النّوع من التّجارة لم ينص عليه عقد الشّركة</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852"/>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031FD18B"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ولو اشترى أحدهما شيئاً من تجارتهما، ليس له للآخر أن يردّه بالعيب؛ لأنّه من حقوق العقد، فتكون حقّاً للعاقد، وكلّ واحدٍ منهما وكيل في التّصرف لا في الخصومة، فلا يملك الخصومة في العيب.</w:t>
      </w:r>
    </w:p>
    <w:p w14:paraId="76B67425"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ولو أقال أحدهما فيما باعه الآخر، جازت الإقالة؛ لأنّ الإقالة بمعنى البيع في تحصيل الرّبح، فإنّ الرّبح يتحقق بالبيع مرّة، وبالإقالة أخرى</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853"/>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854"/>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5092A78E" w14:textId="77777777" w:rsidR="00E34DA2" w:rsidRPr="00127259" w:rsidRDefault="00E34DA2" w:rsidP="00E34DA2">
      <w:pPr>
        <w:bidi w:val="0"/>
        <w:spacing w:after="160" w:line="259" w:lineRule="auto"/>
        <w:ind w:firstLine="0"/>
        <w:jc w:val="left"/>
        <w:rPr>
          <w:rFonts w:ascii="Times New Roman" w:hAnsi="Times New Roman" w:cs="Times New Roman"/>
          <w:spacing w:val="-12"/>
          <w:sz w:val="26"/>
          <w:szCs w:val="26"/>
          <w:rtl/>
        </w:rPr>
      </w:pPr>
      <w:r w:rsidRPr="00127259">
        <w:rPr>
          <w:rFonts w:ascii="Times New Roman" w:hAnsi="Times New Roman" w:cs="Times New Roman"/>
          <w:spacing w:val="-12"/>
          <w:sz w:val="26"/>
          <w:szCs w:val="26"/>
          <w:rtl/>
        </w:rPr>
        <w:br w:type="page"/>
      </w:r>
    </w:p>
    <w:p w14:paraId="2532C396"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lastRenderedPageBreak/>
        <w:t xml:space="preserve"> وله الإبضاع</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855"/>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ودفع المال مضاربة، وروى الحسن عن أبي حنيفة -رحمهما الله-: ليس له أن يدفع المضاربة؛ لأنّ فيه إثبات الشّركة في الرّبح للمضارب، وأحد الشّريكين لا يمكن أن يشارك غيره إلاّ إن نصّ عليه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856"/>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27861288" w14:textId="77777777" w:rsidR="00E34DA2" w:rsidRPr="00127259" w:rsidRDefault="00E34DA2" w:rsidP="00E34DA2">
      <w:pPr>
        <w:pStyle w:val="ac"/>
        <w:framePr w:w="861" w:h="471" w:hRule="exact" w:wrap="around" w:vAnchor="text" w:hAnchor="page" w:x="425" w:y="322"/>
        <w:widowControl/>
        <w:spacing w:before="0" w:after="0" w:line="360" w:lineRule="auto"/>
        <w:rPr>
          <w:rFonts w:cs="Times New Roman"/>
          <w:color w:val="auto"/>
          <w:spacing w:val="-12"/>
          <w:sz w:val="26"/>
          <w:szCs w:val="26"/>
          <w:rtl/>
          <w:lang w:bidi="ar-LY"/>
        </w:rPr>
      </w:pPr>
      <w:r w:rsidRPr="00127259">
        <w:rPr>
          <w:rFonts w:cs="Times New Roman"/>
          <w:color w:val="auto"/>
          <w:spacing w:val="-12"/>
          <w:sz w:val="26"/>
          <w:szCs w:val="26"/>
          <w:rtl/>
        </w:rPr>
        <w:t>[52/ب]</w:t>
      </w:r>
    </w:p>
    <w:p w14:paraId="5D81B85B"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وجــه ظاهر الرّواية: أنّه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857"/>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دفع المال مضاربه لاكتساب الرّبح وتحصيل المال، لا لإثبات الشّركة في الرّبح مقصوداً، </w:t>
      </w:r>
      <w:r w:rsidRPr="00127259">
        <w:rPr>
          <w:rFonts w:ascii="Times New Roman" w:hAnsi="Times New Roman" w:cs="Times New Roman"/>
          <w:b/>
          <w:bCs/>
          <w:spacing w:val="-12"/>
          <w:sz w:val="26"/>
          <w:szCs w:val="26"/>
          <w:rtl/>
        </w:rPr>
        <w:t>/</w:t>
      </w:r>
      <w:r w:rsidRPr="00127259">
        <w:rPr>
          <w:rFonts w:ascii="Times New Roman" w:hAnsi="Times New Roman" w:cs="Times New Roman" w:hint="cs"/>
          <w:b/>
          <w:bCs/>
          <w:spacing w:val="-12"/>
          <w:sz w:val="26"/>
          <w:szCs w:val="26"/>
          <w:rtl/>
        </w:rPr>
        <w:t xml:space="preserve"> </w:t>
      </w:r>
      <w:r w:rsidRPr="00127259">
        <w:rPr>
          <w:rFonts w:ascii="Times New Roman" w:hAnsi="Times New Roman" w:cs="Times New Roman"/>
          <w:spacing w:val="-12"/>
          <w:sz w:val="26"/>
          <w:szCs w:val="26"/>
          <w:rtl/>
        </w:rPr>
        <w:t xml:space="preserve"> بل الرّبح بمنزلة أجرة.</w:t>
      </w:r>
    </w:p>
    <w:p w14:paraId="548A69CD"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ولو استأجره للعمل جاز، وإن كان مضموناً على المستأجر بالأجرة، فإذا دفع إلى من يعمل ببدل غير مضمونٍ عليه، أولى بالجواز، ولا يملك لأن يشارك غيره في شركة عنان؛ لأنّ الشّركة الثّانية مثل الأولى، والشيء لا يستنبع مثله، فلا يجوز أن يستفاد بمقتضى الشّركة تبعاً، فإنّ المضاربة دون الشّركة؛ لأنّ في المضاربة الشّركة في الرّبح لا غير، وفي الشّركة المشاركة في الرّبح، والوضيعة، ورأس المال، فجاز أن يملك المضاربة بمقتضى الشّركة تبعاً لها.</w:t>
      </w:r>
    </w:p>
    <w:p w14:paraId="5D09C925"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وله أن يودع ويوكّل بالبيع، ويحتال بالثّمن، ويستأجر بالثّمن، لأنّ هذه من جملة التّجارة، فإنّ التّاجر ربّما لا يتمكنّ من مباشرة جميع التّصرّفات بنفسه، ويحتاج إلى الحوالة والاستئجار، فكان هذا من توابع التّجارة، بخلاف الوكيل بالشّراء لا يملك أن يوكّل غيره؛ لأنّ الموكّل طلب منه تحصيل العين برأيه، ولا شيء للوكيل في أصل المال ولا في الرّبح، وقد رضي برأيه، فلا يملك تحصيله برأي غيره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858"/>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5B766AF4"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فأمّا الشركة معقودة للتّجارة ولتحصيل الرّبح، وللشريك نصيب من الرّبح، والتوكيل بالشّراء من جملة التّجارة واكتساب الرّبح، فملك بمقتضى الشّركة، ولو أخذ أحدهما مالاً مضاربة، فالرّبح له خاصّة، أطلق الجواب في الكتاب، وهو على التّفصيل: إن أخذ مالاً مضاربةً ليتصرّف فيما ليس من تجارتهما، فالرّبح له خاصّةً؛ لأنّه لم يدخل تحت عقد الشّركة، وكذلك إن أخذ المال مضاربةً بحضرة [صاحبه]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859"/>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ليتصرّف فيما هو من تجارتهما؛ لأنّ كلّ واحدٍ منهما فيما كان في تجارتهما بمنزلة الوكيل بشراء شيء بعينه إذا قبل الوكالة بشراء ذلك الشيء [بعينه]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860"/>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من ثالث بحضرةٍ من الموكّل، فإنّه يخرج من الوكالة ويصير وكيلاً للثاني، فكذا هذا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861"/>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68F1FCA9"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فأمّا إذا أخذ المال مضاربةً ليتصرّف فيما كان من تجارتهما، أو مطلقاً حال غيبة شريكه، يكون الرّبح مشتركاً بينهما؛ لأنّ الوكيل بشراء شيء بعينه إذا قبل الوكالة في الكلّ</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862"/>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انصرفت الوكالة إلى ما يملك شراءه لنفسه، ولا </w:t>
      </w:r>
      <w:r w:rsidRPr="00127259">
        <w:rPr>
          <w:rFonts w:ascii="Times New Roman" w:hAnsi="Times New Roman" w:cs="Times New Roman"/>
          <w:spacing w:val="-12"/>
          <w:sz w:val="26"/>
          <w:szCs w:val="26"/>
          <w:rtl/>
        </w:rPr>
        <w:lastRenderedPageBreak/>
        <w:t>ينصرف إلى ما يشتريه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863"/>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لصاحبه، فيصير المشترى مشتركاً بينهما، النّصف للمضارب، والنّصف لشريكه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864"/>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ونصفه من المضارب وربّ المال، ولا يرهن أحدهما شيئاً من الشّركة بدين عليه، إلاّ بإذن شريكه؛ لأنّ الرّهن إيفاء للدّين حكماً، وكلّ واحد منهما لا يملك أن يوفّي دين نفسه من مال الشّركة، ولا دين شريكه من ماله إلاّ بأمره، فكذا لا يملك أن يرهن مال شريكه؛ لأنّ الدّاخل تحت شّركة العنان ما هو تجارة من كلّ وجه، ولا يدخل ما هو تجارة من وجه، ولهذا لا يدخل فيها تزويج الأمة، والكتابة، وقضاء الدّين، ليس بتجارة من كل وجهٍ؛ لأنّه ليس بمبادلةٍ حكماً، وكذا لا يرهن رهناً بدينٍ من الشّركة في نصيب شريكه، إلاّ إذا ولي عقده، أو بأمر من وليه؛ لأنّ الارتهان اقتضاء الدّين واستيفاؤه، وهو لا يملك اقتضاء دين وجب بمتابعة شريكه حقيقة، فلا يملك اقتضاءه حكماً بالارتهان به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865"/>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2676E06C"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فأمّا [من]</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866"/>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يملك اقتضاء دين وجب بمبايعته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867"/>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فيملك الارتهان به، فإن هلك [الرّهن]</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868"/>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في يده، وقيمته والرّهين سواء، ذهب نصف الدّين، وهو حصّة المرتهن؛ لأنّه يملك استيفاء حصّة نفسه.</w:t>
      </w:r>
    </w:p>
    <w:p w14:paraId="398C60D5"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وإن ولي العقد صاحبه، فإذا ارتهن فقد اقتضى الدّين كلّه، فصحّ الاقتضاء في حصّته، كما لو اقتضى الشّريك الّذي لم يل العقد كلّه حقيقة، صحّ قبضه في نصيبه، فكذا هذا، ولشريكه الخيار، إن شاء رجع على المديون بنصف دينه، ويرجع المديون على المرتهن بنصف قيمة الرّهن، وإن شاء أخذ من</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869"/>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شريكة حصّته ممّا اقتضى؛ لأنّ الاقتضاء بالارتهان مقبوض بجهة الاستيفاء، فيعتبر بالمقبوض بحقيقة الاستيفاء، وأحد الشّريكين لو اقتضى كل الدّين كان شريكه بالخيار، فكذا هذا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870"/>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596B9DCC"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ولو أقرّ أحدهما بدين في تجارتهما، وأنكر الآخر، فلا يخلو من ثلاثة أوجهٍ: إمّا إن أقرّ بدين وليه بنفسه، أو ولياه جميعاً، أو وليه شريكه بأن قال: اشتريت عبداً من فلان بكذا، أو اشترينا، أو اشترى شريكي، فإن أقرّ [بدين]</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871"/>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وليه، وأنكر الآخر، لزم المقرّ جميعه؛ لأنّه أقرّ بالدّين على نفسه؛ لأنّ في النّصف مشترياً لنفسه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872"/>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b/>
          <w:bCs/>
          <w:spacing w:val="-12"/>
          <w:sz w:val="26"/>
          <w:szCs w:val="26"/>
          <w:vertAlign w:val="superscript"/>
          <w:rtl/>
        </w:rPr>
        <w:t xml:space="preserve"> </w:t>
      </w:r>
      <w:r w:rsidRPr="00127259">
        <w:rPr>
          <w:rFonts w:ascii="Times New Roman" w:hAnsi="Times New Roman" w:cs="Times New Roman"/>
          <w:spacing w:val="-12"/>
          <w:sz w:val="26"/>
          <w:szCs w:val="26"/>
          <w:rtl/>
        </w:rPr>
        <w:t>، وفي النّصف وكيلاً عن صاحبه، وحقوق العقد راجعة إلى العاقد، وادّعى الرّجوع بنصف الدّين على شريكه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873"/>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874"/>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109193D2" w14:textId="77777777" w:rsidR="00E34DA2" w:rsidRPr="00127259" w:rsidRDefault="00E34DA2" w:rsidP="00E34DA2">
      <w:pPr>
        <w:pStyle w:val="ac"/>
        <w:framePr w:w="861" w:h="471" w:hRule="exact" w:wrap="around" w:vAnchor="text" w:hAnchor="page" w:x="409" w:y="3"/>
        <w:widowControl/>
        <w:spacing w:before="0" w:after="0" w:line="360" w:lineRule="auto"/>
        <w:rPr>
          <w:rFonts w:cs="Times New Roman"/>
          <w:color w:val="auto"/>
          <w:spacing w:val="-12"/>
          <w:sz w:val="26"/>
          <w:szCs w:val="26"/>
          <w:rtl/>
          <w:lang w:bidi="ar-LY"/>
        </w:rPr>
      </w:pPr>
      <w:r w:rsidRPr="00127259">
        <w:rPr>
          <w:rFonts w:cs="Times New Roman"/>
          <w:color w:val="auto"/>
          <w:spacing w:val="-12"/>
          <w:sz w:val="26"/>
          <w:szCs w:val="26"/>
          <w:rtl/>
        </w:rPr>
        <w:lastRenderedPageBreak/>
        <w:t>[53/أ]</w:t>
      </w:r>
    </w:p>
    <w:p w14:paraId="3BE0AAAB"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وإن أقرّ بدين ولياه</w:t>
      </w:r>
      <w:r w:rsidRPr="00127259">
        <w:rPr>
          <w:rFonts w:ascii="Times New Roman" w:hAnsi="Times New Roman" w:cs="Times New Roman"/>
          <w:b/>
          <w:bCs/>
          <w:spacing w:val="-12"/>
          <w:sz w:val="26"/>
          <w:szCs w:val="26"/>
          <w:rtl/>
        </w:rPr>
        <w:t xml:space="preserve"> /</w:t>
      </w:r>
      <w:r w:rsidRPr="00127259">
        <w:rPr>
          <w:rFonts w:ascii="Times New Roman" w:hAnsi="Times New Roman" w:cs="Times New Roman"/>
          <w:spacing w:val="-12"/>
          <w:sz w:val="26"/>
          <w:szCs w:val="26"/>
          <w:rtl/>
        </w:rPr>
        <w:t xml:space="preserve"> يلزمه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875"/>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نصفه؛ لأنّه أقرّه على نفسه بنصف الدّين، وعلى شريكه بالنّصف، فيقبل على نفسه دون صاحبه.</w:t>
      </w:r>
    </w:p>
    <w:p w14:paraId="3500319F"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وإن أقرّ أنّ صاحبه وليه لم يلزمه شيء؛ لأنّه لم يقر بنفسه بشيء، وإنّما أقرّ على شريكه بجميع الثّمن؛ لأنّ إيفاء الثّمن يجب على العاقد دون موكله، وإن كان لهما دين على آخر، فأجّله أحدهما، فهو على ثلاثة أوجهٍ: إن أجّله العاقد جاز في النّصيبين، ولا يضمن نصيب شريكه عندهما، وعند أبي يوسف يجوز في نصيب شريكه؛ لأنّه وكيل</w:t>
      </w:r>
      <w:r w:rsidRPr="00127259">
        <w:rPr>
          <w:rFonts w:ascii="Times New Roman" w:hAnsi="Times New Roman" w:cs="Times New Roman"/>
          <w:b/>
          <w:bCs/>
          <w:spacing w:val="-12"/>
          <w:sz w:val="26"/>
          <w:szCs w:val="26"/>
          <w:vertAlign w:val="superscript"/>
          <w:rtl/>
        </w:rPr>
        <w:t xml:space="preserve"> </w:t>
      </w:r>
      <w:r w:rsidRPr="00127259">
        <w:rPr>
          <w:rFonts w:ascii="Times New Roman" w:hAnsi="Times New Roman" w:cs="Times New Roman"/>
          <w:spacing w:val="-12"/>
          <w:sz w:val="26"/>
          <w:szCs w:val="26"/>
          <w:rtl/>
        </w:rPr>
        <w:t>في نصيب شريكه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876"/>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والوكيل بالبيع إذا أبرأ عن الثّمن أو حطّ وأجّله، يصحّ عندهما، خلافاً لأبي يوسف، إلاّ أنّ هناك يضمن من ماله لموكله عندهما، وهنا لا يضمن؛ لأنّ العاقد هنا لو أقال العقد ثمّ باعه بنسيئةٍ، جاز، فلما ملك إنشاء البيع بثمنٍ إلى أجلٍ، فلئن يملك التأجيل فيه أولى، فأمّا الوكيل بالبيع لا يملك الإقالة والبيع بالنّسيئة، فلا يملك التأجيل، فإذا أقرّ ضمن</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877"/>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637C6FE2"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ولو أجّل غير العاقد، أو عقدا جميعاً، فأجّله أحدهما، لم يجز عند أبي حنيفة، وعندهما يجوز في نصيبه، بناء على أنّ أحد ربي الدّين لا يملك التأجيل في نصيبه عنده، وعندهما يملك، وهي تأتي</w:t>
      </w:r>
      <w:r w:rsidRPr="00127259">
        <w:rPr>
          <w:rFonts w:ascii="Times New Roman" w:hAnsi="Times New Roman" w:cs="Times New Roman"/>
          <w:b/>
          <w:bCs/>
          <w:spacing w:val="-12"/>
          <w:sz w:val="26"/>
          <w:szCs w:val="26"/>
          <w:vertAlign w:val="superscript"/>
          <w:rtl/>
        </w:rPr>
        <w:t xml:space="preserve"> </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878"/>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في كتاب الصّلح، خلاف</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879"/>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المفاوض، فإنّه يصحّ التأجيل منه؛ لأنّ كلّ واحدٍ من المتفاوِضَيْنِ فوّض أمره إلى صاحبه فيما هو من صنيع التّجارة؛ [لأنّه محتاج في التّجارة]</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880"/>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فصار تأجيل أحدهما كتأجيل الآخر، وفي شركة العنان لم يجعل فعل أحدهما كفعلهما في التّجارة، فكذا فيما كان من توابعهما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881"/>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37DD2A1D"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ولو استقرض أحدهما مالاً، لزمهما، لأنّ الاستقراض تجارة ومبادلة معنىً؛ لأنّه يملك المستقرض ويلزمه ردّ مثله، فشابه المصارفة</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882"/>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والاستعارة، وأيّهما كان نفذ على صاحبه، وليس لأحدهما أن يقرض، وروى الحسن عن أبي حنيفة: أنّ له أن يقرض؛ لأنّ القرض معاوضة حقيقةً، فإنّه يملك المستقرض بعوضٍ</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883"/>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3AA55B6C"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b/>
          <w:bCs/>
          <w:spacing w:val="-12"/>
          <w:sz w:val="26"/>
          <w:szCs w:val="26"/>
          <w:rtl/>
        </w:rPr>
        <w:t>وجه ظاهر الرّواية:</w:t>
      </w:r>
      <w:r w:rsidRPr="00127259">
        <w:rPr>
          <w:rFonts w:ascii="Times New Roman" w:hAnsi="Times New Roman" w:cs="Times New Roman"/>
          <w:spacing w:val="-12"/>
          <w:sz w:val="26"/>
          <w:szCs w:val="26"/>
          <w:rtl/>
        </w:rPr>
        <w:t xml:space="preserve"> أنّ القرض إعارة حكماً وعرفاً.</w:t>
      </w:r>
    </w:p>
    <w:p w14:paraId="74B1239C"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w:t>
      </w:r>
      <w:r w:rsidRPr="00127259">
        <w:rPr>
          <w:rFonts w:ascii="Times New Roman" w:hAnsi="Times New Roman" w:cs="Times New Roman"/>
          <w:b/>
          <w:bCs/>
          <w:spacing w:val="-12"/>
          <w:sz w:val="26"/>
          <w:szCs w:val="26"/>
          <w:rtl/>
        </w:rPr>
        <w:t>أمّا حمكاً:</w:t>
      </w:r>
      <w:r w:rsidRPr="00127259">
        <w:rPr>
          <w:rFonts w:ascii="Times New Roman" w:hAnsi="Times New Roman" w:cs="Times New Roman"/>
          <w:spacing w:val="-12"/>
          <w:sz w:val="26"/>
          <w:szCs w:val="26"/>
          <w:rtl/>
        </w:rPr>
        <w:t xml:space="preserve"> فإنّ المعاوضة فيه ساقطة الاعتبار حكماً، حتّى لم يشترط قبض البدل في المجلس متى حصل القرض بالدّراهم والدّنانير.</w:t>
      </w:r>
    </w:p>
    <w:p w14:paraId="4AB00EA8"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w:t>
      </w:r>
      <w:r w:rsidRPr="00127259">
        <w:rPr>
          <w:rFonts w:ascii="Times New Roman" w:hAnsi="Times New Roman" w:cs="Times New Roman"/>
          <w:b/>
          <w:bCs/>
          <w:spacing w:val="-12"/>
          <w:sz w:val="26"/>
          <w:szCs w:val="26"/>
          <w:rtl/>
        </w:rPr>
        <w:t>وأمّا عرفاً:</w:t>
      </w:r>
      <w:r w:rsidRPr="00127259">
        <w:rPr>
          <w:rFonts w:ascii="Times New Roman" w:hAnsi="Times New Roman" w:cs="Times New Roman"/>
          <w:spacing w:val="-12"/>
          <w:sz w:val="26"/>
          <w:szCs w:val="26"/>
          <w:rtl/>
        </w:rPr>
        <w:t xml:space="preserve"> فإنّه يشكر عليه في العاجل، ويثاب عليه في الآجل، ومتى سقط اعتبار المعاوضة شرعاً وعرفاً، </w:t>
      </w:r>
    </w:p>
    <w:p w14:paraId="5F2F2DF4" w14:textId="77777777" w:rsidR="00E34DA2" w:rsidRPr="00127259" w:rsidRDefault="00E34DA2" w:rsidP="00E34DA2">
      <w:pPr>
        <w:bidi w:val="0"/>
        <w:spacing w:after="160" w:line="259" w:lineRule="auto"/>
        <w:ind w:firstLine="0"/>
        <w:jc w:val="left"/>
        <w:rPr>
          <w:rFonts w:ascii="Times New Roman" w:hAnsi="Times New Roman" w:cs="Times New Roman"/>
          <w:spacing w:val="-12"/>
          <w:sz w:val="26"/>
          <w:szCs w:val="26"/>
          <w:rtl/>
        </w:rPr>
      </w:pPr>
      <w:r w:rsidRPr="00127259">
        <w:rPr>
          <w:rFonts w:ascii="Times New Roman" w:hAnsi="Times New Roman" w:cs="Times New Roman"/>
          <w:spacing w:val="-12"/>
          <w:sz w:val="26"/>
          <w:szCs w:val="26"/>
          <w:rtl/>
        </w:rPr>
        <w:br w:type="page"/>
      </w:r>
    </w:p>
    <w:p w14:paraId="3002CB33" w14:textId="77777777" w:rsidR="00E34DA2" w:rsidRPr="00127259" w:rsidRDefault="00E34DA2" w:rsidP="00E34DA2">
      <w:pPr>
        <w:spacing w:line="360" w:lineRule="auto"/>
        <w:ind w:firstLine="0"/>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lastRenderedPageBreak/>
        <w:t>بقيت إعارة، وهي تبرّع واصطناعٌ بمعروفٍ، فلا يملك أحد الشّريكين</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884"/>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763A2A08"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وما استأجر أحدهما بشيء من تجارتهما جاز عليهما؛ لأنّه تجارة معنىً؛ لأنّ تمليك المنافع كتمليك الأعيان</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885"/>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فيدخل تحت الشّركة، ولشريك العنان والمبضّع، والمضارب، والمودّع المسافرة بالمال عندهما وعند أبي يوسف، وفي</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886"/>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رواية عند أبي حنيفة: ليس للشريك والمضارب أن يسافر</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887"/>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بالمال، تعريض</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888"/>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له على التوى والتلف، فإنّ المسافر وماله على قلّةٍ وخطرٍ، فصار مضيّعاً، فلا يملك إلاّ بإذن صاحبه؛ لأنّه مأمورٌ بالتّصرّف نصاً لا بالحفظ، وإنّما صار مأموراً بالحفظ ضرورةً وإمكان</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889"/>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التّصرّف، والضّرورة  تندفع بإظهار الامر بالحفظ في المصر، فلا يظهر الأمر بالحفظ في غيره، كالوكيل</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890"/>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بالبيع إذا سافر بما وكّل ببيعه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891"/>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306B7230"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لهما: أنّ الإذن بالتّصرّف وحده عام، فيعم الأماكن كلّها، ومن ضرورة تعميم الإذن بالتّصرّف تعميم الإذن بالحفظ، فيظهر الإذن بالحفظ عاماً، كالمودع لما كان مأموراً بالحفظ مطلقاً، له أن يسافر بالوديعة، وروي عن أبي يوسف في</w:t>
      </w:r>
      <w:r w:rsidRPr="00127259">
        <w:rPr>
          <w:rFonts w:ascii="Times New Roman" w:hAnsi="Times New Roman" w:cs="Times New Roman"/>
          <w:b/>
          <w:bCs/>
          <w:spacing w:val="-12"/>
          <w:sz w:val="26"/>
          <w:szCs w:val="26"/>
          <w:rtl/>
        </w:rPr>
        <w:t xml:space="preserve"> المنتقى،</w:t>
      </w:r>
      <w:r w:rsidRPr="00127259">
        <w:rPr>
          <w:rFonts w:ascii="Times New Roman" w:hAnsi="Times New Roman" w:cs="Times New Roman"/>
          <w:spacing w:val="-12"/>
          <w:sz w:val="26"/>
          <w:szCs w:val="26"/>
          <w:rtl/>
        </w:rPr>
        <w:t xml:space="preserve"> وقال: إن سافر بماله حملاً ومؤنةً يضمن؛ لأنّه يلزم صاحبه مؤنة وهو لم يأذن له فيه، وإن سافر بما لا حمل له لا يضمن؛ لأنّه لا تلحقه مؤنة، فصار مأذوناً به مقتضى الإذن بالتّصرّف عاماً، والجواب عنه أنّ ما يلحقه من المؤنة فهو ملحق برأس المال، ولا يعدّه التّاجر من باب الغرامة</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892"/>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250869E4" w14:textId="77777777" w:rsidR="00E34DA2" w:rsidRPr="00127259" w:rsidRDefault="00E34DA2" w:rsidP="00E34DA2">
      <w:pPr>
        <w:spacing w:line="360" w:lineRule="auto"/>
        <w:jc w:val="both"/>
        <w:rPr>
          <w:rFonts w:ascii="Times New Roman" w:hAnsi="Times New Roman" w:cs="Times New Roman"/>
          <w:spacing w:val="-12"/>
          <w:sz w:val="26"/>
          <w:szCs w:val="26"/>
          <w:rtl/>
        </w:rPr>
      </w:pPr>
    </w:p>
    <w:p w14:paraId="4ED30A1F" w14:textId="77777777" w:rsidR="00E34DA2" w:rsidRPr="00127259" w:rsidRDefault="00E34DA2" w:rsidP="00E34DA2">
      <w:pPr>
        <w:bidi w:val="0"/>
        <w:spacing w:after="160" w:line="259" w:lineRule="auto"/>
        <w:ind w:firstLine="0"/>
        <w:jc w:val="left"/>
        <w:rPr>
          <w:rFonts w:ascii="Times New Roman" w:eastAsiaTheme="majorEastAsia" w:hAnsi="Times New Roman" w:cs="Times New Roman"/>
          <w:b/>
          <w:bCs/>
          <w:spacing w:val="-12"/>
          <w:sz w:val="28"/>
          <w:szCs w:val="28"/>
          <w:rtl/>
        </w:rPr>
      </w:pPr>
      <w:r w:rsidRPr="00127259">
        <w:rPr>
          <w:rtl/>
        </w:rPr>
        <w:br w:type="page"/>
      </w:r>
    </w:p>
    <w:p w14:paraId="11382D3E" w14:textId="77777777" w:rsidR="00E34DA2" w:rsidRPr="00127259" w:rsidRDefault="00E34DA2" w:rsidP="002F4120">
      <w:pPr>
        <w:pStyle w:val="ac"/>
        <w:framePr w:w="861" w:h="471" w:hRule="exact" w:wrap="around" w:vAnchor="text" w:hAnchor="page" w:x="379" w:y="401"/>
        <w:widowControl/>
        <w:spacing w:before="0" w:after="0" w:line="360" w:lineRule="auto"/>
        <w:rPr>
          <w:rFonts w:cs="Times New Roman"/>
          <w:color w:val="auto"/>
          <w:spacing w:val="-12"/>
          <w:sz w:val="26"/>
          <w:szCs w:val="26"/>
          <w:rtl/>
          <w:lang w:bidi="ar-LY"/>
        </w:rPr>
      </w:pPr>
      <w:r w:rsidRPr="00127259">
        <w:rPr>
          <w:rFonts w:cs="Times New Roman"/>
          <w:color w:val="auto"/>
          <w:spacing w:val="-12"/>
          <w:sz w:val="26"/>
          <w:szCs w:val="26"/>
          <w:rtl/>
        </w:rPr>
        <w:lastRenderedPageBreak/>
        <w:t>[53/ب]</w:t>
      </w:r>
    </w:p>
    <w:p w14:paraId="332C5F2B" w14:textId="77777777" w:rsidR="00E34DA2" w:rsidRPr="00127259" w:rsidRDefault="00E34DA2" w:rsidP="0020747C">
      <w:pPr>
        <w:pStyle w:val="3"/>
        <w:rPr>
          <w:rtl/>
        </w:rPr>
      </w:pPr>
      <w:r w:rsidRPr="00127259">
        <w:rPr>
          <w:rtl/>
        </w:rPr>
        <w:t>باب: ما يجوز لأحد المتفاوضين أن يعمل في مال المفاوضة.</w:t>
      </w:r>
    </w:p>
    <w:p w14:paraId="484BBE93"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b/>
          <w:bCs/>
          <w:spacing w:val="-12"/>
          <w:sz w:val="26"/>
          <w:szCs w:val="26"/>
          <w:rtl/>
        </w:rPr>
        <w:t>أصله:</w:t>
      </w:r>
      <w:r w:rsidRPr="00127259">
        <w:rPr>
          <w:rFonts w:ascii="Times New Roman" w:hAnsi="Times New Roman" w:cs="Times New Roman"/>
          <w:spacing w:val="-12"/>
          <w:sz w:val="26"/>
          <w:szCs w:val="26"/>
          <w:rtl/>
        </w:rPr>
        <w:t xml:space="preserve"> أن ّالمفاوضة لمّا كانت شركة عامّةً بنيت على المساواة، وتبتنى على ثلاثة أشياء: التوكيل من كلّ </w:t>
      </w:r>
      <w:r w:rsidRPr="00127259">
        <w:rPr>
          <w:rFonts w:ascii="Times New Roman" w:hAnsi="Times New Roman" w:cs="Times New Roman"/>
          <w:b/>
          <w:bCs/>
          <w:spacing w:val="-12"/>
          <w:sz w:val="26"/>
          <w:szCs w:val="26"/>
          <w:rtl/>
        </w:rPr>
        <w:t>/</w:t>
      </w:r>
      <w:r w:rsidRPr="00127259">
        <w:rPr>
          <w:rFonts w:ascii="Times New Roman" w:hAnsi="Times New Roman" w:cs="Times New Roman"/>
          <w:spacing w:val="-12"/>
          <w:sz w:val="26"/>
          <w:szCs w:val="26"/>
          <w:rtl/>
        </w:rPr>
        <w:t xml:space="preserve"> واحدٍ منهما صاحبه فيما كان من أعمال التّجارة وتوابعها، والكفالة بما كان من ضمان التّجارة وعلائقها، والاستواء في جنس رأس المال ابتداءً وانتهاءً، وكل ما يجوز لشريك العنان أن يفعله، فكذلك للمفاوض؛ لأنّ المفاوضة أعمّ؛ لأنّها تضمّنت ما تتضمّنه العنان، وزيادة لما بيّنّا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893"/>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1CDAF1F5"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ويجوز للمفاوض أيضاً ما لا يجوز لشريك العنان، ويختصّ بأشياء، فإنّه لو أقرّ أحدهما بالدّين لزم صاحبه، وكذلك</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894"/>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ما يلزم أحدهما من دين سائر عقود التّجارة، فللغرماء أن تطالب</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895"/>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أيّهما شاء بجميع الدّين، نصفه بطريق الأصالة، ونصفه بحكم الكفالة عن صاحبه، فإن أدى أحدهما شيئاً لم يرجع على شريكه حتّى يؤدّي أكثر من النّصف، فيرجع بالزّيادة؛ لأنّ ما عليه بحكم الأصالة أقوى ممّا عليه بحكم الكفالة، لأنّ ذلك حقيقة الدّين، وهذا حقّ المطالبة بذلك الدّين، فمطلق الأداء يتصرّف إلى الأقوى حتى يفضل عنه، وكذا ما يلزم أحدهما من ضمان</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896"/>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أو استهلاك، أو خلافٍ في الوديعة، أو</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897"/>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العارية، لزم شريكه، ويطالب المالك أيّهما شاء عندهما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898"/>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168114B4"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وقال أبو يوسف: لا يلزم الشّريك ضمان غير التّجارة؛ لأنّ الدّخل تحت الشّركة ضمان التّجارات دون ضمان الْعُدْوَانَاتِ، لأنّه وجب بالجناية لا بالتّجارة، فأشبه ضمان الجناية على الآدمي</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899"/>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710408EA"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لهما: أن ّضمان الغصب والإتلاف ضمان تجارةٍ معنىً؛ لأنه يجري مجري الأعواض، لأنّه يفيد الملك في المضمون ببدلٍ يجب عليه، ولهذا يؤاخذ به العبد المأذون، والصّبي المأذون والمكاتب، وصار كما لو باع أحدهما بيعاً فاسداً، فقبضه واستهلكه، كان للبائع أن يأخذ أيّهما شاء بالقيمة، إلاّ في أنّ الغاصب</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900"/>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قرار الضمان على الغاصب، وفي الشّراء الفاسد عليهما؛ لأنّ منفعة الغصب حاصلة للغاصب على الخلوص، فيكون الضّمان عليه، وفي الشّراء الفاسد المنفعة، وهي الملك، حصلت لهما، فيكون الضّمان عليهما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901"/>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42D6FCCF" w14:textId="77777777" w:rsidR="00E34DA2"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ولو كفل أحدهما بمالٍ لزمه صاحبه عند أبي حنيفة، وعندهما لا يلزمه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902"/>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لأنّ الكفالة تبرع ابتداءً وانتهاءً، [أما </w:t>
      </w:r>
    </w:p>
    <w:p w14:paraId="4CAD5828" w14:textId="77777777" w:rsidR="00E34DA2" w:rsidRDefault="00E34DA2" w:rsidP="00E34DA2">
      <w:pPr>
        <w:bidi w:val="0"/>
        <w:spacing w:after="160" w:line="259" w:lineRule="auto"/>
        <w:ind w:firstLine="0"/>
        <w:jc w:val="left"/>
        <w:rPr>
          <w:rFonts w:ascii="Times New Roman" w:hAnsi="Times New Roman" w:cs="Times New Roman"/>
          <w:spacing w:val="-12"/>
          <w:sz w:val="26"/>
          <w:szCs w:val="26"/>
          <w:rtl/>
        </w:rPr>
      </w:pPr>
      <w:r>
        <w:rPr>
          <w:rFonts w:ascii="Times New Roman" w:hAnsi="Times New Roman" w:cs="Times New Roman"/>
          <w:spacing w:val="-12"/>
          <w:sz w:val="26"/>
          <w:szCs w:val="26"/>
          <w:rtl/>
        </w:rPr>
        <w:br w:type="page"/>
      </w:r>
    </w:p>
    <w:p w14:paraId="311BD0E5" w14:textId="77777777" w:rsidR="00E34DA2" w:rsidRPr="00127259" w:rsidRDefault="00E34DA2" w:rsidP="00E34DA2">
      <w:pPr>
        <w:spacing w:line="360" w:lineRule="auto"/>
        <w:ind w:firstLine="0"/>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lastRenderedPageBreak/>
        <w:t>الابتداء، لأنها]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903"/>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ينعقد لإيجاب المطالبة بالمال، ولهذا لا يصحّ من الصّبي والعبد المأذون، وأمّا انتهاءً</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904"/>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لأنّ ما يستحقّه عن المكفول عنه بالأداء أن يجعل بدلاً عمّا يؤدّيه؛ لأنّه لا يشترط قبض بدله في المجلس</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905"/>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كما في المضاربة، فيعتبر إقراضاً في حقّ المال لا معاوضةً، ويجعل ردّ المثل كردّ العين، فكان تبرّعاً، وضمان التّبرّع لا يدخل تحت الشّركة</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906"/>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1329BD48"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له: أنّ الكفالة تبّرع ابتداءً، معاوضةً انتهاء؛ لأنّ الأداء لا ينفك عن العوض؛ لأنّه يستوجب العوض عن المكفول عنه، وهذا هو حدّ المعاوضة، أن يجب عليه مال بعوضٍ هو مال، إلاّ أنّ هذه المعاوضة مصارفة انعقدت حكماً وضمناً للتّبرّع الحاصل بالمطالبة لا قصداً، وقبض البدلين شرطٌ في المصارفة القصديّة لا في المصارفة الضمنيّة الحكميّة، ألا ترى أنّ من أتلف على إنسان قلب فضّة، وضمن قيمته من خلاف جنسه ذهباً، انعقدت مصارفه فيما بينهما، ولا يشترط قبض بدله في المجلس، فكذا هذا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907"/>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434F2FB3"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ولو</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908"/>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أنشأ الكفالة في مرض الموت، اعتبر من الثلث؛ لأنّ باعتبار وقوعها [تبرع]</w:t>
      </w:r>
      <w:r w:rsidRPr="00127259">
        <w:rPr>
          <w:rFonts w:ascii="Times New Roman" w:hAnsi="Times New Roman" w:cs="Times New Roman"/>
          <w:b/>
          <w:bCs/>
          <w:spacing w:val="-12"/>
          <w:sz w:val="26"/>
          <w:szCs w:val="26"/>
          <w:vertAlign w:val="superscript"/>
          <w:rtl/>
        </w:rPr>
        <w:t xml:space="preserve"> </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909"/>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ولو أقرّ بها في مرض الموت يعتبر من رأس المال، لأنّ الإقرار يلاقي بقاء الكفالة، وهي في حالة البقاء معاوضة، فكذا هذا، لزوم صاحبه يلاقي بقاء الكفالة، [وهي في حالة البقاء معاوضةً]</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910"/>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فتلزمه بحكم المعاوضة، حتّى لو كفل أحدهما بغير أمر المكفول عنه لا يلزم شريكه، وإليه أشار محمد في الأصل؛ لأنّه علّل وقال: لأنّ الكفالة من التّجارة، والتّجارة اسم لمبادلة المال بالمال، ومبادلة المال بالمال إنّما يتحقّق إذا كفل بأمر المكفول عنه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911"/>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4FE5B6E0"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ولو كفل أحدهما بنفسٍ، لم يؤخذ بذلك شريكه؛ لأنّ الكفالة بالنّفس تبرّع ابتداءً وانتهاء، لأنّه لا يستوجب مالا على المكفول عنه، وما يلزم أحدهما من أرش الجناية، ومهر المرأة، لا يلزم شريكه؛ لأنّه وجب بما ليس بتجارةٍ، لأنّه وجب بدلاً عمّا ليس بمال تجارة</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912"/>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3AA588D7" w14:textId="77777777" w:rsidR="00E34DA2" w:rsidRPr="00127259" w:rsidRDefault="00E34DA2" w:rsidP="00E34DA2">
      <w:pPr>
        <w:pStyle w:val="ac"/>
        <w:framePr w:w="861" w:h="471" w:hRule="exact" w:wrap="around" w:vAnchor="text" w:hAnchor="page" w:x="321" w:y="384"/>
        <w:widowControl/>
        <w:spacing w:before="0" w:after="0" w:line="360" w:lineRule="auto"/>
        <w:rPr>
          <w:rFonts w:cs="Times New Roman"/>
          <w:color w:val="auto"/>
          <w:spacing w:val="-12"/>
          <w:sz w:val="26"/>
          <w:szCs w:val="26"/>
          <w:rtl/>
          <w:lang w:bidi="ar-LY"/>
        </w:rPr>
      </w:pPr>
      <w:r w:rsidRPr="00127259">
        <w:rPr>
          <w:rFonts w:cs="Times New Roman"/>
          <w:color w:val="auto"/>
          <w:spacing w:val="-12"/>
          <w:sz w:val="26"/>
          <w:szCs w:val="26"/>
          <w:rtl/>
        </w:rPr>
        <w:t>[54/أ]</w:t>
      </w:r>
    </w:p>
    <w:p w14:paraId="7B7F754C"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ولا يشاركه في إجازتها السلطان، أو هبة، أو ميراث؛ لأنّه غير مستفادٍ بالتّجارة، فيكون للّذي استفاده خاصّةً، ولا يفسد ذلك بالمفاوضة، إلاّ أن يكون دراهم أو دنانير وقد قبضه؛ لأنّهما تفاضلا فيما يصلح رأس مال الشّركة، </w:t>
      </w:r>
      <w:r w:rsidRPr="00127259">
        <w:rPr>
          <w:rFonts w:ascii="Times New Roman" w:hAnsi="Times New Roman" w:cs="Times New Roman"/>
          <w:b/>
          <w:bCs/>
          <w:spacing w:val="-12"/>
          <w:sz w:val="26"/>
          <w:szCs w:val="26"/>
          <w:rtl/>
        </w:rPr>
        <w:t>/</w:t>
      </w:r>
      <w:r w:rsidRPr="00127259">
        <w:rPr>
          <w:rFonts w:ascii="Times New Roman" w:hAnsi="Times New Roman" w:cs="Times New Roman"/>
          <w:spacing w:val="-12"/>
          <w:sz w:val="26"/>
          <w:szCs w:val="26"/>
          <w:rtl/>
        </w:rPr>
        <w:t xml:space="preserve"> فزال معنى المفاوضة وهو المساواة، والتّفاضل فيما لا يصلح رأس مال الشّركة لا يوجب فسادها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913"/>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63C3D29A"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والوديعة عند أحدهما وديعة عندهما؛ لأنّ الوديعة من توابع التّجارة، فإنّ التاجر لا يجد بداً في أن يودع عنده، </w:t>
      </w:r>
    </w:p>
    <w:p w14:paraId="6A7350A9" w14:textId="77777777" w:rsidR="00E34DA2" w:rsidRPr="00127259" w:rsidRDefault="00E34DA2" w:rsidP="00E34DA2">
      <w:pPr>
        <w:spacing w:line="360" w:lineRule="auto"/>
        <w:ind w:firstLine="0"/>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lastRenderedPageBreak/>
        <w:t>فإن مات المستودع ولم ينبهما لزمهما [الضّمان]</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914"/>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لأنّ تجهيل الوديعة صار ضامناً في آخر جزءٍ من أجزاء حياته؛ لأنّه استهلاك الوديعة معنىً، وضمان الاستهلاك ضمان تجارةٍ؛ لأنّه يفيد الملك في المضمون لما بيّنّا، والشّركة باقية في تلك الحالة، فصار الآخر كفيلاً عنه.</w:t>
      </w:r>
    </w:p>
    <w:p w14:paraId="64EA40C1"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وإن قال الحيّ: ضاعت منه قبل موته، لم يصدّق؛ لأنّ الحيّ صار ضامناً بتجهيل الميت الوديعة، وانفسخت المفاوضة بينهما بموت المودع، ولم يبق الحيّ مودعاً، لأنّه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915"/>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صار مودعاً حكماً للمفاوضة، فلا يبقى مودعاً بعد انفساخها، والحيّ يدّعي بضياعه سقوط الضّمان عن نفسه بعدما لم يبق مودعاً، فلا يصحّ دعوى البراءة إلاّ بحجةٍ</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916"/>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09C31265"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وإن كان الحيّ هو المستودع صدّق؛ لأنّه بقي مودعاً بعد انفساخ المفاوضة، فهذا مودع يدّعي هلاك الأمانة فيصدّق</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917"/>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1BA55DD9"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فإن قال المستودع: أكلتها قبل موت صاحبي، لزمه الضّمان خاصّةً؛ لأنّه أقرّ على نفسه وعلى شريكه بعد انقطاع الشّركة، فيصدّق</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918"/>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على نفسه دون شريكه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919"/>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إلاّ أن يقيم البيّنة على ما قال، فيكون الضّمان عليهما؛ لأنّ الثّابت بالبيّنة العادلة كالثّابت معاينةً</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920"/>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921"/>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320E074E"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ولأحد المتفاوضين</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922"/>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أن يكاتب عبداً من تجارتهما، ويأذن في التّجارة، ويزوّج الأمة، ولا يزوّج العبد، ولا يعتقه على مالٍ؛ لأنّ الإذن في التّجارة من التّجارة، ولهذا ملكه المأذون، فالمفاوضة أولى، والكتابة وتزويج الأمة اكتساب المال؛ لأنّه اكتساب بدل الكتابة، ومهرها وولدها مع بقاء الرّقبة على ملكه، وإسقاط المهر</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923"/>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عن نفسه، ولهذا ملك الأب والوصيّ في مال الصّغير، واكتساب المال داخل تحت المفاوضة كالتّجارة، لأنّها معقودة لتحصيل المال، مقتضية المساواة بينهما في اكتساب المال، بخلاف العتق على مالٍ؛ لأنّه تبرّع بتعجيل العتق للحال</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924"/>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وفي الوصول إلى المال توهّم واحتمال، ولم يكن اكتساباً للحال، ولهذا لا يملك الأب والوصيّ والمكاتب، بخلاف الكتابة؛ لأنّ الرّقبة لا </w:t>
      </w:r>
      <w:r w:rsidRPr="00127259">
        <w:rPr>
          <w:rFonts w:ascii="Times New Roman" w:hAnsi="Times New Roman" w:cs="Times New Roman"/>
          <w:spacing w:val="-12"/>
          <w:sz w:val="26"/>
          <w:szCs w:val="26"/>
          <w:rtl/>
        </w:rPr>
        <w:lastRenderedPageBreak/>
        <w:t>تزول عن ملكه إلاّ ببدل يصل إليه، فكان اكتساب المال</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925"/>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كتزويج الأمة، وشريك العنان لا يكاتب ولا يزوّج الأمة، وكذلك المضارب لما مرّ في النّكاح</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926"/>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5F3AFB06"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b/>
          <w:bCs/>
          <w:spacing w:val="-12"/>
          <w:sz w:val="26"/>
          <w:szCs w:val="26"/>
          <w:rtl/>
        </w:rPr>
        <w:t>فصــــل:</w:t>
      </w:r>
      <w:r w:rsidRPr="00127259">
        <w:rPr>
          <w:rFonts w:ascii="Times New Roman" w:hAnsi="Times New Roman" w:cs="Times New Roman"/>
          <w:spacing w:val="-12"/>
          <w:sz w:val="26"/>
          <w:szCs w:val="26"/>
          <w:rtl/>
        </w:rPr>
        <w:t xml:space="preserve"> وللمفاوض أن يبضع، ويضارب، ويودّع؛ لأنّ شريك العنان يملك هذه التّصرّفات، فلئن يملك المفاوض أولى، ولا يقرض لأنّه تبرّع، وإن أقرض</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927"/>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ضمن نصفه؛ لأنّه أقرض</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928"/>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مال شريكه لغيره بغير إذنه؛ لأنّ الإقراض ليس بتجارة، ولا يفسد المفاوضة، لأنّهما تفاضلا في الدّين من حيث وجب لأحدهما على صاحبه بدل ما أقرض، والتّفاضل في الدّين لا يفسد المفاوضة؛ لأنّ الشّركة لا تنعقد على الدّين ابتداءً، فقد استويا في المال الّذي تتناوله الشّركة</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929"/>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74BCFE27"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ويملك الإعارة استحسانا ًلا قياساً، حتّى لو عطب الدّابة المستعارة يضمن نصف قيمتها قياساً؛ لأنّ الإعارة تبرّع بالمنفعة، ولا يضمن استحساناً؛ لأنّ الإعارة من توابع التّجارة وضروراتها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930"/>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لأنّه لابدّ للتجارة منها، فإنّ من باع دُهناً في وعاءٍ يحتاج إلى أن يعير الوعاء منه، ونحو</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931"/>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ذلك كالضّيافة اليسيرة، استدلالاً بالعبد المأذون، حتّى يصحّ القرض من كلّ واحدٍ بمالٍ يسيرٍ، وإنّما لا يصحّ القرض بما له خطر عند النّاس</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932"/>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116F0A5E"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وقبول هديّة المفاوض، وأكل طعامه، والاستعارة [منه]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933"/>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بغير إذن شريكه، جائز، ولا ضمان على الآكل والمتصدّق عليه استحساناً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934"/>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6BED76B6"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ولو كسا ثوباً، أو رهنه، لم يجز في حصّة شريكه، وإنّما يجوز في الفاكهة، والخبز، واللّحم، وأشباهه؛ لأنّ القياس ألاّ يدخل التّبرع والهدية تحت المفاوضة، وإنّما أدخلناه للعرف</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935"/>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فيما بين التّجار، والعرف في إهداء المأكول، لا في إهداء الأمتعة والذّهب والفضّة، لأنّه ليس من ضرورة التّجارة، فأمّا إهداء الطّعام من ضرورات</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936"/>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التّجارة؛ </w:t>
      </w:r>
    </w:p>
    <w:p w14:paraId="0FF017A9" w14:textId="77777777" w:rsidR="00E34DA2" w:rsidRPr="00127259" w:rsidRDefault="00E34DA2" w:rsidP="00E34DA2">
      <w:pPr>
        <w:bidi w:val="0"/>
        <w:spacing w:after="160" w:line="259" w:lineRule="auto"/>
        <w:ind w:firstLine="0"/>
        <w:jc w:val="left"/>
        <w:rPr>
          <w:rFonts w:ascii="Times New Roman" w:hAnsi="Times New Roman" w:cs="Times New Roman"/>
          <w:spacing w:val="-12"/>
          <w:sz w:val="26"/>
          <w:szCs w:val="26"/>
          <w:rtl/>
        </w:rPr>
      </w:pPr>
      <w:r w:rsidRPr="00127259">
        <w:rPr>
          <w:rFonts w:ascii="Times New Roman" w:hAnsi="Times New Roman" w:cs="Times New Roman"/>
          <w:spacing w:val="-12"/>
          <w:sz w:val="26"/>
          <w:szCs w:val="26"/>
          <w:rtl/>
        </w:rPr>
        <w:br w:type="page"/>
      </w:r>
    </w:p>
    <w:p w14:paraId="08C86578" w14:textId="77777777" w:rsidR="00E34DA2" w:rsidRPr="00127259" w:rsidRDefault="00E34DA2" w:rsidP="00E34DA2">
      <w:pPr>
        <w:pStyle w:val="ac"/>
        <w:framePr w:w="861" w:h="471" w:hRule="exact" w:wrap="around" w:vAnchor="text" w:hAnchor="page" w:x="433" w:y="963"/>
        <w:widowControl/>
        <w:spacing w:before="0" w:after="0" w:line="360" w:lineRule="auto"/>
        <w:rPr>
          <w:rFonts w:cs="Times New Roman"/>
          <w:color w:val="auto"/>
          <w:spacing w:val="-12"/>
          <w:sz w:val="26"/>
          <w:szCs w:val="26"/>
          <w:rtl/>
          <w:lang w:bidi="ar-LY"/>
        </w:rPr>
      </w:pPr>
      <w:r w:rsidRPr="00127259">
        <w:rPr>
          <w:rFonts w:cs="Times New Roman"/>
          <w:color w:val="auto"/>
          <w:spacing w:val="-12"/>
          <w:sz w:val="26"/>
          <w:szCs w:val="26"/>
          <w:rtl/>
        </w:rPr>
        <w:lastRenderedPageBreak/>
        <w:t>[54/ب]</w:t>
      </w:r>
    </w:p>
    <w:p w14:paraId="0AE9737B" w14:textId="77777777" w:rsidR="00E34DA2" w:rsidRPr="00127259" w:rsidRDefault="00E34DA2" w:rsidP="00E34DA2">
      <w:pPr>
        <w:spacing w:line="360" w:lineRule="auto"/>
        <w:ind w:firstLine="0"/>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لأنّ [التّاجر]</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937"/>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إذا باع الطّعام فطلب المشتري</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938"/>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ما يختبر طعامه، فلا بدّ [له]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939"/>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أن يعطيه ما يذوقه، ولو لم يفعل لامتنع النّاس عن المبايعة معه، فكان الإهداء من ضرورة التّجارة، فدخل بالإذن في التّجارة، وكما في العبد المأذون</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940"/>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38FFE2B7"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رجل أعار أحدهما دابّةً ليركبها إلى موضعٍ معلومٍ، فركبها شريكه إلى ذلك المكان، فعطبت</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941"/>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يضمنان، </w:t>
      </w:r>
      <w:r w:rsidRPr="00127259">
        <w:rPr>
          <w:rFonts w:ascii="Times New Roman" w:hAnsi="Times New Roman" w:cs="Times New Roman"/>
          <w:b/>
          <w:bCs/>
          <w:spacing w:val="-12"/>
          <w:sz w:val="26"/>
          <w:szCs w:val="26"/>
          <w:rtl/>
        </w:rPr>
        <w:t>/</w:t>
      </w:r>
      <w:r w:rsidRPr="00127259">
        <w:rPr>
          <w:rFonts w:ascii="Times New Roman" w:hAnsi="Times New Roman" w:cs="Times New Roman"/>
          <w:spacing w:val="-12"/>
          <w:sz w:val="26"/>
          <w:szCs w:val="26"/>
          <w:rtl/>
        </w:rPr>
        <w:t xml:space="preserve"> ركبها في حاجته أو حاجتهما؛ لأنّ النّاس يتفاوتون في الرّكوب، والمعير رضي بركوب المستعير خاصّة، لا بركوب شريكه، فإذا ركبها شريكه يضمن، وإن كان استعارها أحد المتفاوضين كاستعارتها، كما لو قال صاحب الدّابة: أعرت هذه الدّابة لكما على أن يركب هذا بعينه، إذا ركبها الآخر ضمن، فكذا هذا، إلاّ أنّه إذا ركبها في حاجتهما، فالضّمان في مالهما؛ لأنّ الضمان وجب بمنفعةٍ حصلت لهما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942"/>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4BA966B0"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وإن ركبها في حاجة نفسه، يرجع الشّريك عليه بنصيبه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943"/>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لأنّ منفعة الرّكوب حصلت للرّاكب خاصّةً، لكن يؤاخذ الشّريك به؛ لأنّه ضمان تجارةٍ لحقّ شريكه، فكان بمنزلة لو اشترى طعاماً ليأكله، أو غصب شيئاً فهلك، يؤاخذ الشّريك به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944"/>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3CD55078"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وإن أدّى من مال الشّركة</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945"/>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رجع بنصف ما أدّى على شريكه، فكذا هذا.</w:t>
      </w:r>
    </w:p>
    <w:p w14:paraId="5E7CDFF6"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ولو استعار أحدهما دابّةً ليحمل عليها طعاماً له خاصّةً، فحمل عليها شريكه طعاماً مثل ذلك أو أخفّ، لا يضمن</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946"/>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77A8CE6F"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ولو استعار أحد شريكي العنان دابّةً ليحمل عليها طعاماً له خاصّةً، فحمل عليها شريكه طعاماً لنفسه مثله أو أخفّ، يضمن</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947"/>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22047203"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w:t>
      </w:r>
      <w:r w:rsidRPr="00127259">
        <w:rPr>
          <w:rFonts w:ascii="Times New Roman" w:hAnsi="Times New Roman" w:cs="Times New Roman"/>
          <w:b/>
          <w:bCs/>
          <w:spacing w:val="-12"/>
          <w:sz w:val="26"/>
          <w:szCs w:val="26"/>
          <w:rtl/>
        </w:rPr>
        <w:t>والفرق:</w:t>
      </w:r>
      <w:r w:rsidRPr="00127259">
        <w:rPr>
          <w:rFonts w:ascii="Times New Roman" w:hAnsi="Times New Roman" w:cs="Times New Roman"/>
          <w:spacing w:val="-12"/>
          <w:sz w:val="26"/>
          <w:szCs w:val="26"/>
          <w:rtl/>
        </w:rPr>
        <w:t xml:space="preserve"> أنّ الاستعارة من أحد المتفاوضين كاستعارتهما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948"/>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لأنّ الاستعارة من صنع التّجار</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949"/>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وكلّ واحدٍ من المتفاوضين وكيل صاحبه فيما هو صنيع التّجارة وتوابعها، فكان المستعير وكيلاً عن صاحبه في الاستعارة، فصارت الاستعارة من أحدهما كإعارتهما، فكان حمل أحدهما مثل حمل الآخر، إلاّ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950"/>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أنّ المستعير لو حمل عليها </w:t>
      </w:r>
      <w:r w:rsidRPr="00127259">
        <w:rPr>
          <w:rFonts w:ascii="Times New Roman" w:hAnsi="Times New Roman" w:cs="Times New Roman"/>
          <w:spacing w:val="-12"/>
          <w:sz w:val="26"/>
          <w:szCs w:val="26"/>
          <w:rtl/>
        </w:rPr>
        <w:lastRenderedPageBreak/>
        <w:t>طعاماً من شركتهما، لم يضمن، فأمّا كلّ واحدٍ من شريكي العنان ليس بوكيلٍ عن صاحبه في حوائجه وتجارة وقعت لأحدهما خاصّةً، كما لو اشترى أحدهما طعاماً لأهله، ليس لشريكه قبضه، فكذا إذا استعار أحدهما لنفسه خاصةً، لا يكون شريكه وكيلاً في قبض المستعار</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951"/>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1F968FF8"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ولو استعار أحد شريكي العنان دابة ليحمل عليها عشرة مخاتيم</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952"/>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حنطة من تجارتهما، فحمل عليها شريكه عشرة مخاتيم شعيرٍ، لم يضمن؛ لأنّ كلّ واحد منهما وكيل صاحبه فيما هو من تجارتهما، فصارت الإعارة من أحدهما كالإعارة منهما؛ لأنّ منفعة الحمل حصلت لهما متى حصلت الإعارة بحمل شيء مشتركٍ، فصار مأذوناً [له]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953"/>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في الحمل</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954"/>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6E1DDD61"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ولو أبضع أحدهما رجلاً، فاشترى المستبضع بالبضاعة شيئاً بعد تفريقهما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955"/>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فإن علم بتفريقهما، فالمشترى للمبضّع خاصّةً؛ لأنّ صحّة الإبضاع في حقّ من لم يبضع كان بحكم المفاوضة من حيث إن إبضاع أحدهما جُعل كإبضاعهما، لأنّ</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956"/>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فسخ المعاوضة فسخ للإبضاع، فمتى علم به الوكيل ينعزل، فانفسخ الإبضاع حكماً، وتبقى الوكالة في حقّ الآخر؛ لأنّ صحّة الإبضاع في حقّ المبضّع كانت لولايته على نفسه، لا بحكم المفاوضة، وولايته على نفسه قائمة بعد افتراقهما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957"/>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0AC2CC9A"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وإن لم يعلم المستبضع بافتراقهما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958"/>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فهو على وجهين: إن كان الثّمن مدفوعاً إلى المستبضع، نفذ الشّراء عليهما، وإن لم يكن مدفوعاً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959"/>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فالمشترى للمبضّع</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960"/>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6E2FD4E2"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b/>
          <w:bCs/>
          <w:spacing w:val="-12"/>
          <w:sz w:val="26"/>
          <w:szCs w:val="26"/>
          <w:rtl/>
        </w:rPr>
        <w:t xml:space="preserve"> والفرق:</w:t>
      </w:r>
      <w:r w:rsidRPr="00127259">
        <w:rPr>
          <w:rFonts w:ascii="Times New Roman" w:hAnsi="Times New Roman" w:cs="Times New Roman"/>
          <w:spacing w:val="-12"/>
          <w:sz w:val="26"/>
          <w:szCs w:val="26"/>
          <w:rtl/>
        </w:rPr>
        <w:t xml:space="preserve"> أنّ فسخ المفاوضة عزل قصدي، لأنّه لا ينفك عن عزل ما؛ لأنّ كلّ واحدٍ منهما ينعزل عن الوكالة بالفسخ، وصيرورة كلّ واحدٍ وكيلاً من أحكام المفاوضة، فكان فسخها نقضاً للوكالة قصداً؛ لأنّ نقض السّبب نقض لحكمه قصدا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961"/>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كفسخ البيع يكون نقضاً لحكمه قصداً، والعزل القصدي إنّما لا يصحّ إلاّ بعد علم الوكيل، نفياً للضرر </w:t>
      </w:r>
      <w:r w:rsidRPr="00127259">
        <w:rPr>
          <w:rFonts w:ascii="Times New Roman" w:hAnsi="Times New Roman" w:cs="Times New Roman"/>
          <w:spacing w:val="-12"/>
          <w:sz w:val="26"/>
          <w:szCs w:val="26"/>
          <w:rtl/>
        </w:rPr>
        <w:lastRenderedPageBreak/>
        <w:t>والغرر عنه، فمتى كان الثّمن مدفوعاً إليه يلحق الوكيل ضرر متى انعزل في حقّ الشّريك؛ لأنّه يضمن</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962"/>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ما فقد من المال المدفوع إليه لشريكه، ومتى لم يكن الثّمن مدفوعاً إليه، أو انعزل بدون علمه، لا يلحقه ضرر، فإنّه لا يضمن لشريكه شيئاً من الثّمن، ولا يبقى تحت عهدة إيجاب الثّمن متى هلك المبيع في يده؛ لأنّه  يبقى وكيلاً في حقّ الآمر، فيرجع بالثّمن عليه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963"/>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ولو مات الّذي لم يبضّع، ثمّ اشترى المستبضع المتاع، لزم الحيّ خاصّة؛ لأنّ الشّركة بطلت حكماً، لا بفعلهما قصداً، فظهر بطلان الشّركة في حقّ الوكيل وغيره، لأنّه لا غرر فيه من جهة أحدٍ</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964"/>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3C06D0FF" w14:textId="77777777" w:rsidR="00E34DA2" w:rsidRPr="00127259" w:rsidRDefault="00E34DA2" w:rsidP="00E34DA2">
      <w:pPr>
        <w:pStyle w:val="ac"/>
        <w:framePr w:w="861" w:h="471" w:hRule="exact" w:wrap="around" w:vAnchor="text" w:hAnchor="page" w:x="361" w:y="901"/>
        <w:widowControl/>
        <w:spacing w:before="0" w:after="0" w:line="360" w:lineRule="auto"/>
        <w:rPr>
          <w:rFonts w:cs="Times New Roman"/>
          <w:color w:val="auto"/>
          <w:spacing w:val="-12"/>
          <w:sz w:val="26"/>
          <w:szCs w:val="26"/>
          <w:rtl/>
          <w:lang w:bidi="ar-LY"/>
        </w:rPr>
      </w:pPr>
      <w:r w:rsidRPr="00127259">
        <w:rPr>
          <w:rFonts w:cs="Times New Roman"/>
          <w:color w:val="auto"/>
          <w:spacing w:val="-12"/>
          <w:sz w:val="26"/>
          <w:szCs w:val="26"/>
          <w:rtl/>
        </w:rPr>
        <w:t>[55/أ]</w:t>
      </w:r>
    </w:p>
    <w:p w14:paraId="6C8C99E1"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ولو نقد المستبضع الثمن من مال المدفوع إليه، فورثة الميّت بالخيار، إن شاءوا ضمنوا المستبضع، وإن شاءوا ضمنوا المبضّع، أمّا المستبضع: لأنّه دفع مال الوارث</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965"/>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إلى غيره بغير إذنه؛ لأنّه انعزل في حقّ مورثهم بموته، وأمّا المبضع: فلأنّه سلّط المستبضع على التّصرّف، فصار فعل الوكيل تسليطه، وأمره مضافاً إلى الأمر، فصار</w:t>
      </w:r>
      <w:r w:rsidRPr="00127259">
        <w:rPr>
          <w:rFonts w:ascii="Times New Roman" w:hAnsi="Times New Roman" w:cs="Times New Roman"/>
          <w:b/>
          <w:bCs/>
          <w:spacing w:val="-12"/>
          <w:sz w:val="26"/>
          <w:szCs w:val="26"/>
          <w:rtl/>
        </w:rPr>
        <w:t>/</w:t>
      </w:r>
      <w:r w:rsidRPr="00127259">
        <w:rPr>
          <w:rFonts w:ascii="Times New Roman" w:hAnsi="Times New Roman" w:cs="Times New Roman"/>
          <w:spacing w:val="-12"/>
          <w:sz w:val="26"/>
          <w:szCs w:val="26"/>
          <w:rtl/>
        </w:rPr>
        <w:t xml:space="preserve"> دفعه كدفع الآمر بعد موت شريكه، فإن ضمنوا المستبضع، رجع</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966"/>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على الآمر، لأنّه لحقه ضمانٌ في عملٍ عمِلَه الآمر</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967"/>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68F8455F"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وكذلك لو ضمنوا البائع، رجع البائع على المستبضع؛ لأنّ نصف الثّمن استحقّ عليه، ثمّ المستبضع يرجع بذلك على المبضّع.</w:t>
      </w:r>
    </w:p>
    <w:p w14:paraId="178A3870"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ولو أبضع أحد المتفاوضين ألفاً له ولشريكٍ له شركة عنانٍ</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968"/>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ليشتري بها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969"/>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متاعاً، ثمّ مات أحدهما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970"/>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فإن مات المبضع ثمّ اشترى المستبضع، فالمتاع للمشتري، ويضمن المال، فيكون نصفه لشريك العنان، ونصفه للمفاوض الحيّ ولورثة الميّت؛ لأنّه انعزل المستبضع في حقّ الكلّ بموت المبضّع؛ لأنّه انقطع أمر الميّت على نفسه وشركائه، فلم يصر نقد المستبضع منقولاً إليه، فلا يضمن، وقد بطلت الشّركة بموت أحد الشّريكين، فانعزل وكيله حكماً في حقّ شركائه، فصار مشترياً لنفسه، ويضمن المال الّذي نقده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971"/>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في الثمن لأربابه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972"/>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2CA3DBE2"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وإن مات شريك العنان ثمّ اشترى</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973"/>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المستبضع، فالمشترى كلّه للمفاوضين؛ لأنّه انفسخت الشّركة بموته، فانقطع أمر المبضّع على الميّت حكماً لانفساخ الشّركة، وانعزل المستبضع في حقّه، وبقي الإبضاع صحيحاً في حقّ المتفاوضين؛ لأنّ المفاوضة باقية، وولاية المبضّع باقية، وصحّة الإبضاع في حقّ المبضّع بحكم ولايته، وعلى الآخر </w:t>
      </w:r>
      <w:r w:rsidRPr="00127259">
        <w:rPr>
          <w:rFonts w:ascii="Times New Roman" w:hAnsi="Times New Roman" w:cs="Times New Roman"/>
          <w:spacing w:val="-12"/>
          <w:sz w:val="26"/>
          <w:szCs w:val="26"/>
          <w:rtl/>
        </w:rPr>
        <w:lastRenderedPageBreak/>
        <w:t>بحكم المفاوضة، ثمّ ورثة الميّت إن شاءوا رجعوا بحصّتهم على أيّهما شاءوا، لأنّ الآمر سلط الوكيل على التّصّرف في ملك الوارث بغير رضاه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974"/>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2537339C"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وإذا لزم أحد المتفاوضين ضمان، يلزمه الآخر أيضاً، وإن شاءوا ضمنوا المستبضع لما بيّنّا، ويرجع به المستبضع على أيّهما شاء؛ لأنّ كلّ واحد من المتفاوضين كفيل عن صاحبه.</w:t>
      </w:r>
    </w:p>
    <w:p w14:paraId="51C3BE97"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وإن مات المفاوض الّذي لم يبضع ثمّ اشترى المستبضع، فنصفه للآمر، ونصفه لشريك العنان؛ لأنّ</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975"/>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بالموت انفسخت الشّركة والمفاوضة في حقّ الميّت، فانعزل الوكيل في حقّ الميّت، ويبقى وكيلاً للمبضع ولشريك العنان؛ لأنّ شركة العنان بينهما قائمة، والمبضع أمره بشراء الكلّ [نصّاً]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976"/>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وإنما صار وكيلاً عنه في الرّبع ضرورة ثبوت شركة المفاوضة والعنان، فإذا انفسخت شركة المفاوضة بقي آمراً له بشراء النّصف له، ويضمن المفاوض الحيّ لورثة الميّت حصّتهم، وإن شاءوا ضمنوا المستبضع، ويرجع بها على الآمر لما ذكرنا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977"/>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5D73754E"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وكّل المفاوض رجلاً بشراء شيء فنهاه الآخر، فيصحّ نهيه؛ لأنّ النّهي عن الشّراء من التّجارة، وفعل أحد المفاوضين في التّجارة بمنزلة فعلهما، فصار نهي أحدهما عن الشّراء كنهيهما، وإن لم ينهه حتّى اشترى، يرجع بالثّمن على أيّهما شاء؛ لأنّ الأمر بالشّراء من التّجارة، فصار أمر أحدهما كأمرهما، فصار كما لو اشترى أحدهما يأخذ البائع بالثّمن أيّهما شاء، فكذا هذا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978"/>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316811FF"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ولغير المشتري أن يردّ المبيع بالعيب؛ لأنّ المفاوضة أوجبت المساواة في التّجارة وحقوقها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979"/>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فما يجوز لأحدهما ردّه، وجاز للآخر ردّه.</w:t>
      </w:r>
    </w:p>
    <w:p w14:paraId="00872341"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ولو شارك أحدهما آخر عناناً جاز عليهما؛ لأنّ شركة العنان أحصن وأدون من المفاوضة، فجاز أن ينتظم عقد المفاوضة ويستفاد بها تبعاً كالشريك عناناً يملك دفع المال [إلى]</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980"/>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مضاربه، والمضارب يملك التّوكيل بالبيع والشّراء، وإن شارك مفاوضةً، جاز بإذن شريكه، وبدون إذنه ينعقد عناناً؛ لأنّ المفاوضة مثل المفاوضة، والشيء لا ينتظم مثله ولا يقتضيه، فلا يكون من أحكامه، وذلك لأنّ المفاوض متصرّف عن أمرٍ وتفويضٍ، فلا يملك أن يفوّض إلى غيره جميع ما فوّض إليه؛ لأنّ الآمر رضي بتصرّفه لا بتصرّف غيره، كالمضارب لا يملك دفع المال مضاربة</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981"/>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5B603041"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ولو أجّر أحدهما نفسه أو اكتسب، يكون بينهما، بخلاف شريك العنان</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982"/>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14281DEF"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lastRenderedPageBreak/>
        <w:t xml:space="preserve"> </w:t>
      </w:r>
      <w:r w:rsidRPr="00127259">
        <w:rPr>
          <w:rFonts w:ascii="Times New Roman" w:hAnsi="Times New Roman" w:cs="Times New Roman"/>
          <w:b/>
          <w:bCs/>
          <w:spacing w:val="-12"/>
          <w:sz w:val="26"/>
          <w:szCs w:val="26"/>
          <w:rtl/>
        </w:rPr>
        <w:t xml:space="preserve">والفرق: </w:t>
      </w:r>
      <w:r w:rsidRPr="00127259">
        <w:rPr>
          <w:rFonts w:ascii="Times New Roman" w:hAnsi="Times New Roman" w:cs="Times New Roman"/>
          <w:spacing w:val="-12"/>
          <w:sz w:val="26"/>
          <w:szCs w:val="26"/>
          <w:rtl/>
        </w:rPr>
        <w:t>أنّ في المضاربة تدخل جميع أنواع التّجارات واكتساب المال، وإن لم يسمياه، حتّى دخلت فيها الكتابة، وإن لم يكن تجارة حقيقة، فكذا الإجارة فيما ليس من تجارتهما تدخل تحت المفاوضة، باعتبار [أنّه]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983"/>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اكتساب مالٍ، وإمّا لا يدخل تحت شركة العنان إلاّ ما سمّيا من التّجارة، ولا يدخل فيها اكتساب مالٍ، كما لا تدخل الكتابة؛ لأنّ ما عدا ما سمّيا لا يكون من شركتهما.</w:t>
      </w:r>
    </w:p>
    <w:p w14:paraId="6211237A"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وذكر الكرخي في </w:t>
      </w:r>
      <w:r w:rsidRPr="00127259">
        <w:rPr>
          <w:rFonts w:ascii="Times New Roman" w:hAnsi="Times New Roman" w:cs="Times New Roman"/>
          <w:b/>
          <w:bCs/>
          <w:spacing w:val="-12"/>
          <w:sz w:val="26"/>
          <w:szCs w:val="26"/>
          <w:rtl/>
        </w:rPr>
        <w:t>مختصره:</w:t>
      </w:r>
      <w:r w:rsidRPr="00127259">
        <w:rPr>
          <w:rFonts w:ascii="Times New Roman" w:hAnsi="Times New Roman" w:cs="Times New Roman"/>
          <w:spacing w:val="-12"/>
          <w:sz w:val="26"/>
          <w:szCs w:val="26"/>
          <w:rtl/>
        </w:rPr>
        <w:t xml:space="preserve"> لو أجّر نفسه للخدمة فالأجر له خاصّة؛ لأنّه مقابل بالمنفعة، ومنفعته مملوكة له، فكان البدل له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984"/>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468AEE5D" w14:textId="77777777" w:rsidR="00E34DA2" w:rsidRPr="00127259" w:rsidRDefault="00E34DA2" w:rsidP="00E34DA2">
      <w:pPr>
        <w:pStyle w:val="ac"/>
        <w:framePr w:w="861" w:h="471" w:hRule="exact" w:wrap="around" w:vAnchor="text" w:hAnchor="page" w:x="377" w:y="408"/>
        <w:widowControl/>
        <w:spacing w:before="0" w:after="0" w:line="360" w:lineRule="auto"/>
        <w:rPr>
          <w:rFonts w:cs="Times New Roman"/>
          <w:color w:val="auto"/>
          <w:spacing w:val="-12"/>
          <w:sz w:val="26"/>
          <w:szCs w:val="26"/>
          <w:rtl/>
        </w:rPr>
      </w:pPr>
      <w:r w:rsidRPr="00127259">
        <w:rPr>
          <w:rFonts w:cs="Times New Roman"/>
          <w:color w:val="auto"/>
          <w:spacing w:val="-12"/>
          <w:sz w:val="26"/>
          <w:szCs w:val="26"/>
          <w:rtl/>
        </w:rPr>
        <w:t>[55/ب]</w:t>
      </w:r>
    </w:p>
    <w:p w14:paraId="5AE746F7"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ولو استأجر أحد المتفاوضين أجيراً أو دابّةً، فللمؤاجر أن يأخذ أيّهما شاء بالأجرة؛ لأنّ كلّ واحدٍ كفيل بما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985"/>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وجب على صاحبه </w:t>
      </w:r>
      <w:r w:rsidRPr="00127259">
        <w:rPr>
          <w:rFonts w:ascii="Times New Roman" w:hAnsi="Times New Roman" w:cs="Times New Roman"/>
          <w:b/>
          <w:bCs/>
          <w:spacing w:val="-12"/>
          <w:sz w:val="26"/>
          <w:szCs w:val="26"/>
          <w:rtl/>
        </w:rPr>
        <w:t>/</w:t>
      </w:r>
      <w:r w:rsidRPr="00127259">
        <w:rPr>
          <w:rFonts w:ascii="Times New Roman" w:hAnsi="Times New Roman" w:cs="Times New Roman"/>
          <w:spacing w:val="-12"/>
          <w:sz w:val="26"/>
          <w:szCs w:val="26"/>
          <w:rtl/>
        </w:rPr>
        <w:t xml:space="preserve"> بسبب التّجارة، كما لو اشترى أحدهما، أخذ البائع أيّهما شاء بالثّمن، إلاّ أنّه إذا استأجره لحاجته أو إلى مكة للحجّ، يرجع شريكه بما أدّى عنه، كما لو اشترى طعاماً أو كسوة لعياله، يؤخذ شريكه بالثّمن ويرجع به عليه؛ لأنّه ضمان تجارةٍ، فلزمهما؛ إلاّ أنّ المنفعة حصلت</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986"/>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لأحدهما، فيقر</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987"/>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ضمانه عليه، وفي شريكي العنان لا يؤخذ غير الّذي استأجره؛ لأنّ كلّ واحدٍ منهما وكيل عن صاحبه وليس بكفيلٍ، والموكل لا يطالب بما وجب على الوكيل</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988"/>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759A621F"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ولو أجّر أحد المتفاوضين عبداً فللآخر أخذ الأجرة</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989"/>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وللمستأجر مطالبته بتسليم العبد</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990"/>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3EB32AC9"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ولو أجّر</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991"/>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عبداً من ميراثٍ، أو شيئاً له خاصّةً، ليس لشريكه أخذ الأجر، ولا للمستأجر مطالبته بتسليم المستأجر</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992"/>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7A7D2DAB"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w:t>
      </w:r>
      <w:r w:rsidRPr="00127259">
        <w:rPr>
          <w:rFonts w:ascii="Times New Roman" w:hAnsi="Times New Roman" w:cs="Times New Roman"/>
          <w:b/>
          <w:bCs/>
          <w:spacing w:val="-12"/>
          <w:sz w:val="26"/>
          <w:szCs w:val="26"/>
          <w:rtl/>
        </w:rPr>
        <w:t>والفرق:</w:t>
      </w:r>
      <w:r w:rsidRPr="00127259">
        <w:rPr>
          <w:rFonts w:ascii="Times New Roman" w:hAnsi="Times New Roman" w:cs="Times New Roman"/>
          <w:spacing w:val="-12"/>
          <w:sz w:val="26"/>
          <w:szCs w:val="26"/>
          <w:rtl/>
        </w:rPr>
        <w:t xml:space="preserve"> أنّ كلّ واحدٍ منهما وكيل لصاحبه في فضّ الدّيون الواجبة بالتّجارة، وكفيل بما وجب عليه بسبب التّجارة، وإجارة العبد من تجارتهما من باب التّجارة، فصار كلّ واحدٍ مُطَالَبًا وَمُطَالِبًا، فأمّا إجارة عبدٍ له خاصةً، خرجت عن المفاوضة للضرورة</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993"/>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ولأنّ الأجرة بدل منفعة، لا حقّ للآخر فيها؛ لأنّه لم يدخل تحت المفاوضة رقبة ومنفعة، بخلاف ما لو أجّر أحدهما نفسه؛ لأنّ منافعه داخلة تحت المفاوضة، لأنّ تصرّفه داخل، والتّصرّف إنّما يتحقّق بمنافع بدنه، فبدل منافعه تكون بينهما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994"/>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2F4DF25B"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lastRenderedPageBreak/>
        <w:t xml:space="preserve"> وَلَا تَبْطُلُ الْمُفَاوَضَةُ إذَا آجَرَ عَبْدَ الْمِيرَاثِ، وإن كانت</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995"/>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الأجرة نقداً، إلاّ إذا قبضها؛ لأنّ الدّين لا تصحّ الشّركة فيه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996"/>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5C576300"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ولأحدهما أن يرهن مال المفاوضة بدين المفاوضة، وبدين له خاصّةً، بغير إذن</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997"/>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شريكه؛ لأنّ الرّهن قضاء الدّين حكماً، وأحدهما يملك قضاء دين المفاوضة، ودينه خاصّة، من مهرٍ أو غيره، بغير إذن شريكه؛ لأنّ ولاية المفاوض على شريكه عامّةً، فلمّا ملك قضاء الدّين حقيقةً فلئن يملكه حكما ًأولى</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998"/>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1F7DDDF4"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وإن رهن عبداً له خاصّة بدينٍ للمفاوضة</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2999"/>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فهلك بما فيها، يرجع بنصفه على شريكه؛ لأنّه قضى ديناً وجب عليهما من ماله خاصّةً بأمر شريكه؛ لأنّ كلّ واحدٍ صار مأذوناً في قضائه من جهة صاحبه، فلم يصر متبرّعاً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000"/>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3AB8A325"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ولو ارتهن أحدهما رهناً بدين التّجارة، جاز؛ لأنّه يملك استيفاءه حقيقة، فيملك استيفاءه حكماً.</w:t>
      </w:r>
    </w:p>
    <w:p w14:paraId="5857A38C"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أقرّ أحد المتفاوضين بالرّهن والارتهان بعد تفريقهما، أو موت أحدهما، لم يجز على صاحبه، لأنّه أقرّ بالرّهن في حالٍ لا يملك إنشاءه واستيفاءه، فصار محجوزاً عن التّصرّف في حقّ شريكه، فلا يصدّق فيه، كالوكيل بالبيع إذا أقرّ بالبيع بعد العزل، بخلاف ما لو أقرّ به في الشّركة، جاز عليهما؛ لأنّه حكى أمراً يملك استئنافه، ولكلّ وَاحِدٍ مِنْهُمَا أَنْ يَقْضِيَ مَا أَدَانَاهُ، أَوْ أدانَهُ صَاحِبُهُ، وما وجب لهما على رجلٍ من ضمانٍ غصبٍ، أو كفالة، أو غيره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001"/>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لأنّ كلّ واحدٍ منهما وكيل عن صاحبه فيما يتولاه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002"/>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003"/>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352A1B49"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مفاوضان لهما عبد تاجر، فأدانه أحدهما من تجارتهما، لم يلزمه شيءٌ، وكذلك العنان في البيع والشراء؛ لأنّ هذا الشراء لا يفيد؛ لأنّ المشترى ملكهما قبل البيع، رقبةً وتصرّفاً، والعبد ملكهما، ولهما حقّ بيعه والثّمن لهما، فلا يفيد فائدة، والمولى لا يستوجب على عبده ديناً، فلا يجب</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004"/>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2B6588CD" w14:textId="77777777" w:rsidR="00E34DA2" w:rsidRPr="00127259" w:rsidRDefault="00E34DA2" w:rsidP="00E34DA2">
      <w:pPr>
        <w:bidi w:val="0"/>
        <w:spacing w:after="160" w:line="259" w:lineRule="auto"/>
        <w:ind w:firstLine="0"/>
        <w:jc w:val="left"/>
        <w:rPr>
          <w:rFonts w:ascii="Times New Roman" w:hAnsi="Times New Roman" w:cs="Times New Roman"/>
          <w:spacing w:val="-12"/>
          <w:sz w:val="26"/>
          <w:szCs w:val="26"/>
          <w:rtl/>
        </w:rPr>
      </w:pPr>
      <w:r w:rsidRPr="00127259">
        <w:rPr>
          <w:rFonts w:ascii="Times New Roman" w:hAnsi="Times New Roman" w:cs="Times New Roman"/>
          <w:spacing w:val="-12"/>
          <w:sz w:val="26"/>
          <w:szCs w:val="26"/>
          <w:rtl/>
        </w:rPr>
        <w:br w:type="page"/>
      </w:r>
    </w:p>
    <w:p w14:paraId="713DECAC"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lastRenderedPageBreak/>
        <w:t xml:space="preserve"> ولو كانا شريكين في عبدٍ لهما خاصّةً، ثمّ أذنا</w:t>
      </w:r>
      <w:r w:rsidRPr="00127259">
        <w:rPr>
          <w:rFonts w:ascii="Times New Roman" w:hAnsi="Times New Roman" w:cs="Times New Roman"/>
          <w:b/>
          <w:bCs/>
          <w:spacing w:val="-12"/>
          <w:sz w:val="26"/>
          <w:szCs w:val="26"/>
          <w:vertAlign w:val="superscript"/>
          <w:rtl/>
        </w:rPr>
        <w:t xml:space="preserve"> </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005"/>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له في التّجارة، ثم أدانه كلّ واحدٍ، لزمه نصف دين كلّ واحدٍ في حصّة الآخر تباع فيه؛ لأنّ هذا الشّراء مفيدٌ؛ لأنّه يفيد الملك في المشترى لشريكه، ولم يكن الملك ثابتاً له في المشترى، وكذا يفيد له بيع نصيب شريكه من العبد لنفسه خاصّةً، فقد أفاد هذه الإدانة فائدة لم تكن ثابتةً، فصحّت لرب المال إذا اشترى شيئا ًمن مال المضاربة، إلاّ أن دين كلّ واحدٍ منهما يلاقي عبدا ًبصفة ملكه، فيصفه ملك غيره، فما يلاقي نصيبه بطل، وما لاقى نصيب شريكه ثبت، فشاع</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006"/>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نصيب شريكه في دينه، و</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007"/>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b/>
          <w:bCs/>
          <w:spacing w:val="-12"/>
          <w:sz w:val="26"/>
          <w:szCs w:val="26"/>
          <w:vertAlign w:val="superscript"/>
          <w:rtl/>
        </w:rPr>
        <w:t xml:space="preserve"> </w:t>
      </w:r>
      <w:r w:rsidRPr="00127259">
        <w:rPr>
          <w:rFonts w:ascii="Times New Roman" w:hAnsi="Times New Roman" w:cs="Times New Roman"/>
          <w:spacing w:val="-12"/>
          <w:sz w:val="26"/>
          <w:szCs w:val="26"/>
          <w:rtl/>
        </w:rPr>
        <w:t>يسلم له ثمنه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008"/>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6FAD7845"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عبد تاجر بين متفاوضين، فباعه أحدهما ثوباً من ميراثٍ، له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009"/>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نصف دينه في نصيب الآخر؛ لأنّ هذا البيع يفيد نصف ملك الثوب لصاحبه، ويثبت له بيع نصيب شريكه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010"/>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6CEBDD95" w14:textId="77777777" w:rsidR="00E34DA2" w:rsidRPr="00127259" w:rsidRDefault="00E34DA2" w:rsidP="00E34DA2">
      <w:pPr>
        <w:pStyle w:val="ac"/>
        <w:framePr w:w="861" w:h="471" w:hRule="exact" w:wrap="around" w:vAnchor="text" w:hAnchor="page" w:x="353" w:y="848"/>
        <w:widowControl/>
        <w:spacing w:before="0" w:after="0" w:line="360" w:lineRule="auto"/>
        <w:rPr>
          <w:rFonts w:cs="Times New Roman"/>
          <w:color w:val="auto"/>
          <w:spacing w:val="-12"/>
          <w:sz w:val="26"/>
          <w:szCs w:val="26"/>
          <w:rtl/>
          <w:lang w:bidi="ar-LY"/>
        </w:rPr>
      </w:pPr>
      <w:r w:rsidRPr="00127259">
        <w:rPr>
          <w:rFonts w:cs="Times New Roman"/>
          <w:color w:val="auto"/>
          <w:spacing w:val="-12"/>
          <w:sz w:val="26"/>
          <w:szCs w:val="26"/>
          <w:rtl/>
        </w:rPr>
        <w:t>[56/أ]</w:t>
      </w:r>
    </w:p>
    <w:p w14:paraId="2FA09A56"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ولو كان العبد ميراثاً لأحدهما، فأذن له الآخر في التّجارة، لم يجز؛ لأنّه أذن لعبد الغير بلا ولاية له [عليه]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011"/>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لأنّه لا شركة للإذن فيه، وإن أذن له مولاه، ثمّ أذن الآخر من التّجارة، لزمه نصفه للّذي أذنه، لأنّه أدان عبد شريكه مالاً مشتركا ًبينهما، فبطل </w:t>
      </w:r>
      <w:r w:rsidRPr="00127259">
        <w:rPr>
          <w:rFonts w:ascii="Times New Roman" w:hAnsi="Times New Roman" w:cs="Times New Roman"/>
          <w:b/>
          <w:bCs/>
          <w:spacing w:val="-12"/>
          <w:sz w:val="26"/>
          <w:szCs w:val="26"/>
          <w:rtl/>
        </w:rPr>
        <w:t>/</w:t>
      </w:r>
      <w:r w:rsidRPr="00127259">
        <w:rPr>
          <w:rFonts w:ascii="Times New Roman" w:hAnsi="Times New Roman" w:cs="Times New Roman"/>
          <w:spacing w:val="-12"/>
          <w:sz w:val="26"/>
          <w:szCs w:val="26"/>
          <w:rtl/>
        </w:rPr>
        <w:t xml:space="preserve"> نصيب مولاه، وإقرار أحدهما لمن لا تقبل شهادته له، تلزمه خاصّةً، كأصوله، وفروعه، وامرأته، وعندهما: يلزم شريكه أيضاً، إلاّ لعبده ومُكاتبه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012"/>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3F4D9CCD"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لهما: أنّ أملاكهما متباينة، ولو باع أو اشترى من هؤلاء، جاز على المفاوضة، فنفذ إقراره لهم على شريكه، كما لو أقرّ لأجنبيٍّ، بخلاف المكاتب؛ لأنّ للمولى فيه حقّ ملكٍ، فيكون إقراراً لنفسه، فلم ينفذ على شريكه.</w:t>
      </w:r>
    </w:p>
    <w:p w14:paraId="1F8529DC"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له: أنّ احد المتفاوضين بمنزلة الوكيل من وجهٍ في نصيب صاحبه، وبمنزلة المالك من وجهٍ؛ لأنّ له شركة في الرّبح</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013"/>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فباعتبار كونه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014"/>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وكيلاً لا يصحّ إقراره لهؤلاء؛ لأنّه يكون متّهما ًفيه؛ لأنّه تمليك مال لا غير، ولهذا لم</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015"/>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تقبل شهادته لهم</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016"/>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52A3980A"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ولو أقرّ لمعتدّته المبانة لم يصحّ عند أبي حنيفة</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017"/>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690C9D88"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lastRenderedPageBreak/>
        <w:t xml:space="preserve"> وروى الحسن عن أبي حنيفة -رحمه الله-: أنّه يصحّ الإقرار، وهذا بناءً على أنّه لا تقبل شهادته لمعتدّته في ظاهر الرّواية، وفي رواية الحسن: تقبل، لما يأتي في الشّهادات</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018"/>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24046BCF"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فإن تزوّج</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019"/>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فاسداً، ودخل بها، وأقرّ بمهرٍ لها لم يلزم شريكه، وبدين آخر يلزمهما؛ لأنّه تقبل شهادته لها، فنفذ إقراره مطلقاً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020"/>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58A8B246"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أعتق أمّ ولده، ثمّ أقرّ لها بدين يلزمهما، وإن كانت في عدّته، بخلاف المبانة</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021"/>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المعتدّة</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022"/>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5ACC0B9C"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w:t>
      </w:r>
      <w:r w:rsidRPr="00127259">
        <w:rPr>
          <w:rFonts w:ascii="Times New Roman" w:hAnsi="Times New Roman" w:cs="Times New Roman"/>
          <w:b/>
          <w:bCs/>
          <w:spacing w:val="-12"/>
          <w:sz w:val="26"/>
          <w:szCs w:val="26"/>
          <w:rtl/>
        </w:rPr>
        <w:t xml:space="preserve">والفرق: </w:t>
      </w:r>
      <w:r w:rsidRPr="00127259">
        <w:rPr>
          <w:rFonts w:ascii="Times New Roman" w:hAnsi="Times New Roman" w:cs="Times New Roman"/>
          <w:spacing w:val="-12"/>
          <w:sz w:val="26"/>
          <w:szCs w:val="26"/>
          <w:rtl/>
        </w:rPr>
        <w:t>أنّ شهادته لأمّ ولده المعتقة جائزة؛ لأنّ المانع من قبول الشّهادة فيها ملك اليمين، وملك اليمين زال كلّه بالعتق بجميع أحكامه وآثاره، فيزول المنع، وفي المطلّقة المانع من قبول الشّهادة قبل الطّلاق هي أحكام النّكاح، وبعض أحكامه قائمة في العدّة، فيبقى المانع؛ لأنّ الحكم إذا ثبت بعلّةٍ يبقى ما بقي [شيء]</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023"/>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من العلّة</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024"/>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60E633E4"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b/>
          <w:bCs/>
          <w:spacing w:val="-12"/>
          <w:sz w:val="26"/>
          <w:szCs w:val="26"/>
          <w:rtl/>
        </w:rPr>
        <w:t xml:space="preserve">فصل: </w:t>
      </w:r>
      <w:r w:rsidRPr="00127259">
        <w:rPr>
          <w:rFonts w:ascii="Times New Roman" w:hAnsi="Times New Roman" w:cs="Times New Roman"/>
          <w:spacing w:val="-12"/>
          <w:sz w:val="26"/>
          <w:szCs w:val="26"/>
          <w:rtl/>
        </w:rPr>
        <w:t>ولو اشترى أحدهما طعاماً لأهله، أو كسوة أو ما لابدّ منه، يكون له خاصّةً استحساناً؛ لأنّ ما لابدّ منه يكون مستثنىً عن الشّركة لضرورة الحاجة الدّائمة لهذه الأشياء، ولأنّ العرف جرى بأن لا يقصد الإنسان بالمفاوضة الشركة في إثبات</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025"/>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الكسوة، ودار المسكنة، وطعام النفقة، فصارت هذه الأشياء مستثناة عن الشّركة بدلالة العرف والعادة، وللبائع أن يطالب بالثّمن أيّهما شاء؛ لأنّ هذا من صنيع التّجار</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026"/>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فيتناوله عقد الشّركة</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027"/>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فكان بدله وضمانه داخلاً تحت الكفالة الثانية</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028"/>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في ضمن الشّركة، وإذا أدّى رجع على شريكه بنصف ذلك؛ لأنّه قضى دين نفسه من مال مشتركٍ</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029"/>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7A6191F5"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ولو اشترى جارية للوطء والخدمة لنفسه بغير إذن شريكه، فهو على الشّركة، وإن اشتراها للوطء بإذن شريكه فهي له خاصّةً، وللبائع أن يأخذ أيّهما شاء، ويرجع شريكه بنصف الثّمن عندهما، وعند أبي حنيفة: لا يرجع، ذكره في الجامع الصغير</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030"/>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0C2965EF"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lastRenderedPageBreak/>
        <w:t>لهما:</w:t>
      </w:r>
      <w:r w:rsidRPr="00127259">
        <w:rPr>
          <w:rFonts w:ascii="Times New Roman" w:hAnsi="Times New Roman" w:cs="Times New Roman"/>
          <w:b/>
          <w:bCs/>
          <w:spacing w:val="-12"/>
          <w:sz w:val="26"/>
          <w:szCs w:val="26"/>
          <w:rtl/>
        </w:rPr>
        <w:t xml:space="preserve"> </w:t>
      </w:r>
      <w:r w:rsidRPr="00127259">
        <w:rPr>
          <w:rFonts w:ascii="Times New Roman" w:hAnsi="Times New Roman" w:cs="Times New Roman"/>
          <w:spacing w:val="-12"/>
          <w:sz w:val="26"/>
          <w:szCs w:val="26"/>
          <w:rtl/>
        </w:rPr>
        <w:t>أنّ الشراء</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031"/>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وقع للمشتري خاصّة، لأنّه لمّا اشتراه بإذنه لنفسه خاصّةً، التحقت بما لا بدّ منه من الطّعام والكسوة؛ لأنّ الوطء محتاج إليه لصيانة نفسه كالأكل واللبس، [ولكن ليست بحاجةٍ لازمةٍ ضرورية كالحاجة إلى الأكل واللبس]</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032"/>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فإذا أذن له فيه شريكه، ألحقناه بما لابدّ منه تحقيقاً لغرضهما، وصار هذا الشّراء مستثنى عن المفاوضة، فوقع الشّراء له خاصّة، ولهذا يحلّ له وطؤها، وقد نفذ الثّمن من مالٍ مشتركٍ، فيرجع عليه شريكه بالنّصف</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033"/>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2B38341A" w14:textId="77777777" w:rsidR="00E34DA2" w:rsidRPr="00127259" w:rsidRDefault="00E34DA2" w:rsidP="00E34DA2">
      <w:pPr>
        <w:pStyle w:val="ac"/>
        <w:framePr w:w="861" w:h="471" w:hRule="exact" w:wrap="around" w:vAnchor="text" w:hAnchor="page" w:x="401" w:y="3269"/>
        <w:widowControl/>
        <w:spacing w:before="0" w:after="0" w:line="360" w:lineRule="auto"/>
        <w:rPr>
          <w:rFonts w:cs="Times New Roman"/>
          <w:color w:val="auto"/>
          <w:spacing w:val="-12"/>
          <w:sz w:val="26"/>
          <w:szCs w:val="26"/>
          <w:rtl/>
          <w:lang w:bidi="ar-LY"/>
        </w:rPr>
      </w:pPr>
      <w:r w:rsidRPr="00127259">
        <w:rPr>
          <w:rFonts w:cs="Times New Roman"/>
          <w:color w:val="auto"/>
          <w:spacing w:val="-12"/>
          <w:sz w:val="26"/>
          <w:szCs w:val="26"/>
          <w:rtl/>
        </w:rPr>
        <w:t>[56/ب]</w:t>
      </w:r>
    </w:p>
    <w:p w14:paraId="26339EB7"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له: أنّ الشّراء وقع على الشّركة؛ لأنّ مطلق عقد المفاوضة يقتضي أنّ كلّ مشترى يقع على الشّركة، ولا يجوز تغيير حكم العقد ومقتضاه إلاّ لضرورة ماسّةٍ وحاجةٍ دائمةٍ</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034"/>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ولا ضرورة هنا؛ لأنّ حلّ الوطء يحصل بالهبة، لأنّ شريكه لمّا أحلّ الوطء له حيث أذن له بشراء جاريةٍ للوطء [ولا يحل له الوطء]</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035"/>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إلاّ بالملك، فاقتضى هذا أن تصير الجارية مملوكة له، فصار الشّريك مملكا ًنصيبه منه بعد وقوع الشّراء لهما ضمناً واقتضاءً، وصار كأنّه قال له: اشتر جاريةً بيننا وقد وهبت لك نصيبي منها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036"/>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فإذا اشترى وقبض، وقع الشّراء للشّركة، وصحّت الهبة، وقد نقد الثّمن من مال المشترك، فلا يرجع، وإن وطئها ثمّ استحقّت، فللمستحقّ أن يأخذ أيّهما شاء بالعُقر</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037"/>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لأنّ العُقر ضمان وجب بسبب التّجارة، فإنّه لولا التّجارة لوجب الحدّ على الوطء</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038"/>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فصار من قبيل ضمان التّجارات</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039"/>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255CA115"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وذكر في </w:t>
      </w:r>
      <w:r w:rsidRPr="00127259">
        <w:rPr>
          <w:rFonts w:ascii="Times New Roman" w:hAnsi="Times New Roman" w:cs="Times New Roman"/>
          <w:b/>
          <w:bCs/>
          <w:spacing w:val="-12"/>
          <w:sz w:val="26"/>
          <w:szCs w:val="26"/>
          <w:rtl/>
        </w:rPr>
        <w:t>النّوادر</w:t>
      </w:r>
      <w:r w:rsidRPr="00127259">
        <w:rPr>
          <w:rFonts w:ascii="Times New Roman" w:hAnsi="Times New Roman" w:cs="Times New Roman"/>
          <w:spacing w:val="-12"/>
          <w:sz w:val="26"/>
          <w:szCs w:val="26"/>
          <w:rtl/>
        </w:rPr>
        <w:t>: لو قال أحد المتفاوضين لصاحبه: أنا أريد أن اشتري</w:t>
      </w:r>
      <w:r w:rsidRPr="00127259">
        <w:rPr>
          <w:rFonts w:ascii="Times New Roman" w:hAnsi="Times New Roman" w:cs="Times New Roman"/>
          <w:b/>
          <w:bCs/>
          <w:spacing w:val="-12"/>
          <w:sz w:val="26"/>
          <w:szCs w:val="26"/>
          <w:rtl/>
        </w:rPr>
        <w:t xml:space="preserve"> /</w:t>
      </w:r>
      <w:r w:rsidRPr="00127259">
        <w:rPr>
          <w:rFonts w:ascii="Times New Roman" w:hAnsi="Times New Roman" w:cs="Times New Roman"/>
          <w:spacing w:val="-12"/>
          <w:sz w:val="26"/>
          <w:szCs w:val="26"/>
          <w:rtl/>
        </w:rPr>
        <w:t xml:space="preserve"> هذه الجارية لنفسي خاصّة، فسكت شريكه، فاشتراها، لا تكون له خاصّةً مالم يقل شريكه نعم، بخلاف ما لو أمر رجلاً أن يشتري له جاريةً بعينها بكذا، فقبل الوكيل، ثمّ قال الوكيل للمولى</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040"/>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إنّي أريد أن أشتري تلك الجارية لنفسي، فسكت الموكّل، ثمّ اشتراها الوكيل، تكون له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041"/>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6D9C6ADB"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w:t>
      </w:r>
      <w:r w:rsidRPr="00127259">
        <w:rPr>
          <w:rFonts w:ascii="Times New Roman" w:hAnsi="Times New Roman" w:cs="Times New Roman"/>
          <w:b/>
          <w:bCs/>
          <w:spacing w:val="-12"/>
          <w:sz w:val="26"/>
          <w:szCs w:val="26"/>
          <w:rtl/>
        </w:rPr>
        <w:t xml:space="preserve">والفرق: </w:t>
      </w:r>
      <w:r w:rsidRPr="00127259">
        <w:rPr>
          <w:rFonts w:ascii="Times New Roman" w:hAnsi="Times New Roman" w:cs="Times New Roman"/>
          <w:spacing w:val="-12"/>
          <w:sz w:val="26"/>
          <w:szCs w:val="26"/>
          <w:rtl/>
        </w:rPr>
        <w:t>أنّ أحد المتفاوضين لا يملك تغيير موجب المفاوضة إلاّ برضا صاحبه، وفي الرّضا احتمال، والوكيل بالشّراء يملك عزل نفسه بعلم الموكّل، رضي الموكّل أو سخط، وقد وُجد العلم.</w:t>
      </w:r>
    </w:p>
    <w:p w14:paraId="24BC57A9"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lastRenderedPageBreak/>
        <w:t xml:space="preserve"> ولو باع أحدهما شيئاً بنسيئةٍ، لا يشتريه أحدهما بأقلّ من ذلك، أمّا البائع فلأنّه باع نصفه لنفسه، وباع</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042"/>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نصفه لشريكه بحكم الوكالة، ولا يجوز للأصيل والوكيل</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043"/>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شراء ما باع، بأقلّ ما باع قبل قبض الثّمن، وأمّا شريكه فكذلك في نصيبه، لأنّه مالك</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044"/>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687BAADC"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وليس للموكّل شراء ما بيع له، وفي نصيب شريكه عاقد حكماً، ولهذا يطالب بحقوق العقد، وله حقوق العقد كما لصاحبه، ولو كان عداً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045"/>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حقيقةً لا يجوز أن يشتري لنفسه ولشريكه بأقلّ ممّا باع، فكذا إذا كان عاقداً حكماً، وهذا على أصلهما صحيح؛ لأنّ من باع شيئاً ووكّل إنساناً ليشتري</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046"/>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بأقلّ ممّا باع، لا يصحّ، وعند أبي حنيفة: يصحّ التّوكيل.</w:t>
      </w:r>
    </w:p>
    <w:p w14:paraId="6B56AA2A"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فينبغي أن يجوز لغير العاقد أن يشتري نصيب شريكه بأقلّ ممّا باع لنفسه وشريكه، فإن وهب البائع الثّمن للمشتري، جاز عندهما، ويضمن نصيب صاحبه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047"/>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76CAEAD7"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وقال أبو يوسف: لا يجوز في نصيب شريكه، كالوكيل الخاصّ إذا أبرأ المشتري عن الثّمن، لما يأتي في الوكالة</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048"/>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61A0355C"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فأمّا شريكه إذا وهب الثّمن من المشتري، أو أبرأ، يصحّ في حصّته، ولا يصحّ في حصّة صاحبه؛ لأنّه ليس بعاقدٍ ولا مالكٍ، لأنّ الإبراء تبرّع محض، فإنّه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049"/>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داخلٌ تحت المفاوضة، فلا يعتبر عاقداً في حقّ الإبراء، وإن اعتبر عاقدا ًحكماً في حقوق العقد، وهو القبض والتّسليم، والشّراء بأقلّ ممّا بيع له؛ لأن ّهذه الأحكام من التّجارة.</w:t>
      </w:r>
    </w:p>
    <w:p w14:paraId="5A2C02FB"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وإن تعيّن أحدهما عنه، أو اشترى نسيئةً، فالمال عليهما، [وتفسير العينة]</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050"/>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وهو أن يحتاج إلى دراهم، فاستقرضها من الغني</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051"/>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فلم تسمح نفس المقرض [أن يقرضه]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052"/>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إلاّ بزيادةٍ، فاحتالا لدفع الربا، فباع منه متاعاً ساوى</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053"/>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ألفاً بألفين إلى أجلٍ، ثمّ أراد أن يشتريه بأقلّ ممّا باع حالاً، فالحيلة في جوازه: أن يبعث وسيطاً ليشتري لنفسه بألفٍ حالة، ويقبض المتاع ثمّ يبيعه من البائع الأول بألفٍ حالةٍ، ثمّ يحيل الوسيط بائعه على البائع الأول بالثّمن الّذي</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054"/>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w:t>
      </w:r>
      <w:r w:rsidRPr="00127259">
        <w:rPr>
          <w:rFonts w:ascii="Times New Roman" w:hAnsi="Times New Roman" w:cs="Times New Roman"/>
          <w:spacing w:val="-12"/>
          <w:sz w:val="26"/>
          <w:szCs w:val="26"/>
          <w:rtl/>
        </w:rPr>
        <w:lastRenderedPageBreak/>
        <w:t>عليه، وخرج هو من الوسط، فيدفع البائع الأوّل إلى المشتري الأوّل ألفاً حالةً، ويأخذ منه عند الأجل، وقد فعل ذلك كثير من الصحابة، وجوّزوا ذلك، ولم يعدّوه رباً، وكره بعضهم ذلك، وعدّوه من جملة الرّبا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055"/>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657B3AFC"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وذكر في</w:t>
      </w:r>
      <w:r w:rsidRPr="00127259">
        <w:rPr>
          <w:rFonts w:ascii="Times New Roman" w:hAnsi="Times New Roman" w:cs="Times New Roman"/>
          <w:b/>
          <w:bCs/>
          <w:spacing w:val="-12"/>
          <w:sz w:val="26"/>
          <w:szCs w:val="26"/>
          <w:rtl/>
        </w:rPr>
        <w:t xml:space="preserve"> النّوادر</w:t>
      </w:r>
      <w:r w:rsidRPr="00127259">
        <w:rPr>
          <w:rFonts w:ascii="Times New Roman" w:hAnsi="Times New Roman" w:cs="Times New Roman"/>
          <w:spacing w:val="-12"/>
          <w:sz w:val="26"/>
          <w:szCs w:val="26"/>
          <w:rtl/>
        </w:rPr>
        <w:t>: قال أبو يوسف: لا يكره، قال: ولو باع كاغدةً بألف درهم [ونحوه]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056"/>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يجوز ولا يكره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057"/>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4392D3A7"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وقال محمـد: هذا البيع في قلبي كأمثال الجبال، أي: لها شبهة [في قلبي]</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058"/>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كأمثال الجبال</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059"/>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72CE7C0A" w14:textId="77777777" w:rsidR="00E34DA2" w:rsidRPr="00127259" w:rsidRDefault="00E34DA2" w:rsidP="00E34DA2">
      <w:pPr>
        <w:spacing w:line="360" w:lineRule="auto"/>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وقد روي عن النّبي -صلّى الله عليه وسلّم- أنّه قال:</w:t>
      </w:r>
      <w:r w:rsidRPr="00127259">
        <w:rPr>
          <w:rFonts w:ascii="Times New Roman" w:hAnsi="Times New Roman" w:cs="Times New Roman"/>
          <w:sz w:val="26"/>
          <w:szCs w:val="26"/>
          <w:rtl/>
        </w:rPr>
        <w:t>«</w:t>
      </w:r>
      <w:r w:rsidRPr="00127259">
        <w:rPr>
          <w:rFonts w:ascii="Times New Roman" w:hAnsi="Times New Roman" w:cs="Times New Roman"/>
          <w:spacing w:val="-12"/>
          <w:sz w:val="26"/>
          <w:szCs w:val="26"/>
          <w:rtl/>
        </w:rPr>
        <w:t xml:space="preserve"> إِذَا اتَّبَعْتُمْ أَذْنَابَ الْبَقَرِ، وَتَبَايَعْتُمْ بَيْعَ العينِ، وَتَرَكْتُمُ الجِهَادَ؛ ضُرِبَتْ عَلَيْكُمُ الذِّلَّةُ، فَلَا تَرْجِعُ</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060"/>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عَنْكُمْ إِلَى يَوْمِ القِيَامَةِ»</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061"/>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76798BAF"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وفِي رِوَايةٍ: «سَلَّطَ اللَّهُ عَلَيْكُمْ شِرَارَكُمْ، فَيَدْعُو خِيَارُكُمْ فَلَا يُسْتَجَابُ لَكُمْ»</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062"/>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r w:rsidRPr="00127259">
        <w:rPr>
          <w:rFonts w:ascii="Times New Roman" w:hAnsi="Times New Roman" w:cs="Times New Roman"/>
          <w:b/>
          <w:bCs/>
          <w:spacing w:val="-12"/>
          <w:sz w:val="26"/>
          <w:szCs w:val="26"/>
          <w:vertAlign w:val="superscript"/>
          <w:rtl/>
        </w:rPr>
        <w:t xml:space="preserve"> </w:t>
      </w:r>
    </w:p>
    <w:p w14:paraId="2FF0A2C0"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ولو باع أحد المتفاوضين شيئاً نسيئة، ثمّ مات، ليس لصاحبه أن يخاصم فيه؛ لأنّه إنّما كان له طلب</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063"/>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المشتري، ومخاصمته بحكم الوكالة</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064"/>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والمفاوضة، وقد انقطعت بالموت، فلا تبقى له ولاية المطالبة بالثّمن، فإن أعطاه المشتري نصف الثّمن، برئ منه؛ لأنّه دفع الملك إلى مالكه، وأوصل الحقّ إلى مستحقّه، فصار كالمشتري إذا دفع الثّمن إلى موكّل البائع</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065"/>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3DA06210"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lastRenderedPageBreak/>
        <w:t>باع أحدهما صاحبه ثوباً من الشّركة ليقطعه قميصاً، جاز، والثّمن عليه، نصفه له، ونصفه لشريكه، وكذلك الطّعام، وجاريةً يطؤها؛ لأنّ المبيع كان مشتركاً بينهما، نصفه للبائع، ونصفه للمشتري، فيجوز البيع في نصفه بنصف الثّمن، فيستوجب على شريكه نصف الثّمن</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066"/>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4CDED023" w14:textId="77777777" w:rsidR="00E34DA2" w:rsidRPr="00127259" w:rsidRDefault="00E34DA2" w:rsidP="00E34DA2">
      <w:pPr>
        <w:pStyle w:val="ac"/>
        <w:framePr w:w="861" w:h="471" w:hRule="exact" w:wrap="around" w:vAnchor="text" w:hAnchor="page" w:x="329" w:y="846"/>
        <w:widowControl/>
        <w:spacing w:before="0" w:after="0" w:line="360" w:lineRule="auto"/>
        <w:rPr>
          <w:rFonts w:cs="Times New Roman"/>
          <w:color w:val="auto"/>
          <w:spacing w:val="-12"/>
          <w:sz w:val="26"/>
          <w:szCs w:val="26"/>
          <w:rtl/>
          <w:lang w:bidi="ar-LY"/>
        </w:rPr>
      </w:pPr>
      <w:r w:rsidRPr="00127259">
        <w:rPr>
          <w:rFonts w:cs="Times New Roman"/>
          <w:color w:val="auto"/>
          <w:spacing w:val="-12"/>
          <w:sz w:val="26"/>
          <w:szCs w:val="26"/>
          <w:rtl/>
        </w:rPr>
        <w:t>[57/أ]</w:t>
      </w:r>
    </w:p>
    <w:p w14:paraId="1AE39DC4"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ولو اشتراه للتّجارة كان باطلاً؛ لأنّه لا يفيد هذا الشراء إلاّ ما كان ثابتاً قبل الشراء، لأنّ المبيع كان مشتركا ًبينهما، والبيع</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067"/>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تخلّص للمشتري كلّه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068"/>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292833E2"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لأحدهما عبد ميراث، فاشتراه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069"/>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الآخر، جاز، </w:t>
      </w:r>
      <w:r w:rsidRPr="00127259">
        <w:rPr>
          <w:rFonts w:ascii="Times New Roman" w:hAnsi="Times New Roman" w:cs="Times New Roman"/>
          <w:b/>
          <w:bCs/>
          <w:spacing w:val="-12"/>
          <w:sz w:val="26"/>
          <w:szCs w:val="26"/>
          <w:rtl/>
        </w:rPr>
        <w:t>/</w:t>
      </w:r>
      <w:r w:rsidRPr="00127259">
        <w:rPr>
          <w:rFonts w:ascii="Times New Roman" w:hAnsi="Times New Roman" w:cs="Times New Roman"/>
          <w:spacing w:val="-12"/>
          <w:sz w:val="26"/>
          <w:szCs w:val="26"/>
          <w:rtl/>
        </w:rPr>
        <w:t xml:space="preserve"> وهو بينهما؛ لأنّه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070"/>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يفيد مالم يكن ثابتاً قبل البيع، لأنّ قبل البيع كان العبد لأحدهما خاصّةً، وبعده يصير مشتركاً، فكان الشّراء مفيداً فصحّ، والثّمن على المشتري لا عليهما؛ لأنّ البائع أحد المتفاوضين، فلا يمكن إيجاب الثّمن عليهما؛ لأنّه يصير مشترياً من نفسه، وإقالة أحدهما نافذة</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071"/>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عليهما، لأنّ شريك العنان يملك الإقالة، فالمفاوض أولى</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072"/>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065B2A1D"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أحد المتفاوضين جحدها، ووقعت الفرقة، لأنّه ينفرد أحدهما بفسخ المفاوضة، فيفسخ بجحود أحدهما؛ لأنّ الجحود فيما عدا النّكاح، جُعل كناية عن الفسخ، كما في البيع والوديعة، وضمن نصف جميع ما في يده، إذا ظهرت المفاوضة بالبيّنة العادلة؛ لأنّه أَمِينٌ جَحَدَ الأمانة، فصار غاصباً كالمودع، وكذلك جحود وارثه بعد موته؛ لأنّه جحد نصيب الحيّ، فصار غاصباً ضامناً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073"/>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726B592C"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باع أحد المتفاوضين شيئاً ثمّ افترقا، والمشتري لا يعلم، فلكلّ واحدٍ قبض المال كلّه، وإلى أيّهما دفع برئ؛ لأنّ المطلوب صار وكيلاً من جهة العاقد بتسليم ما عليه إلى شريكه حالة المفاوضة، حتى لو دفع إليه برئ، وافتراقهما عن المفاوضة عزل قصريّ فيما تضرر به الوكيل، وهنا المطلوب يتضرّر متى صحّ العزل في حقّه، لأنّه استحقّ البراءة بدفع الدّين إليه، فمتى لا يبرأ بالدّفع إليه تضرّر، فلا يصحّ عزله في حقّه بدون علمه نفياً للضرر عنه، وإن كان علم بالفرقة لم يدفع إلاّ إلى العاقد، ولو دفع إلى شريكه لا يبرأ عن نصيب العاقد، لأنّه صحّ العزل، وانعزل عن تسليم المال إلى شريك العاقد، وكذلك لو وجد به عيباً لا يخاصم إلا ّالبائع؛ لأنّ الرّدّ بالعيب من حقوق العقد، فيرجع إلى العاقد، وشريكه ليس بعاقدٍ ولا بوكيلٍ عن العاقد، لأنّ الوكالة قد انقطعت بانقطاع الشّركة</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074"/>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1B48E77F"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lastRenderedPageBreak/>
        <w:t xml:space="preserve"> ولو ردّ عليه بالعيب قبل الافتراق، وحكم عليه بالثّمن، ثمّ افترقا، له أن يأخذ بالثمن أيّهما شاء؛ لأنّ هذا دين وجب على البائع حين قيام المفاوضة، فيصير شريكه كفيلاً بذلك، والكفالة متّى صحّت بدينٍ وجب على صاحبه لا تبطل بافتراقهما؛ لأنّ الفرقة تفسخ أحكام المفاوضة في المستقبل، لا فيما مضى</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075"/>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56E5A603"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ولو استحقّ العبد قبل الفرقة، وقبل نقد الثّمن فيها، له أن يأخذ أيّهما شاء؛ لأنّ بالاستحقاق ظهر أنّ الثّمن كان مضموناً على القابض يوم قبضه، لأنّه قبض ما ليس بحقّه، لأنّه لم يصحّ البيع، فهذا دينٌ وجب على أحدهما حال قيام المفاوضة، فيكون الأجر كفيلاً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076"/>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فيؤاخذ به.</w:t>
      </w:r>
    </w:p>
    <w:p w14:paraId="431EA7BE"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b/>
          <w:bCs/>
          <w:spacing w:val="-12"/>
          <w:sz w:val="26"/>
          <w:szCs w:val="26"/>
          <w:rtl/>
        </w:rPr>
        <w:t xml:space="preserve">الجامع: </w:t>
      </w:r>
      <w:r w:rsidRPr="00127259">
        <w:rPr>
          <w:rFonts w:ascii="Times New Roman" w:hAnsi="Times New Roman" w:cs="Times New Roman"/>
          <w:spacing w:val="-12"/>
          <w:sz w:val="26"/>
          <w:szCs w:val="26"/>
          <w:rtl/>
        </w:rPr>
        <w:t xml:space="preserve">فيه مسألتان: </w:t>
      </w:r>
    </w:p>
    <w:p w14:paraId="0A15F806"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b/>
          <w:bCs/>
          <w:spacing w:val="-12"/>
          <w:sz w:val="26"/>
          <w:szCs w:val="26"/>
          <w:rtl/>
        </w:rPr>
        <w:t>أحدهما:</w:t>
      </w:r>
      <w:r w:rsidRPr="00127259">
        <w:rPr>
          <w:rFonts w:ascii="Times New Roman" w:hAnsi="Times New Roman" w:cs="Times New Roman"/>
          <w:spacing w:val="-12"/>
          <w:sz w:val="26"/>
          <w:szCs w:val="26"/>
          <w:rtl/>
        </w:rPr>
        <w:t xml:space="preserve"> لو أمر أحد المتفاوضين رجلاً يشتري له عبداً بألفٍ ولم يدفع</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077"/>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إليه، ثمّ تناقضا المفاوضة، وفاوض كلّ واحدٍ منهما رجلاً، ثمّ اشترى المأمور العبد وهو يعلم ثمن قبضهما أو لا يعلم، فالعبد للآمر خاصّةً، ليس لشريكه الأوّل ولا للثّاني فيه شيء؛ لأنّ أمر كلّ واحدٍ يصحّ على نفسه بسبب ولايته، وعلى شريكه بسبب الشّركة، وسبب</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078"/>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المفاوضة قد انتقضت في حقّ شريكه القديم، فانعزل الوكيل في حقّه وإن لم يعلم بالمناقضة؛ لأنّ بالانعزال لا يلحق الوكيل هنا ضررٌ وغرر، لأنّ الثّمن لم يكن مدفوعاً إليه ليصير ضامناً نصيبه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079"/>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بالنقد</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080"/>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07D8A30C"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ولو هلك العبد لا تبقى تحت عهدة الثّمن؛ لأنّه يبقى</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081"/>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وكيلاً في حقّ الآمر، فيرجع بالثّمن عليه، ويكون المشترى له خاصّةً؛ لأنّ وقت الشّراء شركة الشّريك القديم منقطعة، والوكالة من جهته مرتفعة، وشركة الشّريك الجديد إن كانت قائمة حالة الشراء لكنها مقصورة حالة التوكيل، فلم يصر وكيلاً من جهته، والشّراء حصل مستنداً إلى الوكالة السّابقة، فوقع للآمر خاصّةً، وللوكيل أن يرجع بالثّمن على الآمر وشريكه الجديد؛ لأنّ المفاوضة تضمّنت معنى الكفالة، فصار شريكه الجديد كفيلاً بما لزمه من ضمان التّجارة، وقد لزمه ضمان تجارةٍ حال قيام المفاوضة بينهما، فللوكيل أن يطالب أيّهما شاء، وإن أدّى الشريك [من]</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082"/>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ماله يرجع عليه؛ لأنّه أدّى بحكم الكفالة لما مرّ.</w:t>
      </w:r>
    </w:p>
    <w:p w14:paraId="1CF3C4ED" w14:textId="77777777" w:rsidR="00E34DA2" w:rsidRPr="00127259" w:rsidRDefault="00E34DA2" w:rsidP="00E34DA2">
      <w:pPr>
        <w:pStyle w:val="ac"/>
        <w:framePr w:w="861" w:h="471" w:hRule="exact" w:wrap="around" w:vAnchor="text" w:hAnchor="page" w:x="409" w:y="455"/>
        <w:widowControl/>
        <w:spacing w:before="0" w:after="0" w:line="360" w:lineRule="auto"/>
        <w:rPr>
          <w:rFonts w:cs="Times New Roman"/>
          <w:color w:val="auto"/>
          <w:spacing w:val="-12"/>
          <w:sz w:val="26"/>
          <w:szCs w:val="26"/>
          <w:rtl/>
          <w:lang w:bidi="ar-LY"/>
        </w:rPr>
      </w:pPr>
      <w:r w:rsidRPr="00127259">
        <w:rPr>
          <w:rFonts w:cs="Times New Roman"/>
          <w:color w:val="auto"/>
          <w:spacing w:val="-12"/>
          <w:sz w:val="26"/>
          <w:szCs w:val="26"/>
          <w:rtl/>
        </w:rPr>
        <w:t>[57/ب]</w:t>
      </w:r>
    </w:p>
    <w:p w14:paraId="4ED6691A"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b/>
          <w:bCs/>
          <w:spacing w:val="-12"/>
          <w:sz w:val="26"/>
          <w:szCs w:val="26"/>
          <w:rtl/>
        </w:rPr>
        <w:t>والثّانية:</w:t>
      </w:r>
      <w:r w:rsidRPr="00127259">
        <w:rPr>
          <w:rFonts w:ascii="Times New Roman" w:hAnsi="Times New Roman" w:cs="Times New Roman"/>
          <w:spacing w:val="-12"/>
          <w:sz w:val="26"/>
          <w:szCs w:val="26"/>
          <w:rtl/>
        </w:rPr>
        <w:t xml:space="preserve"> لو دفع الآمر إليه كذا من طعامٍ، وأمره أن يشتري له به عبداً، والمسألة بحالها، فاشترى الوكيل بِكُرٍّ مثله، فالقياس أن يكون مخالفاً، وفي الاستحسان </w:t>
      </w:r>
      <w:r w:rsidRPr="00127259">
        <w:rPr>
          <w:rFonts w:ascii="Times New Roman" w:hAnsi="Times New Roman" w:cs="Times New Roman"/>
          <w:b/>
          <w:bCs/>
          <w:spacing w:val="-12"/>
          <w:sz w:val="26"/>
          <w:szCs w:val="26"/>
          <w:rtl/>
        </w:rPr>
        <w:t xml:space="preserve">/ </w:t>
      </w:r>
      <w:r w:rsidRPr="00127259">
        <w:rPr>
          <w:rFonts w:ascii="Times New Roman" w:hAnsi="Times New Roman" w:cs="Times New Roman"/>
          <w:spacing w:val="-12"/>
          <w:sz w:val="26"/>
          <w:szCs w:val="26"/>
          <w:rtl/>
        </w:rPr>
        <w:t>لا يكون.</w:t>
      </w:r>
    </w:p>
    <w:p w14:paraId="128ADC58"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w:t>
      </w:r>
      <w:r w:rsidRPr="00127259">
        <w:rPr>
          <w:rFonts w:ascii="Times New Roman" w:hAnsi="Times New Roman" w:cs="Times New Roman"/>
          <w:b/>
          <w:bCs/>
          <w:spacing w:val="-12"/>
          <w:sz w:val="26"/>
          <w:szCs w:val="26"/>
          <w:rtl/>
        </w:rPr>
        <w:t>وجه القياس:</w:t>
      </w:r>
      <w:r w:rsidRPr="00127259">
        <w:rPr>
          <w:rFonts w:ascii="Times New Roman" w:hAnsi="Times New Roman" w:cs="Times New Roman"/>
          <w:spacing w:val="-12"/>
          <w:sz w:val="26"/>
          <w:szCs w:val="26"/>
          <w:rtl/>
        </w:rPr>
        <w:t xml:space="preserve"> أنّه أمره بالبيع والشّراء؛ لأنّ الحنطة بعينها والعرض سواء، وبيع العين بالعين شراء</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083"/>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تشوبه بيع؛ لأنّ كلّ واحدٍ ثمن من وجه، ومثمن من وجهٍ، وقد أتى بشراءٍ محضٍ، متى اشترى عبداً بحنطةٍ في الذّمة، فصار </w:t>
      </w:r>
      <w:r w:rsidRPr="00127259">
        <w:rPr>
          <w:rFonts w:ascii="Times New Roman" w:hAnsi="Times New Roman" w:cs="Times New Roman"/>
          <w:spacing w:val="-12"/>
          <w:sz w:val="26"/>
          <w:szCs w:val="26"/>
          <w:rtl/>
        </w:rPr>
        <w:lastRenderedPageBreak/>
        <w:t>مخالفاً إلى شرّ</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084"/>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لأنّ في الموكّل في تعيين الحنطة فائدة، وهو ألا يلحقها العهدة متى هلك الكر المدفوع إليه في يد الوكيل؛ لأنّه ينتقض البيع.</w:t>
      </w:r>
    </w:p>
    <w:p w14:paraId="7433E3E6"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b/>
          <w:bCs/>
          <w:spacing w:val="-12"/>
          <w:sz w:val="26"/>
          <w:szCs w:val="26"/>
          <w:rtl/>
        </w:rPr>
        <w:t xml:space="preserve"> وجه الاستحسان</w:t>
      </w:r>
      <w:r w:rsidRPr="00127259">
        <w:rPr>
          <w:rFonts w:ascii="Times New Roman" w:hAnsi="Times New Roman" w:cs="Times New Roman"/>
          <w:spacing w:val="-12"/>
          <w:sz w:val="26"/>
          <w:szCs w:val="26"/>
          <w:rtl/>
        </w:rPr>
        <w:t>: أنّ غرض الآمر [من الأمر]</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085"/>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تحصيل الملك واستجلابه في العبد بكرّ حنطةٍ وسط؛ لأنّه استعمل</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086"/>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الحنطة استعمال الأثمان، وتحصيل الملك بكرّ حنطةٍ وسطٍ في الذّمة أبلغ وآكد من</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087"/>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تحصيل الملك بكرّ حنطةٍ بعينها؛ لأنّه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088"/>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تعلقّ البيع بعينها ينقض [بهلاكها، فربّما لا يحصل له ملك العبد بهلاك الكرّ‘ وبكرّ حنطةٍ في الذّمة لا ينتقض]</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089"/>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البيع بهلاكه، فكان الشّراء بحنطةٍ في الذّمة</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090"/>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لملكه في العبد، فيعدّ هذا وفاقاً لا خلافاً، وصار كما لو دفع إليه ألفاً ووكّله بأن يشتري له [بها]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091"/>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عبداً، فاشترى بألفٍ في الذّمة جاز، والدّراهم تتعيّن في الوكالة كالحنطة، فإن [كان]</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092"/>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علم بمناقضتها، ثمّ اشترى، فهذا والأوّل سواء، وإن لم يعلم فالعبد بين الآمر وشريكه القديم.</w:t>
      </w:r>
    </w:p>
    <w:p w14:paraId="05BAD6C9"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وذكر في الوكالة: أنّ العبد للآمر خاصة، علم الوكيل بمناقضتهما أو لم يعلم؛ لأنّ مناقضة المفاوضة عزلٌ حكميّ للوكيل، لأنّ الفرقة غير موضوعةٍ للعزل، وإنّما هي موضوعةٌ للفسخ، بدليل أنّه تصحّ المناقضة والفرقة بدون عزل الوكيل، ولكن انعزل الوكيل حكماً لانفساخ المفاوضة كما ينعزل بيع الموكلّ ما وكّله به، والعزل الحكمي يصحّ بدون علم الوكيل</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093"/>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6BCE839B"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b/>
          <w:bCs/>
          <w:spacing w:val="-12"/>
          <w:sz w:val="26"/>
          <w:szCs w:val="26"/>
          <w:rtl/>
        </w:rPr>
        <w:t xml:space="preserve"> وجه رواية الجامع:</w:t>
      </w:r>
      <w:r w:rsidRPr="00127259">
        <w:rPr>
          <w:rFonts w:ascii="Times New Roman" w:hAnsi="Times New Roman" w:cs="Times New Roman"/>
          <w:spacing w:val="-12"/>
          <w:sz w:val="26"/>
          <w:szCs w:val="26"/>
          <w:rtl/>
        </w:rPr>
        <w:t xml:space="preserve"> أنّ الفرقة عزل قصديّ؛ لأنّ فرقتهما مما لا ينفك عن العزل، لأنّ كلّ واحدٍ من المتفاوضين ينعزل عن الوكالة بالفرقة، وإذا كان فرقتهما مما لا ينفك عن عزل الوكيل كان عزلاً قصدياً، والعزل القصدي لا يصحّ بدون العلم، فمتى لم يعلم</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094"/>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بفرقتهما بقي وكيلاً لهما، فوقع المشترى لهما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095"/>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w:t>
      </w:r>
    </w:p>
    <w:p w14:paraId="6C9BC00D" w14:textId="77777777" w:rsidR="00E34DA2" w:rsidRPr="00127259" w:rsidRDefault="00E34DA2" w:rsidP="00E34DA2">
      <w:pPr>
        <w:spacing w:line="360" w:lineRule="auto"/>
        <w:jc w:val="both"/>
        <w:rPr>
          <w:rFonts w:ascii="Times New Roman" w:hAnsi="Times New Roman" w:cs="Times New Roman"/>
          <w:spacing w:val="-12"/>
          <w:sz w:val="26"/>
          <w:szCs w:val="26"/>
          <w:rtl/>
        </w:rPr>
      </w:pPr>
    </w:p>
    <w:p w14:paraId="2E239E8C" w14:textId="77777777" w:rsidR="00E34DA2" w:rsidRPr="00127259" w:rsidRDefault="00E34DA2" w:rsidP="00E34DA2">
      <w:pPr>
        <w:bidi w:val="0"/>
        <w:spacing w:after="160" w:line="360" w:lineRule="auto"/>
        <w:ind w:firstLine="0"/>
        <w:jc w:val="both"/>
        <w:rPr>
          <w:rFonts w:ascii="Times New Roman" w:hAnsi="Times New Roman" w:cs="Times New Roman"/>
          <w:b/>
          <w:bCs/>
          <w:spacing w:val="-12"/>
          <w:sz w:val="26"/>
          <w:szCs w:val="26"/>
          <w:rtl/>
        </w:rPr>
      </w:pPr>
      <w:r w:rsidRPr="00127259">
        <w:rPr>
          <w:rFonts w:ascii="Times New Roman" w:hAnsi="Times New Roman" w:cs="Times New Roman"/>
          <w:b/>
          <w:bCs/>
          <w:spacing w:val="-12"/>
          <w:sz w:val="26"/>
          <w:szCs w:val="26"/>
          <w:rtl/>
        </w:rPr>
        <w:br w:type="page"/>
      </w:r>
    </w:p>
    <w:p w14:paraId="27862306" w14:textId="77777777" w:rsidR="00E34DA2" w:rsidRPr="0020747C" w:rsidRDefault="00E34DA2" w:rsidP="0020747C">
      <w:pPr>
        <w:pStyle w:val="3"/>
        <w:rPr>
          <w:rtl/>
        </w:rPr>
      </w:pPr>
      <w:r w:rsidRPr="0020747C">
        <w:rPr>
          <w:rtl/>
        </w:rPr>
        <w:lastRenderedPageBreak/>
        <w:t>باب: الشركة في العمل والحمل.</w:t>
      </w:r>
    </w:p>
    <w:p w14:paraId="5FFA5F91"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قد مرّ تفسير شركة الأعمال، ثمّ هي قد تكون معاوضة، وقد تكون عناناً، فإن ذكر في الشّركة لفظة المفاوضة، أو معنى المفاوضة بأن اشترط الصّانعان على أن يتقبّلا جميعاً الأعمال، وأن يضمنا العمل جميعاً على التّساوي، وإن تساويا في الرّبح والوضيعة، وأن يكون كلّ واحدٍ كفيلاً عن صاحبه فيما لحقه بسبب الشّركة، فهي مفاوضة؛ لأنّه ليس من شرط صحّة المفاوضة الشركة في جميع أنواع التّجارات، بل من شرط صحّتها المساواة فيما اشتركا فيه في حقّ الضّرورة</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096"/>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والنّفع، فمتى أمكن إثبات المساواة بينهما في حقّ المضرّة  والمنفعة، فإنّه تصحّ الشّركة، وقد أمكن إثبات المساواة متى اشتركا في العمل، بأنّ يجعل المستفاد بالعمل بينهما على السّواء، والضرر من حيث المطالبة والضّمان عليهما على سواء</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097"/>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233114F8"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شريكا مفاوضةٍ في الخياطة، دفع رجل ثوباً إلى أحدهما ليخيطه بنفسه، ثمّ افترقا، ليس لربّ الثّوب أخذ شريكه بالخياطة؛ لأنّ حال قيام المفاوضة لم يكن الآخر كفيلاً به، لأنّ الكفالة بخياطة رجل بعينه لا تصحّ، فبعد الافتراق أولى، بخلاف مالو لم يشترط خياطة أحدهما بعينه، ثمّ افترقا، يؤاخذ شريكه به، لأنّ الكفالة بمطلق الخياطة جائزة</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098"/>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2CFE3906" w14:textId="77777777" w:rsidR="00E34DA2" w:rsidRPr="00127259" w:rsidRDefault="00E34DA2" w:rsidP="00E34DA2">
      <w:pPr>
        <w:pStyle w:val="ac"/>
        <w:framePr w:w="861" w:h="471" w:hRule="exact" w:wrap="around" w:vAnchor="text" w:hAnchor="page" w:x="329" w:y="1822"/>
        <w:widowControl/>
        <w:spacing w:before="0" w:after="0" w:line="360" w:lineRule="auto"/>
        <w:rPr>
          <w:rFonts w:cs="Times New Roman"/>
          <w:color w:val="auto"/>
          <w:spacing w:val="-12"/>
          <w:sz w:val="26"/>
          <w:szCs w:val="26"/>
          <w:rtl/>
          <w:lang w:bidi="ar-LY"/>
        </w:rPr>
      </w:pPr>
      <w:r w:rsidRPr="00127259">
        <w:rPr>
          <w:rFonts w:cs="Times New Roman"/>
          <w:color w:val="auto"/>
          <w:spacing w:val="-12"/>
          <w:sz w:val="26"/>
          <w:szCs w:val="26"/>
          <w:rtl/>
        </w:rPr>
        <w:t>[58/أ]</w:t>
      </w:r>
    </w:p>
    <w:p w14:paraId="2FDE673C"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وإن شرطا التّفاضل بالعمل</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099"/>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والأجر، بأن قالا: على أحدهما الثلثان من العمل، وعلى الآخر الثلث، والأجر والوضيعة بينهما على قدر ذلك، فهي شركة عنان، فكذا إذا ذكر لفظة العنان، وكذا إذا أطلقا الشركة فهي عنان استحباباً؛ لأنّهما جميعاً قبلا الأعمال، وضمنا تسليم ذلك إلى صاحبه، فيكون العمل عليهما، ولصاحب العمل أن يطالب [بالعمل]</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100"/>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أيّهما شاء، ولكلّ واحدٍ أن يطالب بأجرة العمل، وإلى أيّهما دفع صاحب العمل برئ، وعلى أيّهما وجب ضمان العمل كان له أن يطالب الأجر به، </w:t>
      </w:r>
      <w:r w:rsidRPr="00127259">
        <w:rPr>
          <w:rFonts w:ascii="Times New Roman" w:hAnsi="Times New Roman" w:cs="Times New Roman"/>
          <w:b/>
          <w:bCs/>
          <w:spacing w:val="-12"/>
          <w:sz w:val="26"/>
          <w:szCs w:val="26"/>
          <w:rtl/>
        </w:rPr>
        <w:t>/</w:t>
      </w:r>
      <w:r w:rsidRPr="00127259">
        <w:rPr>
          <w:rFonts w:ascii="Times New Roman" w:hAnsi="Times New Roman" w:cs="Times New Roman"/>
          <w:spacing w:val="-12"/>
          <w:sz w:val="26"/>
          <w:szCs w:val="26"/>
          <w:rtl/>
        </w:rPr>
        <w:t xml:space="preserve"> فتكون هذه شركة مطلقة جارية مجرى المفاوضة؛ لأنّها مقتضية للضمان، لأنّ</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101"/>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كلّ واحدٍ منهما إنّما يتقبل</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102"/>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ما هو مضمون على الآخر، ولهذا يستحقّ الأجر بسبب نفاذ تقبله عليه، ولكن لا تكون مفاوضة حقيقية لمّا لم يذكر لفظة المفاوضة و</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103"/>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معناها، حتى [لو]</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104"/>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قالوا: إذا أقرّ أحدهما بدين من ثمن صابونٍ أو أشنانٍ</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105"/>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أو أجّرا أجيراً، أو</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106"/>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أجرة حانوت لمدة مضت لم يصدّق على صاحبه إلاّ بحجة، ولم يلزمه خاصّة؛ لأنّ </w:t>
      </w:r>
      <w:r w:rsidRPr="00127259">
        <w:rPr>
          <w:rFonts w:ascii="Times New Roman" w:hAnsi="Times New Roman" w:cs="Times New Roman"/>
          <w:spacing w:val="-12"/>
          <w:sz w:val="26"/>
          <w:szCs w:val="26"/>
          <w:rtl/>
        </w:rPr>
        <w:lastRenderedPageBreak/>
        <w:t>التنصيص على المفاوضة لم يوجد، ونفاذ إقراره على صاحبه موجب المفاوضة، وإن كانت الأجرة لم تمض و</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107"/>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b/>
          <w:bCs/>
          <w:spacing w:val="-12"/>
          <w:sz w:val="26"/>
          <w:szCs w:val="26"/>
          <w:vertAlign w:val="superscript"/>
          <w:rtl/>
        </w:rPr>
        <w:t xml:space="preserve"> </w:t>
      </w:r>
      <w:r w:rsidRPr="00127259">
        <w:rPr>
          <w:rFonts w:ascii="Times New Roman" w:hAnsi="Times New Roman" w:cs="Times New Roman"/>
          <w:spacing w:val="-12"/>
          <w:sz w:val="26"/>
          <w:szCs w:val="26"/>
          <w:rtl/>
        </w:rPr>
        <w:t>المبيع لم يستهلك لزمهما جميعاً، كما في شركة العنان</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108"/>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022B2A4A"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وذكر في </w:t>
      </w:r>
      <w:r w:rsidRPr="00127259">
        <w:rPr>
          <w:rFonts w:ascii="Times New Roman" w:hAnsi="Times New Roman" w:cs="Times New Roman"/>
          <w:b/>
          <w:bCs/>
          <w:spacing w:val="-12"/>
          <w:sz w:val="26"/>
          <w:szCs w:val="26"/>
          <w:rtl/>
        </w:rPr>
        <w:t>النّوادر</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109"/>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قال أبو يوسف: لو ادّعى رجل على أحدهما ثوباً عندهما، فأقرّ به أحدهما وجحد الآخر، جاز إقراره على الآخر، ويدفع الثّوب ويأخذ الأجر استحساناً؛ لأنّه لمّا ظهر معنى المفاوضة في ضمان العمل لا ينفذ إقراره في النّصف الذّي في يد صاحبه قياساً، وهكذا روي عن محـمد، لأنّ هذه شركة عنان، ولكن ألحقناها بالمفاوضة في ضمان العمل، والمطالبة بالأجرة خاصّة، وفيما عداهما بقيت شركة عنان كما كانت</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110"/>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4D0202EB"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وإن عمل أحدهما دون الآخر، والشركة عنانٍ أو مفاوضة، فالأجر بينهما إن شرطا العمل عليهما وتقبّلا ذلك؛ لأنّ الشركة انعقدت على التّقبل والالتزام، وذلك نافذٌ عليهما، ويكون العمل معيناً لصاحبه، ويصير صاحبه كالمستعين بالعامل، كالقصار إذا استعان برجلٍ في القصارة</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111"/>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وكذلك إن شرط لأحدهما زيادة أجرٍ، فاشترطا العمل والوضيعة على قدر الأجرة جاز، وإن كان عمل الّذي شرط له الأجر القليل أكثر؛ لأنّ الاستحقاق للربّح</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112"/>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والأجر بقدر ضمان العمل لا بحقيقة العمل، فإنه لو عمل أحدهما دون الآخر استحقّ الّذي يعمل الأجر، فإذا ظهر التّفاضل في الضّمان ظهر التّفاضل في استحقاق الأجرة والوضيعة على قدر ضمان العمل، ولا يجوز التّفاضل فيه لما مرّ في شركة الأموال</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113"/>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6136C764"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وإن أقعد الصانع رجلاً في دكانه يطرح عليه العمل بالنّصف، جاز استحساناً، ولا يصحّ قياساً، وهو قول مالك، لأنّه لا يمكن تصحيح هذه المعاملة بطريق الشركة؛ لأنّهما لم يشتركا في تقبل الأعمال، إلا بطريق الإجارة، لأنّه لا يخلو: إمّا إن استأجر الرجل الذّي أقعده بنصف كسبه، أو</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114"/>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أجر الدّكان منه بنصف كسبه، فهذه إجارة فاسدة بجهالة الأجر</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115"/>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0D8C25E4"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w:t>
      </w:r>
      <w:r w:rsidRPr="00127259">
        <w:rPr>
          <w:rFonts w:ascii="Times New Roman" w:hAnsi="Times New Roman" w:cs="Times New Roman"/>
          <w:b/>
          <w:bCs/>
          <w:spacing w:val="-12"/>
          <w:sz w:val="26"/>
          <w:szCs w:val="26"/>
          <w:rtl/>
        </w:rPr>
        <w:t>وجه الاستحسان:</w:t>
      </w:r>
      <w:r w:rsidRPr="00127259">
        <w:rPr>
          <w:rFonts w:ascii="Times New Roman" w:hAnsi="Times New Roman" w:cs="Times New Roman"/>
          <w:spacing w:val="-12"/>
          <w:sz w:val="26"/>
          <w:szCs w:val="26"/>
          <w:rtl/>
        </w:rPr>
        <w:t xml:space="preserve"> أنه أمكن تصحيح هذه المعاملة شركة، لأنّهما شرطا أن يكون الخارج من عمل التلميذ منهما على الشّركة، ولا يصحّ ذلك إلاّ بعد إثبات الشركة في التقبل، فتثبت الشركة في التّقبل اقتضاء، إذ ليس في كلاهما إلا تخصيص صاحب الدكان بالتقبل، وتخصيص الأجر بالعمل، وتخصيص الشيء بالذّكر لا يدل على نفي ما عداه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116"/>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w:t>
      </w:r>
      <w:r w:rsidRPr="00127259">
        <w:rPr>
          <w:rFonts w:ascii="Times New Roman" w:hAnsi="Times New Roman" w:cs="Times New Roman"/>
          <w:spacing w:val="-12"/>
          <w:sz w:val="26"/>
          <w:szCs w:val="26"/>
          <w:rtl/>
        </w:rPr>
        <w:lastRenderedPageBreak/>
        <w:t>فأمكننا إثبات الشركة في التقبل والعمل، إلاّ أنه تقبل أحدهما وعمل الآخر، وهذا لا يضر، وإضمار غير المذكور وإدراجه لتصحيح المذكور جائز إذا لم يوجد في المذكور ما ينفيه، فعلى هذا قالوا: لو تقبّل التلميذ جاز، ولو عمل صاحب الدّكان [جاز، حتى لو قال صاحب الدّكان]</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117"/>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أنا أتقبّل ولا تتقبل أنت، فاطرح عليك العمل بالنّصف، لا يجوز؛ لأنّه نفى الشّركة في التّقبل، ولا يمكن إثباتها في النّفي اقتضاءً</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118"/>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54965825"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وذكر في </w:t>
      </w:r>
      <w:r w:rsidRPr="00127259">
        <w:rPr>
          <w:rFonts w:ascii="Times New Roman" w:hAnsi="Times New Roman" w:cs="Times New Roman"/>
          <w:b/>
          <w:bCs/>
          <w:spacing w:val="-12"/>
          <w:sz w:val="26"/>
          <w:szCs w:val="26"/>
          <w:rtl/>
        </w:rPr>
        <w:t>النوادر</w:t>
      </w:r>
      <w:r w:rsidRPr="00127259">
        <w:rPr>
          <w:rFonts w:ascii="Times New Roman" w:hAnsi="Times New Roman" w:cs="Times New Roman"/>
          <w:spacing w:val="-12"/>
          <w:sz w:val="26"/>
          <w:szCs w:val="26"/>
          <w:rtl/>
        </w:rPr>
        <w:t>: ثلاثة نفرٍ ليسوا بشركاء تقبّلوا عملاً من رجلٍ، ثمّ جاء واحد وعمل ذلك كله، فله ثلث الأجر، ولا شيء للآخرين؛ لأنّهم لمّـا لم يكونوا شركاء، فعلى كلّ واحدٍ منهم ثلث العمل، فإذا عمل الكلّ كان متطوّعاً في الثّلثين، فلا يستحقّ أجراً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119"/>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26C065C0"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b/>
          <w:bCs/>
          <w:spacing w:val="-12"/>
          <w:sz w:val="26"/>
          <w:szCs w:val="26"/>
          <w:rtl/>
        </w:rPr>
        <w:t xml:space="preserve">فصل: </w:t>
      </w:r>
      <w:r w:rsidRPr="00127259">
        <w:rPr>
          <w:rFonts w:ascii="Times New Roman" w:hAnsi="Times New Roman" w:cs="Times New Roman"/>
          <w:spacing w:val="-12"/>
          <w:sz w:val="26"/>
          <w:szCs w:val="26"/>
          <w:rtl/>
        </w:rPr>
        <w:t>ولو اشتركا ولأحدهما بغلٌ،</w:t>
      </w:r>
      <w:r w:rsidRPr="00127259">
        <w:rPr>
          <w:rFonts w:ascii="Times New Roman" w:hAnsi="Times New Roman" w:cs="Times New Roman"/>
          <w:b/>
          <w:bCs/>
          <w:spacing w:val="-12"/>
          <w:sz w:val="26"/>
          <w:szCs w:val="26"/>
          <w:rtl/>
        </w:rPr>
        <w:t xml:space="preserve"> </w:t>
      </w:r>
      <w:r w:rsidRPr="00127259">
        <w:rPr>
          <w:rFonts w:ascii="Times New Roman" w:hAnsi="Times New Roman" w:cs="Times New Roman"/>
          <w:spacing w:val="-12"/>
          <w:sz w:val="26"/>
          <w:szCs w:val="26"/>
          <w:rtl/>
        </w:rPr>
        <w:t>وللآخر بعير، على أن يؤجراهما، والأجرة بينهما، لا يصحّ؛ لأنّ الشّركة متضمنة الوكالة</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120"/>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والوكالة لا تصحّ على هذا الوجه، لأنّه لو وكّل أحدهما الآخر أن يؤجر دابته على أن يكون الأجر بينهما، لم يصح؛ لأنّ الأجرة بدل منفعة لهما، فيختصّ كلّ واحدٍ منهما ببدل ملكه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121"/>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3E0C3637"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فإن أجّراهما، قسم الأجرة بينهما على مثل أجر البغل ومثل أجر البعير؛ لأنّ الإجارة صحيحة بوقوعها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122"/>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على منافع معلومة ببدل معلوم، فيقسمان ما أخذا من أجر</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123"/>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قدر مثل أجر البغل والبعير كما قبل الإجارة</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124"/>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7588B00C"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وإن تقبّلا حمولة بأجرٍ، ولم يؤجر البغل والبعير، فالأجر بينهما نصفان؛ لأنّهما تقبّلا الحمل ولم يؤجّرا الدّابتين، </w:t>
      </w:r>
    </w:p>
    <w:p w14:paraId="17D6B4EC" w14:textId="77777777" w:rsidR="00E34DA2" w:rsidRPr="00127259" w:rsidRDefault="00E34DA2" w:rsidP="00E34DA2">
      <w:pPr>
        <w:bidi w:val="0"/>
        <w:spacing w:after="160" w:line="259" w:lineRule="auto"/>
        <w:ind w:firstLine="0"/>
        <w:jc w:val="left"/>
        <w:rPr>
          <w:rFonts w:ascii="Times New Roman" w:hAnsi="Times New Roman" w:cs="Times New Roman"/>
          <w:spacing w:val="-12"/>
          <w:sz w:val="26"/>
          <w:szCs w:val="26"/>
          <w:rtl/>
        </w:rPr>
      </w:pPr>
      <w:r w:rsidRPr="00127259">
        <w:rPr>
          <w:rFonts w:ascii="Times New Roman" w:hAnsi="Times New Roman" w:cs="Times New Roman"/>
          <w:spacing w:val="-12"/>
          <w:sz w:val="26"/>
          <w:szCs w:val="26"/>
          <w:rtl/>
        </w:rPr>
        <w:br w:type="page"/>
      </w:r>
    </w:p>
    <w:p w14:paraId="22E77F41" w14:textId="77777777" w:rsidR="00E34DA2" w:rsidRPr="00127259" w:rsidRDefault="00E34DA2" w:rsidP="00E34DA2">
      <w:pPr>
        <w:pStyle w:val="ac"/>
        <w:framePr w:w="861" w:h="471" w:hRule="exact" w:wrap="around" w:vAnchor="text" w:hAnchor="page" w:x="345" w:y="-85"/>
        <w:widowControl/>
        <w:spacing w:before="0" w:after="0" w:line="360" w:lineRule="auto"/>
        <w:rPr>
          <w:rFonts w:cs="Times New Roman"/>
          <w:color w:val="auto"/>
          <w:spacing w:val="-12"/>
          <w:sz w:val="26"/>
          <w:szCs w:val="26"/>
          <w:rtl/>
        </w:rPr>
      </w:pPr>
      <w:r w:rsidRPr="00127259">
        <w:rPr>
          <w:rFonts w:cs="Times New Roman"/>
          <w:color w:val="auto"/>
          <w:spacing w:val="-12"/>
          <w:sz w:val="26"/>
          <w:szCs w:val="26"/>
          <w:rtl/>
        </w:rPr>
        <w:lastRenderedPageBreak/>
        <w:t>[58/ب]</w:t>
      </w:r>
    </w:p>
    <w:p w14:paraId="260998F6" w14:textId="77777777" w:rsidR="00E34DA2" w:rsidRPr="00127259" w:rsidRDefault="00E34DA2" w:rsidP="00E34DA2">
      <w:pPr>
        <w:spacing w:line="360" w:lineRule="auto"/>
        <w:ind w:firstLine="0"/>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فتكون هذه شركة تقبّل، [والبغل]</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125"/>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والبعير كالآلة لإيفاء العمل فيصحّ</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126"/>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w:t>
      </w:r>
      <w:r w:rsidRPr="00127259">
        <w:rPr>
          <w:rFonts w:ascii="Times New Roman" w:hAnsi="Times New Roman" w:cs="Times New Roman"/>
          <w:b/>
          <w:bCs/>
          <w:spacing w:val="-12"/>
          <w:sz w:val="26"/>
          <w:szCs w:val="26"/>
          <w:rtl/>
        </w:rPr>
        <w:t>/</w:t>
      </w:r>
      <w:r w:rsidRPr="00127259">
        <w:rPr>
          <w:rFonts w:ascii="Times New Roman" w:hAnsi="Times New Roman" w:cs="Times New Roman"/>
          <w:spacing w:val="-12"/>
          <w:sz w:val="26"/>
          <w:szCs w:val="26"/>
          <w:rtl/>
        </w:rPr>
        <w:t xml:space="preserve"> ألا ترى لو حملا على أعناقهما استحقّا الأجر</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127"/>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128"/>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593DDF9F"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قصّار له أداة، وقصار آخر له بيت، اشتركا على أن يعملا في بيت هذا بأداة ذاك جاز، وكذلك سائر الصّناع؛ لأنّ الشركة وقعت على التّقبل لا على إجارة البيت والأداة، وشركة التّقبل جائزة</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129"/>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35B8B0D4"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دفع دابّته إلى رجل يؤجّرها على أن الأجر بينهما، فالشركة فاسدة، والأجر</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130"/>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لربّ الدّابة، وللآخر أجر مثله، وكذلك السّفينة والبيت؛ لأنّه عقد على ملك الغير، وقد استوفى منفعته بعقدٍ فاسدٍ، فيجب أجر المثل</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131"/>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0964753C"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وإن [دفع]</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132"/>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دابته إلى رجلٍ يبيع عليها البزّ</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133"/>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على أن الرّبح بينهما، فالربح لصاحب البزّ، ولصاحب الدّابة أجر مثلها؛ لأنّ منفعة الدّابة لا تصلح رأس مال الشّركة، لأنّها تتغير كالعروض، فلم تصحّ الشّركة، والرّبح حصل بعمل صاحب البزّ؛ لأنّه تولد من بيعه لا من الدابة، فيكون له، وصاحب الدّابة لم يرض بزوال منافع الدّابة عن ملكه مجاناً، فيجب أجر المثل</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134"/>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6DF22575"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وكذلك لو دفع دابة</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135"/>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ليصيد بها السّمك بينهما نصفان، فالصّيد للصائد، ولصاحب الشّبكة أجر مثلها؛ لأنّ الصيد مباح يملكه الصّائد بالأجران</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136"/>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إلاّ أنّه استعمل الشبكة بحكم إجارة فاسدةٍ، فإنّه استأجرها بنصف ما يصطاد بها وأنه مجهول، ولأنّ الأجرة ليست بعين مشار إليه، ولا بواجب في الذّمة، والإجارة ليست بأجر</w:t>
      </w:r>
      <w:r w:rsidRPr="00127259">
        <w:rPr>
          <w:rFonts w:ascii="Times New Roman" w:hAnsi="Times New Roman" w:cs="Times New Roman"/>
          <w:b/>
          <w:bCs/>
          <w:spacing w:val="-12"/>
          <w:sz w:val="26"/>
          <w:szCs w:val="26"/>
          <w:vertAlign w:val="superscript"/>
          <w:rtl/>
        </w:rPr>
        <w:t xml:space="preserve"> </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137"/>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مشار إليه فاسدة</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138"/>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45315E03" w14:textId="77777777" w:rsidR="0020747C" w:rsidRDefault="0020747C" w:rsidP="00E34DA2">
      <w:pPr>
        <w:spacing w:line="360" w:lineRule="auto"/>
        <w:jc w:val="both"/>
        <w:rPr>
          <w:rFonts w:ascii="Times New Roman" w:hAnsi="Times New Roman" w:cs="Times New Roman"/>
          <w:spacing w:val="-12"/>
          <w:sz w:val="26"/>
          <w:szCs w:val="26"/>
          <w:rtl/>
        </w:rPr>
      </w:pPr>
    </w:p>
    <w:p w14:paraId="7D93EF36"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lastRenderedPageBreak/>
        <w:t xml:space="preserve"> ولو اشتركا ولأحدهما دابّة، وللآخر أكاف</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139"/>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وجوالق</w:t>
      </w:r>
      <w:r w:rsidRPr="00127259">
        <w:rPr>
          <w:rFonts w:ascii="Times New Roman" w:hAnsi="Times New Roman" w:cs="Times New Roman"/>
          <w:b/>
          <w:bCs/>
          <w:spacing w:val="-12"/>
          <w:sz w:val="26"/>
          <w:szCs w:val="26"/>
          <w:vertAlign w:val="superscript"/>
          <w:rtl/>
        </w:rPr>
        <w:t xml:space="preserve"> </w:t>
      </w:r>
      <w:r w:rsidRPr="00127259">
        <w:rPr>
          <w:rFonts w:ascii="Times New Roman" w:hAnsi="Times New Roman" w:cs="Times New Roman"/>
          <w:spacing w:val="-12"/>
          <w:sz w:val="26"/>
          <w:szCs w:val="26"/>
          <w:rtl/>
        </w:rPr>
        <w:t>على أن يؤاجر الدّابة، والأجر بينهما، فالشركة فاسدة؛ لأنّها وقعت على العين، فكانت معنى الشركة في العروض</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140"/>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2F4CF89C"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فإن أجّر الدابّة والأكاف والجوالق</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141"/>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فالأجر كله لصاحب الجوالق، والأكاف يدخل في إجارة الدّواب تبعاً، فلا يكون بأن لهما شيء من الأجر، وللدخيل معه أجر مثله بالغاً ما بلغ، لأنّه ما رضي بزوال منافعه مجّاناً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142"/>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36EA343E"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وقال أبو يوسف: لا يجاوز به نصف أجر الدّابة، لما بيّنا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143"/>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51E2F182"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ولو كان لهما كلب فأرسلا به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144"/>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جميعاً، كان ما أصاب بينهما لاستوائهما في سبب الاستحقاق وهو الأخذ.</w:t>
      </w:r>
    </w:p>
    <w:p w14:paraId="0A57F0E8"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ولو كان الكلب في يد أحدهما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145"/>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وهو في يده، فأرسلاه جميعاً، كان ما أخذ لصاحب الكلب؛ لأنّ الأخذ لا يوجد بالإرسال، وإنّما يوجد باختيار الكلب، فتكون الإصابة إلى الأخذ، والأخذ منفعة كلبه فتكون لصاحبه، إلاّ إذا جعل منفعة كلبه لغيره بأن أعار الكلب من غيره ليصطاد، فالمأخوذ للمستعير؛ لأنّ منفعته صارت مملوكة للمستعير، فيكون أخذه مضافاً إليه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146"/>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6AC19E3D"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ولو كان لكلّ واحدٍ منهما كلب فأرسله فأصابا صيداً، فهو بينهما، وكذلك لو أصاب أحدهما ثمّ جاء آخر فأعانه عليه، فهو بينهما؛ لأنّ الأخذ مضاف إلى الكلبين إذا لم يصر مثخناً بالكلب الأول، لأنّه لولا الثّاني ربما انفلت الصيد من الأول، فكانت الإعانة كالأخذ، حتى لو أثخنه الأول فلا يكون لصاحبه خاصّة؛ لأنّ الآخذ مضاف إليه، لأنّه لو لم يعنه الثّاني لانفلت منه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147"/>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20E07F93"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b/>
          <w:bCs/>
          <w:spacing w:val="-12"/>
          <w:sz w:val="26"/>
          <w:szCs w:val="26"/>
          <w:rtl/>
        </w:rPr>
        <w:t xml:space="preserve">النوادر: </w:t>
      </w:r>
      <w:r w:rsidRPr="00127259">
        <w:rPr>
          <w:rFonts w:ascii="Times New Roman" w:hAnsi="Times New Roman" w:cs="Times New Roman"/>
          <w:spacing w:val="-12"/>
          <w:sz w:val="26"/>
          <w:szCs w:val="26"/>
          <w:rtl/>
        </w:rPr>
        <w:t>بعير بين اثنين</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148"/>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حمل عليه أحدهما من الرستاق</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149"/>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شيئاً بأمر شريكه، فسقط في الطريق، فنحره الشّريك، ينظر: إن كان ترجى حياته يضمن، وإن كان لا ترجى لا يضمن؛ لأنّه مأمور بحفظ نصيب شريكه، والحفظ </w:t>
      </w:r>
    </w:p>
    <w:p w14:paraId="5F8AF614" w14:textId="77777777" w:rsidR="00E34DA2" w:rsidRPr="00127259" w:rsidRDefault="00E34DA2" w:rsidP="00E34DA2">
      <w:pPr>
        <w:bidi w:val="0"/>
        <w:spacing w:after="160" w:line="259" w:lineRule="auto"/>
        <w:ind w:firstLine="0"/>
        <w:jc w:val="left"/>
        <w:rPr>
          <w:rFonts w:ascii="Times New Roman" w:hAnsi="Times New Roman" w:cs="Times New Roman"/>
          <w:spacing w:val="-12"/>
          <w:sz w:val="26"/>
          <w:szCs w:val="26"/>
          <w:rtl/>
        </w:rPr>
      </w:pPr>
      <w:r w:rsidRPr="00127259">
        <w:rPr>
          <w:rFonts w:ascii="Times New Roman" w:hAnsi="Times New Roman" w:cs="Times New Roman"/>
          <w:spacing w:val="-12"/>
          <w:sz w:val="26"/>
          <w:szCs w:val="26"/>
          <w:rtl/>
        </w:rPr>
        <w:br w:type="page"/>
      </w:r>
    </w:p>
    <w:p w14:paraId="710F48A3" w14:textId="77777777" w:rsidR="00E34DA2" w:rsidRPr="00127259" w:rsidRDefault="00E34DA2" w:rsidP="00E34DA2">
      <w:pPr>
        <w:spacing w:line="360" w:lineRule="auto"/>
        <w:ind w:firstLine="0"/>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lastRenderedPageBreak/>
        <w:t>عند التيقن للموت</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150"/>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لا يكون إلاّ بالذّبح، لأنه لو لم يذبح يفسده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151"/>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اللّحم، فكان الأمر بالحفظ إذناً بالذبح دلالة</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152"/>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72627A37"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وإن ذبحه غير الشريك يضمن، سواء ترجى حياته أو لا ترجى، وهو الأصح؛ لأنّه انعدمت دلالة الإذن بالذّبح، وهو الأمر بالحفظ، وعلى هذا من ذبح شاة إنسانٍ لا ترجى حياته يضمن، والرّاعي والبقار إذا ذبح لا يضمن؛ لأنه وُجد ما يدلّ على الإذن، وهو الأمر بالحفظ</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153"/>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w:t>
      </w:r>
    </w:p>
    <w:p w14:paraId="46F78A7D" w14:textId="77777777" w:rsidR="00E34DA2" w:rsidRPr="00127259" w:rsidRDefault="00E34DA2" w:rsidP="00E34DA2">
      <w:pPr>
        <w:bidi w:val="0"/>
        <w:spacing w:after="160" w:line="360" w:lineRule="auto"/>
        <w:ind w:firstLine="0"/>
        <w:jc w:val="both"/>
        <w:rPr>
          <w:rFonts w:ascii="Times New Roman" w:eastAsiaTheme="majorEastAsia" w:hAnsi="Times New Roman" w:cs="Times New Roman"/>
          <w:spacing w:val="-12"/>
          <w:sz w:val="26"/>
          <w:szCs w:val="26"/>
          <w:rtl/>
        </w:rPr>
      </w:pPr>
      <w:r w:rsidRPr="00127259">
        <w:rPr>
          <w:rFonts w:ascii="Times New Roman" w:hAnsi="Times New Roman" w:cs="Times New Roman"/>
          <w:spacing w:val="-12"/>
          <w:sz w:val="26"/>
          <w:szCs w:val="26"/>
          <w:rtl/>
        </w:rPr>
        <w:br w:type="page"/>
      </w:r>
    </w:p>
    <w:p w14:paraId="2188B6A7" w14:textId="77777777" w:rsidR="00E34DA2" w:rsidRPr="00127259" w:rsidRDefault="00E34DA2" w:rsidP="0020747C">
      <w:pPr>
        <w:pStyle w:val="3"/>
        <w:rPr>
          <w:rtl/>
        </w:rPr>
      </w:pPr>
      <w:r w:rsidRPr="00127259">
        <w:rPr>
          <w:rtl/>
        </w:rPr>
        <w:lastRenderedPageBreak/>
        <w:t>باب: الخصومة والاختلاف بين الشّريكين.</w:t>
      </w:r>
    </w:p>
    <w:p w14:paraId="14D3E4F6"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الاختلاف بين المتفاوضين على قسمين: إمّا إن وقع حال قيام المفاوضة، أو بعد افتراقهما.</w:t>
      </w:r>
    </w:p>
    <w:p w14:paraId="20035F00" w14:textId="77777777" w:rsidR="00E34DA2" w:rsidRPr="00127259" w:rsidRDefault="00E34DA2" w:rsidP="00E34DA2">
      <w:pPr>
        <w:pStyle w:val="ac"/>
        <w:framePr w:w="861" w:h="471" w:hRule="exact" w:wrap="around" w:vAnchor="text" w:hAnchor="page" w:x="401" w:y="935"/>
        <w:widowControl/>
        <w:spacing w:before="0" w:after="0" w:line="360" w:lineRule="auto"/>
        <w:rPr>
          <w:rFonts w:cs="Times New Roman"/>
          <w:color w:val="auto"/>
          <w:spacing w:val="-12"/>
          <w:sz w:val="26"/>
          <w:szCs w:val="26"/>
          <w:rtl/>
          <w:lang w:bidi="ar-LY"/>
        </w:rPr>
      </w:pPr>
      <w:r w:rsidRPr="00127259">
        <w:rPr>
          <w:rFonts w:cs="Times New Roman"/>
          <w:color w:val="auto"/>
          <w:spacing w:val="-12"/>
          <w:sz w:val="26"/>
          <w:szCs w:val="26"/>
          <w:rtl/>
        </w:rPr>
        <w:t>[59/أ]</w:t>
      </w:r>
    </w:p>
    <w:p w14:paraId="3C604E3B"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أمّا إذا اختلفا في المفاوضة، بأن ادّعى أحدهما أنّه شاركه، وأنكر الآخر، والمال في يد الجاحد، فأقام المدّعي البيّنة على ما ادّعى، فهو على ثلاثة أوجه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154"/>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55A5EEFF"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b/>
          <w:bCs/>
          <w:spacing w:val="-12"/>
          <w:sz w:val="26"/>
          <w:szCs w:val="26"/>
          <w:rtl/>
        </w:rPr>
        <w:t>الأول:</w:t>
      </w:r>
      <w:r w:rsidRPr="00127259">
        <w:rPr>
          <w:rFonts w:ascii="Times New Roman" w:hAnsi="Times New Roman" w:cs="Times New Roman"/>
          <w:spacing w:val="-12"/>
          <w:sz w:val="26"/>
          <w:szCs w:val="26"/>
          <w:rtl/>
        </w:rPr>
        <w:t xml:space="preserve"> إن شهد الشهود بالمفاوضة، وأنّ</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155"/>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المال الّذي في يده من شركتهما أو بينهما نصفان، </w:t>
      </w:r>
      <w:r w:rsidRPr="00127259">
        <w:rPr>
          <w:rFonts w:ascii="Times New Roman" w:hAnsi="Times New Roman" w:cs="Times New Roman"/>
          <w:b/>
          <w:bCs/>
          <w:spacing w:val="-12"/>
          <w:sz w:val="26"/>
          <w:szCs w:val="26"/>
          <w:rtl/>
        </w:rPr>
        <w:t>/</w:t>
      </w:r>
      <w:r w:rsidRPr="00127259">
        <w:rPr>
          <w:rFonts w:ascii="Times New Roman" w:hAnsi="Times New Roman" w:cs="Times New Roman"/>
          <w:spacing w:val="-12"/>
          <w:sz w:val="26"/>
          <w:szCs w:val="26"/>
          <w:rtl/>
        </w:rPr>
        <w:t xml:space="preserve"> قضي للمدعي بنصفه، لأنّهم شهدوا بالمفاوضة وبالمناقضة.</w:t>
      </w:r>
    </w:p>
    <w:p w14:paraId="59CE8400"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b/>
          <w:bCs/>
          <w:spacing w:val="-12"/>
          <w:sz w:val="26"/>
          <w:szCs w:val="26"/>
          <w:rtl/>
        </w:rPr>
        <w:t>والثاني:</w:t>
      </w:r>
      <w:r w:rsidRPr="00127259">
        <w:rPr>
          <w:rFonts w:ascii="Times New Roman" w:hAnsi="Times New Roman" w:cs="Times New Roman"/>
          <w:spacing w:val="-12"/>
          <w:sz w:val="26"/>
          <w:szCs w:val="26"/>
          <w:rtl/>
        </w:rPr>
        <w:t xml:space="preserve"> إن شهدوا أنه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156"/>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مفاوضة</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157"/>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بالبينة العادلة، فالمفاوضة تقتضي المعادلة، وثبت كون المال في يد الجاحد معاينة حال قيام المفاوضة، فيكون بينهما مناصفة</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158"/>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62AAEC42"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b/>
          <w:bCs/>
          <w:spacing w:val="-12"/>
          <w:sz w:val="26"/>
          <w:szCs w:val="26"/>
          <w:rtl/>
        </w:rPr>
        <w:t>الثالث:</w:t>
      </w:r>
      <w:r w:rsidRPr="00127259">
        <w:rPr>
          <w:rFonts w:ascii="Times New Roman" w:hAnsi="Times New Roman" w:cs="Times New Roman"/>
          <w:spacing w:val="-12"/>
          <w:sz w:val="26"/>
          <w:szCs w:val="26"/>
          <w:rtl/>
        </w:rPr>
        <w:t xml:space="preserve"> إن شهدوا أنه مفاوضة لا غير، ينظر: إن شهدوا في مجلس الدعوى قضي له بنصفه، لأنّ كون المال في يد الجاحد ثابت معاينة حال قيام المفاوضة؛ لأنّ المفاوضة انفسخت بإنكار الجاحد في الحال، فالمال كان في يده قبل ذلك، وقبل</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159"/>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حال قيام المفاوضة، والمفاوضة تقتضي المعادلة في المال.</w:t>
      </w:r>
    </w:p>
    <w:p w14:paraId="52368E45"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وإن شهدوا بعدما تفرّقا عن مجلس الدعوى، لا يقضى بالمال بينهما نصفان، مالم يشهدوا أنّه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160"/>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من شركتهما أنه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161"/>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بينهما؛ لأنّ كون المال في يد المفاوض حال قيام المفاوضة شرط لثبوت</w:t>
      </w:r>
      <w:r w:rsidRPr="00127259">
        <w:rPr>
          <w:rFonts w:ascii="Times New Roman" w:hAnsi="Times New Roman" w:cs="Times New Roman"/>
          <w:b/>
          <w:bCs/>
          <w:spacing w:val="-12"/>
          <w:sz w:val="26"/>
          <w:szCs w:val="26"/>
          <w:vertAlign w:val="superscript"/>
          <w:rtl/>
        </w:rPr>
        <w:t xml:space="preserve"> </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162"/>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المناصفة، ولم يثبت بهذه الشهادة كون المال في يده حال قيام المفاوضة، لجواز أنّه استفاد هذا المال بعدما تفرّقا عن مجلس الدعوى</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163"/>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11FCD54B"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وإذا قضي بنصف ما في يده للمدعي، ثمّ أقام الّذي في يده المال البينة أنّ ما في يده صدقة، أو ميراث، فهو على هذه الأوجه: في الوجه الأول:</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164"/>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إذا شهدوا أنه مفاوضة، وأنّ ما في يده من شركتهما لا يقبل بالإجماع؛ لأنّ المدّعي قبله صار مقضيّاً عليه بنصف ما في يده بالبيّنة، والمقضي عليه بالبيّنة إذا ادعى تلقّى الملك من جهة غير المدّعي لا يسمع ولا تقبل بينته، لأنّ المقضي له صار كالمتملك من جهة المقضي عليه؛ لأنّ الملك كان للمقضي عليه، وبالقضاء </w:t>
      </w:r>
      <w:r w:rsidRPr="00127259">
        <w:rPr>
          <w:rFonts w:ascii="Times New Roman" w:hAnsi="Times New Roman" w:cs="Times New Roman"/>
          <w:spacing w:val="-12"/>
          <w:sz w:val="26"/>
          <w:szCs w:val="26"/>
          <w:rtl/>
        </w:rPr>
        <w:lastRenderedPageBreak/>
        <w:t>صار للمقضي له، فيعتبر بما لو ملكه من جهته بالبيع والهبة، ثمّ ادّعى تلقّى الملك من جهة غيره ولا يسمع دعواه، فكذا هذا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165"/>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2B8F6B20"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وفي الوجه الثّاني والثالث: وهو ما إذا شهدوا بالمفاوضة وبالمال في يده أو بالمفاوضة لا غير.</w:t>
      </w:r>
    </w:p>
    <w:p w14:paraId="380D6C0A"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قال أبو يوسف: لا يقبل بينة المدّعي قبله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166"/>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وقال محـمد: يقبل</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167"/>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75F6850F"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لمحمد:</w:t>
      </w:r>
      <w:r w:rsidRPr="00127259">
        <w:rPr>
          <w:rFonts w:ascii="Times New Roman" w:hAnsi="Times New Roman" w:cs="Times New Roman"/>
          <w:b/>
          <w:bCs/>
          <w:spacing w:val="-12"/>
          <w:sz w:val="26"/>
          <w:szCs w:val="26"/>
          <w:rtl/>
        </w:rPr>
        <w:t xml:space="preserve"> </w:t>
      </w:r>
      <w:r w:rsidRPr="00127259">
        <w:rPr>
          <w:rFonts w:ascii="Times New Roman" w:hAnsi="Times New Roman" w:cs="Times New Roman"/>
          <w:spacing w:val="-12"/>
          <w:sz w:val="26"/>
          <w:szCs w:val="26"/>
          <w:rtl/>
        </w:rPr>
        <w:t>أنّ الشهادة والقضاء يقع بالعقد، وكون المال في يده لم يقه بالمناقضة</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168"/>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والشركة في المال، فإنّهم لم يشهدوا بالمناقضة</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169"/>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وإنّما ثبتت الشركة بالمال</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170"/>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حكماً بالعقد ظاهراً لا بالقضاء مقصوداً، وهذا لا يمنع صحة دعوى المدعي قبله تلقي الملك من جهة غير المدعي، كما لو أقرّ بالمفاوضة ثمّ ادّعى كون ما في يده ميراثاً أو هبةً، يسمع دعواه، فكذا هذا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171"/>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0D5B90F4"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لأبي يوسف: أنّ البينة غير مسموعة على العقد، والقضاء لم يقع به؛ لأنّ المفاوضة قد انفسخت بإنكار الجاحد؛ لأنّه عقد جائز يرتد وينتقض</w:t>
      </w:r>
      <w:r w:rsidRPr="00127259">
        <w:rPr>
          <w:rFonts w:ascii="Times New Roman" w:hAnsi="Times New Roman" w:cs="Times New Roman"/>
          <w:b/>
          <w:bCs/>
          <w:spacing w:val="-12"/>
          <w:sz w:val="26"/>
          <w:szCs w:val="26"/>
          <w:vertAlign w:val="superscript"/>
          <w:rtl/>
        </w:rPr>
        <w:t xml:space="preserve"> </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172"/>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بجحود الجاحد، وإنّما سمعت البينة على موجب العقد، وهو الشركة في المال، إذ لو لم يجعل كذلك لبطلت الشهادة ولتعطّلت الحجة، ولا يجوز تعطيل الحجة واهماً لها ما أمكن، فصارت الشهادة المصرحة بالعقد شهادة بموجبه كناية، فيمنع دعوى المقضي عليه بالملك لا بسبب من جهة المقضي له، بخلاف ما لو أقرّ بالمفاوضة؛ لأنّ العقد قائم، فتكون الشركة في المال بظاهر العقد لا بالقضاء، فجاز إثبات خلاف الظاهر بالبينة، كما لو أقام البينة على ذي اليد بالملك</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173"/>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0CD4A7E7"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ولو ادّعى أنّه وهبه له شريكه وسلّم، يقبل اتّفاقاً؛ لأنّه ادّعى تلقي الملك من جهة المدعي بعد ثبوت الملك له، وهذا لا يمنع صحة دعواه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174"/>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لا يناقض مقتضى شهادة شهوده، بل يؤكده ويؤيده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175"/>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5539F26D"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وإذا ادّعى أنه شريكه مفاوضة، وأقرّ به المدعى عليه، وقضى عليه بمال في يده، ثمّ ادّعى شيئاً ممّا في يده ميراثاً أو هبةً، وأقام البينة، يقبل لما بينا، هذا كله إذا كان في حياة المتفاوضين، فأما إذا</w:t>
      </w:r>
      <w:r w:rsidRPr="00127259">
        <w:rPr>
          <w:rFonts w:ascii="Times New Roman" w:hAnsi="Times New Roman" w:cs="Times New Roman"/>
          <w:b/>
          <w:bCs/>
          <w:spacing w:val="-12"/>
          <w:sz w:val="26"/>
          <w:szCs w:val="26"/>
          <w:vertAlign w:val="superscript"/>
          <w:rtl/>
        </w:rPr>
        <w:t xml:space="preserve"> </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176"/>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مات أحد المتفاوضين، والمال في يد الحي، فادعى ورثثه المفاوضة، وجحده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177"/>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الحي، وأقاموا البينة أنّ أباهم كان شريكه مفاوضة، لا يقضى لهم </w:t>
      </w:r>
      <w:r w:rsidRPr="00127259">
        <w:rPr>
          <w:rFonts w:ascii="Times New Roman" w:hAnsi="Times New Roman" w:cs="Times New Roman"/>
          <w:spacing w:val="-12"/>
          <w:sz w:val="26"/>
          <w:szCs w:val="26"/>
          <w:rtl/>
        </w:rPr>
        <w:lastRenderedPageBreak/>
        <w:t>بشيء كان في يده؛ لأنه لم يثبت كون المال في يده حال قيام المفاوضة لا بالمعاينة ولا بالبينة، ويحتمل أن يكون الحي اكتسب ما في يده بعد موت مورثه وانتقاض المفاوضة بالموت، فلا يقضى للمدعي بما في يد الحي كما لو شهدوا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178"/>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حالة الحياة في غير مجلس الدعوى بالمفاوضة لا غير، لا يقضى له بالمناصفة، فكذا بعد موته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179"/>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2B163191" w14:textId="77777777" w:rsidR="00E34DA2" w:rsidRPr="00127259" w:rsidRDefault="00E34DA2" w:rsidP="00E34DA2">
      <w:pPr>
        <w:pStyle w:val="ac"/>
        <w:framePr w:w="861" w:h="471" w:hRule="exact" w:wrap="around" w:vAnchor="text" w:hAnchor="page" w:x="385" w:y="1805"/>
        <w:widowControl/>
        <w:spacing w:before="0" w:after="0" w:line="360" w:lineRule="auto"/>
        <w:rPr>
          <w:rFonts w:cs="Times New Roman"/>
          <w:color w:val="auto"/>
          <w:spacing w:val="-12"/>
          <w:sz w:val="26"/>
          <w:szCs w:val="26"/>
          <w:rtl/>
          <w:lang w:bidi="ar-LY"/>
        </w:rPr>
      </w:pPr>
      <w:r w:rsidRPr="00127259">
        <w:rPr>
          <w:rFonts w:cs="Times New Roman"/>
          <w:color w:val="auto"/>
          <w:spacing w:val="-12"/>
          <w:sz w:val="26"/>
          <w:szCs w:val="26"/>
          <w:rtl/>
        </w:rPr>
        <w:t>[59/ب]</w:t>
      </w:r>
    </w:p>
    <w:p w14:paraId="0D7845B8"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وإن أقاموا البينة أنه كان المال في يده في حياة الميت، أو أنه في شركة بينهما، يقضى لهم بنصفه، لأنّه ثبت بالبينة كون المال في يده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180"/>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في حال قيام المفاوضة، وما يكون في يد أحد المتفاوضين حال قيام المفاوضة يكون بينهما مناصفة، فإن أقام الحي البينة أنه ميراث له من أبيه بعد القضاء عليه، لا يقبل إذا شهدوا أن المال من شركتهما، وإن شهدوا أن هذا المال كان في يده وقت الشركة، فعند أبي يوسف لا تقبل بينة الحي، وعند مـحمد تقبل لما بيّنّا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181"/>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5A17669B"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b/>
          <w:bCs/>
          <w:spacing w:val="-12"/>
          <w:sz w:val="26"/>
          <w:szCs w:val="26"/>
          <w:rtl/>
        </w:rPr>
        <w:t>وأمّا القسم الثاني:</w:t>
      </w:r>
      <w:r w:rsidRPr="00127259">
        <w:rPr>
          <w:rFonts w:ascii="Times New Roman" w:hAnsi="Times New Roman" w:cs="Times New Roman"/>
          <w:spacing w:val="-12"/>
          <w:sz w:val="26"/>
          <w:szCs w:val="26"/>
          <w:rtl/>
        </w:rPr>
        <w:t xml:space="preserve"> </w:t>
      </w:r>
      <w:r w:rsidRPr="00127259">
        <w:rPr>
          <w:rFonts w:ascii="Times New Roman" w:hAnsi="Times New Roman" w:cs="Times New Roman"/>
          <w:b/>
          <w:bCs/>
          <w:spacing w:val="-12"/>
          <w:sz w:val="26"/>
          <w:szCs w:val="26"/>
          <w:rtl/>
        </w:rPr>
        <w:t>/</w:t>
      </w:r>
      <w:r w:rsidRPr="00127259">
        <w:rPr>
          <w:rFonts w:ascii="Times New Roman" w:hAnsi="Times New Roman" w:cs="Times New Roman"/>
          <w:spacing w:val="-12"/>
          <w:sz w:val="26"/>
          <w:szCs w:val="26"/>
          <w:rtl/>
        </w:rPr>
        <w:t xml:space="preserve"> لو افترق المتفاوضان، ثمّ ادّعى أحدهما أنّ صاحبه كان شريكه بالثلث، وادّعى صاحبه بالنّصف، وقد أقرّا بالمفاوضة، فجميعه من العقار وغيره بينهما نصفان، إلاّ ثياب كسوة، أو متاع بيت، أو رزق عيال، أو خادمة يطؤها، فلا يجعل في الشركة استحساناً؛ لأنّ الإقرار بالمفاوضة إقراراً بالمناصفة، لأنّها تقتضي المعادلة، والرجوع بعد الإقرار لا يصحّ، فيقضى بينهما نصفان، إلاّ فيما صار مستثنى عن عقد الشّركة، وهو ما يحتاج [إليه]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182"/>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كلّ واحد، أو لابد له منه، وهو ثياب الكسوة، وطعام القوت، وجارية هي موطوءة، إذ لو جعلت هذه الأشياء على الشّركة لوقع كلّ واحدٍ في حرج، فصارت هذه الأشياء مستثناة عن عقد الشّركة للضرورة</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183"/>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4EC81C14"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ولو أقام البينة على آخر أنّه شريكه مفاوضة، وهو منكر، والمال في يد الجاحد، فهو على أوجه ثلاثة</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184"/>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إن ادّعى المفاوضة، وادّعى المال مناصفة وشهد الشّهود بالمثالثة، لا تقبل [هذه]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185"/>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الشّهادة؛ لأنّ المدّعي أكذب شهوده لفظاً ومعنى، فإن ادّعى النّصف لفظاً ومعنى بدعوى المفاوضة، فلا يقبل، كما لو ادّعى ألفاً، والشّهود شهدوا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186"/>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بألفين</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187"/>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6DEA07F3"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b/>
          <w:bCs/>
          <w:spacing w:val="-12"/>
          <w:sz w:val="26"/>
          <w:szCs w:val="26"/>
          <w:rtl/>
        </w:rPr>
        <w:t>والثّاني:</w:t>
      </w:r>
      <w:r w:rsidRPr="00127259">
        <w:rPr>
          <w:rFonts w:ascii="Times New Roman" w:hAnsi="Times New Roman" w:cs="Times New Roman"/>
          <w:spacing w:val="-12"/>
          <w:sz w:val="26"/>
          <w:szCs w:val="26"/>
          <w:rtl/>
        </w:rPr>
        <w:t xml:space="preserve"> لو ادّعى المفاوضة بالأثلاث، له الثّلثان، ولشريكه الثّلث، والشّهود شهدوا كذلك، تقبل الشّهادة استحساناً </w:t>
      </w:r>
    </w:p>
    <w:p w14:paraId="463FE991" w14:textId="77777777" w:rsidR="00E34DA2" w:rsidRPr="00127259" w:rsidRDefault="00E34DA2" w:rsidP="00E34DA2">
      <w:pPr>
        <w:bidi w:val="0"/>
        <w:spacing w:after="160" w:line="259" w:lineRule="auto"/>
        <w:ind w:firstLine="0"/>
        <w:jc w:val="left"/>
        <w:rPr>
          <w:rFonts w:ascii="Times New Roman" w:hAnsi="Times New Roman" w:cs="Times New Roman"/>
          <w:spacing w:val="-12"/>
          <w:sz w:val="26"/>
          <w:szCs w:val="26"/>
          <w:rtl/>
        </w:rPr>
      </w:pPr>
      <w:r w:rsidRPr="00127259">
        <w:rPr>
          <w:rFonts w:ascii="Times New Roman" w:hAnsi="Times New Roman" w:cs="Times New Roman"/>
          <w:spacing w:val="-12"/>
          <w:sz w:val="26"/>
          <w:szCs w:val="26"/>
          <w:rtl/>
        </w:rPr>
        <w:br w:type="page"/>
      </w:r>
    </w:p>
    <w:p w14:paraId="1CF035EC" w14:textId="77777777" w:rsidR="00E34DA2" w:rsidRPr="00127259" w:rsidRDefault="00E34DA2" w:rsidP="00E34DA2">
      <w:pPr>
        <w:spacing w:line="360" w:lineRule="auto"/>
        <w:ind w:firstLine="0"/>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lastRenderedPageBreak/>
        <w:t>لا قياساً، لأنّه أكذب شهوده معنىً، لأنّه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188"/>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ادّعى المفاوضة، فقد ادّعى المناصفة</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189"/>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فإن ادّعى المثالثة لفظاً، فوقع الشّك في القول، فلا يقبل</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190"/>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465154D5"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وجه الإستحسان: أنّ الشّهادة طابقت، ووافقت دعوى المدّعي لفظاً ومعنى، إلاّ أنه امنع ثبوت بعض المشهود به</w:t>
      </w:r>
      <w:r w:rsidRPr="00127259">
        <w:rPr>
          <w:rFonts w:ascii="Times New Roman" w:hAnsi="Times New Roman" w:cs="Times New Roman"/>
          <w:b/>
          <w:bCs/>
          <w:spacing w:val="-12"/>
          <w:sz w:val="26"/>
          <w:szCs w:val="26"/>
          <w:vertAlign w:val="superscript"/>
          <w:rtl/>
        </w:rPr>
        <w:t xml:space="preserve"> </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191"/>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حكماً للمفاوضة لا قصداً، فلم يمنع ثبوت الباقي، وهو المفاوضة بينهما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192"/>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39304EC3"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b/>
          <w:bCs/>
          <w:spacing w:val="-12"/>
          <w:sz w:val="26"/>
          <w:szCs w:val="26"/>
          <w:rtl/>
        </w:rPr>
        <w:t>والثالث:</w:t>
      </w:r>
      <w:r w:rsidRPr="00127259">
        <w:rPr>
          <w:rFonts w:ascii="Times New Roman" w:hAnsi="Times New Roman" w:cs="Times New Roman"/>
          <w:spacing w:val="-12"/>
          <w:sz w:val="26"/>
          <w:szCs w:val="26"/>
          <w:rtl/>
        </w:rPr>
        <w:t xml:space="preserve"> لو ادّعى المفاوضة، وشهد الشّهود بالمثالثة، ثمّ قال المدّعي: كانت كذلك، تقبل استحساناً لا قياساً؛ لأنّ البيان المتأخر عن الكلام المجمل، يلتحق بأصل الكلام، فيصير كالمفسر وقت الإجمال، وكان كما لو ادّعى ألف درهم، وشهد الشّهود بألفين، ثمّ وفّق، وقال: كان لي عليه ألفان، إلاّ أنّي استوفيت الألف، يقبل، فكذا هذا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193"/>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0D4A7173"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مفاوضٌ وكلّ رجلاً بشراء شيء، ثمّ افترقا، وقد اشتراه، فقال الآمر: اشتريته بعد التّفرّق، فهو لي خاصّة، وقال الآخر قبله، فالقول للآخر</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194"/>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مع يمينه، والبينة للآخر؛ لأنّ الشّراء أمر حادث، فيحكم بحدوثه حال ظهوره، وقد ظهر بعد الافتراق، لمن</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195"/>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ادّعى تقدّمه على هذه الحالة، فعليه إقامة البينة</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196"/>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7BEEFDC0"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ولو اختلفا على عكس هذا، فالقول للذي لو يوكل؛ لأنّ الظاهر يشهد له، لأنّه يدعي حدوث الشّراء بعد الفرقة، وقد ظهر بعدها، ولا تقبل [فيه]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197"/>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شهادة الوكيلين، لأنّهما يشهدان على فعل أنفسهما، فكانا مدّعيين</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198"/>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1A8998B4"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وإن قال الشّريكان: لا ندري متى اشتراه، فهو للآخر خاصّة، وكذلك هذا في شركة العنان؛ لأنّه ثبت الشّراء، ولم يثبت سبقُهُ، فجعل كأنّه حدث للحال بعد الافتراق</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199"/>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2BB3DEE0"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b/>
          <w:bCs/>
          <w:spacing w:val="-12"/>
          <w:sz w:val="26"/>
          <w:szCs w:val="26"/>
          <w:rtl/>
        </w:rPr>
        <w:t xml:space="preserve">فصل: </w:t>
      </w:r>
      <w:r w:rsidRPr="00127259">
        <w:rPr>
          <w:rFonts w:ascii="Times New Roman" w:hAnsi="Times New Roman" w:cs="Times New Roman"/>
          <w:spacing w:val="-12"/>
          <w:sz w:val="26"/>
          <w:szCs w:val="26"/>
          <w:rtl/>
        </w:rPr>
        <w:t>مفاوض أودع شيئاً</w:t>
      </w:r>
      <w:r w:rsidRPr="00127259">
        <w:rPr>
          <w:rFonts w:ascii="Times New Roman" w:hAnsi="Times New Roman" w:cs="Times New Roman"/>
          <w:b/>
          <w:bCs/>
          <w:spacing w:val="-12"/>
          <w:sz w:val="26"/>
          <w:szCs w:val="26"/>
          <w:rtl/>
        </w:rPr>
        <w:t xml:space="preserve"> </w:t>
      </w:r>
      <w:r w:rsidRPr="00127259">
        <w:rPr>
          <w:rFonts w:ascii="Times New Roman" w:hAnsi="Times New Roman" w:cs="Times New Roman"/>
          <w:spacing w:val="-12"/>
          <w:sz w:val="26"/>
          <w:szCs w:val="26"/>
          <w:rtl/>
        </w:rPr>
        <w:t>من مالهما، فقال المودع: رددته إلى أحدهما، صدّق؛ لأنّه مودع، ادّعى دفع الوديعة إلى من له الدّفع إليه؛ لأنّ كلّ واحد من المتفاوضين وكيل عن صاحبه في أخذ الودائع، وإن جحد المدّعي عليه لم يضمن بقوله؛ لأنّ قول المودع يقبل في دفع الضمان عن نفسه، ولا يقبل في حقّ إيجاب الضمان على المدفوع إليه؛ لأنّه شاهد في حقّه، وشهادة الفرد لا تثبت بشيء</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200"/>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2E79F4AB"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lastRenderedPageBreak/>
        <w:t>وكذلك لو مات أحدهما، ثمّ ادّعى المودع</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201"/>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إلى الميت؛ لأنّه ادّعى دفع الوديعة إلى المودع حال حياته، فيصدّق في براءة نفسه عن الضمان، كما لو كان المودع حيّاً، ولا يصدّق في حقّ الورثة ولا في تركته، ويستحلف الورثة</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202"/>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على فعل الغير وهو الميت</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203"/>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17AC0DEE"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وإن ادّعى الدفع إلى ورثة الميت، وحلفوا ما قبضوه، يضمن حصّة الحي، وهو بين الحي وورثة الميت؛ لأنّه أقرّ بدفع نصيب الحي إلى ورثة الميت، وليس له الدفع إليهم؛ لأنّهم ليسوا بوكلاء [عن]</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204"/>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الحي، لأن الشّركة قد انتقضت بالموت، والوكالة لا تورث، فصار ضامناً نصف الوديعة للحي</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205"/>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بالدّفع إليهم، وهو بينه وبين الورثة؛ لأنّ الدّفع يثبت بقول المودع في حقّ براءته عن الضّمان، لا في حقّ إبطال حقّ الورثة</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206"/>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لأنّه كان للورثة حق المشاركة في كلّ الوديعة، فلا يبطل حقّهم بقول المودع</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207"/>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3E9F13B7" w14:textId="77777777" w:rsidR="00E34DA2" w:rsidRPr="00127259" w:rsidRDefault="00E34DA2" w:rsidP="00E34DA2">
      <w:pPr>
        <w:pStyle w:val="ac"/>
        <w:framePr w:w="861" w:h="471" w:hRule="exact" w:wrap="around" w:vAnchor="text" w:hAnchor="page" w:x="473" w:y="411"/>
        <w:widowControl/>
        <w:spacing w:before="0" w:after="0" w:line="360" w:lineRule="auto"/>
        <w:rPr>
          <w:rFonts w:cs="Times New Roman"/>
          <w:color w:val="auto"/>
          <w:spacing w:val="-12"/>
          <w:sz w:val="26"/>
          <w:szCs w:val="26"/>
          <w:rtl/>
          <w:lang w:bidi="ar-LY"/>
        </w:rPr>
      </w:pPr>
      <w:r w:rsidRPr="00127259">
        <w:rPr>
          <w:rFonts w:cs="Times New Roman"/>
          <w:color w:val="auto"/>
          <w:spacing w:val="-12"/>
          <w:sz w:val="26"/>
          <w:szCs w:val="26"/>
          <w:rtl/>
        </w:rPr>
        <w:t>[60/أ]</w:t>
      </w:r>
    </w:p>
    <w:p w14:paraId="77C42C6B"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وإن مات المودع فقال المستودع: دفعت المال إلى الحيّ نصفه، وإلى الورثة نصفه، يبرأ عن الضّمان إذا حلف؛ لأنّه ادّعى دفع كلّ نصف إلى من له </w:t>
      </w:r>
      <w:r w:rsidRPr="00127259">
        <w:rPr>
          <w:rFonts w:ascii="Times New Roman" w:hAnsi="Times New Roman" w:cs="Times New Roman"/>
          <w:b/>
          <w:bCs/>
          <w:spacing w:val="-12"/>
          <w:sz w:val="26"/>
          <w:szCs w:val="26"/>
          <w:rtl/>
        </w:rPr>
        <w:t>/</w:t>
      </w:r>
      <w:r w:rsidRPr="00127259">
        <w:rPr>
          <w:rFonts w:ascii="Times New Roman" w:hAnsi="Times New Roman" w:cs="Times New Roman"/>
          <w:spacing w:val="-12"/>
          <w:sz w:val="26"/>
          <w:szCs w:val="26"/>
          <w:rtl/>
        </w:rPr>
        <w:t xml:space="preserve"> الدّفع إليه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208"/>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3BE8F603"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[فإن أقر أحد الفريقين بقبض النصف شاركه الآخر فيه، لأنّه أقر بقبض البعض مالاً مشتركاً بينهما، وما أنكر الفريق الآخر قبضه جعل كالتاوي، فكان هلاكه على الشّركة]</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209"/>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هذا كله إذا مات المودع</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210"/>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7332B5B7"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فإذا مات من لم يودع، فقال المستودع: دفعت الوديعة إلى من أودعني بعد موت من لم يودعني، وحلف، يبرأ عن الضّمان؛ لأنّ المودع وإن لم يكن وكيلاً عن الميت، ولا عن الورثة بالقبض، لكن تولى عقد الإيداع بنفسه، فكان له حقّ القبض بحقّ العقد، وردّ الأمانة إلى المودع لا يوجب الضّمان، وإن لم يكن وكيلاً عن المالك بالقبض، كالعبد المحجور إذا أودع مال المولى إلى رجل بغير إذنه، والغاصب إذا أودع ثمّ ردّ</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211"/>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الوديعة إلى من أخذ برئ، لأنّه ردّ الوديعة إلى من له حقّ الأخذ، فكذا هذا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212"/>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7B722B82"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ولا يصدّق على إلزام الحيّ شيئاً بعد يمينه بما قبض، لأنّ الحي منكر للقبض، والمودع يصدّق في نفي الضّمان عن نفسه لا في إلزام العين</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213"/>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حقاً، ولو كان المتفاوضان حيين فقال المستودع: دفعت إليهما، فأقرّ أحدهما وجحد </w:t>
      </w:r>
      <w:r w:rsidRPr="00127259">
        <w:rPr>
          <w:rFonts w:ascii="Times New Roman" w:hAnsi="Times New Roman" w:cs="Times New Roman"/>
          <w:spacing w:val="-12"/>
          <w:sz w:val="26"/>
          <w:szCs w:val="26"/>
          <w:rtl/>
        </w:rPr>
        <w:lastRenderedPageBreak/>
        <w:t>الآخر، برئ المودع، والمقرّ يصدّق على نفسه وشريكه؛ لأنّ لكل واحدٍ</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214"/>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أخذ الوديعة نصفها بالأصالة، ونصفها بالوكالة، يصحّ</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215"/>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إقراره على نفسه بالملكية، وعلى صاحبه بالوكالة، وجحود أحدهما وإن كان كجحودهما، لكن فيه دعوى ضمان على المودع فلا يقبل، والإقرار منهما يقبل</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216"/>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65FC0825"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وإن افترقا فقال: دفعت إلى من أودعني، يبرأ؛ لأنّ حقّ قبض الوديعة لمن باشر الإيداع</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217"/>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10D15F44"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وإن قال: دفعت إلى آخر وكذبه، ضمن النّصف للذي أودعه، فيكون بينهما؛ لأنّه أقرّ بدفع نصيب المودع إلى من ليس بوكيل عنه؛ لأنّه انقطعت الوكالة بانقطاع الشّركة، فلم يكن للمودع</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218"/>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إلاّ قبض ملكه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219"/>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4B4075CA"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فإن صدّقه فالمودع بالخيار، إن شاء ضمن المودع حصّته، وإن شاء رجع على شريكه؛ لأنّ المودع أقرّ بدفع ماله إلى غيره بغير إذنه، والقابض أقرّ بأنّه أخذ ماله بعد انتقاض الوكالة وانقطاع الشّركة، فصار كلّ واحدٍ متعدّيا، ًوقيل: ينبغي أن لا يكون له تضمين القابض عند أبي حنيفة -رحمه الله- لأنّه بمنزلة مودع</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220"/>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02F3A82B"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المودع اشترى من شريك الوجوه أو العنان وقال: اشتريته لنفسه خاصة قبل الشّركة بمالي، وقال الآخر: بل على الشركة، فهو على وجهين: إن قال ذو اليد إنّه اشتراه بعد الشركة، فهو على الشّركة إذا كان المشترى من جنس تجارتهما؛ لأنّ كلّ واحدٍ من الشريكين فيما كان من تجارتهما بمنزلة الوكيل عن صاحبه بشراء شيء بعينه؛ لأنّ الشّركة انصرفت</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221"/>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إلى الكلّ.</w:t>
      </w:r>
    </w:p>
    <w:p w14:paraId="58872EAB"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الوكيل بشراء شيء بعينه، إذا كان اشترى بمثل الثّمن الّذي أمر به حال غيبة الموكّل، فإنّه يكون مشترياً لنفسه لا للموكّل</w:t>
      </w:r>
      <w:r w:rsidRPr="00127259">
        <w:rPr>
          <w:rFonts w:ascii="Times New Roman" w:hAnsi="Times New Roman" w:cs="Times New Roman"/>
          <w:b/>
          <w:bCs/>
          <w:spacing w:val="-12"/>
          <w:sz w:val="26"/>
          <w:szCs w:val="26"/>
          <w:vertAlign w:val="superscript"/>
          <w:rtl/>
        </w:rPr>
        <w:t xml:space="preserve"> </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222"/>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فكذا هذا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223"/>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5516470A"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وإن قال: اشتريته قبل الشّركة، وقال الآخر: لا بل اشتريته بعد الشّركة، فهو على أوجه: </w:t>
      </w:r>
    </w:p>
    <w:p w14:paraId="52B03135" w14:textId="77777777" w:rsidR="00E34DA2" w:rsidRPr="00127259" w:rsidRDefault="00E34DA2" w:rsidP="00E34DA2">
      <w:pPr>
        <w:bidi w:val="0"/>
        <w:spacing w:after="160" w:line="259" w:lineRule="auto"/>
        <w:ind w:firstLine="0"/>
        <w:jc w:val="left"/>
        <w:rPr>
          <w:rFonts w:ascii="Times New Roman" w:hAnsi="Times New Roman" w:cs="Times New Roman"/>
          <w:b/>
          <w:bCs/>
          <w:spacing w:val="-12"/>
          <w:sz w:val="26"/>
          <w:szCs w:val="26"/>
          <w:rtl/>
        </w:rPr>
      </w:pPr>
      <w:r w:rsidRPr="00127259">
        <w:rPr>
          <w:rFonts w:ascii="Times New Roman" w:hAnsi="Times New Roman" w:cs="Times New Roman"/>
          <w:b/>
          <w:bCs/>
          <w:spacing w:val="-12"/>
          <w:sz w:val="26"/>
          <w:szCs w:val="26"/>
          <w:rtl/>
        </w:rPr>
        <w:br w:type="page"/>
      </w:r>
    </w:p>
    <w:p w14:paraId="4C5CB1A5"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b/>
          <w:bCs/>
          <w:spacing w:val="-12"/>
          <w:sz w:val="26"/>
          <w:szCs w:val="26"/>
          <w:rtl/>
        </w:rPr>
        <w:lastRenderedPageBreak/>
        <w:t>الأول:</w:t>
      </w:r>
      <w:r w:rsidRPr="00127259">
        <w:rPr>
          <w:rFonts w:ascii="Times New Roman" w:hAnsi="Times New Roman" w:cs="Times New Roman"/>
          <w:spacing w:val="-12"/>
          <w:sz w:val="26"/>
          <w:szCs w:val="26"/>
          <w:rtl/>
        </w:rPr>
        <w:t xml:space="preserve"> أن</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224"/>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ينظر إلى أسبقهما تاريخاً، فإن كان تاريخ الشراء أسبق فهوله خاصة، لأنّ قبل الشراء لم يصر</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225"/>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وكيلاً عن صاحبه في الشراء، والمشترى من جنس تجارتهما، فيقع على الشركة</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226"/>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1B17D64B"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وإن علم تاريخ أحدهما ولم يعلم تاريخ الآخر، فإن علم أنّ الشراء قبل هذه المنازعة بشهرٍ مثلاً ولم يعلم تاريخ الشركة، فإنّه يعجل الشراء قبل الشركة، لأنّ الشركة أمر حادث، ولم يظهر لها تاريخ، فيجعل حدوثها لأقرب ما ظهر، فتجعل كأنّهما عقد الشّركة للحال.</w:t>
      </w:r>
    </w:p>
    <w:p w14:paraId="7C84BC6E"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فإن علم أن الشركة كانت قبل المنازعة بشهر، ولم يعلم تاريخ الشّراء، فإنه يجعل الشراء بعد الشّركة فيكون بينهما؛ لأنّ الشراء أمر حادث، فيحكم بحدوثه من وقت ظهوره، وإن لم يعلم تاريخ أحدهما جعل كأنهما وقعا معاً، [كما في الغرقى والحرقى، ولو وقعا معاً]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227"/>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لا يكون المشترى على الشّركة</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228"/>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0B3DC937" w14:textId="77777777" w:rsidR="00E34DA2" w:rsidRPr="00127259" w:rsidRDefault="00E34DA2" w:rsidP="00E34DA2">
      <w:pPr>
        <w:pStyle w:val="ac"/>
        <w:framePr w:w="861" w:h="471" w:hRule="exact" w:wrap="around" w:vAnchor="text" w:hAnchor="page" w:x="417" w:y="1363"/>
        <w:widowControl/>
        <w:spacing w:before="0" w:after="0" w:line="360" w:lineRule="auto"/>
        <w:rPr>
          <w:rFonts w:cs="Times New Roman"/>
          <w:color w:val="auto"/>
          <w:spacing w:val="-12"/>
          <w:sz w:val="26"/>
          <w:szCs w:val="26"/>
          <w:rtl/>
          <w:lang w:bidi="ar-LY"/>
        </w:rPr>
      </w:pPr>
      <w:r w:rsidRPr="00127259">
        <w:rPr>
          <w:rFonts w:cs="Times New Roman"/>
          <w:color w:val="auto"/>
          <w:spacing w:val="-12"/>
          <w:sz w:val="26"/>
          <w:szCs w:val="26"/>
          <w:rtl/>
        </w:rPr>
        <w:t>[60/أ]</w:t>
      </w:r>
    </w:p>
    <w:p w14:paraId="5C5D0331"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وإن قال أحدهما: اشتريت متاعاً فعليك نصف ثمنه، وكذبه شريكه، فإن كانت السلعة قائمة فالقول قوله؛ لأنّه حكى أمراً يملك استئنافه للحال، فيكون مصدّقاً فيما حكى، فإن كانت هالكة لا يصدّق؛ لأنّه لا يملك استئنافه للحال، وقد ادّعى عليه ذلك وهو ينكر</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229"/>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77506230"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وكذا لو أقرّ شريكه أنه اشتراه</w:t>
      </w:r>
      <w:r w:rsidRPr="00127259">
        <w:rPr>
          <w:rFonts w:ascii="Times New Roman" w:hAnsi="Times New Roman" w:cs="Times New Roman"/>
          <w:b/>
          <w:bCs/>
          <w:spacing w:val="-12"/>
          <w:sz w:val="26"/>
          <w:szCs w:val="26"/>
          <w:rtl/>
        </w:rPr>
        <w:t xml:space="preserve"> /</w:t>
      </w:r>
      <w:r w:rsidRPr="00127259">
        <w:rPr>
          <w:rFonts w:ascii="Times New Roman" w:hAnsi="Times New Roman" w:cs="Times New Roman"/>
          <w:spacing w:val="-12"/>
          <w:sz w:val="26"/>
          <w:szCs w:val="26"/>
          <w:rtl/>
        </w:rPr>
        <w:t xml:space="preserve"> وأنكر القبض</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230"/>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والسلعة هالكة، إن كان</w:t>
      </w:r>
      <w:r w:rsidRPr="00127259">
        <w:rPr>
          <w:rFonts w:ascii="Times New Roman" w:hAnsi="Times New Roman" w:cs="Times New Roman"/>
          <w:b/>
          <w:bCs/>
          <w:spacing w:val="-12"/>
          <w:sz w:val="26"/>
          <w:szCs w:val="26"/>
          <w:vertAlign w:val="superscript"/>
          <w:rtl/>
        </w:rPr>
        <w:t xml:space="preserve"> </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231"/>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لوجوب الثّمن</w:t>
      </w:r>
      <w:r w:rsidRPr="00127259">
        <w:rPr>
          <w:rFonts w:ascii="Times New Roman" w:hAnsi="Times New Roman" w:cs="Times New Roman" w:hint="cs"/>
          <w:spacing w:val="-12"/>
          <w:sz w:val="26"/>
          <w:szCs w:val="26"/>
          <w:rtl/>
        </w:rPr>
        <w:t xml:space="preserve">؛ </w:t>
      </w:r>
      <w:r w:rsidRPr="00127259">
        <w:rPr>
          <w:rFonts w:ascii="Times New Roman" w:hAnsi="Times New Roman" w:cs="Times New Roman"/>
          <w:spacing w:val="-12"/>
          <w:sz w:val="26"/>
          <w:szCs w:val="26"/>
          <w:rtl/>
        </w:rPr>
        <w:t>لأن الثمن</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232"/>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متى كانت السلعة هالكة إلاّ بعد القبض، وحلف شريكه على العلم، لأنّه يستحلف على فعل الغير، وإن أقام بينة على الشّراء والقبض، فالقول قوله مع يمينه على الهلاك؛ لأنّه ثبت الشّراء والقبض بالبيّنة العادلة، والمقبوض في يده أمانة، والأمين متى ادّعى هلاك الأمانة يقبل قوله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233"/>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كالمودع إذا قال: هلكت الوديعة</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234"/>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61D3C126" w14:textId="77777777" w:rsidR="00E34DA2" w:rsidRPr="00127259" w:rsidRDefault="00E34DA2" w:rsidP="00E34DA2">
      <w:pPr>
        <w:spacing w:line="360" w:lineRule="auto"/>
        <w:jc w:val="both"/>
        <w:rPr>
          <w:rFonts w:ascii="Times New Roman" w:hAnsi="Times New Roman" w:cs="Times New Roman"/>
          <w:spacing w:val="-12"/>
          <w:sz w:val="26"/>
          <w:szCs w:val="26"/>
          <w:rtl/>
        </w:rPr>
      </w:pPr>
    </w:p>
    <w:p w14:paraId="13A5B66F" w14:textId="77777777" w:rsidR="00E34DA2" w:rsidRPr="00127259" w:rsidRDefault="00E34DA2" w:rsidP="00E34DA2">
      <w:pPr>
        <w:bidi w:val="0"/>
        <w:spacing w:after="160" w:line="360" w:lineRule="auto"/>
        <w:ind w:firstLine="0"/>
        <w:jc w:val="both"/>
        <w:rPr>
          <w:rFonts w:ascii="Times New Roman" w:hAnsi="Times New Roman" w:cs="Times New Roman"/>
          <w:b/>
          <w:bCs/>
          <w:spacing w:val="-12"/>
          <w:sz w:val="26"/>
          <w:szCs w:val="26"/>
          <w:rtl/>
        </w:rPr>
      </w:pPr>
      <w:r w:rsidRPr="00127259">
        <w:rPr>
          <w:rFonts w:ascii="Times New Roman" w:hAnsi="Times New Roman" w:cs="Times New Roman"/>
          <w:b/>
          <w:bCs/>
          <w:spacing w:val="-12"/>
          <w:sz w:val="26"/>
          <w:szCs w:val="26"/>
          <w:rtl/>
        </w:rPr>
        <w:br w:type="page"/>
      </w:r>
    </w:p>
    <w:p w14:paraId="57547BD1" w14:textId="77777777" w:rsidR="00E34DA2" w:rsidRPr="00127259" w:rsidRDefault="00E34DA2" w:rsidP="0020747C">
      <w:pPr>
        <w:pStyle w:val="3"/>
        <w:rPr>
          <w:rtl/>
        </w:rPr>
      </w:pPr>
      <w:r w:rsidRPr="00127259">
        <w:rPr>
          <w:rtl/>
        </w:rPr>
        <w:lastRenderedPageBreak/>
        <w:t>باب: عتق أحد المتفاوضين واختلافهما</w:t>
      </w:r>
      <w:r w:rsidRPr="00127259">
        <w:rPr>
          <w:vertAlign w:val="superscript"/>
          <w:rtl/>
        </w:rPr>
        <w:t xml:space="preserve"> </w:t>
      </w:r>
      <w:r w:rsidRPr="00127259">
        <w:rPr>
          <w:sz w:val="20"/>
          <w:szCs w:val="20"/>
          <w:vertAlign w:val="superscript"/>
          <w:rtl/>
        </w:rPr>
        <w:t>(</w:t>
      </w:r>
      <w:r w:rsidRPr="00127259">
        <w:rPr>
          <w:rStyle w:val="a5"/>
          <w:rFonts w:cs="Times New Roman"/>
          <w:sz w:val="20"/>
          <w:szCs w:val="20"/>
          <w:rtl/>
        </w:rPr>
        <w:footnoteReference w:id="3235"/>
      </w:r>
      <w:r w:rsidRPr="00127259">
        <w:rPr>
          <w:sz w:val="20"/>
          <w:szCs w:val="20"/>
          <w:vertAlign w:val="superscript"/>
          <w:rtl/>
        </w:rPr>
        <w:t>)</w:t>
      </w:r>
      <w:r w:rsidRPr="00127259">
        <w:rPr>
          <w:rtl/>
        </w:rPr>
        <w:t>.</w:t>
      </w:r>
    </w:p>
    <w:p w14:paraId="5F1EE34E"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أعتق أحد المتفاوضين عبداً من الشّركة، فالقول فيه كما في غير المتفاوضين؛ لأنّ الإعتاق تبرع محض لا يشوبه تجارة، فلا يدخل تحت المفاوضة، فصار الحال بعد المفاوضة كالحال قبلها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236"/>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3F031422"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وإذا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237"/>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تفرّق المتفاوضان وأشهد كلّ واحد على صاحبه بالبراءة من كل شركة، ثمّ قال</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238"/>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كنت أعتقت هذا العبد في الشّركة، فدخل نصف قيمته مما حلّ</w:t>
      </w:r>
      <w:r w:rsidRPr="00127259">
        <w:rPr>
          <w:rFonts w:ascii="Times New Roman" w:hAnsi="Times New Roman" w:cs="Times New Roman"/>
          <w:b/>
          <w:bCs/>
          <w:spacing w:val="-12"/>
          <w:sz w:val="26"/>
          <w:szCs w:val="26"/>
          <w:vertAlign w:val="superscript"/>
          <w:rtl/>
        </w:rPr>
        <w:t xml:space="preserve"> </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239"/>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برئت إليك منه، فصدّقه الآخر في عتقه، وقال: كنت أخذت ضمان العبد، فالقول لمن لم يعتق مع يمينه؛ لأنّهما اتّفقا على براءة العتق؛ لأنّهما تصادقا أنّ العتق</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240"/>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كان في المفاوضة، والبراءة تناولت جميع ما يستحقّ كلّ واحدٍ منهما على الشّركة بالمفاوضة، لكن المعتق يدّعي تملك نصيب السّاكت بالضمان، وأنّه لا يثبت بنفس العتق، فلم تتناوله البراءة، وهو ينكر، فيكون القول له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241"/>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74282C4C"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وله تضمين العبد عند أبي حنيفة دون الشّريك؛ لأن البراءة لا تتناول ما استحقّ على العبد، ويسار المعتق</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242"/>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لا يمنع سعايته عنده، وحق تضمين المعتق ثبت</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243"/>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للساكت بنفس العقد، فدخل تحت البراءة </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244"/>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4438588B"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وإن قال: اخترت ضمانك، برئ من الضمان بالبراءة، ولا شيء على العبد؛ لأنّه أقرّ بتضمين المعتق، وفي تضمينه إقرار ببراءة العبد عن السّعاية</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245"/>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فيبرأ</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246"/>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عن السّعاية بالبراءة التي جرت بينهما، لأنّ البراءة تناولت ما يستحقّ كلّ واحدٍ منهما على صاحبه</w:t>
      </w:r>
      <w:r w:rsidRPr="00127259">
        <w:rPr>
          <w:rFonts w:ascii="Times New Roman" w:hAnsi="Times New Roman" w:cs="Times New Roman"/>
          <w:b/>
          <w:bCs/>
          <w:spacing w:val="-12"/>
          <w:sz w:val="26"/>
          <w:szCs w:val="26"/>
          <w:vertAlign w:val="superscript"/>
          <w:rtl/>
        </w:rPr>
        <w:t xml:space="preserve"> </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247"/>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بسبب الشّركة</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248"/>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40A9ACEE"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وإن قال: ما اخترت شيئاً، فله أن يضمن العبد دون الشريك؛ لأن الإعتاق أوجب له تضمين المعتق، أو استسعى العبد، وقد تعذّر تضمين المعتق لأجل البراءة السّابقة، فتعين استسعاء العبد.</w:t>
      </w:r>
    </w:p>
    <w:p w14:paraId="485BF788"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ولو قال: الشّريك أعتقه بعد الفرقة، فالقول له؛ لأنّ العتق أمر حادث، فيحكم بحدوثه من وقت ظهوره، ولا يثبت سبقه إلاّ بحجة، وإن أقاما البيّنة، فالبيّنة للمعتق، ويبرأ المعتق والعبد من نصف قيمته؛ لأنّ بينته أكثر إثباتاً، لأن المعتق </w:t>
      </w:r>
      <w:r w:rsidRPr="00127259">
        <w:rPr>
          <w:rFonts w:ascii="Times New Roman" w:hAnsi="Times New Roman" w:cs="Times New Roman"/>
          <w:spacing w:val="-12"/>
          <w:sz w:val="26"/>
          <w:szCs w:val="26"/>
          <w:rtl/>
        </w:rPr>
        <w:lastRenderedPageBreak/>
        <w:t>أثبت سبق العتق، ويملك نصيب السّاكت، ودخول الضّمان تحت البراءة، وبراءة العبد عن السّعاية، والآخر ينفي هذه الأمور، فتقبل بينة المعتق</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249"/>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0B340AC7"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ولو أقرّ أحدهما أنّه كاتب عبداً في الشّركة على ألف وقبضها منه ومات العبد، فقد دخل في البراءة، وقال الآخر: كاتبته بعد الفرقة، فالقول لمن لم يكاتب؛ لأنّه ظهرت الكتابة بعد الفرقة، ولم يثبت تقدّمها على الفرقة، فتجعل حادثة بعد الفرقة</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250"/>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668E3D1F"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وإن كان العبد ترك مالاً، وقال المكاتب كاتبته بعد الفرقة وأنا وارثه، وقال الآخر في المفاوضة: فنحن وارثاه، والمكاتب لم يؤد شيئاً، فالقول لمن لم يكاتب، قيل: بأنّ دعوى المكاتب أنّه كاتبه بعد الفرقة وأنّه وارثه لا يصحّ عند أبي حنيفة؛ لأنّ الكتابة تتجزأُ عنده، فيصير نصيبه مكاتباً ويبقى نصيب السّاكت قِناً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251"/>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فهذا عبد مات ونصفه مكاتب ونصفه قنّ للسّاكت، وقد ترك كسباً، فلا يورث منه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252"/>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79CBBD61" w14:textId="77777777" w:rsidR="00E34DA2" w:rsidRPr="00127259" w:rsidRDefault="00E34DA2" w:rsidP="00E34DA2">
      <w:pPr>
        <w:pStyle w:val="ac"/>
        <w:framePr w:w="861" w:h="471" w:hRule="exact" w:wrap="around" w:vAnchor="text" w:hAnchor="page" w:x="417" w:y="1751"/>
        <w:widowControl/>
        <w:spacing w:before="0" w:after="0" w:line="360" w:lineRule="auto"/>
        <w:rPr>
          <w:rFonts w:cs="Times New Roman"/>
          <w:color w:val="auto"/>
          <w:spacing w:val="-12"/>
          <w:sz w:val="26"/>
          <w:szCs w:val="26"/>
          <w:rtl/>
          <w:lang w:bidi="ar-LY"/>
        </w:rPr>
      </w:pPr>
      <w:r w:rsidRPr="00127259">
        <w:rPr>
          <w:rFonts w:cs="Times New Roman"/>
          <w:color w:val="auto"/>
          <w:spacing w:val="-12"/>
          <w:sz w:val="26"/>
          <w:szCs w:val="26"/>
          <w:rtl/>
        </w:rPr>
        <w:t>[61/أ]</w:t>
      </w:r>
    </w:p>
    <w:p w14:paraId="182D1A64"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وقيل: يصحّ عندهم جميعاً؛ لأن ّالمكاتب متى كان موسراً وقد مات العبد، لا يكون للساكت إلاّ تضمين المكاتب، لما مرّ في العتاق، فإذا مات عن وفاء، فأديت كتابته عتق الكلّ عليه، فيكون جميع الولاء له، وإذا صحت الدّعوى من المكاتب، ذكر أن القول لمن لم يكاتب؛ لأنّ الظّاهر وإن كان يشهد للمكاتب؛ لأنّه يدّعي حدوثها بعد الفرقة، والسّاكت يدّعي إسنادها إلى حالة المفاوضة، لكن</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253"/>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الظّاهر يصلح حجة لدفع الاستحقاق، ولا يصحّ حجة للاستحقاق، وهو الظاهر، يريد استحقاق الكسب على </w:t>
      </w:r>
      <w:r w:rsidRPr="00127259">
        <w:rPr>
          <w:rFonts w:ascii="Times New Roman" w:hAnsi="Times New Roman" w:cs="Times New Roman"/>
          <w:b/>
          <w:bCs/>
          <w:spacing w:val="-12"/>
          <w:sz w:val="26"/>
          <w:szCs w:val="26"/>
          <w:rtl/>
        </w:rPr>
        <w:t>/</w:t>
      </w:r>
      <w:r w:rsidRPr="00127259">
        <w:rPr>
          <w:rFonts w:ascii="Times New Roman" w:hAnsi="Times New Roman" w:cs="Times New Roman"/>
          <w:spacing w:val="-12"/>
          <w:sz w:val="26"/>
          <w:szCs w:val="26"/>
          <w:rtl/>
        </w:rPr>
        <w:t xml:space="preserve"> شريكه، وقد ثبت كون سبب المال مشتركاً بينهما، فجعلنا القول لمن لم يكاتب، وجعلنا الكسب بينهما، بخلاف المسألة المتقدمة؛ لأنّ الساكت بهذا الظاهر يدفع استحقاق شريكه في نصف الكسب، فإنّ المكاتب يدّعي استحقاق كله له لأجل البراءة، والسّاكت يدفع ذلك بما يدّعي من حدوث الكتابة بعد الفرقة، والظاهر يصلح حجة للدفع، والبراءة السابقة لم تمنع دعوى السّاكت؛ لأنّ بدل الكتابة كان في ذمة المكاتب، لا في يد أحدهما، وما كان في ذمة غيرهما لا تتناوله البراءة</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254"/>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155A3464"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مات المتفاوضان وأقتسم الورثة، فظهر مال، فقال أحد الفريقين: هذا كان في قسمتنا، وكذّبهم [الفريق]</w:t>
      </w:r>
      <w:r w:rsidRPr="00127259">
        <w:rPr>
          <w:rFonts w:ascii="Times New Roman" w:hAnsi="Times New Roman" w:cs="Times New Roman"/>
          <w:b/>
          <w:bCs/>
          <w:spacing w:val="-12"/>
          <w:sz w:val="26"/>
          <w:szCs w:val="26"/>
          <w:vertAlign w:val="superscript"/>
          <w:rtl/>
        </w:rPr>
        <w:t xml:space="preserve"> </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255"/>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الآخر وقال: إنّه مشترك بيننا، فإن كان المال في يد المنكرين، أو في يد المدّعين ولم يشهدوا على البراءة عن كلّ شركة بينهما، فالمال بين الفريقين نصفان؛ لأنّهما اتّفقا على الشّركة في هذا المال، فإنّهما اتّفقا أنّه كان من مال المفاوضة، إلاّ أن </w:t>
      </w:r>
      <w:r w:rsidRPr="00127259">
        <w:rPr>
          <w:rFonts w:ascii="Times New Roman" w:hAnsi="Times New Roman" w:cs="Times New Roman"/>
          <w:spacing w:val="-12"/>
          <w:sz w:val="26"/>
          <w:szCs w:val="26"/>
          <w:rtl/>
        </w:rPr>
        <w:lastRenderedPageBreak/>
        <w:t>صاحب اليد يدّعي انقطاع الشّركة عمّا في يده وخلوصه لنفسه بوصول مثله إلى صاحبه، فلا يصدّق إلاّ بحجة، كما لو وقع الاختلاف بين المتفاوضين بعد الفرقة ولم يشهدا على البراءة، فالقول لمن ينكر</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256"/>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40988D6F"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وإن كان المال في يد المدّعيين وقد أشهدوا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257"/>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على البراءة، فالمال لهم خاصّة؛ لأنّ البراءة توجب انقطاع حق كلّ واحدٍ منهما عمّا في يد صاحبه، فما في يده دخل تحت البراءة خلص لذي اليد.</w:t>
      </w:r>
    </w:p>
    <w:p w14:paraId="3776C280"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ولو كان المال في يد أحد الفريقين فقالوا: كان لأبينا قبل المفاوضة، وكذّبهم الفريق الآخر، فالمال بينهما، وإن كانوا شهدوا على البراءة ممّا في الشركة؛ لأنّ ذا اليد أقرّ بأن البراءة لم تقع من هذا المال</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258"/>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في زعمهم، إنّما كان لأبيهم قبل المفاوضة ولم يكن من الشّركة، فلم يكن داخلاً تحت البراءة؛ لأنّ الدّاخل تحت البراءة مال الشركة، وإذا لم تقع البراءة عنه وقد أقرّوا بكونه في يد أبيهم حال قيام المفاوضة، فيكون مشتركاً بين المتفاوضين بحكم المفاوضة، ولا يختص أحدهما بشيء ممّا في يده، وإن ادّعى أنّه ورثه من أبيه واختص بملكه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259"/>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621086E8"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وإن كانت البراءة من الشركة وغيرها، فهم</w:t>
      </w:r>
      <w:r w:rsidRPr="00127259">
        <w:rPr>
          <w:rFonts w:ascii="Times New Roman" w:hAnsi="Times New Roman" w:cs="Times New Roman"/>
          <w:b/>
          <w:bCs/>
          <w:spacing w:val="-12"/>
          <w:sz w:val="26"/>
          <w:szCs w:val="26"/>
          <w:vertAlign w:val="superscript"/>
          <w:rtl/>
        </w:rPr>
        <w:t xml:space="preserve"> </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260"/>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لهم خاصة؛ لأنّ البراءة وقعت عامّة، فدخل فيها ما كان من المفاوضة وغيرها، وإن كان المال في يد غير الفريقين فهو بينهم إلاّ ببينة.</w:t>
      </w:r>
    </w:p>
    <w:p w14:paraId="2F146D64" w14:textId="77777777" w:rsidR="00E34DA2" w:rsidRPr="00127259" w:rsidRDefault="00E34DA2" w:rsidP="00E34DA2">
      <w:pPr>
        <w:bidi w:val="0"/>
        <w:spacing w:after="160" w:line="360" w:lineRule="auto"/>
        <w:ind w:firstLine="0"/>
        <w:jc w:val="left"/>
        <w:rPr>
          <w:rFonts w:ascii="Times New Roman" w:eastAsiaTheme="majorEastAsia" w:hAnsi="Times New Roman" w:cs="Times New Roman"/>
          <w:spacing w:val="-12"/>
          <w:sz w:val="26"/>
          <w:szCs w:val="26"/>
          <w:rtl/>
        </w:rPr>
      </w:pPr>
      <w:r w:rsidRPr="00127259">
        <w:rPr>
          <w:rFonts w:ascii="Times New Roman" w:hAnsi="Times New Roman" w:cs="Times New Roman"/>
          <w:sz w:val="26"/>
          <w:szCs w:val="26"/>
          <w:rtl/>
        </w:rPr>
        <w:br w:type="page"/>
      </w:r>
    </w:p>
    <w:p w14:paraId="3DB55983" w14:textId="77777777" w:rsidR="00E34DA2" w:rsidRPr="00127259" w:rsidRDefault="00E34DA2" w:rsidP="0020747C">
      <w:pPr>
        <w:pStyle w:val="3"/>
        <w:rPr>
          <w:rtl/>
        </w:rPr>
      </w:pPr>
      <w:r w:rsidRPr="00127259">
        <w:rPr>
          <w:rtl/>
        </w:rPr>
        <w:lastRenderedPageBreak/>
        <w:t>باب: من يشتري شيئاً فيشرك غيره فيه</w:t>
      </w:r>
      <w:r w:rsidRPr="00127259">
        <w:rPr>
          <w:vertAlign w:val="superscript"/>
          <w:rtl/>
        </w:rPr>
        <w:t xml:space="preserve"> </w:t>
      </w:r>
      <w:r w:rsidRPr="00127259">
        <w:rPr>
          <w:sz w:val="20"/>
          <w:szCs w:val="20"/>
          <w:vertAlign w:val="superscript"/>
          <w:rtl/>
        </w:rPr>
        <w:t>(</w:t>
      </w:r>
      <w:r w:rsidRPr="00127259">
        <w:rPr>
          <w:rStyle w:val="a5"/>
          <w:rFonts w:cs="Times New Roman"/>
          <w:sz w:val="20"/>
          <w:szCs w:val="20"/>
          <w:rtl/>
        </w:rPr>
        <w:footnoteReference w:id="3261"/>
      </w:r>
      <w:r w:rsidRPr="00127259">
        <w:rPr>
          <w:sz w:val="20"/>
          <w:szCs w:val="20"/>
          <w:vertAlign w:val="superscript"/>
          <w:rtl/>
        </w:rPr>
        <w:t>)</w:t>
      </w:r>
      <w:r w:rsidRPr="00127259">
        <w:rPr>
          <w:rtl/>
        </w:rPr>
        <w:t>.</w:t>
      </w:r>
    </w:p>
    <w:p w14:paraId="7137DBAA"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ومن اشترى شيئاً وأشرك فيه آخر قبل القبض لم يصحّ؛ لأنّ الاشتراك في المشترى تمليك بعوض، لأنّ مطلق الشّركة اقتضت المساواة مطلقاً في النّفع وهو ملك المبيع، وفي الضّر وهو لزوم الثمن كالمعاوضة، فيكون الاشتراك بيعاً معنىً، فلم يصحّ قبل القبض</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262"/>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06F30A3D" w14:textId="77777777" w:rsidR="00E34DA2" w:rsidRPr="00127259" w:rsidRDefault="00E34DA2" w:rsidP="00E34DA2">
      <w:pPr>
        <w:spacing w:line="276"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وإن أشرك فيه بعد القبض فهو بينهما؛ لأنّ مطلق الشّركة مقتضية للمساواة ما لم تقيّد بالتّفاصيل،</w:t>
      </w:r>
      <w:r w:rsidRPr="00127259">
        <w:rPr>
          <w:rFonts w:ascii="Times New Roman" w:hAnsi="Times New Roman" w:cs="Times New Roman"/>
          <w:color w:val="000000"/>
          <w:spacing w:val="-12"/>
          <w:sz w:val="26"/>
          <w:szCs w:val="26"/>
          <w:rtl/>
        </w:rPr>
        <w:t xml:space="preserve"> </w:t>
      </w:r>
      <w:r w:rsidRPr="00127259">
        <w:rPr>
          <w:rFonts w:ascii="Times New Roman" w:hAnsi="Times New Roman" w:cs="Times New Roman"/>
          <w:spacing w:val="-12"/>
          <w:sz w:val="26"/>
          <w:szCs w:val="26"/>
          <w:rtl/>
        </w:rPr>
        <w:t xml:space="preserve"> قال الله تعالى:</w:t>
      </w:r>
      <w:r w:rsidRPr="00127259">
        <w:rPr>
          <w:rFonts w:ascii="Times New Roman" w:hAnsi="Times New Roman" w:cs="Times New Roman"/>
          <w:color w:val="000000"/>
          <w:spacing w:val="-12"/>
          <w:sz w:val="26"/>
          <w:szCs w:val="26"/>
          <w:rtl/>
        </w:rPr>
        <w:t xml:space="preserve"> </w:t>
      </w:r>
      <w:r w:rsidRPr="00127259">
        <w:rPr>
          <w:rFonts w:ascii="QCF_BSML" w:hAnsi="QCF_BSML" w:cs="QCF_BSML"/>
          <w:spacing w:val="-12"/>
          <w:sz w:val="26"/>
          <w:szCs w:val="26"/>
          <w:rtl/>
        </w:rPr>
        <w:t xml:space="preserve">ﭽ </w:t>
      </w:r>
      <w:r w:rsidRPr="00127259">
        <w:rPr>
          <w:rFonts w:ascii="QCF_P079" w:hAnsi="QCF_P079" w:cs="QCF_P079"/>
          <w:spacing w:val="-12"/>
          <w:sz w:val="26"/>
          <w:szCs w:val="26"/>
          <w:rtl/>
        </w:rPr>
        <w:t>ﮞ  ﮟ  ﮠ  ﮡ</w:t>
      </w:r>
      <w:r w:rsidRPr="00127259">
        <w:rPr>
          <w:rFonts w:ascii="QCF_BSML" w:hAnsi="QCF_BSML" w:cs="QCF_BSML"/>
          <w:spacing w:val="-12"/>
          <w:sz w:val="26"/>
          <w:szCs w:val="26"/>
          <w:rtl/>
        </w:rPr>
        <w:t>ﭼ</w:t>
      </w:r>
      <w:r w:rsidRPr="00127259">
        <w:rPr>
          <w:rFonts w:ascii="Times New Roman" w:hAnsi="Times New Roman" w:cs="Times New Roman"/>
          <w:b/>
          <w:bCs/>
          <w:spacing w:val="-12"/>
          <w:sz w:val="20"/>
          <w:szCs w:val="20"/>
          <w:vertAlign w:val="superscript"/>
          <w:rtl/>
        </w:rPr>
        <w:t xml:space="preserve"> (</w:t>
      </w:r>
      <w:r w:rsidRPr="00127259">
        <w:rPr>
          <w:rStyle w:val="a5"/>
          <w:rFonts w:ascii="Times New Roman" w:hAnsi="Times New Roman" w:cs="Times New Roman"/>
          <w:spacing w:val="-12"/>
          <w:sz w:val="20"/>
          <w:szCs w:val="20"/>
          <w:rtl/>
        </w:rPr>
        <w:footnoteReference w:id="3263"/>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وكانوا في الثلث على سواء لا يفضّل الذّكر على الأنثى، فصار كأنّه قال: سوّيتك</w:t>
      </w:r>
    </w:p>
    <w:p w14:paraId="34DC74D7" w14:textId="77777777" w:rsidR="00E34DA2" w:rsidRPr="00127259" w:rsidRDefault="00E34DA2" w:rsidP="00E34DA2">
      <w:pPr>
        <w:spacing w:line="360" w:lineRule="auto"/>
        <w:ind w:firstLine="0"/>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بنفسي في ملك هذا العبد، وإن اشترك فيه اثنان فبينهم أثلاثاً، وإذا لم يعلم</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264"/>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الدّخيل مقدار الثّمن جاز، وله الخيار؛ لأنّ الثّمن معلوم</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265"/>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نفسه، وإن جهله فصار كشراء مالم يره يصح؛ لأنّه معلوم في نفسه، وقيل: البيع فاسد، فإذا صار معلوماً انحذف الفساد</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266"/>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087B3C2B"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وذكر في </w:t>
      </w:r>
      <w:r w:rsidRPr="00127259">
        <w:rPr>
          <w:rFonts w:ascii="Times New Roman" w:hAnsi="Times New Roman" w:cs="Times New Roman"/>
          <w:b/>
          <w:bCs/>
          <w:spacing w:val="-12"/>
          <w:sz w:val="26"/>
          <w:szCs w:val="26"/>
          <w:rtl/>
        </w:rPr>
        <w:t>المنتقى:</w:t>
      </w:r>
      <w:r w:rsidRPr="00127259">
        <w:rPr>
          <w:rFonts w:ascii="Times New Roman" w:hAnsi="Times New Roman" w:cs="Times New Roman"/>
          <w:spacing w:val="-12"/>
          <w:sz w:val="26"/>
          <w:szCs w:val="26"/>
          <w:rtl/>
        </w:rPr>
        <w:t xml:space="preserve"> ولو قبض النّصف دون النّصف، [ثمّ أشركه فيه]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267"/>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شائعاً من المقبوض وغير المقبوض، فصحّ في المقبوض، وله الخيار لتفرق الصفقة عليه، وكذا لو باع نصفه منه، اشترك آخر فيما اشترى بعد القبض، فهلك قبل التّسليم إليه، لم يلزمه الثّمن، وكذلك التولية؛ لأنّ الاشتراك في المشترى بيع، والمبيع متى هلك قبل التّسليم انفسخ البيع</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268"/>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7ABFEBD9"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وذكر في المضاربة لو قال: لك شركة يا فلان، فعند أبي يوسف: بينهما نصفان، وعند محـمد هو باطل</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269"/>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2FC7E6CF" w14:textId="77777777" w:rsidR="00E34DA2" w:rsidRPr="00127259" w:rsidRDefault="00E34DA2" w:rsidP="00E34DA2">
      <w:pPr>
        <w:pStyle w:val="ac"/>
        <w:framePr w:w="861" w:h="471" w:hRule="exact" w:wrap="around" w:vAnchor="text" w:hAnchor="page" w:x="433" w:y="420"/>
        <w:widowControl/>
        <w:spacing w:before="0" w:after="0" w:line="360" w:lineRule="auto"/>
        <w:rPr>
          <w:rFonts w:cs="Times New Roman"/>
          <w:color w:val="auto"/>
          <w:spacing w:val="-12"/>
          <w:sz w:val="26"/>
          <w:szCs w:val="26"/>
          <w:rtl/>
          <w:lang w:bidi="ar-LY"/>
        </w:rPr>
      </w:pPr>
      <w:r w:rsidRPr="00127259">
        <w:rPr>
          <w:rFonts w:cs="Times New Roman"/>
          <w:color w:val="auto"/>
          <w:spacing w:val="-12"/>
          <w:sz w:val="26"/>
          <w:szCs w:val="26"/>
          <w:rtl/>
        </w:rPr>
        <w:t>[61/ب]</w:t>
      </w:r>
    </w:p>
    <w:p w14:paraId="22EE5A29"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قال: أشركت فلاناً في</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270"/>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هذا العبد، فله الرّبع قياساً؛ لأنّه أضاف الإيجاب إلى نصف العبد، فيقتضي التّسوية بينهما في النّصف، وله النّصف استحساناً؛ لأنّ حقيقة إضافة الاشتراك إلى النّصف</w:t>
      </w:r>
      <w:r w:rsidRPr="00127259">
        <w:rPr>
          <w:rFonts w:ascii="Times New Roman" w:hAnsi="Times New Roman" w:cs="Times New Roman"/>
          <w:b/>
          <w:bCs/>
          <w:spacing w:val="-12"/>
          <w:sz w:val="26"/>
          <w:szCs w:val="26"/>
          <w:rtl/>
        </w:rPr>
        <w:t xml:space="preserve"> /</w:t>
      </w:r>
      <w:r w:rsidRPr="00127259">
        <w:rPr>
          <w:rFonts w:ascii="Times New Roman" w:hAnsi="Times New Roman" w:cs="Times New Roman"/>
          <w:spacing w:val="-12"/>
          <w:sz w:val="26"/>
          <w:szCs w:val="26"/>
          <w:rtl/>
        </w:rPr>
        <w:t xml:space="preserve"> يقضي أن يكون شريكاً له في النّصف، [ويبقى النّصف]</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271"/>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الآخر خالياً عن الشّركة، وهذا لا يتصوّر، لأنّا وإن جعلنا له ربع العبد كان شريكاً في جميع العبد لا في نصفه، ومتى تعذّر اعتبار حقيقة هذه اللفظة، يجعل حرف (في) مجازاً عن الباء؛ لأنّ الباء للالتصاق، </w:t>
      </w:r>
      <w:r w:rsidRPr="00127259">
        <w:rPr>
          <w:rFonts w:ascii="Times New Roman" w:hAnsi="Times New Roman" w:cs="Times New Roman"/>
          <w:spacing w:val="-12"/>
          <w:sz w:val="26"/>
          <w:szCs w:val="26"/>
          <w:rtl/>
        </w:rPr>
        <w:lastRenderedPageBreak/>
        <w:t>و(في) للظرف، وبين الظّرف والمظروف نوع إلصاق، فأمكن أن يستعار عن</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272"/>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الباء، فيصير كأنه قال: أشركتك بنصف هذا العبد</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273"/>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2D058AE5"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ولو اشترى رجلان عبداً فأشركا فيه آخر، ينظر: إن اشتركا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274"/>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على التّعاقب، فله النّصف، ولهما النّصف؛ لأنّ الاشتراك إنّما يصحّ في نصيبه لا غير، فيصير نصيبه بينهما نصفين، ثمّ إذا أشركه الآخر يصير نصيبه أيضاً بينهما نصفين، وإن أشركاه معاً، يكون له نصفه قياساً؛ لأنّ كلّ واحدٍ إنّما يملك الاشتراك في نصيبه خاصّة، فينصرف الاشتراك إلى نصيبه خاصّة، وله ثلثه استحساناً؛ لأنّ الاشتراك يقتضي المساواة، فإذا قالا: أشركنا فيه، فقد جعلا الدّخيل شريكاً ثالثاً للعبد</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275"/>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والتسوية إنّما تتحقّق إذا صار بينهم أثلاثاً، فإن أشركه أحدهما في نصيبه و</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276"/>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b/>
          <w:bCs/>
          <w:spacing w:val="-12"/>
          <w:sz w:val="26"/>
          <w:szCs w:val="26"/>
          <w:vertAlign w:val="superscript"/>
          <w:rtl/>
        </w:rPr>
        <w:t xml:space="preserve"> </w:t>
      </w:r>
      <w:r w:rsidRPr="00127259">
        <w:rPr>
          <w:rFonts w:ascii="Times New Roman" w:hAnsi="Times New Roman" w:cs="Times New Roman"/>
          <w:spacing w:val="-12"/>
          <w:sz w:val="26"/>
          <w:szCs w:val="26"/>
          <w:rtl/>
        </w:rPr>
        <w:t>نصيب صاحبه، فأجاز</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277"/>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صاحبه فله النّصف، وللشريكين نصفه لاشتراك</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278"/>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وإن حصل جملة فالنفاذ حصل متعاقباً، ينفذ اشتراكه في نصيبه للحال، فينصّف ويتوقف في نصيب شريكه على إجازته، فلما أجازه بنصف نصيبه ايضاً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279"/>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48AE4F47"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رجلان قال كلّ واحد منهما لصاحبه: أيّنا اشترى ذلك العبد فقد أشرك فيه صاحبه، أو قال: فصاحبه فيه شريك، جاز، وأيّهما اشتراه فقبضه قبضهما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280"/>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وأيّهما نقد الثّمن بغير أمر</w:t>
      </w:r>
      <w:r w:rsidRPr="00127259">
        <w:rPr>
          <w:rFonts w:ascii="Times New Roman" w:hAnsi="Times New Roman" w:cs="Times New Roman"/>
          <w:b/>
          <w:bCs/>
          <w:spacing w:val="-12"/>
          <w:sz w:val="26"/>
          <w:szCs w:val="26"/>
          <w:vertAlign w:val="superscript"/>
          <w:rtl/>
        </w:rPr>
        <w:t xml:space="preserve"> </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281"/>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صاحبه، أو بغير أمره رجع عليه بنصفه؛ لأن ّهذا في الحاصل توكيل من كلّ واحدٍ منهما لصاحبه بشراء نصف عبد بعينه، فجاز، وقبض الوكيل ينوب عن قبض الموكلّ، ويرجع بما نقد من ماله على موكله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282"/>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622439B2"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ولو اشتريا معاً أو أحدهما نصفه قبل صاحبه، ثمّ اشترى الآخر النّصف الباقي فهو بينهما، أما معاً فلأنّه اشترى كل واحدٍ منهما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283"/>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نصفه ووقع الشّراء لهما، وللآخر أن لا يرضى لشراء ربع العبد له لتفرق الملك عليه، فإذا اشترى هو النصف الباقي كمل نصف العبد [له]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284"/>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فيسقط خياره، وصار النّصف الباقي بينهما أيضاً كذلك، ولا خيار للأول؛ لأنّه كمل له نصف العبد، فإن أذن كل واحد لصاحبه في بيعه، فباعه أحدهما من رجل على أن له نصفه، فهو بائع </w:t>
      </w:r>
    </w:p>
    <w:p w14:paraId="22C658E1" w14:textId="77777777" w:rsidR="00E34DA2" w:rsidRPr="00127259" w:rsidRDefault="00E34DA2" w:rsidP="00E34DA2">
      <w:pPr>
        <w:bidi w:val="0"/>
        <w:spacing w:after="160" w:line="259" w:lineRule="auto"/>
        <w:ind w:firstLine="0"/>
        <w:jc w:val="left"/>
        <w:rPr>
          <w:rFonts w:ascii="Times New Roman" w:hAnsi="Times New Roman" w:cs="Times New Roman"/>
          <w:spacing w:val="-12"/>
          <w:sz w:val="26"/>
          <w:szCs w:val="26"/>
          <w:rtl/>
        </w:rPr>
      </w:pPr>
      <w:r w:rsidRPr="00127259">
        <w:rPr>
          <w:rFonts w:ascii="Times New Roman" w:hAnsi="Times New Roman" w:cs="Times New Roman"/>
          <w:spacing w:val="-12"/>
          <w:sz w:val="26"/>
          <w:szCs w:val="26"/>
          <w:rtl/>
        </w:rPr>
        <w:br w:type="page"/>
      </w:r>
    </w:p>
    <w:p w14:paraId="2E4C62D7" w14:textId="77777777" w:rsidR="00E34DA2" w:rsidRPr="00127259" w:rsidRDefault="00E34DA2" w:rsidP="00E34DA2">
      <w:pPr>
        <w:spacing w:line="360" w:lineRule="auto"/>
        <w:ind w:firstLine="0"/>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lastRenderedPageBreak/>
        <w:t>نصيب شريكه بنصف الثمن؛ لأنّه أوجب البيع</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285"/>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في جميع العبد، ثم ّ رجع عن البيع في نصيب نفسه؛ لأنّه استيقن</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286"/>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واشترط الملك في ذلك النّصف</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287"/>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بقوله: على أن ّ نصفه لي؛ لأنّ نصيب</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288"/>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شريكه لا يكون مملوكاً له، فانصرف اشتراط الملك لنفسه إلى نصيب</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289"/>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خاصة</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290"/>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4378A74D"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وإن باعه إلا نصفه، فجميع الثمن ونصف العبد بينهما نصفان عند أبي حنيفة، وعندهما: البيع ينصرف إلى نصيب البائع خاصة؛ لأنّه استثنى نصف العبد مطلقاً عن البيع، والاستثناء بيان، أو</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291"/>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المستثنى لم يكن داخلاً تحت المستثنى منه، فلم يدخل النّصف المستثنى تحت البيع أصلاً، فصار الثّمن المستثنى متقابلاً بإزاء النصف، فصار كأنه باع نصف العبد بالثّمن المسمى، فينصرف البيع إلى النّصف من النصيبين عند أبي حنيفة رحمه الله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292"/>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06B6FC9C"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وعندهما: ينصرف إلى نصفه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293"/>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خاصة، بناءً على أن الوكيل ببيع العبد يملك بيع بعضه عنده، فينصرف النصف إلى النصيبين؛ لأنّه ذكر النّصف مطلقاً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294"/>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350592A9"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وعندهما: لا يملك، فوقع البيع على نصيبه؛ لأنّه يملك بيع نصيبه بولاية أصلية، ويملك بيع نصيب شريكه بولاية عارضة، والأصلية أقوى، فينصرف البيع إليه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295"/>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31D83AC2"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ولو</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296"/>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قال</w:t>
      </w:r>
      <w:r w:rsidRPr="00127259">
        <w:rPr>
          <w:rFonts w:ascii="Times New Roman" w:hAnsi="Times New Roman" w:cs="Times New Roman"/>
          <w:b/>
          <w:bCs/>
          <w:spacing w:val="-12"/>
          <w:sz w:val="26"/>
          <w:szCs w:val="26"/>
          <w:vertAlign w:val="superscript"/>
          <w:rtl/>
        </w:rPr>
        <w:t>:</w:t>
      </w:r>
      <w:r w:rsidRPr="00127259">
        <w:rPr>
          <w:rFonts w:ascii="Times New Roman" w:hAnsi="Times New Roman" w:cs="Times New Roman"/>
          <w:spacing w:val="-12"/>
          <w:sz w:val="26"/>
          <w:szCs w:val="26"/>
          <w:rtl/>
        </w:rPr>
        <w:t xml:space="preserve"> أشركتك فيه على أن تنقد الثّمن عني، ففعل، لا يصحّ؛ لأنّ الاشتراك بيع، والبيع بشرط أن ينقد المشتري عن البائع ديناً عليه لا يجوز؛ لأنّه شرط فيه شرطاً لا يقتضيه البيع، ولأحدهما فيه منفعة، كما لو باع منه شيئاً على أن يقرضه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297"/>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4F52E464" w14:textId="77777777" w:rsidR="00E34DA2" w:rsidRPr="00127259" w:rsidRDefault="00E34DA2" w:rsidP="00E34DA2">
      <w:pPr>
        <w:pStyle w:val="ac"/>
        <w:framePr w:w="861" w:h="471" w:hRule="exact" w:wrap="around" w:vAnchor="text" w:hAnchor="page" w:x="481" w:y="11"/>
        <w:widowControl/>
        <w:spacing w:before="0" w:after="0" w:line="360" w:lineRule="auto"/>
        <w:rPr>
          <w:rFonts w:cs="Times New Roman"/>
          <w:color w:val="auto"/>
          <w:spacing w:val="-12"/>
          <w:sz w:val="26"/>
          <w:szCs w:val="26"/>
          <w:rtl/>
          <w:lang w:bidi="ar-LY"/>
        </w:rPr>
      </w:pPr>
      <w:r w:rsidRPr="00127259">
        <w:rPr>
          <w:rFonts w:cs="Times New Roman"/>
          <w:color w:val="auto"/>
          <w:spacing w:val="-12"/>
          <w:sz w:val="26"/>
          <w:szCs w:val="26"/>
          <w:rtl/>
        </w:rPr>
        <w:t>[62/أ]</w:t>
      </w:r>
    </w:p>
    <w:p w14:paraId="3A10A7D8"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رجل أمر رجلاً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298"/>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أن يشتري عبداً بعينه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299"/>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r w:rsidRPr="00127259">
        <w:rPr>
          <w:rFonts w:ascii="Times New Roman" w:hAnsi="Times New Roman" w:cs="Times New Roman"/>
          <w:b/>
          <w:bCs/>
          <w:spacing w:val="-12"/>
          <w:sz w:val="26"/>
          <w:szCs w:val="26"/>
          <w:rtl/>
        </w:rPr>
        <w:t xml:space="preserve"> /</w:t>
      </w:r>
      <w:r w:rsidRPr="00127259">
        <w:rPr>
          <w:rFonts w:ascii="Times New Roman" w:hAnsi="Times New Roman" w:cs="Times New Roman"/>
          <w:spacing w:val="-12"/>
          <w:sz w:val="26"/>
          <w:szCs w:val="26"/>
          <w:rtl/>
        </w:rPr>
        <w:t xml:space="preserve"> ولا يملك أن يشتريه لنفسه حال غيبة الموكّل، وإن كان ذهب ليشتري العبد، فقال له آخر: اشتره بيني وبينك، فقال: نعم، فاشترى، فالعبد بين الآمرين، ولا شيء للمأمور؛ لأنّه لمّا قبل الوكالة من الأول في شراء نصف العبد، لا يملك شراء ذلك النّصف لنفسه ولا لغيره، فلما قبل الوكالة من الثاني، </w:t>
      </w:r>
      <w:r w:rsidRPr="00127259">
        <w:rPr>
          <w:rFonts w:ascii="Times New Roman" w:hAnsi="Times New Roman" w:cs="Times New Roman"/>
          <w:spacing w:val="-12"/>
          <w:sz w:val="26"/>
          <w:szCs w:val="26"/>
          <w:rtl/>
        </w:rPr>
        <w:lastRenderedPageBreak/>
        <w:t>انصرفت إلى النّصف الّذي يملك شراءه لنفسه، فصار هذا النّصف مستحقاً للثاني، والنّصف الآخر</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300"/>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كان مستحقّاً للأول، وخرج الوكيل عن الوسط</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301"/>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2C03E94E"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قالوا: وهذا إذا قبل الوكالة من الثاني بغير محضر الأول، فأمّا إذا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302"/>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قبل الوكالة من الثاني بمحضر الأول، يكون العبد بين الثاني والمأمور نصفين، لأنّه لما قبل الوكالة من الثاني ليكون العبد بينهما، -ولا يملك ذلك إلاّ بأن يعزل نفسه عن وكالة الأول-، كان قبول الوكالة على هذا الوجه فسخاً للوكالة الأولى، وهو يملك عزل نفسه بمحضر من الأول، ولا يملك عزل نفسه حال غيبة الثاني، فافترقا لهذا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303"/>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2D1A1507"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b/>
          <w:bCs/>
          <w:spacing w:val="-12"/>
          <w:sz w:val="26"/>
          <w:szCs w:val="26"/>
          <w:rtl/>
        </w:rPr>
        <w:t>المنتقى:</w:t>
      </w:r>
      <w:r w:rsidRPr="00127259">
        <w:rPr>
          <w:rFonts w:ascii="Times New Roman" w:hAnsi="Times New Roman" w:cs="Times New Roman"/>
          <w:spacing w:val="-12"/>
          <w:sz w:val="26"/>
          <w:szCs w:val="26"/>
          <w:rtl/>
        </w:rPr>
        <w:t xml:space="preserve"> رجل اشترى [بمحضر]</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304"/>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متاعاً، فقال له رجل: أشركني فيه، فقال: قد أشركتك، فقبل ذلك الرجل، ثمّ قال لآخر مثل ذلك، فللأول النصف، وللثاني الربع؛ لأنّ الشركة لما اقتضت المساواة لم تفتقر إلى بيان النصيب الذي أشركه فيه، فيوجب التساوي بينهما في الملك، فثبت</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305"/>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الملك في النصف الأول، ثمّ أشركه الثاني، تصح في نصفه، فيصير نصيبه بينهما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306"/>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5CA57027"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رجل اشترى عبداً وقبضه، فقال له آخر: أشركني فيه، فأشركه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307"/>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ثمّ لقيه آخر وقال: أشركني، فأشركه، ينظر: إن علم الثاني بمشاركة الأول، فله نصف نصيبه وهو الربع؛ لأنّه طلب منه الاشتراك في نصيبه خاصة، ونصيبه النصف، وإن لم يعلم فله نصف جميع العبد، ويخرج المشتري من البين؛ لأنّه طلب منه الاشتراك في كل العبد، فيكون طالباً للنصف، وللمشتري ولاية جعل نصفه له لا غير، فيصير نصفه له، وبقي النصف الأول</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308"/>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51CC745D"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وكذلك لو اشترى عبداً فقال له رجل: أشركني فيه، فأشركه، ثمّ استحقّ نصف العبد، فللمشترك نصف العبد، وخرج</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309"/>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المشتري من البين</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310"/>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2B98F8B7"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وكذلك إن اشترى نصف عبد، وقبض العبد كله، فأشرك فيه آخر، فله نصف ما اشتراه الأول إذا لم يعلم أنه اشترى نصف العبد، وإن علم أنه اشترى نصفه، فله نصف النصف لما بيّنّا.</w:t>
      </w:r>
    </w:p>
    <w:p w14:paraId="268A51A9"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اشترى عبداً وقبضه، ثمّ قال لرجل: قد أشركتك فيه، ولم يقل شيئاً، ثمّ قال المشتري لآخر: قد أشركتك فيه، ثمّ قبلا جميعاً، فالعبد بينهما، ويخرج المشتري من البين، فهذا بمنزلة ما لو قال لرجل: بعتك نصف عبدي هذا </w:t>
      </w:r>
      <w:r w:rsidRPr="00127259">
        <w:rPr>
          <w:rFonts w:ascii="Times New Roman" w:hAnsi="Times New Roman" w:cs="Times New Roman"/>
          <w:spacing w:val="-12"/>
          <w:sz w:val="26"/>
          <w:szCs w:val="26"/>
          <w:rtl/>
        </w:rPr>
        <w:lastRenderedPageBreak/>
        <w:t>بخمسمائة</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311"/>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ثمّ قال لآخر: بعتك نصفه بخمسمائة، فقبلا جميعاً، بخلاف ما لو قال لرجل: بعتك عبدي هذا بألف، فلم يقل شيئاً، ثمّ قال لآخر: بعتك نصفه بخمسمائة، فقبلا جميعاً، كان نصفه للآخر بخمسمائة، ولا شيء للأول؛ لأنّه لما رجع عن نصف العبد لم يكن للأول أن يقبل النصف الباقي، لأنّ الإيجاب وقع جملة، وأنه متحد، فمتى رجع عن بعضه فقد رجع عن كله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312"/>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236B7752"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ولو قال [له]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313"/>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رجل: أشركني فيه، فأشركه [فيه]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314"/>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فلم يقل الرجل: قبلت، حتى قال الآخر: قد أشركتك فيه، ثمّ قبلا، فلا شيء للأول، وللثاني النصف؛ لأنّ الإقدام على إشراك الثاني كان رجوعاً عن إشراك الأول</w:t>
      </w:r>
      <w:r w:rsidRPr="00127259">
        <w:rPr>
          <w:rFonts w:ascii="Times New Roman" w:hAnsi="Times New Roman" w:cs="Times New Roman"/>
          <w:b/>
          <w:bCs/>
          <w:spacing w:val="-12"/>
          <w:sz w:val="26"/>
          <w:szCs w:val="26"/>
          <w:vertAlign w:val="superscript"/>
          <w:rtl/>
        </w:rPr>
        <w:t xml:space="preserve"> </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315"/>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316"/>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6CCD3DBB"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وكذلك لو قال لآخر: قد أشركتك فيه، ثمّ قال لآخر ذلك، ثمّ قال مثله لثالث ولم يقبل واحد منهم، فهو بينه وبين الآخر إن قبل.</w:t>
      </w:r>
    </w:p>
    <w:p w14:paraId="18C630F0"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وإن قال: قد أشركتكم جميعاً فقبل أحدهما، فله الرّبع؛ لأنّه أضاف الاشتراك إلى ثلثه جملة، فصار مشركاً</w:t>
      </w:r>
      <w:r w:rsidRPr="00127259">
        <w:rPr>
          <w:rFonts w:ascii="Times New Roman" w:hAnsi="Times New Roman" w:cs="Times New Roman" w:hint="cs"/>
          <w:b/>
          <w:bCs/>
          <w:spacing w:val="-12"/>
          <w:sz w:val="20"/>
          <w:szCs w:val="20"/>
          <w:vertAlign w:val="superscript"/>
          <w:rtl/>
        </w:rPr>
        <w:t xml:space="preserve"> </w:t>
      </w:r>
      <w:r w:rsidRPr="00127259">
        <w:rPr>
          <w:rFonts w:ascii="Times New Roman" w:hAnsi="Times New Roman" w:cs="Times New Roman"/>
          <w:spacing w:val="-12"/>
          <w:sz w:val="26"/>
          <w:szCs w:val="26"/>
          <w:rtl/>
        </w:rPr>
        <w:t xml:space="preserve"> لكلّ واحدٍ في الرّبع.</w:t>
      </w:r>
    </w:p>
    <w:p w14:paraId="0650205D"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اشترى بقرة بعشرة دنانير فقبضها، ثمّ قال لآخر: قد أشركتك فيها بدينارين، فقبل، كان له خُمس البقرة؛ لأنّه يصير كأنه قال: أشركتك في خمسها.</w:t>
      </w:r>
    </w:p>
    <w:p w14:paraId="4AF6339A"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ولو قال رجل لآخر: اشتر عبد فلان بيني وبينك، فقال المأمور: نعم، ثم لقي المأمور آخر فقال له مثل ذلك، فقال</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317"/>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نعم، ثمّ اشتراه المأمور، فهو بين الآمرين، ولا شيء للمأمور؛ لأنّه قبل الوكالة عن الأول في النصف، وعن الثّاني في النّصف الثّاني؛ لأنّه يملك عزل نفسه عن الوكالة بغير محضر من الموكل، فصار وكيلاً عن كل واحدٍ في نصفٍ آخر</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318"/>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62266E0A" w14:textId="77777777" w:rsidR="00E34DA2" w:rsidRPr="00127259" w:rsidRDefault="00E34DA2" w:rsidP="00E34DA2">
      <w:pPr>
        <w:pStyle w:val="ac"/>
        <w:framePr w:w="861" w:h="471" w:hRule="exact" w:wrap="around" w:vAnchor="text" w:hAnchor="page" w:x="497" w:y="344"/>
        <w:widowControl/>
        <w:spacing w:before="0" w:after="0" w:line="360" w:lineRule="auto"/>
        <w:rPr>
          <w:rFonts w:cs="Times New Roman"/>
          <w:color w:val="auto"/>
          <w:spacing w:val="-12"/>
          <w:sz w:val="26"/>
          <w:szCs w:val="26"/>
          <w:rtl/>
          <w:lang w:bidi="ar-LY"/>
        </w:rPr>
      </w:pPr>
      <w:r w:rsidRPr="00127259">
        <w:rPr>
          <w:rFonts w:cs="Times New Roman"/>
          <w:color w:val="auto"/>
          <w:spacing w:val="-12"/>
          <w:sz w:val="26"/>
          <w:szCs w:val="26"/>
          <w:rtl/>
        </w:rPr>
        <w:t>[62/ب]</w:t>
      </w:r>
    </w:p>
    <w:p w14:paraId="77586054"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ولو لقيه ثالث فأمره بذلك، فاشتراه المأمور بعد أمر الثلاثة، ينظر: إن قال للثالث: نعم، بغير محضر من الأوليين، فالعبد بينهما، ولا شيء للثالث وللمشتري؛</w:t>
      </w:r>
      <w:r w:rsidRPr="00127259">
        <w:rPr>
          <w:rFonts w:ascii="Times New Roman" w:hAnsi="Times New Roman" w:cs="Times New Roman"/>
          <w:b/>
          <w:bCs/>
          <w:spacing w:val="-12"/>
          <w:sz w:val="26"/>
          <w:szCs w:val="26"/>
          <w:rtl/>
        </w:rPr>
        <w:t xml:space="preserve"> /</w:t>
      </w:r>
      <w:r w:rsidRPr="00127259">
        <w:rPr>
          <w:rFonts w:ascii="Times New Roman" w:hAnsi="Times New Roman" w:cs="Times New Roman"/>
          <w:spacing w:val="-12"/>
          <w:sz w:val="26"/>
          <w:szCs w:val="26"/>
          <w:rtl/>
        </w:rPr>
        <w:t xml:space="preserve"> لأن قبول الوكالة من الثالث عزل لنفسه في حقّ الأوليين؛ لأنّه لا يملك إخراج نفسه عن وكالة الأول والثّاني من غير علمهما، فلم تصحّ قبول وكالة الثالث</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319"/>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14746989"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وإن قال: نعم بمحضرهما، فالعبد بين الثالث والمشتري نصفان؛ لأنّ قبول الوكالة من الثالث لا تصحّ إلاّ برد وكالة الأوليين، وهو يملك ردّ وكالتهما بعلمهما، فانعزل عن وكالة الأوليين</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320"/>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5101595A"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lastRenderedPageBreak/>
        <w:t>عبد بين رجلين، فقال أحدهما لآخر: أشركتك في هذا العبد، فأجاز صاحبه، فله النّصف بنصف الثّمن، وإن لم يجز صاحبه صار</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321"/>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بينهما نصفين، ولو كان مكانه بيعاً، نفذ بيعه في جميع نصيبه؛ لأنّ الشركة تقتضي المفاوضة</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322"/>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ولو صار جميع نصيبه له لا تبقى الشركة، ولا  كذلك البيع</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323"/>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3BCDAE75"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وإن قال: أشركني معك ومع شريكك في هذا العبد، ففعل، فإن أجاز الشريك فله الثّلث، وإن لم يجز فله السدس؛ لأنّه أضاف الشركة إلى اثنين وهو ثالثهما، فقد استشركه في الثلث، فمتى لم يجز شريكه، صحّ اشتراكه في نصف الثلث، وفي الوجه الأول أضاف الشّركة إلى واحد وهو ثانيه، فقد طلب الشّركة في النّصف، فمتى لم يجز صاحبه فله نصف النصف، وهو الرّبع</w:t>
      </w:r>
      <w:r w:rsidRPr="00127259">
        <w:rPr>
          <w:rFonts w:ascii="Times New Roman" w:hAnsi="Times New Roman" w:cs="Times New Roman"/>
          <w:b/>
          <w:bCs/>
          <w:spacing w:val="-12"/>
          <w:sz w:val="26"/>
          <w:szCs w:val="26"/>
          <w:vertAlign w:val="superscript"/>
          <w:rtl/>
        </w:rPr>
        <w:t xml:space="preserve"> </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324"/>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5CAA9365"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ولو قال له رجل: ما اشتريت اليوم فهو بيني وبينك، فقال: نعم، جاز، ولو قال له: اشتر عبداً فهو بيني وبينك، لا يجوز</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325"/>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16E5822E"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b/>
          <w:bCs/>
          <w:spacing w:val="-12"/>
          <w:sz w:val="26"/>
          <w:szCs w:val="26"/>
          <w:rtl/>
        </w:rPr>
        <w:t>والفرق:</w:t>
      </w:r>
      <w:r w:rsidRPr="00127259">
        <w:rPr>
          <w:rFonts w:ascii="Times New Roman" w:hAnsi="Times New Roman" w:cs="Times New Roman"/>
          <w:spacing w:val="-12"/>
          <w:sz w:val="26"/>
          <w:szCs w:val="26"/>
          <w:rtl/>
        </w:rPr>
        <w:t xml:space="preserve"> أن في الأولى تلك شركة في الشراء، والشركة في الشّراء جائزة، وفي الثّانية توكيل بالشّراء، والتوكيل بشراء عبدٍ منكر لا يجوز.</w:t>
      </w:r>
    </w:p>
    <w:p w14:paraId="7DBFD52E"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b/>
          <w:bCs/>
          <w:spacing w:val="-12"/>
          <w:sz w:val="26"/>
          <w:szCs w:val="26"/>
          <w:rtl/>
        </w:rPr>
        <w:t>النوادر:</w:t>
      </w:r>
      <w:r w:rsidRPr="00127259">
        <w:rPr>
          <w:rFonts w:ascii="Times New Roman" w:hAnsi="Times New Roman" w:cs="Times New Roman"/>
          <w:spacing w:val="-12"/>
          <w:sz w:val="26"/>
          <w:szCs w:val="26"/>
          <w:rtl/>
        </w:rPr>
        <w:t xml:space="preserve"> رجل قال لآخر: اشتر لي جارية فلان، وسكت المأمور ولم يردّ ولم يقبل حتى ذهب واشترى، ينظر: إن قال عند الشراء: اشهدوا أنّي اشتريتها لفلان، فهي للآمر؛ لأنّ هذا آية قبول الوكالة، وإن قال: اشتريتها لنفسي، فهي له؛ لأنّ هذا آية ردّ الوكالة، وإن لم يقل شيئاً، وقال</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326"/>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بعد ذلك اشتريتها لفلان قبل أن تهلك أو يحدث بها عيب، يصدّق؛ لأنّه غير متهم، وبعد الهلاك وحدوث العيب لا يصدّق؛ لأنّه متهم</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327"/>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436247F0"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ولو قال له رجل: ما اشتريت اليوم فبيني وبينك، وقال له آخر مثل ذلك، فما اشترى فللآخر نصفه، ونصفه بينه وبين الأول.</w:t>
      </w:r>
    </w:p>
    <w:p w14:paraId="2C6E9057"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ولو قال لرجل: ما اشتريت اليوم فبيني وبينك، فقال: نعم، ثمّ قال له آخر: اشتر هذا العبد بيني وبينك، فقال: نعم، ثمّ اشترى العبد، فنصفه للآخر، ونصفه بينه وبين الأوّل.</w:t>
      </w:r>
    </w:p>
    <w:p w14:paraId="28A41E64"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ولو قال الأول: اشتر هذا العبد بيني وبينك، وقال الآخر: ما اشتريت اليوم فبيننا، ثمّ اشترى العبد، فللأول نصفه، ونصفه بينه وبين الآخر</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328"/>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r w:rsidRPr="00127259">
        <w:rPr>
          <w:rFonts w:ascii="Times New Roman" w:hAnsi="Times New Roman" w:cs="Times New Roman"/>
          <w:spacing w:val="-12"/>
          <w:sz w:val="26"/>
          <w:szCs w:val="26"/>
          <w:rtl/>
        </w:rPr>
        <w:br w:type="page"/>
      </w:r>
    </w:p>
    <w:p w14:paraId="3B2EB26D" w14:textId="77777777" w:rsidR="00E34DA2" w:rsidRPr="00127259" w:rsidRDefault="00E34DA2" w:rsidP="0020747C">
      <w:pPr>
        <w:pStyle w:val="3"/>
        <w:rPr>
          <w:rtl/>
        </w:rPr>
      </w:pPr>
      <w:r w:rsidRPr="00127259">
        <w:rPr>
          <w:rtl/>
        </w:rPr>
        <w:lastRenderedPageBreak/>
        <w:t>باب: قبض أحد ربي الدين نصيبه منه.</w:t>
      </w:r>
    </w:p>
    <w:p w14:paraId="097FE01C"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b/>
          <w:bCs/>
          <w:spacing w:val="-12"/>
          <w:sz w:val="26"/>
          <w:szCs w:val="26"/>
          <w:rtl/>
        </w:rPr>
        <w:t>أصله:</w:t>
      </w:r>
      <w:r w:rsidRPr="00127259">
        <w:rPr>
          <w:rFonts w:ascii="Times New Roman" w:hAnsi="Times New Roman" w:cs="Times New Roman"/>
          <w:spacing w:val="-12"/>
          <w:sz w:val="26"/>
          <w:szCs w:val="26"/>
          <w:rtl/>
        </w:rPr>
        <w:t xml:space="preserve"> أنّ أحد الشريكين إذا اقتضى نصيبه من الدّين المشترك، فإن فضّل القابض صاحبه بنصيبه بأن اقتضى عين مال منتفع به، كما لو استوفى نصيبه، أو اشترى بها عيناً وقبض، فلصاحبه أن يبيعه ويشاركه فيما قبض؛ لأنّ العين أفضل من الدّين، وهذه الزيادة حصلت بسبب أصل الحقّ وهو الدّين، فإذا كان أصل الحقّ مشتركاً، فكذا الزّيادة فيه بمنزلة الولد والثّمرة، فيشاركه في عين</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329"/>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المقبوض حتّى تتساوى، فإنّ الشركة تقتضي المساواة</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330"/>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09C543DA" w14:textId="77777777" w:rsidR="00E34DA2" w:rsidRPr="00127259" w:rsidRDefault="00E34DA2" w:rsidP="00E34DA2">
      <w:pPr>
        <w:pStyle w:val="ac"/>
        <w:framePr w:w="861" w:h="471" w:hRule="exact" w:wrap="around" w:vAnchor="text" w:hAnchor="page" w:x="305" w:y="1249"/>
        <w:widowControl/>
        <w:spacing w:before="0" w:after="0" w:line="360" w:lineRule="auto"/>
        <w:rPr>
          <w:rFonts w:cs="Times New Roman"/>
          <w:color w:val="auto"/>
          <w:spacing w:val="-12"/>
          <w:sz w:val="26"/>
          <w:szCs w:val="26"/>
          <w:rtl/>
          <w:lang w:bidi="ar-LY"/>
        </w:rPr>
      </w:pPr>
      <w:r w:rsidRPr="00127259">
        <w:rPr>
          <w:rFonts w:cs="Times New Roman"/>
          <w:color w:val="auto"/>
          <w:spacing w:val="-12"/>
          <w:sz w:val="26"/>
          <w:szCs w:val="26"/>
          <w:rtl/>
        </w:rPr>
        <w:t>[63/أ]</w:t>
      </w:r>
    </w:p>
    <w:p w14:paraId="6FC8C614"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b/>
          <w:bCs/>
          <w:spacing w:val="-12"/>
          <w:sz w:val="26"/>
          <w:szCs w:val="26"/>
          <w:rtl/>
        </w:rPr>
        <w:t>المبسوط:</w:t>
      </w:r>
      <w:r w:rsidRPr="00127259">
        <w:rPr>
          <w:rFonts w:ascii="Times New Roman" w:hAnsi="Times New Roman" w:cs="Times New Roman"/>
          <w:spacing w:val="-12"/>
          <w:sz w:val="26"/>
          <w:szCs w:val="26"/>
          <w:rtl/>
        </w:rPr>
        <w:t xml:space="preserve"> كلّ دين مشترك بين رجلين، فإذا قبض أحدهما شيئاً منه، فللآخر أن يشاركه في المقبوض بعينه وإن كان أجود أو أردأ؛ لأنّ الشّركة تقتضي المساواة، فإذا قبض أحدهما نصيبه فقد تعين نصيب القابض، وبقي الباقي ديناً على الغريم، والعين أفضل من الدّين، فللساكت أن يشارك القابض في المقبوض حتّى يساويه، فيكون العين بينهما، والدّين بينهما تحقيقاً للمساواة؛ ولأنّه متى لم يثبت للساكت المشاركة في المقبوض، </w:t>
      </w:r>
      <w:r w:rsidRPr="00127259">
        <w:rPr>
          <w:rFonts w:ascii="Times New Roman" w:hAnsi="Times New Roman" w:cs="Times New Roman"/>
          <w:b/>
          <w:bCs/>
          <w:spacing w:val="-12"/>
          <w:sz w:val="26"/>
          <w:szCs w:val="26"/>
          <w:rtl/>
        </w:rPr>
        <w:t>/</w:t>
      </w:r>
      <w:r w:rsidRPr="00127259">
        <w:rPr>
          <w:rFonts w:ascii="Times New Roman" w:hAnsi="Times New Roman" w:cs="Times New Roman"/>
          <w:spacing w:val="-12"/>
          <w:sz w:val="26"/>
          <w:szCs w:val="26"/>
          <w:rtl/>
        </w:rPr>
        <w:t xml:space="preserve"> يؤدي ذلك إلى أن يتفرد أحد الشريكين بالقسمة، وأحدهما لا يتفرد بالقسمة، وإن شاء الساكت يسلم</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331"/>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المقبوض للقابض واتبع الغريم بنصيبه، وإذا أتبع الغريم</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332"/>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لا يرجع على شريکه بنصف ما قبض، ما لم يبق</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333"/>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ما بقي على الغريم؛ لأن المقبوض كان ملكا للقابض؛ لأنه خالص ملك</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334"/>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المقبوض للقابض، فقد أبطل حقه في المشاركة، إلا أن ينوي ما بقي على الغريم، فإنه يرجع على القابض في المقبوض؛ لأن الساكت إنما يسلم</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335"/>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المقبوض</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336"/>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بشرط أن يسلم له ما على الغريم، فإذا لم يسلم</w:t>
      </w:r>
      <w:r w:rsidRPr="00127259">
        <w:rPr>
          <w:rFonts w:ascii="Times New Roman" w:hAnsi="Times New Roman" w:cs="Times New Roman"/>
          <w:b/>
          <w:bCs/>
          <w:spacing w:val="-12"/>
          <w:sz w:val="26"/>
          <w:szCs w:val="26"/>
          <w:vertAlign w:val="superscript"/>
          <w:rtl/>
        </w:rPr>
        <w:t xml:space="preserve"> </w:t>
      </w:r>
      <w:r w:rsidRPr="00127259">
        <w:rPr>
          <w:rFonts w:ascii="Times New Roman" w:hAnsi="Times New Roman" w:cs="Times New Roman"/>
          <w:spacing w:val="-12"/>
          <w:sz w:val="26"/>
          <w:szCs w:val="26"/>
          <w:rtl/>
        </w:rPr>
        <w:t>له ما بقي على الغريم عاد حقه في المقبوض، كما في الحوالة</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337"/>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0463DCD6"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ولو أخرج القابض المقبوض عن ملکه، بأن وهبه أو قضاه غريماً، فليس للساكت أن يأخذ ممن في یده؛ لأن تصرف القابض صادف خالص ملکه، إلا أن للساكت فيه حق المشاركة</w:t>
      </w:r>
      <w:r w:rsidRPr="00127259">
        <w:rPr>
          <w:rFonts w:ascii="Times New Roman" w:hAnsi="Times New Roman" w:cs="Times New Roman"/>
          <w:b/>
          <w:bCs/>
          <w:spacing w:val="-12"/>
          <w:sz w:val="26"/>
          <w:szCs w:val="26"/>
          <w:vertAlign w:val="superscript"/>
          <w:rtl/>
        </w:rPr>
        <w:t xml:space="preserve"> </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338"/>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فيقبل</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339"/>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أن يقبض منه، لأنه بقى على ملك القابض فنفذ تصرفه فيه، ولكنه يضمن القابض مثل نصفه؛ لأنه أبطل حقه المتعلق به، فصار كالمبيع في البيع الفاسد  إذا ملكه المشتري من غيره، لا ينقض البائع تصرفه، ولكن يضمّنه مثله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340"/>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061BC30E"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lastRenderedPageBreak/>
        <w:t xml:space="preserve"> ولو كان قبض نصيبه من المبيع</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341"/>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فسلم له شريکه وتوی ما سلم إليه، فله أن يأخذ عين ما قبضه الشريك، ولا يجوز غیره.</w:t>
      </w:r>
    </w:p>
    <w:p w14:paraId="7216A43C"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وإذا قبض منه الساكت، كان للقابض أن يرجع به على الغريم؛ لأنه استحق نصف المقبوض منه، فانتقض قبضه، فعاد حقه على ما كان</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342"/>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69A77BD1"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ولو وهب أحدهما نصيبه من الغريم، أو أبرأه منه، لم يضمن لشريكه، لأن الإبراء ساقط</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343"/>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وليس بقبض لنصيبه، فلم يردد نصيبه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344"/>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59460207"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ولو أبرأه أحدهما عن مائة، والدين ألف، ثم خرج [شيء]</w:t>
      </w:r>
      <w:r w:rsidRPr="00127259">
        <w:rPr>
          <w:rFonts w:ascii="Times New Roman" w:hAnsi="Times New Roman" w:cs="Times New Roman"/>
          <w:b/>
          <w:bCs/>
          <w:spacing w:val="-12"/>
          <w:sz w:val="26"/>
          <w:szCs w:val="26"/>
          <w:vertAlign w:val="superscript"/>
          <w:rtl/>
        </w:rPr>
        <w:t xml:space="preserve"> </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345"/>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من الدّين، اقتسماه بينهما على قدر حقيهما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346"/>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على الغريم، وذلك تسعة: للساكت خمسة، وللمبرئ أربعة؛ لأن الحق عاد إلى هذا القدر</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347"/>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6DC89F1B"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وكذلك إن أبرأه بعد القبض قبل القسمة؛ لأن قدر الحق يعتبر حالة القسمة، ولو اقتسما المقبوض نصفين، ثم أبرأ أحدهما عن شيء، فالقسمة ماضية لا تنقض، لأن الحق كان ثابتا عند القسمة، فنفذت القسمة، فلا تتغير القسمة بالبراءة من بعد، ولو أقر أحدهما أنه كان للمطلوب عليه مثل نصيبه قبل دينهما، برئ المطلوب من حصته، ولا شيء لشريکه عليه؛ لأنه وجب للمطلوب على المقر مثل ما وجب له على الطالب، فالتقيا فتقاصا، ويصير أول الدّينين مقضيّاً بالثاني؛ لأنه وجب قبل الثاني</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348"/>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فصار المقر قاضياً ديناً عليه بنصيبه من الدين المشترك، لا مقضياً نصيبه من الدين</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349"/>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448CC379"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وكذلك لو جني عليه جناية يكون أرشها خمسمائة؛ لا يكون لشريکه شيء، لأنه وجب للمطلوب على الجاني مثل ما عليه، فالتقيا فتقاصا، فبرئ المطلوب عن حصة الجاني، ولا شيء لشريکه عليه، لأن الجاني وإن صار مقضياً نصيبه من الدين؛ لأنه صاحب أول الدينين، لأنه لم يستفد هذا الاقتضاء مالاً عيناً، ولا عين له حكم المال، إنما ملك أرشاً وجب دیناً في ذمة المطلوب، فلا يفضل صاحبه بنصيبه، فلا تنعدم المساواة بينهما بهذا الاقتضاء، ولذلك لو أتلف عليه متاعاً، بأن رمى بالنار على ثوبه، لا يرجع شريكه عليه بشيء في رواية أبي سليمان</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350"/>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وفي رواية أبي حفص: أن عند أبي يوسف لا يرجع شريکه عليه، وعند محـمد: يرجع عليه ربع الدين، ولو أخذه ثم أحرقه أو غصبه، فلشريكه أن يرجع عليه بالإجماع</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351"/>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6733CBC0"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lastRenderedPageBreak/>
        <w:t xml:space="preserve"> لمحمد: أن المفسد اقتضى نصيبه من الدين بقيمة المتاع، لأنه صاحب أول الدينين، وقد ملك بهذا الاقتضاء عين مال؛ لأن ضمان الاستهلاك يفيد الملك في المضمون، کضمان الغصب، فبالضمان ملك المضمون مستنداً إلى أول التناول؛ لأنه في أول ما تناول كان مالاً عيناً محلاً للتملك، فصار بمعنی المقبوض، بخلاف ضمان الجناية؛ لأنه لا يفيد الملك في المضمون، ولم يملك بهذا الاقتضاء عين مال</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352"/>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491C79F0" w14:textId="77777777" w:rsidR="00E34DA2" w:rsidRPr="00127259" w:rsidRDefault="00E34DA2" w:rsidP="00E34DA2">
      <w:pPr>
        <w:pStyle w:val="ac"/>
        <w:framePr w:w="861" w:h="471" w:hRule="exact" w:wrap="around" w:vAnchor="text" w:hAnchor="page" w:x="361" w:y="1357"/>
        <w:widowControl/>
        <w:spacing w:before="0" w:after="0" w:line="360" w:lineRule="auto"/>
        <w:rPr>
          <w:rFonts w:cs="Times New Roman"/>
          <w:color w:val="auto"/>
          <w:spacing w:val="-12"/>
          <w:sz w:val="26"/>
          <w:szCs w:val="26"/>
          <w:rtl/>
          <w:lang w:bidi="ar-LY"/>
        </w:rPr>
      </w:pPr>
      <w:r w:rsidRPr="00127259">
        <w:rPr>
          <w:rFonts w:cs="Times New Roman"/>
          <w:color w:val="auto"/>
          <w:spacing w:val="-12"/>
          <w:sz w:val="26"/>
          <w:szCs w:val="26"/>
          <w:rtl/>
        </w:rPr>
        <w:t>[63/ب]</w:t>
      </w:r>
    </w:p>
    <w:p w14:paraId="647EC952"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لأبي يوسف: أن المتلف لم يسلم له عين مال ينتفع به، فإنه لم يملك الانتفاع بما يملك من العين في أول التناول بوجه ما، والعين إنما جعل أفضل من الدين لما فيه [من]</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353"/>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زيادة منفعة ليست في الدين، فإذا لم يحصل له عين مال ينتفع به، صار وجوده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354"/>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ما سلم له وعدمه سواء، فلم تحصل له المفاضلة، وسبب ثبوت المشاركة المفاضلة، فصار كالجناية، بخلاف ما لو غصبه أو أخذه ثم أحرقه؛ / لأنه سلم له عين مال ينتفع</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355"/>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به.</w:t>
      </w:r>
    </w:p>
    <w:p w14:paraId="6EFE4686"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وكذلك لو قبض بشراء فاسد فباعه أو أعتقه أو هلك عنده، لأنه بمنزلة الغصب</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356"/>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w:t>
      </w:r>
    </w:p>
    <w:p w14:paraId="2BE46690"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ولو ارتهن أحدهما بحصته وهلك عنده، فلشريكه أن يضمنه؛ لأن الرهن</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357"/>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استيفاء حکماً، فصار كالاستيفاء الحقيقي، ولو أخر أحدهما نصيبه، لا يصح عند أبي حنيفة، وعندهما: يصح</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358"/>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743F5ABB"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لهما: أن هذا تصرف لاقى نصيبه فيصح، كما لو أقر أحدهما أنّ الدّين كان مؤجلاً وكذبه صاحبه، صحّ التأجيل في نصيب المقر، وإن كان يلحق الساكت زيادة مؤنة في القبض [والتقاضي]</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359"/>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فلحوق ضرر الزيادة مؤنة بأحدهما لما لم يمنع صحة الإقرار بالتأجيل، فلا يمنع إنشاء التأجيل، لأنه مثله.</w:t>
      </w:r>
    </w:p>
    <w:p w14:paraId="3D88AF85"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له: أن تأجيل أحدهما تضمن إضراراً بصاحبه؛ لأنه بالتأجيل قصد تحميل جميع المؤنة للتقاضي</w:t>
      </w:r>
      <w:r w:rsidRPr="00127259">
        <w:rPr>
          <w:rFonts w:ascii="Times New Roman" w:hAnsi="Times New Roman" w:cs="Times New Roman"/>
          <w:b/>
          <w:bCs/>
          <w:spacing w:val="-12"/>
          <w:sz w:val="26"/>
          <w:szCs w:val="26"/>
          <w:vertAlign w:val="superscript"/>
          <w:rtl/>
        </w:rPr>
        <w:t xml:space="preserve"> </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360"/>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والقبض على صاحبه، لأنه متى صحّ التأجيل، فالساكت متى قبض نصيبه من الدين ثم حل الأجل كان للمؤجلّ أن يشاركه فيما قبض، فيصير ما بقي على الغريم بينهما، ثم يؤجل نصيبه من الباقي، ثم حتى تصير جميع مؤنة القبض والتقاضي على الساكت، وعليه تحكم الشركة مؤنة التقاضي في النصف لا في الكل، فلا يصح تأجيل أحدهما دفعاً للضرر عن صاحبه، بخلاف الإقرار</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361"/>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لم يتضمن إلحاق الضرر بشريكه، لأنّه أقر أنّ الدين كان مؤجلاً من الأصل، والدين متى وجب مؤجّلاً  في</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362"/>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الأصل لا يكون على واحد منهما التقاضي قبل حلول الأجل، وبعده يجب التقاضي عليهما </w:t>
      </w:r>
      <w:r w:rsidRPr="00127259">
        <w:rPr>
          <w:rFonts w:ascii="Times New Roman" w:hAnsi="Times New Roman" w:cs="Times New Roman"/>
          <w:spacing w:val="-12"/>
          <w:sz w:val="26"/>
          <w:szCs w:val="26"/>
          <w:rtl/>
        </w:rPr>
        <w:lastRenderedPageBreak/>
        <w:t>نصفان، فلم يكن إقراره سبباً لإلحاق زيادة مؤنة القبض للتقاضي لصاحبه، حتى لو أقر أحدهما فقال: كنت أجلته؛ لا يصحّ؛ لأنه أقر بالتأجيل بعدما وجب حالاً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363"/>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3FC25742"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ولو اشترى أحد الشريكين بنصيبه ثوباً، فلشريكه أن يرجع عليه بربع الدّين، ولا سبيل له على الثّوب؛ لأنّ الثوب حصل له بالشراء، وقد صار مستوفياً للدّين بالمفاوضة</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364"/>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من حيث أن ثمن الثوب وجب عليه، فصار مفاصة بالدّين، إلاّ أن يجتمعا على الشركة في الثوب، فيصير كأنه باع منه نصف الثوب</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365"/>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1D9A65EE"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ولو صالح من حقه على ثوب، فالمصالح بالخيار: إن شاء أعطاه مثل نصف حقه، وإن شاء دفع إليه [مثل]</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366"/>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نصف الثوب؛ لأن مبنی الصلح على الحطيطة والتجوز</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367"/>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بدون الحق، فالظاهر أنه بالصلح لم يستوف نصف الدین کاملاً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368"/>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فمتى كلفناه إعطاء ربع الدّين من غير خيار، تتضرر به المصالح، بخلاف الشراء؛ لأن مبناه على المماكسة، فالظاهر أنه بالشراء استوفی نصف الدین بکماله بالمقاصة، فمتى لم يجبر، لا يتضرر به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369"/>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474524F7"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ولو [كان]</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370"/>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استأجر أحدهما بنصيبه داراً، فلشريكه أن يأخذ</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371"/>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ربع الدين، لأن الأجرة بمنزلة الثمن للمنافع، فلم تتعلق الإجارة بالدين المضاف إليه، بل يمثله ديناً في الذمة، فصار مقتضياً نصيبه بالمقاصة بين الدين والأجرة.</w:t>
      </w:r>
    </w:p>
    <w:p w14:paraId="42A7F8D6"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ولو تزوج أحدهما المرأة التي عليها الدين على حصة، لا يرجع عليها شریکه بشيء، ولو تزوجها على خمسمائة مرسلة، أو استأجر بخمسمائة مرسلة، فلشريكه أن يأخذ منه نصف حقه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372"/>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4102132B"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b/>
          <w:bCs/>
          <w:spacing w:val="-12"/>
          <w:sz w:val="26"/>
          <w:szCs w:val="26"/>
          <w:rtl/>
        </w:rPr>
        <w:t xml:space="preserve"> والفرق:</w:t>
      </w:r>
      <w:r w:rsidRPr="00127259">
        <w:rPr>
          <w:rFonts w:ascii="Times New Roman" w:hAnsi="Times New Roman" w:cs="Times New Roman"/>
          <w:spacing w:val="-12"/>
          <w:sz w:val="26"/>
          <w:szCs w:val="26"/>
          <w:rtl/>
        </w:rPr>
        <w:t xml:space="preserve"> أنّ النكاح متى أضيف إلى دين في ذمتها، تعلق بعين</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373"/>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الدّين المضاف إليه، فصار ذلك الدين ملكاً لها بالنكاح، فسقط عنها، فلم يصر الزوج مقتضياً للدين، ومتى أضيف النكاح إلى دراهم مشار إليها، لا يتعلق بعينها، بل يتعلق بمثلها ديناً في الذمة، فقد وجب لها على الزوج بالنكاح مثل ما له عليها، فالتقيا فتقاصا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374"/>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07A621E8"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b/>
          <w:bCs/>
          <w:spacing w:val="-12"/>
          <w:sz w:val="26"/>
          <w:szCs w:val="26"/>
          <w:rtl/>
        </w:rPr>
        <w:t xml:space="preserve"> الجامع:</w:t>
      </w:r>
      <w:r w:rsidRPr="00127259">
        <w:rPr>
          <w:rFonts w:ascii="Times New Roman" w:hAnsi="Times New Roman" w:cs="Times New Roman"/>
          <w:spacing w:val="-12"/>
          <w:sz w:val="26"/>
          <w:szCs w:val="26"/>
          <w:rtl/>
        </w:rPr>
        <w:t xml:space="preserve"> أصله أن الدين متى وجب لاثنين على واحد بسبب واحد، فإنه يكون مشتركاً بينهما، حتى لو قبض أحدهما شيئاً منه للآخر أن يشاركه فيه، كما لو باعه عبداً مشتركاً بينهما صفقة واحدة، لأنّ الاشتراك في السبب يوجب الاشتراك في الحكم، فإن وجب الدّين لاثنين بسببين مختلفين، فإنه لا يكون مشتركًا، حتى إن ما يقبضه أحدهما لا </w:t>
      </w:r>
      <w:r w:rsidRPr="00127259">
        <w:rPr>
          <w:rFonts w:ascii="Times New Roman" w:hAnsi="Times New Roman" w:cs="Times New Roman"/>
          <w:spacing w:val="-12"/>
          <w:sz w:val="26"/>
          <w:szCs w:val="26"/>
          <w:rtl/>
        </w:rPr>
        <w:lastRenderedPageBreak/>
        <w:t>يشاركه الآخر فيه، كعبد مشترك باع كل واحد منهما نصيبه بصفقة على حدة؛ لأنّ التّفرد بالسبب يوجب التّفرد بحكمه، إلا أن تجتمع الحقائق</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375"/>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في مال واحد، وضاق المحل عن إيفاء حقهما، فما يقبضه</w:t>
      </w:r>
      <w:r w:rsidRPr="00127259">
        <w:rPr>
          <w:rFonts w:ascii="Times New Roman" w:hAnsi="Times New Roman" w:cs="Times New Roman"/>
          <w:spacing w:val="-12"/>
          <w:sz w:val="26"/>
          <w:szCs w:val="26"/>
          <w:rtl/>
          <w:lang w:bidi="fa-IR"/>
        </w:rPr>
        <w:t xml:space="preserve"> </w:t>
      </w:r>
      <w:r w:rsidRPr="00127259">
        <w:rPr>
          <w:rFonts w:ascii="Times New Roman" w:hAnsi="Times New Roman" w:cs="Times New Roman"/>
          <w:spacing w:val="-12"/>
          <w:sz w:val="26"/>
          <w:szCs w:val="26"/>
          <w:rtl/>
        </w:rPr>
        <w:t>أحدهما يكون مشتركاً بينهما، لازدحام الحقين في محل واحد، وضيقه عن إنفاقهما</w:t>
      </w:r>
      <w:r w:rsidRPr="00127259">
        <w:rPr>
          <w:rFonts w:ascii="Times New Roman" w:hAnsi="Times New Roman" w:cs="Times New Roman"/>
          <w:b/>
          <w:bCs/>
          <w:spacing w:val="-12"/>
          <w:sz w:val="26"/>
          <w:szCs w:val="26"/>
          <w:vertAlign w:val="superscript"/>
          <w:rtl/>
        </w:rPr>
        <w:t xml:space="preserve"> </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376"/>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كالتركة إذا اجتمعت فيها ديون، وضاقت عن إيفاء الكل</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377"/>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0B6F6720"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ثم المسائل على أقسام: قسم في دين الاستحقاق، وقسم في دين الجناية، وقسم في دين الكفالة. </w:t>
      </w:r>
    </w:p>
    <w:p w14:paraId="4BD3DFAF" w14:textId="77777777" w:rsidR="00E34DA2" w:rsidRPr="00127259" w:rsidRDefault="00E34DA2" w:rsidP="00E34DA2">
      <w:pPr>
        <w:pStyle w:val="ac"/>
        <w:framePr w:w="861" w:h="471" w:hRule="exact" w:wrap="around" w:vAnchor="text" w:hAnchor="page" w:x="481" w:y="39"/>
        <w:widowControl/>
        <w:spacing w:before="0" w:after="0" w:line="360" w:lineRule="auto"/>
        <w:rPr>
          <w:rFonts w:cs="Times New Roman"/>
          <w:color w:val="auto"/>
          <w:spacing w:val="-12"/>
          <w:sz w:val="26"/>
          <w:szCs w:val="26"/>
          <w:rtl/>
          <w:lang w:bidi="ar-LY"/>
        </w:rPr>
      </w:pPr>
      <w:r w:rsidRPr="00127259">
        <w:rPr>
          <w:rFonts w:cs="Times New Roman"/>
          <w:color w:val="auto"/>
          <w:spacing w:val="-12"/>
          <w:sz w:val="26"/>
          <w:szCs w:val="26"/>
          <w:rtl/>
        </w:rPr>
        <w:t>[64/أ]</w:t>
      </w:r>
    </w:p>
    <w:p w14:paraId="1A392B19"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أمّا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378"/>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الأول: جارية مشتركة باعها غاصب، فاستولدها المشتري، </w:t>
      </w:r>
      <w:r w:rsidRPr="00127259">
        <w:rPr>
          <w:rFonts w:ascii="Times New Roman" w:hAnsi="Times New Roman" w:cs="Times New Roman"/>
          <w:b/>
          <w:bCs/>
          <w:spacing w:val="-12"/>
          <w:sz w:val="26"/>
          <w:szCs w:val="26"/>
          <w:rtl/>
        </w:rPr>
        <w:t>/</w:t>
      </w:r>
      <w:r w:rsidRPr="00127259">
        <w:rPr>
          <w:rFonts w:ascii="Times New Roman" w:hAnsi="Times New Roman" w:cs="Times New Roman"/>
          <w:spacing w:val="-12"/>
          <w:sz w:val="26"/>
          <w:szCs w:val="26"/>
          <w:rtl/>
          <w:lang w:bidi="fa-IR"/>
        </w:rPr>
        <w:t xml:space="preserve"> </w:t>
      </w:r>
      <w:r w:rsidRPr="00127259">
        <w:rPr>
          <w:rFonts w:ascii="Times New Roman" w:hAnsi="Times New Roman" w:cs="Times New Roman"/>
          <w:spacing w:val="-12"/>
          <w:sz w:val="26"/>
          <w:szCs w:val="26"/>
          <w:rtl/>
        </w:rPr>
        <w:t>فقضي للمغصوبين بالجارية والعقر وقيمة الولد معاً، اشتركا فيما يقبضه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379"/>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أحدهما؛ لأنّه دين وجب لهما بسبب واحد، وهو القضاء به جملة ودفعة واحدة لهما، فيكون مشتركاً بينهما، كثمن جارية باعاها صفقة واحدة</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380"/>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1E370E7D"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فإن وقع القضاء لهما متفرقاً، اشتركا في قيمة الجارية والعقر دون قيمة الولد، حتى لو قبض أحدهما نصيبه من قيمة الولد، لا يشاركه الآخر فيه؛ لأن الجارية مشتركة بينهما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381"/>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فكذلك العقر؛ لأنّه وجب لهما بسبب واحد، وهو الوطء؛ لأنه استيفاء لمنافع مشتركة بينهما، وبدل منافع مشتركة يكون مشتركاً، فأما قيمة الولد [يجب بالقضاء، لأن الولد لم يكن مضموناً على المشتري قبل القضاء، بل هو أمانة، حتى لو هلك الولد]</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382"/>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قبل القضاء فلا شيء عليه، والقضاء بقيمة الولد قد تتعدد، لأنه وجب لكل واحد منهما نصف قيمة الولد بقضاء على حدة، فلا تكون قيمة الولد مشتركة بينهما، فإن اختار أحدهما تضمين البائع، والآخر تضمين المشتري، لم يشتركا في شيء، لأنه وجب الضمان لكل واحد يغلب على حدة، فتفرد كلّ واحد بسبب على حدة، فتفرد حكمه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383"/>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413391EC"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وإن قضي لأحدهما بنصف قيمة الولد، ثم مات الولد، ثم حضر الآخر، لا شيء له؛ لأن الولد يحدث أمانة في يد الغاصب، فكيف في يد المغرور</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384"/>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وإنما يضمن بالقضاء؛ لأن ولد المغرور علق جزءاً في يد</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385"/>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المستولد رقيقاً في حق المالك، فإذا طلبه المالك بتسليم الولد وقد عجز عن تسليمه، تلزمه قیمته، ولا يلزمه التسليم إلا بعد القضاء، ولا شركة بينهما في سبب وجوب القيمة، وهو القضاء، فلا تثبت الشركة في القيمة، فإن ماتت الجارية في يد المشتري، </w:t>
      </w:r>
      <w:r w:rsidRPr="00127259">
        <w:rPr>
          <w:rFonts w:ascii="Times New Roman" w:hAnsi="Times New Roman" w:cs="Times New Roman"/>
          <w:spacing w:val="-12"/>
          <w:sz w:val="26"/>
          <w:szCs w:val="26"/>
          <w:rtl/>
        </w:rPr>
        <w:lastRenderedPageBreak/>
        <w:t>فالمولى</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386"/>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بالخيار، إن شاء ضمن البائع قيمة الجارية، وإن شاء ضمن المشتري؛ لأن كل واحد غاصب في حقه في الوجهين جميعاً، له أن يضمن المشتري العقر</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387"/>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وقيمة الولد</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388"/>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7271F3A2"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طعن عيسى</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389"/>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وقال: إذا ضمن البائع، ينبغي ألا يكون له من العقر؛ لأن الغاصب يملك الجارية من وقت الغصب حتى ينفذ بيعه، والملك في</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390"/>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العقر يستند إلى وقت الغصب</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391"/>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لأنّه بدل المنفعة حقيقة كالكسب، أو بدل العين حكما ًکالأرش، وإنما يظهر</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392"/>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استناد الملك إلى وقت الغصب في حقه، فيظهر أن وطأه صادف ملکه، فلا يغرم العقر. </w:t>
      </w:r>
    </w:p>
    <w:p w14:paraId="189C7315"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والجواب عنه: أن المستوفى بالوطء دون</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393"/>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الولد؛ لأنه منفصل عن الأصل حالة الضمان، [ولم يضمن]</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394"/>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بإزائه عوض؛ لأن المضمون بالغصب المالية، ومنافع البضع ليست بمال، ولهذا ثبت الحيوان</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395"/>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في الذمة بدلاً عنها، ولا يثبت بدلا عن سائر المنافع، فلا يظهر استناد الملك إلى وقت الغضب في حق المستوفى بالوطء، كما لا يظهر في حق الولد، فصار المشتري واطئاً ملك الغير، فيلزمه العقر</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396"/>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44F7AF64"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وكذلك لو</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397"/>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اشتريا دارا وبنيا فيها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398"/>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فقضي لهما معاً بقيمة البناء على البائع، فما يقبضه أحدهما منها شاركه الآخر فيه، وإن قضي متفرقاً لم يشاركه الآخر فيه لما بينا؛ لأن الحق إنما ينتقل من البناء إلى القيمة بالقضاء، لأنه لم يوجد قبل القضاء سبب ملك من البائع ليستند ملك القيمة إليه، ولهذا يعتبر قيمة البناء يوم القضاء، والقضاء قد اختلف، فصار بمنزلة ما لو باع القضاء</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399"/>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بصفقتين.</w:t>
      </w:r>
    </w:p>
    <w:p w14:paraId="6D106318"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b/>
          <w:bCs/>
          <w:spacing w:val="-12"/>
          <w:sz w:val="26"/>
          <w:szCs w:val="26"/>
          <w:rtl/>
        </w:rPr>
        <w:t>وأما القسم الثاني:</w:t>
      </w:r>
      <w:r w:rsidRPr="00127259">
        <w:rPr>
          <w:rFonts w:ascii="Times New Roman" w:hAnsi="Times New Roman" w:cs="Times New Roman"/>
          <w:spacing w:val="-12"/>
          <w:sz w:val="26"/>
          <w:szCs w:val="26"/>
          <w:rtl/>
        </w:rPr>
        <w:t xml:space="preserve"> لو قتل المكاتب رجلا خطأ وله وليان، فقدمه أحدهما إلى القاضي وأقام البينة، فقضى القاضي بالدم كله، وقضى بالقيمة لهما، أشرك الغائب الحاضر فيما يقبضه</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400"/>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لأن سبب وجوب الحق متحد، وهو القضاء؛ لأن جناية المكاتب تتعلق برقبته، لأن الدفع أصل، والقيمة بدل عنه، وإنما ينتقل الحق إلى القيمة إمّا بالقضاء أو </w:t>
      </w:r>
      <w:r w:rsidRPr="00127259">
        <w:rPr>
          <w:rFonts w:ascii="Times New Roman" w:hAnsi="Times New Roman" w:cs="Times New Roman"/>
          <w:spacing w:val="-12"/>
          <w:sz w:val="26"/>
          <w:szCs w:val="26"/>
          <w:rtl/>
        </w:rPr>
        <w:lastRenderedPageBreak/>
        <w:t>بالاصطلاح، أو بالعتق، أو باليأس عن الدفع من غير عجز، لما يأتي، فينتقل الحق من الرقبة إلى القيمة هنا بالقضاء، والقضاء متحد، فيكون الحق متحداً مشتركاً بينهما، وإن قضي للحاضر بنصف القيمة فقبضه لم يشركه الآخر فيه، لأن القضاء وقع متفرقاً</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401"/>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لا مشتركاً، ألا ترى أنّه لو قضي لأحدهما بنصف القيمة</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402"/>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28B692C5" w14:textId="77777777" w:rsidR="00E34DA2" w:rsidRPr="00127259" w:rsidRDefault="00E34DA2" w:rsidP="00E34DA2">
      <w:pPr>
        <w:pStyle w:val="ac"/>
        <w:framePr w:w="861" w:h="471" w:hRule="exact" w:wrap="around" w:vAnchor="text" w:hAnchor="page" w:x="345" w:y="389"/>
        <w:widowControl/>
        <w:spacing w:before="0" w:after="0" w:line="360" w:lineRule="auto"/>
        <w:rPr>
          <w:rFonts w:cs="Times New Roman"/>
          <w:color w:val="auto"/>
          <w:spacing w:val="-12"/>
          <w:sz w:val="26"/>
          <w:szCs w:val="26"/>
          <w:rtl/>
          <w:lang w:bidi="ar-LY"/>
        </w:rPr>
      </w:pPr>
      <w:r w:rsidRPr="00127259">
        <w:rPr>
          <w:rFonts w:cs="Times New Roman"/>
          <w:color w:val="auto"/>
          <w:spacing w:val="-12"/>
          <w:sz w:val="26"/>
          <w:szCs w:val="26"/>
          <w:rtl/>
        </w:rPr>
        <w:t>[64/ب]</w:t>
      </w:r>
    </w:p>
    <w:p w14:paraId="7F295D90"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ولو كان المقتول اثنين، لم يشترك أحد الوليين الآخر فيما قبضه، وقع القضاء مجتمعاً أم متفرقاً؛ لأن وجوب القيمة محال إلى الجناية حال اختلاف الجناية، لا إلى القضاء؛ لأن قيمة المكاتب كما يجوز</w:t>
      </w:r>
      <w:r w:rsidRPr="00127259">
        <w:rPr>
          <w:rFonts w:ascii="Times New Roman" w:hAnsi="Times New Roman" w:cs="Times New Roman"/>
          <w:b/>
          <w:bCs/>
          <w:spacing w:val="-12"/>
          <w:sz w:val="26"/>
          <w:szCs w:val="26"/>
          <w:rtl/>
        </w:rPr>
        <w:t xml:space="preserve"> /</w:t>
      </w:r>
      <w:r w:rsidRPr="00127259">
        <w:rPr>
          <w:rFonts w:ascii="Times New Roman" w:hAnsi="Times New Roman" w:cs="Times New Roman"/>
          <w:spacing w:val="-12"/>
          <w:sz w:val="26"/>
          <w:szCs w:val="26"/>
          <w:rtl/>
          <w:lang w:bidi="fa-IR"/>
        </w:rPr>
        <w:t xml:space="preserve"> </w:t>
      </w:r>
      <w:r w:rsidRPr="00127259">
        <w:rPr>
          <w:rFonts w:ascii="Times New Roman" w:hAnsi="Times New Roman" w:cs="Times New Roman"/>
          <w:spacing w:val="-12"/>
          <w:sz w:val="26"/>
          <w:szCs w:val="26"/>
          <w:rtl/>
        </w:rPr>
        <w:t>أن يجب بالقضاء؛ لأن المكاتب موهوم الدفع عند العجز، يجوز أن تجب القيمة بالجناية؛ لأنه معجوز الدفع للحال، لقيام الكتابة المانعة من انتقاله من ملك إلى ملك، كالمدبر، فأضيف وجوب القيمة إلى القضاء حال اتحاد الجناية، لا إلى الجناية، فمتى اتحد القضاء كانت القيمة مشتركة بين ولي المقتول، ومتى تعدد القضاء لم يكن مشتركا، وأضفنا وجوب القيمة إلى الجناية حال اختلاف الجناية عملاً بالأمرين، فقد اختلف سبب وجوب الحق وهو القتل، فلم يجب مشتركاً، ولو كان مدبراً والمسألة بحالها، فإنهما يشتركان في المقبوض، کان القضاء مجتمعاً أو متفرقاً.</w:t>
      </w:r>
    </w:p>
    <w:p w14:paraId="70F760E2"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lang w:bidi="fa-IR"/>
        </w:rPr>
        <w:t xml:space="preserve"> </w:t>
      </w:r>
      <w:r w:rsidRPr="00127259">
        <w:rPr>
          <w:rFonts w:ascii="Times New Roman" w:hAnsi="Times New Roman" w:cs="Times New Roman"/>
          <w:b/>
          <w:bCs/>
          <w:spacing w:val="-12"/>
          <w:sz w:val="26"/>
          <w:szCs w:val="26"/>
          <w:rtl/>
        </w:rPr>
        <w:t>والفرق:</w:t>
      </w:r>
      <w:r w:rsidRPr="00127259">
        <w:rPr>
          <w:rFonts w:ascii="Times New Roman" w:hAnsi="Times New Roman" w:cs="Times New Roman"/>
          <w:spacing w:val="-12"/>
          <w:sz w:val="26"/>
          <w:szCs w:val="26"/>
          <w:rtl/>
        </w:rPr>
        <w:t xml:space="preserve"> أن جناية المدبر توجب قيمة على المولى ابتداءً؛ لأنه ميؤوس الدفع، واليأس عن</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403"/>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الدفع جاء من جهة المولى بتدبيره، فتحتمت قيمته عليه من الابتداء، والواجب بجنايات المدبر وإن كثرت قيمة واحدة؛ لأن المولى ضمن قيمته بسبب منع الرقبة بالتدبير، وما منع إلا رقبة واحدة، فكان الواجب قيمة واحدة بينهما، فإذا قتل الأول وجبت له القيمة، فإذا قتل الثاني صار شريكاً للأول في تلك القيمة</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404"/>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5D4CBCCE"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فأما جناية المكاتب أوجبت الدفع ابتداءً؛ لأنه موهوم الدفع، فصارت رقبته مشتركة بين ولي الجنايتين، فإذا قضي لأحدهما بنصف القيمة، فقد نقل حقه من الرقبة إلى القيمة، وبقي حق الآخر في الرقبة، ولا تطابق في القيمة، فإنه يجوز أن يجب على المكاتب قيم بسبب جنایات مختلفة، فمتى اختلف بسبب</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405"/>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وجوب القيمة تعدد الحق، فلا يكون المقبوض مشتركاً.</w:t>
      </w:r>
    </w:p>
    <w:p w14:paraId="63F40AAB"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ولو قتل العبد رجلاً خطأً وله ولیان، فحضر أحدهما فاختار الولي</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406"/>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دفع العبد أو فداه؛ فهو اختيار للدفع أو الفداء في جميع العبد، ويشتركان فيما يقبضه أحدهما؛ لأن النفس واحدة، فلا تجتمع</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407"/>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فيها الدفع والفداء، وأحد الورثة ينتصب خصماً عن الباقين، والدفع والفداء وجب بسبب واحد؛ لأن الجناية متحدة، والاختيار واحد، فبأيهما وجب يكون السبب واحداً، فيكون الحق مشتركا، والله أعلم</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408"/>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w:t>
      </w:r>
    </w:p>
    <w:p w14:paraId="244A282D"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lastRenderedPageBreak/>
        <w:t>[أخر هذا المحل، وهو الثاني من المحيط، وهو من تجزئة أربعة، ويتلوه في الجزء الثالث إن شاء الله تعالی کتاب المضاربة.</w:t>
      </w:r>
    </w:p>
    <w:p w14:paraId="4BF408F5"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ووافق الفراغ من تعليقه السبت السابع عشر من شهر رمضان المعظم، سنة سبعة عشر وسبعمائة، بقلعة الجبل</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409"/>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xml:space="preserve"> المحروسة، جعلها الله حصناً للمسلمين، وأماناً للخائفين إلى يوم الدين، على يد العبد الفقير المعترف بالزلل والخطأ والتقصير عبد الله محمـد أحمد بن عبد الولى بن الحسن الدمشقي</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410"/>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غفر الله له ولوالديه ولصاحب الكتاب، ولمن نظر فيه من المسلمين.</w:t>
      </w:r>
    </w:p>
    <w:p w14:paraId="6C088B33" w14:textId="77777777" w:rsidR="00E34DA2" w:rsidRPr="00127259"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والحمد لله رب العالمين، وأفضل صلاته وسلامه على أفضل خلقه سيدنا محـمد خاتم النبيين، وعلى آله وأصحابه وعلى سائر النبيين وآلهم أجمعين، وحسبنا الله ونعم الوكيل، وبه نستعين.</w:t>
      </w:r>
    </w:p>
    <w:p w14:paraId="1ED10875" w14:textId="77777777" w:rsidR="00E34DA2" w:rsidRPr="00127259" w:rsidRDefault="00E34DA2" w:rsidP="00E34DA2">
      <w:pPr>
        <w:pStyle w:val="ac"/>
        <w:framePr w:w="861" w:h="471" w:hRule="exact" w:wrap="around" w:vAnchor="text" w:hAnchor="page" w:x="505" w:y="530"/>
        <w:widowControl/>
        <w:spacing w:before="0" w:after="0" w:line="360" w:lineRule="auto"/>
        <w:rPr>
          <w:rFonts w:cs="Times New Roman"/>
          <w:color w:val="auto"/>
          <w:spacing w:val="-12"/>
          <w:sz w:val="26"/>
          <w:szCs w:val="26"/>
          <w:rtl/>
          <w:lang w:bidi="ar-LY"/>
        </w:rPr>
      </w:pPr>
      <w:r w:rsidRPr="00127259">
        <w:rPr>
          <w:rFonts w:cs="Times New Roman"/>
          <w:color w:val="auto"/>
          <w:spacing w:val="-12"/>
          <w:sz w:val="26"/>
          <w:szCs w:val="26"/>
          <w:rtl/>
        </w:rPr>
        <w:t>[65/أ]</w:t>
      </w:r>
    </w:p>
    <w:p w14:paraId="543E3DC1" w14:textId="77777777" w:rsidR="00E34DA2" w:rsidRPr="00AF596E" w:rsidRDefault="00E34DA2" w:rsidP="00E34DA2">
      <w:pPr>
        <w:spacing w:line="360" w:lineRule="auto"/>
        <w:jc w:val="both"/>
        <w:rPr>
          <w:rFonts w:ascii="Times New Roman" w:hAnsi="Times New Roman" w:cs="Times New Roman"/>
          <w:spacing w:val="-12"/>
          <w:sz w:val="26"/>
          <w:szCs w:val="26"/>
          <w:rtl/>
        </w:rPr>
      </w:pPr>
      <w:r w:rsidRPr="00127259">
        <w:rPr>
          <w:rFonts w:ascii="Times New Roman" w:hAnsi="Times New Roman" w:cs="Times New Roman"/>
          <w:spacing w:val="-12"/>
          <w:sz w:val="26"/>
          <w:szCs w:val="26"/>
          <w:rtl/>
        </w:rPr>
        <w:t xml:space="preserve"> الحمد الله، أنهى هذا الجزء تعليقاً عبد القادر البقلي الماتعي</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411"/>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spacing w:val="-12"/>
          <w:sz w:val="26"/>
          <w:szCs w:val="26"/>
          <w:rtl/>
        </w:rPr>
        <w:t>، يوم السبت الأربع إن بقين من جمادى الأولى]</w:t>
      </w:r>
      <w:r w:rsidRPr="00127259">
        <w:rPr>
          <w:rFonts w:ascii="Times New Roman" w:hAnsi="Times New Roman" w:cs="Times New Roman"/>
          <w:b/>
          <w:bCs/>
          <w:spacing w:val="-12"/>
          <w:sz w:val="20"/>
          <w:szCs w:val="20"/>
          <w:vertAlign w:val="superscript"/>
          <w:rtl/>
        </w:rPr>
        <w:t>(</w:t>
      </w:r>
      <w:r w:rsidRPr="00127259">
        <w:rPr>
          <w:rStyle w:val="a5"/>
          <w:rFonts w:ascii="Times New Roman" w:hAnsi="Times New Roman" w:cs="Times New Roman"/>
          <w:spacing w:val="-12"/>
          <w:sz w:val="20"/>
          <w:szCs w:val="20"/>
          <w:rtl/>
        </w:rPr>
        <w:footnoteReference w:id="3412"/>
      </w:r>
      <w:r w:rsidRPr="00127259">
        <w:rPr>
          <w:rFonts w:ascii="Times New Roman" w:hAnsi="Times New Roman" w:cs="Times New Roman"/>
          <w:b/>
          <w:bCs/>
          <w:spacing w:val="-12"/>
          <w:sz w:val="20"/>
          <w:szCs w:val="20"/>
          <w:vertAlign w:val="superscript"/>
          <w:rtl/>
        </w:rPr>
        <w:t>)</w:t>
      </w:r>
      <w:r w:rsidRPr="00127259">
        <w:rPr>
          <w:rFonts w:ascii="Times New Roman" w:hAnsi="Times New Roman" w:cs="Times New Roman"/>
          <w:b/>
          <w:bCs/>
          <w:spacing w:val="-12"/>
          <w:sz w:val="26"/>
          <w:szCs w:val="26"/>
          <w:rtl/>
        </w:rPr>
        <w:t>./</w:t>
      </w:r>
    </w:p>
    <w:p w14:paraId="72D3F95D" w14:textId="77777777" w:rsidR="00E34DA2" w:rsidRPr="00AF596E" w:rsidRDefault="00E34DA2" w:rsidP="00E34DA2">
      <w:pPr>
        <w:spacing w:line="360" w:lineRule="auto"/>
        <w:jc w:val="both"/>
        <w:rPr>
          <w:rFonts w:ascii="Times New Roman" w:hAnsi="Times New Roman" w:cs="Times New Roman"/>
          <w:spacing w:val="-12"/>
          <w:sz w:val="26"/>
          <w:szCs w:val="26"/>
          <w:rtl/>
        </w:rPr>
      </w:pPr>
    </w:p>
    <w:p w14:paraId="49126656" w14:textId="77777777" w:rsidR="00E34DA2" w:rsidRPr="00AF596E" w:rsidRDefault="00E34DA2" w:rsidP="00E34DA2">
      <w:pPr>
        <w:spacing w:line="360" w:lineRule="auto"/>
        <w:jc w:val="both"/>
        <w:rPr>
          <w:rFonts w:ascii="Times New Roman" w:hAnsi="Times New Roman" w:cs="Times New Roman"/>
          <w:spacing w:val="-12"/>
          <w:sz w:val="26"/>
          <w:szCs w:val="26"/>
          <w:rtl/>
        </w:rPr>
      </w:pPr>
    </w:p>
    <w:p w14:paraId="61ECCD54" w14:textId="77777777" w:rsidR="00E34DA2" w:rsidRPr="00AF596E" w:rsidRDefault="00E34DA2" w:rsidP="00E34DA2">
      <w:pPr>
        <w:spacing w:line="360" w:lineRule="auto"/>
        <w:jc w:val="both"/>
        <w:rPr>
          <w:rFonts w:ascii="Times New Roman" w:hAnsi="Times New Roman" w:cs="Times New Roman"/>
          <w:spacing w:val="-12"/>
          <w:sz w:val="26"/>
          <w:szCs w:val="26"/>
          <w:rtl/>
        </w:rPr>
      </w:pPr>
    </w:p>
    <w:p w14:paraId="548DF26C" w14:textId="77777777" w:rsidR="00E34DA2" w:rsidRPr="00AF596E" w:rsidRDefault="00E34DA2" w:rsidP="00E34DA2">
      <w:pPr>
        <w:spacing w:line="360" w:lineRule="auto"/>
        <w:jc w:val="both"/>
        <w:rPr>
          <w:rFonts w:ascii="Times New Roman" w:hAnsi="Times New Roman" w:cs="Times New Roman"/>
          <w:spacing w:val="-12"/>
          <w:sz w:val="26"/>
          <w:szCs w:val="26"/>
          <w:rtl/>
        </w:rPr>
      </w:pPr>
    </w:p>
    <w:p w14:paraId="6499EA15" w14:textId="77777777" w:rsidR="00E34DA2" w:rsidRPr="00AF596E" w:rsidRDefault="00E34DA2" w:rsidP="00E34DA2">
      <w:pPr>
        <w:spacing w:line="360" w:lineRule="auto"/>
        <w:jc w:val="both"/>
        <w:rPr>
          <w:rFonts w:ascii="Times New Roman" w:hAnsi="Times New Roman" w:cs="Times New Roman"/>
          <w:spacing w:val="-12"/>
          <w:sz w:val="26"/>
          <w:szCs w:val="26"/>
          <w:rtl/>
        </w:rPr>
      </w:pPr>
    </w:p>
    <w:p w14:paraId="7FB60117" w14:textId="77777777" w:rsidR="00E34DA2" w:rsidRPr="00AF596E" w:rsidRDefault="00E34DA2" w:rsidP="00E34DA2">
      <w:pPr>
        <w:spacing w:line="360" w:lineRule="auto"/>
        <w:jc w:val="both"/>
        <w:rPr>
          <w:rFonts w:ascii="Times New Roman" w:hAnsi="Times New Roman" w:cs="Times New Roman"/>
          <w:spacing w:val="-12"/>
          <w:sz w:val="26"/>
          <w:szCs w:val="26"/>
          <w:rtl/>
        </w:rPr>
      </w:pPr>
    </w:p>
    <w:p w14:paraId="0454CAEB" w14:textId="77777777" w:rsidR="00E34DA2" w:rsidRPr="00AF596E" w:rsidRDefault="00E34DA2" w:rsidP="00E34DA2">
      <w:pPr>
        <w:spacing w:line="360" w:lineRule="auto"/>
        <w:ind w:firstLine="0"/>
        <w:jc w:val="both"/>
        <w:rPr>
          <w:rFonts w:ascii="Times New Roman" w:hAnsi="Times New Roman" w:cs="Times New Roman"/>
          <w:spacing w:val="-12"/>
          <w:sz w:val="26"/>
          <w:szCs w:val="26"/>
        </w:rPr>
      </w:pPr>
    </w:p>
    <w:p w14:paraId="72EFE3A5" w14:textId="77777777" w:rsidR="00145AD3" w:rsidRPr="00E34DA2" w:rsidRDefault="00145AD3" w:rsidP="00145AD3">
      <w:pPr>
        <w:widowControl w:val="0"/>
        <w:spacing w:line="360" w:lineRule="auto"/>
        <w:jc w:val="both"/>
        <w:rPr>
          <w:rFonts w:ascii="Times New Roman" w:hAnsi="Times New Roman" w:cs="Times New Roman"/>
          <w:spacing w:val="-8"/>
          <w:sz w:val="26"/>
          <w:szCs w:val="26"/>
        </w:rPr>
      </w:pPr>
    </w:p>
    <w:p w14:paraId="066996E3" w14:textId="77777777" w:rsidR="00145AD3" w:rsidRPr="00886584" w:rsidRDefault="00145AD3" w:rsidP="00145AD3">
      <w:pPr>
        <w:widowControl w:val="0"/>
        <w:spacing w:line="360" w:lineRule="auto"/>
        <w:jc w:val="both"/>
        <w:rPr>
          <w:rFonts w:ascii="Times New Roman" w:hAnsi="Times New Roman" w:cs="Times New Roman"/>
          <w:spacing w:val="-8"/>
          <w:sz w:val="26"/>
          <w:szCs w:val="26"/>
        </w:rPr>
      </w:pPr>
    </w:p>
    <w:p w14:paraId="1BCE3472" w14:textId="77777777" w:rsidR="00145AD3" w:rsidRPr="00886584" w:rsidRDefault="00145AD3" w:rsidP="00145AD3">
      <w:pPr>
        <w:widowControl w:val="0"/>
        <w:spacing w:line="360" w:lineRule="auto"/>
        <w:jc w:val="both"/>
        <w:rPr>
          <w:rFonts w:ascii="Times New Roman" w:hAnsi="Times New Roman" w:cs="Times New Roman"/>
          <w:spacing w:val="-8"/>
          <w:sz w:val="26"/>
          <w:szCs w:val="26"/>
          <w:rtl/>
        </w:rPr>
      </w:pPr>
    </w:p>
    <w:p w14:paraId="50BEB2CF" w14:textId="77777777" w:rsidR="00145AD3" w:rsidRPr="00886584" w:rsidRDefault="00145AD3" w:rsidP="00145AD3">
      <w:pPr>
        <w:widowControl w:val="0"/>
        <w:spacing w:line="360" w:lineRule="auto"/>
        <w:jc w:val="both"/>
        <w:rPr>
          <w:rFonts w:ascii="Times New Roman" w:hAnsi="Times New Roman" w:cs="Times New Roman"/>
          <w:spacing w:val="-8"/>
          <w:sz w:val="26"/>
          <w:szCs w:val="26"/>
        </w:rPr>
      </w:pPr>
    </w:p>
    <w:p w14:paraId="3EDE8E49" w14:textId="77777777" w:rsidR="00145AD3" w:rsidRPr="00886584" w:rsidRDefault="00145AD3" w:rsidP="00145AD3">
      <w:pPr>
        <w:widowControl w:val="0"/>
        <w:spacing w:line="360" w:lineRule="auto"/>
        <w:jc w:val="both"/>
        <w:rPr>
          <w:rFonts w:ascii="Times New Roman" w:hAnsi="Times New Roman" w:cs="Times New Roman"/>
          <w:spacing w:val="-8"/>
          <w:sz w:val="26"/>
          <w:szCs w:val="26"/>
        </w:rPr>
      </w:pPr>
    </w:p>
    <w:p w14:paraId="6CD111BE" w14:textId="77777777" w:rsidR="00CA034B" w:rsidRPr="00145AD3" w:rsidRDefault="00CA034B" w:rsidP="00CA034B">
      <w:pPr>
        <w:widowControl w:val="0"/>
        <w:spacing w:line="360" w:lineRule="auto"/>
        <w:ind w:firstLine="0"/>
        <w:jc w:val="both"/>
        <w:rPr>
          <w:rFonts w:ascii="Times New Roman" w:hAnsi="Times New Roman" w:cs="Times New Roman"/>
          <w:spacing w:val="-8"/>
          <w:sz w:val="26"/>
          <w:szCs w:val="26"/>
        </w:rPr>
      </w:pPr>
    </w:p>
    <w:p w14:paraId="445AE2A8" w14:textId="77777777" w:rsidR="00E256FC" w:rsidRDefault="00E256FC" w:rsidP="00E76D0C">
      <w:pPr>
        <w:spacing w:line="360" w:lineRule="auto"/>
        <w:ind w:firstLine="0"/>
        <w:jc w:val="both"/>
        <w:rPr>
          <w:rFonts w:ascii="Times New Roman" w:hAnsi="Times New Roman" w:cs="Times New Roman"/>
          <w:spacing w:val="-8"/>
          <w:sz w:val="26"/>
          <w:szCs w:val="26"/>
          <w:rtl/>
        </w:rPr>
      </w:pPr>
    </w:p>
    <w:p w14:paraId="50207F2E" w14:textId="77777777" w:rsidR="0020747C" w:rsidRPr="00AC779E" w:rsidRDefault="0020747C" w:rsidP="0020747C">
      <w:pPr>
        <w:pStyle w:val="3"/>
        <w:rPr>
          <w:rtl/>
        </w:rPr>
      </w:pPr>
      <w:r w:rsidRPr="00AC779E">
        <w:rPr>
          <w:rtl/>
        </w:rPr>
        <w:lastRenderedPageBreak/>
        <w:t>كتاب: المضاربة.</w:t>
      </w:r>
    </w:p>
    <w:p w14:paraId="09BBD531"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يحتاج إلى معرفة شرعية المضاربة، وتفسيرها، وركنها، وشرط جوازها، وأحكامها، وأنواعها.</w:t>
      </w:r>
    </w:p>
    <w:p w14:paraId="05EE653D"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b/>
          <w:bCs/>
          <w:spacing w:val="-8"/>
          <w:sz w:val="26"/>
          <w:szCs w:val="26"/>
          <w:rtl/>
        </w:rPr>
        <w:t xml:space="preserve"> أما شرعيتها:</w:t>
      </w:r>
      <w:r w:rsidRPr="00AC779E">
        <w:rPr>
          <w:rFonts w:ascii="Times New Roman" w:hAnsi="Times New Roman" w:cs="Times New Roman"/>
          <w:spacing w:val="-8"/>
          <w:sz w:val="26"/>
          <w:szCs w:val="26"/>
          <w:rtl/>
        </w:rPr>
        <w:t xml:space="preserve"> فلإجماع الصحابة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413"/>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عليها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41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lang w:bidi="fa-IR"/>
        </w:rPr>
        <w:t xml:space="preserve">؛ </w:t>
      </w:r>
      <w:r w:rsidRPr="00AC779E">
        <w:rPr>
          <w:rFonts w:ascii="Times New Roman" w:hAnsi="Times New Roman" w:cs="Times New Roman"/>
          <w:spacing w:val="-8"/>
          <w:sz w:val="26"/>
          <w:szCs w:val="26"/>
          <w:rtl/>
        </w:rPr>
        <w:t>ولأن المضاربة كانت في الجاهلية الجهلاء، وأقرهم النبي</w:t>
      </w:r>
      <w:r w:rsidRPr="00AC779E">
        <w:rPr>
          <w:rFonts w:ascii="Times New Roman" w:hAnsi="Times New Roman" w:cs="Times New Roman" w:hint="cs"/>
          <w:spacing w:val="-8"/>
          <w:sz w:val="26"/>
          <w:szCs w:val="26"/>
          <w:rtl/>
        </w:rPr>
        <w:t xml:space="preserve"> </w:t>
      </w:r>
      <w:r w:rsidRPr="00AC779E">
        <w:rPr>
          <w:rFonts w:ascii="Times New Roman" w:hAnsi="Times New Roman" w:cs="Times New Roman"/>
          <w:spacing w:val="-8"/>
          <w:sz w:val="26"/>
          <w:szCs w:val="26"/>
        </w:rPr>
        <w:sym w:font="AGA Arabesque" w:char="F065"/>
      </w:r>
      <w:r w:rsidRPr="00AC779E">
        <w:rPr>
          <w:rFonts w:ascii="Times New Roman" w:hAnsi="Times New Roman" w:cs="Times New Roman"/>
          <w:spacing w:val="-8"/>
          <w:sz w:val="26"/>
          <w:szCs w:val="26"/>
        </w:rPr>
        <w:t>-</w:t>
      </w:r>
      <w:r w:rsidRPr="00AC779E">
        <w:rPr>
          <w:rFonts w:ascii="Times New Roman" w:hAnsi="Times New Roman" w:cs="Times New Roman" w:hint="cs"/>
          <w:spacing w:val="-8"/>
          <w:sz w:val="26"/>
          <w:szCs w:val="26"/>
          <w:rtl/>
        </w:rPr>
        <w:t xml:space="preserve">- </w:t>
      </w:r>
      <w:r w:rsidRPr="00AC779E">
        <w:rPr>
          <w:rFonts w:ascii="Times New Roman" w:hAnsi="Times New Roman" w:cs="Times New Roman"/>
          <w:spacing w:val="-8"/>
          <w:sz w:val="26"/>
          <w:szCs w:val="26"/>
          <w:rtl/>
        </w:rPr>
        <w:t>على ذلك، حين روى:</w:t>
      </w:r>
      <w:r w:rsidRPr="00AC779E">
        <w:rPr>
          <w:rFonts w:ascii="Times New Roman" w:hAnsi="Times New Roman" w:cs="Times New Roman"/>
          <w:sz w:val="26"/>
          <w:szCs w:val="26"/>
          <w:rtl/>
        </w:rPr>
        <w:t>«</w:t>
      </w:r>
      <w:r w:rsidRPr="00AC779E">
        <w:rPr>
          <w:rFonts w:ascii="Times New Roman" w:hAnsi="Times New Roman" w:cs="Times New Roman"/>
          <w:spacing w:val="-8"/>
          <w:sz w:val="26"/>
          <w:szCs w:val="26"/>
          <w:rtl/>
        </w:rPr>
        <w:t xml:space="preserve"> أَنَّ اَلْعَبَّاسَ رَضِيَ اللَّهُ عَنْهُ كَانَ يَدْفَعُ مَالَهُ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41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وَيَشْتَرِطُ عَلَى صَاحِبِهِ أَنْ لَا يَسْلُكَ بِهِ بَحْرًا، وَلَا يَنْزِلَ بِهِ وَادِيًا، وَلَا يَشْتَرِيَ بِهِ ذَاتَ كَبِدٍ رَطْبَةٍ، فَبَلَغَ رَسُولَ اللَّهِ صَلَّى اللَّهُ عَلَيْهِ وَسَلَّمَ، فَأَجَازَ شَرْطَهُ</w:t>
      </w:r>
      <w:r w:rsidRPr="00AC779E">
        <w:rPr>
          <w:rFonts w:ascii="Times New Roman" w:hAnsi="Times New Roman" w:cs="Times New Roman"/>
          <w:sz w:val="26"/>
          <w:szCs w:val="26"/>
          <w:rtl/>
        </w:rPr>
        <w:t>»</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41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25AE7DA0"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ولأنّ المضاربة مشتملة على الوكالة، والشركة، والإجارة؛ لأنّه وكيل عن رب المال بالشراء، وشريك له في الربح، ورب المال استأجره ليعمل له ببعض ما يستفاد من الربح، فیکون ما شرط من الربح کالأجرة على عمله.</w:t>
      </w:r>
    </w:p>
    <w:p w14:paraId="321619E6"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ولهذا إذا فسدت المضاربة ظهر معنى الإجارة، حتى لو عمل فربح أو لم يربح، استوجب أجر المثل، وكل ذلك جائز، وهذا لأن كل أحد لا يهتدي إلى التصرف لاستنماء ماله، ولا يجد ذا مال يشاركه، ولو أكلها فني ماله، وصار عالاً على غيره، فيحتاج إلى دفع ماله مضاربة إلى فقير يهتدي إلى التجارات، لتحصل له منفعة المال مع بقاء أصله على ملكه ويرتفق الفقير بربح ماله، فجوّزها الشرع لحاجة الناس، كما جوز الإجارة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41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14EC5DEE" w14:textId="77777777" w:rsidR="0020747C" w:rsidRPr="00AC779E" w:rsidRDefault="0020747C" w:rsidP="0020747C">
      <w:pPr>
        <w:widowControl w:val="0"/>
        <w:spacing w:line="276" w:lineRule="auto"/>
        <w:jc w:val="both"/>
        <w:rPr>
          <w:rFonts w:ascii="Times New Roman" w:hAnsi="Times New Roman" w:cs="Times New Roman"/>
          <w:spacing w:val="-8"/>
          <w:sz w:val="26"/>
          <w:szCs w:val="26"/>
          <w:rtl/>
        </w:rPr>
      </w:pPr>
      <w:r w:rsidRPr="00AC779E">
        <w:rPr>
          <w:rFonts w:ascii="Times New Roman" w:hAnsi="Times New Roman" w:cs="Times New Roman"/>
          <w:b/>
          <w:bCs/>
          <w:spacing w:val="-8"/>
          <w:sz w:val="26"/>
          <w:szCs w:val="26"/>
          <w:rtl/>
        </w:rPr>
        <w:t xml:space="preserve"> وأما تفسيرها</w:t>
      </w:r>
      <w:r w:rsidRPr="00AC779E">
        <w:rPr>
          <w:rFonts w:ascii="Times New Roman" w:hAnsi="Times New Roman" w:cs="Times New Roman"/>
          <w:spacing w:val="-8"/>
          <w:sz w:val="26"/>
          <w:szCs w:val="26"/>
          <w:rtl/>
        </w:rPr>
        <w:t xml:space="preserve"> لغة: فالمضاربة مأخوذة من الضرب، وهو السير، قال الله تعالى:</w:t>
      </w:r>
      <w:r w:rsidRPr="00AC779E">
        <w:rPr>
          <w:rFonts w:ascii="QCF_BSML" w:hAnsi="QCF_BSML" w:cs="QCF_BSML"/>
          <w:spacing w:val="-8"/>
          <w:sz w:val="26"/>
          <w:szCs w:val="26"/>
          <w:rtl/>
        </w:rPr>
        <w:t xml:space="preserve">ﭽ </w:t>
      </w:r>
      <w:r w:rsidRPr="00AC779E">
        <w:rPr>
          <w:rFonts w:ascii="QCF_P094" w:hAnsi="QCF_P094" w:cs="QCF_P094"/>
          <w:spacing w:val="-8"/>
          <w:sz w:val="26"/>
          <w:szCs w:val="26"/>
          <w:rtl/>
        </w:rPr>
        <w:t xml:space="preserve">ﯽ  ﯾ   ﯿ  ﰀ </w:t>
      </w:r>
      <w:r w:rsidRPr="00AC779E">
        <w:rPr>
          <w:rFonts w:ascii="QCF_BSML" w:hAnsi="QCF_BSML" w:cs="QCF_BSML"/>
          <w:spacing w:val="-8"/>
          <w:sz w:val="26"/>
          <w:szCs w:val="26"/>
          <w:rtl/>
        </w:rPr>
        <w:t>ﭼ</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41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color w:val="000000"/>
          <w:spacing w:val="-8"/>
          <w:sz w:val="26"/>
          <w:szCs w:val="26"/>
          <w:rtl/>
        </w:rPr>
        <w:t xml:space="preserve"> </w:t>
      </w:r>
    </w:p>
    <w:p w14:paraId="4ADC30FA" w14:textId="77777777" w:rsidR="0020747C" w:rsidRPr="00AC779E" w:rsidRDefault="0020747C" w:rsidP="0020747C">
      <w:pPr>
        <w:widowControl w:val="0"/>
        <w:spacing w:line="360" w:lineRule="auto"/>
        <w:ind w:firstLine="0"/>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أي: سرتم، إلا أن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41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متعارف الشرع لا يراد بها السير، وإنما يراد بها عقد مخصوص يعقد للتصرف لتحصيل الربح العظام، إلاّ أن تحصيل الربح العظام لا تحصل غالباً إلا بالسير في الأرض، فسمي العقد مضاربة لما فيها من السير</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42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7C4FC587"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b/>
          <w:bCs/>
          <w:spacing w:val="-8"/>
          <w:sz w:val="26"/>
          <w:szCs w:val="26"/>
          <w:rtl/>
        </w:rPr>
        <w:t xml:space="preserve"> وأما ركنها</w:t>
      </w:r>
      <w:r w:rsidRPr="00AC779E">
        <w:rPr>
          <w:rFonts w:ascii="Times New Roman" w:hAnsi="Times New Roman" w:cs="Times New Roman"/>
          <w:spacing w:val="-8"/>
          <w:sz w:val="26"/>
          <w:szCs w:val="26"/>
          <w:rtl/>
        </w:rPr>
        <w:t xml:space="preserve">: أن يقول: دفعت هذا المال إليك مضاربة، أو مفاوضة، أو معاملة، أو قال: خذ هذا المال واعمل به على أن لك نصف الربح، أو ثلثه، أو قال: ابتع به متاعاً، فما كان من فضل فلك كذا، فهذا كله مضاربة، </w:t>
      </w:r>
      <w:r w:rsidRPr="00AC779E">
        <w:rPr>
          <w:rFonts w:ascii="Times New Roman" w:hAnsi="Times New Roman" w:cs="Times New Roman"/>
          <w:spacing w:val="-8"/>
          <w:sz w:val="26"/>
          <w:szCs w:val="26"/>
          <w:rtl/>
        </w:rPr>
        <w:lastRenderedPageBreak/>
        <w:t>إما صريحاً، أو كناية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421"/>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422"/>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1B59BCAA"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فالمضاربة صريح اللغة، والمقارضة هي المضاربة لغة، إلا أنّ المضاربة لغة أهل العراق، والمقارضة لغة أهل الحجاز، فكانا لغتين ينبئان عن معنى واحد، کالهبة والعطية، وغيرها، مکنی عن المضاربة لتضمنه معنى المضاربة؛ لأنه يعمل في المال ببعض من الربح؛ لأن العمل اسم عام يتناول البيع والشراء، فصار البيع والشراء مذكوراً باسم العمل</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423"/>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5CA77988"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ولذلك إذا قال</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42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خذ هذه الألف، فاعمل بها بالنصف، أو بالثلث، جاز استحساناً؛ لأن البيع والشراء صار مذكوراً بذكر العمل، ونصيبه من الربح صارا مذكوراً عرفاً؛ لأن النصف متى ذكر عقيب البيع والشراء، فإنما أراد به النصف من الربح عرفاً، والثابت عرفاً كالثابت نصاً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42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فقد ذكر جميع ما تتضمنه المضاربة، إما صريحاً، أو دلالة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42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1FEE43F4"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ولو قال: خذ هذه الألف، واشتر بها هروياً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42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بالنصف، ولم يزد عليه، لم يكن مضاربة؛ لأنه ذكر الشراء، ولم يذكر البيع، واسم الشراء لا يتناول البيع، والنصف متى ذكر عقيب الشراء خاصة، لا يراد بالنصف عرفاً النصف من الربح ؛ لأن الربح لا يتحقق من غير بيع المشتري ، لجواز أن يكون قيمة المشترى ألفين يوم الشراء، ألفاً يوم البيع، فيتوقف أمر الربح على البيع، فلم يذكر جميع ما تنتظمه المضاربة، فلم يكن مضاربة، وتثبت إجارة، وهذه إجارة فاسدة؛ لأن العمل مجهول، والبدل مجهول، حتى لو اشترى كان له أجر مثله؛ لأنه أوفى منفعة بعقد فاسد، وليس له أن يبيع ما اشترى إلا بأمر رب المال؛ لأنه وكيل بالشراء خاصة.</w:t>
      </w:r>
    </w:p>
    <w:p w14:paraId="12B1B08D"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ولو قال: خذ هذا المال بالنصف، كان مضاربة استحساناً لا قياساً؛ لأنه لم يذكر البيع والشراء</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42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45CEBA95" w14:textId="77777777" w:rsidR="0020747C" w:rsidRPr="00AC779E" w:rsidRDefault="0020747C" w:rsidP="0020747C">
      <w:pPr>
        <w:pStyle w:val="ac"/>
        <w:framePr w:w="861" w:h="471" w:hRule="exact" w:wrap="around" w:vAnchor="text" w:hAnchor="page" w:x="473" w:y="-5"/>
        <w:spacing w:before="0" w:after="0" w:line="360" w:lineRule="auto"/>
        <w:rPr>
          <w:rFonts w:cs="Times New Roman"/>
          <w:color w:val="auto"/>
          <w:spacing w:val="-8"/>
          <w:sz w:val="26"/>
          <w:szCs w:val="26"/>
          <w:lang w:bidi="ar-LY"/>
        </w:rPr>
      </w:pPr>
      <w:r w:rsidRPr="00AC779E">
        <w:rPr>
          <w:rFonts w:cs="Times New Roman"/>
          <w:color w:val="auto"/>
          <w:spacing w:val="-8"/>
          <w:sz w:val="26"/>
          <w:szCs w:val="26"/>
          <w:rtl/>
        </w:rPr>
        <w:t>[66/أ]</w:t>
      </w:r>
    </w:p>
    <w:p w14:paraId="26D8CA29"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w:t>
      </w:r>
      <w:r w:rsidRPr="00AC779E">
        <w:rPr>
          <w:rFonts w:ascii="Times New Roman" w:hAnsi="Times New Roman" w:cs="Times New Roman"/>
          <w:b/>
          <w:bCs/>
          <w:spacing w:val="-8"/>
          <w:sz w:val="26"/>
          <w:szCs w:val="26"/>
          <w:rtl/>
        </w:rPr>
        <w:t>وجه الاستحسان:</w:t>
      </w:r>
      <w:r w:rsidRPr="00AC779E">
        <w:rPr>
          <w:rFonts w:ascii="Times New Roman" w:hAnsi="Times New Roman" w:cs="Times New Roman"/>
          <w:spacing w:val="-8"/>
          <w:sz w:val="26"/>
          <w:szCs w:val="26"/>
          <w:rtl/>
        </w:rPr>
        <w:t xml:space="preserve"> </w:t>
      </w:r>
      <w:r w:rsidRPr="00AC779E">
        <w:rPr>
          <w:rFonts w:ascii="Times New Roman" w:hAnsi="Times New Roman" w:cs="Times New Roman"/>
          <w:b/>
          <w:bCs/>
          <w:spacing w:val="-8"/>
          <w:sz w:val="26"/>
          <w:szCs w:val="26"/>
          <w:rtl/>
        </w:rPr>
        <w:t>/</w:t>
      </w:r>
      <w:r w:rsidRPr="00AC779E">
        <w:rPr>
          <w:rFonts w:ascii="Times New Roman" w:hAnsi="Times New Roman" w:cs="Times New Roman"/>
          <w:spacing w:val="-8"/>
          <w:sz w:val="26"/>
          <w:szCs w:val="26"/>
          <w:rtl/>
        </w:rPr>
        <w:t xml:space="preserve"> أن البيع والشراء مذكور ضمناً واقتضاءً؛ لأنه شرط له عوضاً، والعوض</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42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لا يستحق إلا بالبيع والشراء، فصار كالمنصوص عليه. </w:t>
      </w:r>
    </w:p>
    <w:p w14:paraId="65D04D2D"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lastRenderedPageBreak/>
        <w:t>ولو قال: خذ مضاربة على أن لي جميع الربح، فهو بضاعة؛ لأنّه نص على معنى البضاعة؛ لأن المضارب لا يتبع لعمله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43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عوضاً، لما رضي أن يكون جميع الربح لرب المال، فكان إبضاعاً معنى</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43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032D9FBA"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ولو قال: على أن الربح كله للمضارب</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432"/>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فهو قرض، عليه هلاكه، وله ربحه؛ لأن المضارب لا يستحق كل الربح إلا بعد أن يكون رأس المال ملكاً له؛ لأن الربح فرع رأس المال، كالثمرة للشجرة، والولد للأم، وإذا كان الربح لا يملك إلا بملك رأس المال، فإذا شرط رب المال جميع الربح للمضارب، فقد ملك</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433"/>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جميع رأس المال مقتضی اشتراط جميع الربح له، وشرط عليه رد رأس المال بقوله: مضاربة، فإن المضاربة تقتضي رد رأس المال على صاحبه، فصار مقرضاً؛ ولأن القرض أقل التبرعين؛ لأنه انقطع الحق عن العين دون البدل، والهبة تقطع الحق عن العين أصلاً، فكان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43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إثبات الأقل وأنه متیقن أولى</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43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08555706" w14:textId="77777777" w:rsidR="0020747C" w:rsidRPr="00AC779E" w:rsidRDefault="0020747C" w:rsidP="0020747C">
      <w:pPr>
        <w:widowControl w:val="0"/>
        <w:spacing w:line="360" w:lineRule="auto"/>
        <w:jc w:val="both"/>
        <w:rPr>
          <w:rFonts w:ascii="Times New Roman" w:hAnsi="Times New Roman" w:cs="Times New Roman"/>
          <w:b/>
          <w:bCs/>
          <w:spacing w:val="-8"/>
          <w:sz w:val="26"/>
          <w:szCs w:val="26"/>
          <w:rtl/>
        </w:rPr>
      </w:pPr>
      <w:r w:rsidRPr="00AC779E">
        <w:rPr>
          <w:rFonts w:ascii="Times New Roman" w:hAnsi="Times New Roman" w:cs="Times New Roman"/>
          <w:b/>
          <w:bCs/>
          <w:spacing w:val="-8"/>
          <w:sz w:val="26"/>
          <w:szCs w:val="26"/>
          <w:rtl/>
        </w:rPr>
        <w:t>وأما شرائط صحتها فخمسة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43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b/>
          <w:bCs/>
          <w:spacing w:val="-8"/>
          <w:sz w:val="26"/>
          <w:szCs w:val="26"/>
          <w:rtl/>
        </w:rPr>
        <w:t>:</w:t>
      </w:r>
    </w:p>
    <w:p w14:paraId="4CF83A5A"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b/>
          <w:bCs/>
          <w:spacing w:val="-8"/>
          <w:sz w:val="26"/>
          <w:szCs w:val="26"/>
          <w:rtl/>
        </w:rPr>
        <w:t xml:space="preserve"> أحدها:</w:t>
      </w:r>
      <w:r w:rsidRPr="00AC779E">
        <w:rPr>
          <w:rFonts w:ascii="Times New Roman" w:hAnsi="Times New Roman" w:cs="Times New Roman"/>
          <w:spacing w:val="-8"/>
          <w:sz w:val="26"/>
          <w:szCs w:val="26"/>
          <w:rtl/>
        </w:rPr>
        <w:t xml:space="preserve"> المضاربة لا تكون إلا بالنقدین عندهما، وقال محـمد: يكون بالفلوس أيضاً؛ لأنه ثمن عنده، وعندهما لا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43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69E36FDE"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وكل ما صلح رأس مال الشركة صلح رأس مال المضاربة، وإلا فلا؛ لأن المضاربة مشتملة على ما يشتمل عليه عقد الشركة، وزيادة ما بينا. </w:t>
      </w:r>
    </w:p>
    <w:p w14:paraId="554778C1"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وأما المضاربة بدين، فهي على وجهين: أحدهما: إن كان له دين على رجل، فقال له: اعمل مضاربة فيما له عليه بالنصف، لا تصح المضاربة بالإجماع، ويكون ما اشترى له، والدّين في ذمته بحاله عند أبي حنيفة، وعندهما الوكالة صحيحة، وما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43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اشتراه لرب المال، وله أجر مثله.</w:t>
      </w:r>
    </w:p>
    <w:p w14:paraId="31F06D8A"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أما فساد المضاربة؛ فلأن الدّين لا يصلح رأس مال المضاربة؛ لأن المضاربة شرعت لاستنماء المال، ولا يتصور استنماء المال إلا وأن يكون المال عيناً، لما بيّنا في الشركة، ومتى فسدت المضاربة بقي أمراً وتوكيلاً بالشراء بالدين الذي عليه، وذلك لا يصح</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43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وعندهما: يصح، فوقع الشراء للموكّل فيكون المشتري له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44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5C724BFC" w14:textId="77777777" w:rsidR="0020747C"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b/>
          <w:bCs/>
          <w:spacing w:val="-8"/>
          <w:sz w:val="26"/>
          <w:szCs w:val="26"/>
          <w:rtl/>
        </w:rPr>
        <w:t>والثاني:</w:t>
      </w:r>
      <w:r w:rsidRPr="00AC779E">
        <w:rPr>
          <w:rFonts w:ascii="Times New Roman" w:hAnsi="Times New Roman" w:cs="Times New Roman"/>
          <w:spacing w:val="-8"/>
          <w:sz w:val="26"/>
          <w:szCs w:val="26"/>
          <w:rtl/>
        </w:rPr>
        <w:t xml:space="preserve"> لو قال: اقبض مالي على فلان، ثم اعمل مضاربة، جاز؛ لأنه وكّله بقبض دين له على غيره، </w:t>
      </w:r>
    </w:p>
    <w:p w14:paraId="6FA71069" w14:textId="27D9F890" w:rsidR="0020747C" w:rsidRPr="00AC779E" w:rsidRDefault="0020747C" w:rsidP="0020747C">
      <w:pPr>
        <w:widowControl w:val="0"/>
        <w:spacing w:line="360" w:lineRule="auto"/>
        <w:ind w:firstLine="0"/>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وأضاف المضاربة إلى المقبوض الذي هو أمانة في يده، وكلاهما جائز، بخلاف الأولى؛ لأنه لا يصلح وكيلا </w:t>
      </w:r>
      <w:r w:rsidRPr="00AC779E">
        <w:rPr>
          <w:rFonts w:ascii="Times New Roman" w:hAnsi="Times New Roman" w:cs="Times New Roman"/>
          <w:spacing w:val="-8"/>
          <w:sz w:val="26"/>
          <w:szCs w:val="26"/>
          <w:rtl/>
        </w:rPr>
        <w:lastRenderedPageBreak/>
        <w:t>بقبض الدين من نفسه، فلم يصر قابضاً للدين، فلم تصر المضاربة مضافة إلى المقبوض العين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44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772D7EB5"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وكذلك لو دفع إليه عرضاً أو عبداً، فقال: بعه واقبض ثمنه، واعمل به مضاربة، فباعه بدراهم أو دنانير، وتصرف، جازت المضاربة؛ لأنه أضاف المضاربة إلى ثمن العروض والعبد، وأنه تصح به المضاربة، فإن باع العبد بعشرة أكرار</w:t>
      </w:r>
      <w:r w:rsidRPr="00AC779E">
        <w:rPr>
          <w:rFonts w:ascii="Times New Roman" w:hAnsi="Times New Roman" w:cs="Times New Roman"/>
          <w:b/>
          <w:bCs/>
          <w:spacing w:val="-8"/>
          <w:sz w:val="26"/>
          <w:szCs w:val="26"/>
          <w:vertAlign w:val="superscript"/>
          <w:rtl/>
        </w:rPr>
        <w:t xml:space="preserve"> </w:t>
      </w:r>
      <w:r w:rsidRPr="00AC779E">
        <w:rPr>
          <w:rFonts w:ascii="Times New Roman" w:hAnsi="Times New Roman" w:cs="Times New Roman"/>
          <w:spacing w:val="-8"/>
          <w:sz w:val="26"/>
          <w:szCs w:val="26"/>
          <w:rtl/>
        </w:rPr>
        <w:t>حنطة، وعمل، فالمضاربة فاسدة عند أبي حنيفة، وعندهما: المضارب ضامن لقيمة العبد لرب المال؛ لأنه عنده الوكيل بالبيع ملك البيع بأي ثمن كان، وعندهما: لا يملك إلا بالدراهم والدنانير</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442"/>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2762DB9E"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ولو قال: اقبض ديني عن فلان، ثم اعمل به مضاربة، فعمل به قبل أن يقبض كله ضمن، ولو قال فاعمل به، لا يضمن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443"/>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16900B9A"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w:t>
      </w:r>
      <w:r w:rsidRPr="00AC779E">
        <w:rPr>
          <w:rFonts w:ascii="Times New Roman" w:hAnsi="Times New Roman" w:cs="Times New Roman"/>
          <w:b/>
          <w:bCs/>
          <w:spacing w:val="-8"/>
          <w:sz w:val="26"/>
          <w:szCs w:val="26"/>
          <w:rtl/>
        </w:rPr>
        <w:t>والفرق:</w:t>
      </w:r>
      <w:r w:rsidRPr="00AC779E">
        <w:rPr>
          <w:rFonts w:ascii="Times New Roman" w:hAnsi="Times New Roman" w:cs="Times New Roman"/>
          <w:spacing w:val="-8"/>
          <w:sz w:val="26"/>
          <w:szCs w:val="26"/>
          <w:rtl/>
        </w:rPr>
        <w:t xml:space="preserve"> أن كلمة (ثم) في اللغة للترتيب والتراخي، فصار الإذن بالعمل مضافاً إلى ما بعد القبض، كأنه قال له اقبض [الدين]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44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ثم اعمل به، فلا يصير مأذوناً في العمل، بل قبض الكل، فأما كلمة الفاء والواو للعطف والاشتراك لا للترتيب، فيقتضي وجودها کیف ما وجد معاً أو متعاقباً، فلم يتأخر الإذن عن القبض مقتضی حرف العطف، وإنما يتأخر ضرورة، لأنه لا يمكنه العمل قبل القبض، فإذا وجد قبض البعض وأمكنه العمل، يصير مأذوناً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44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2F19C633" w14:textId="77777777" w:rsidR="0020747C" w:rsidRPr="00AC779E" w:rsidRDefault="0020747C" w:rsidP="0020747C">
      <w:pPr>
        <w:pStyle w:val="ac"/>
        <w:framePr w:w="861" w:h="471" w:hRule="exact" w:wrap="around" w:vAnchor="text" w:hAnchor="page" w:x="396" w:y="1293"/>
        <w:spacing w:before="0" w:after="0" w:line="360" w:lineRule="auto"/>
        <w:rPr>
          <w:rFonts w:cs="Times New Roman"/>
          <w:color w:val="auto"/>
          <w:spacing w:val="-8"/>
          <w:sz w:val="26"/>
          <w:szCs w:val="26"/>
          <w:lang w:bidi="ar-LY"/>
        </w:rPr>
      </w:pPr>
      <w:r w:rsidRPr="00AC779E">
        <w:rPr>
          <w:rFonts w:cs="Times New Roman"/>
          <w:color w:val="auto"/>
          <w:spacing w:val="-8"/>
          <w:sz w:val="26"/>
          <w:szCs w:val="26"/>
          <w:rtl/>
        </w:rPr>
        <w:t>[66/ب]</w:t>
      </w:r>
    </w:p>
    <w:p w14:paraId="0AD54F4C"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فأما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44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إذا قال: اقبض ديني لتعمل به مضاربة، أو تعمل</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44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به، لا يصير مأذوناً ما لم يقبض الكل؛ لأن قوله لتعمل به، أو تعمل به لا يستقيم الابتداء به، فيعتبره متعلقاً بما قبله حتى لا يلغى، فإذا اعتبر متعلقاً صار أحدهما بمنزلة الشرط، والآخر بمنزلة الجزاء، فجعلنا القبض شرطاً والعمل جزاءً له؛ لأن العمل لا يصلح شرطا للقبض</w:t>
      </w:r>
      <w:r w:rsidRPr="00AC779E">
        <w:rPr>
          <w:rFonts w:ascii="Times New Roman" w:hAnsi="Times New Roman" w:cs="Times New Roman"/>
          <w:b/>
          <w:bCs/>
          <w:spacing w:val="-8"/>
          <w:sz w:val="26"/>
          <w:szCs w:val="26"/>
          <w:rtl/>
        </w:rPr>
        <w:t>/</w:t>
      </w:r>
      <w:r w:rsidRPr="00AC779E">
        <w:rPr>
          <w:rFonts w:ascii="Times New Roman" w:hAnsi="Times New Roman" w:cs="Times New Roman"/>
          <w:spacing w:val="-8"/>
          <w:sz w:val="26"/>
          <w:szCs w:val="26"/>
          <w:rtl/>
        </w:rPr>
        <w:t>، والقبض يصلح شرطاً للعمل، فصار كأنه قال: إن قبضت الدين فاعمل به مضاربة، ولو نص على ذلك، ما لم يقبض الكل لا يثبت الجزء، وهو الإذن بالعمل، فكذا هذا، بخلاف قوله: واعمل به؛ لأنه مما يستقيم الابتداء به، فلا يصير متعلقاً بما قبله، والواو لا توجب التأخير، فلا يتأخر الإذن عن القبض</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44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344FD600"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ولو قال: خذ عبدي مضاربة، على أن رأس مالي قيمته، فالمضاربة فاسدة؛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44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لأن العبد عرض، والقيمة مجهولة، وجهالة رأس المال وقت العقد تمنع صحة المضاربة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45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75D18B19"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lastRenderedPageBreak/>
        <w:t xml:space="preserve"> ولو قال: اشتر لي عبداً بنسيئة ثم بعه، واعمل بثمنه مضاربة، فاشتراه، ثم باعه بنقد، ثم عمل [به]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45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مضاربة، جاز؛ لأنه أمره بشراء العبد، ثم أمره ببیعه، ثم أمره بأن يعمل مضاربة بثمنه بعد القبض، فقد أضاف المضاربة إلى ثمنه بعد القبض، فيصح</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452"/>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02D23AC4"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ولو قال رب المال للغاصب، أو المستودع، أو المبضع: اعمل بما في يدك مضاربة بالنصف، جاز عند أبي يوسف والحسن، وقال زفر: لا يجوز في الغصب؛ لأن المضاربة تقتضي كون المال أمانة في يده، والمغصوب مضمون عليه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453"/>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56252E45"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لهما: أنه أضاف المضاربة إلى ما يصلح رأس المال، وإن كان مضموناً في يده، ولكن ينقلب المضمون أمانة متى امتثل أمر رب المال وتصرف فيه بأمره، ومتى انتفى الضمان ثبت معنى المضاربة، فصحّت</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45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6B6CE854"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b/>
          <w:bCs/>
          <w:spacing w:val="-8"/>
          <w:sz w:val="26"/>
          <w:szCs w:val="26"/>
          <w:rtl/>
        </w:rPr>
        <w:t>والثاني:</w:t>
      </w:r>
      <w:r w:rsidRPr="00AC779E">
        <w:rPr>
          <w:rFonts w:ascii="Times New Roman" w:hAnsi="Times New Roman" w:cs="Times New Roman"/>
          <w:spacing w:val="-8"/>
          <w:sz w:val="26"/>
          <w:szCs w:val="26"/>
          <w:rtl/>
        </w:rPr>
        <w:t xml:space="preserve"> من شرط صحة المضاربة: أن يكون رأس المال معلوماً، إما بالإشارة، أو بالتسمية عند العقد، وأن يكون مُسَلَّمًا إِلَى المضارب، بخلاف الشركة، والفرق: أن المضاربة اقتضت أن يكون رأس المال من رب المال، والعمل من المضارب، والعمل لا يتأتى إلا بالبدل، فيجب أن تخلص اليد للمضارب، وينقطع عنه يد رب المال، والشركة انعقدت على العمل منهما، فاقتضت أن يكون المال في أيديهما حتى يتحقق معنى الشركة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45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4C19D880"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b/>
          <w:bCs/>
          <w:spacing w:val="-8"/>
          <w:sz w:val="26"/>
          <w:szCs w:val="26"/>
          <w:rtl/>
        </w:rPr>
        <w:t>والثالث:</w:t>
      </w:r>
      <w:r w:rsidRPr="00AC779E">
        <w:rPr>
          <w:rFonts w:ascii="Times New Roman" w:hAnsi="Times New Roman" w:cs="Times New Roman"/>
          <w:spacing w:val="-8"/>
          <w:sz w:val="26"/>
          <w:szCs w:val="26"/>
          <w:rtl/>
        </w:rPr>
        <w:t xml:space="preserve"> من شروط صحتها: أن يكون الربح جزءاً مشاعاً من الجملة، كالنصف، والثلث، والربع، لا سهماً معيناً يقطع الشركة، بأن قال: على أنّ لك من الربح مائة درهم، أو شرط مع النصف أو الثلث دراهم، لا تصح المضاربة؛ لأن اشتراط قدر معلوم من الربح يقطع الشركة في الربح، لاحتمال أن الربح لا يكون إلا هذا القدر، فلا يحصل الربح لرب المال، فلا تتحقق الشركة في الربح، فيكون مفسداً للمضاربة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45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16937541"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b/>
          <w:bCs/>
          <w:spacing w:val="-8"/>
          <w:sz w:val="26"/>
          <w:szCs w:val="26"/>
          <w:rtl/>
        </w:rPr>
        <w:t xml:space="preserve"> والرابع:</w:t>
      </w:r>
      <w:r w:rsidRPr="00AC779E">
        <w:rPr>
          <w:rFonts w:ascii="Times New Roman" w:hAnsi="Times New Roman" w:cs="Times New Roman"/>
          <w:spacing w:val="-8"/>
          <w:sz w:val="26"/>
          <w:szCs w:val="26"/>
          <w:rtl/>
        </w:rPr>
        <w:t xml:space="preserve"> من شرط صحتها: إعلام قدر الربح؛ لأن الربح هو المعقود عليه، فجهالته توجب فساد العقد، فكل</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45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شرط يؤدي إلى جهالة الربح يفسد المضاربة، وكل شرط لا يؤدي إلى جهالة الربح تبطل الشركة ويصح العقد، مثل أن يشترط أن تكون الوضيعة على المضاربة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45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أو عليهما صحت المضاربة وبطل الشرط، وكل الوضيعة على رب المال</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45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3205EE6B"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b/>
          <w:bCs/>
          <w:spacing w:val="-8"/>
          <w:sz w:val="26"/>
          <w:szCs w:val="26"/>
          <w:rtl/>
        </w:rPr>
        <w:t>والخامس:</w:t>
      </w:r>
      <w:r w:rsidRPr="00AC779E">
        <w:rPr>
          <w:rFonts w:ascii="Times New Roman" w:hAnsi="Times New Roman" w:cs="Times New Roman"/>
          <w:spacing w:val="-8"/>
          <w:sz w:val="26"/>
          <w:szCs w:val="26"/>
          <w:rtl/>
        </w:rPr>
        <w:t xml:space="preserve"> أن يكون المشروط للمضارب مشروطاً من الربح، لا من رأس المال، حتى لو شرط له شيئاً </w:t>
      </w:r>
      <w:r w:rsidRPr="00AC779E">
        <w:rPr>
          <w:rFonts w:ascii="Times New Roman" w:hAnsi="Times New Roman" w:cs="Times New Roman"/>
          <w:spacing w:val="-8"/>
          <w:sz w:val="26"/>
          <w:szCs w:val="26"/>
          <w:rtl/>
        </w:rPr>
        <w:lastRenderedPageBreak/>
        <w:t>من رأس المال، أو منه ومن الربح، فسدت المضاربة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46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2898545E"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b/>
          <w:bCs/>
          <w:spacing w:val="-8"/>
          <w:sz w:val="26"/>
          <w:szCs w:val="26"/>
          <w:rtl/>
        </w:rPr>
        <w:t>والسادس:</w:t>
      </w:r>
      <w:r w:rsidRPr="00AC779E">
        <w:rPr>
          <w:rFonts w:ascii="Times New Roman" w:hAnsi="Times New Roman" w:cs="Times New Roman"/>
          <w:spacing w:val="-8"/>
          <w:sz w:val="26"/>
          <w:szCs w:val="26"/>
          <w:rtl/>
        </w:rPr>
        <w:t xml:space="preserve"> أن التخلية بين المضارب وبين رأس المال شرط لصحة المضاربة، لما نبين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46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b/>
          <w:bCs/>
          <w:spacing w:val="-8"/>
          <w:sz w:val="26"/>
          <w:szCs w:val="26"/>
          <w:vertAlign w:val="superscript"/>
          <w:rtl/>
        </w:rPr>
        <w:t xml:space="preserve"> </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462"/>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76E95749"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b/>
          <w:bCs/>
          <w:spacing w:val="-8"/>
          <w:sz w:val="26"/>
          <w:szCs w:val="26"/>
          <w:rtl/>
        </w:rPr>
        <w:t>وأما أحكامها</w:t>
      </w:r>
      <w:r w:rsidRPr="00AC779E">
        <w:rPr>
          <w:rFonts w:ascii="Times New Roman" w:hAnsi="Times New Roman" w:cs="Times New Roman"/>
          <w:spacing w:val="-8"/>
          <w:sz w:val="26"/>
          <w:szCs w:val="26"/>
          <w:rtl/>
        </w:rPr>
        <w:t>: فصيرورته أميناً بعد دفع المال إليه؛ لأنه قبضه بإذن مالكه ليردّه عليه، لا على طريق البدلي، فكان بمنزلة المودع، ووكيلاً عند</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463"/>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العمل؛ لأنه تصرف في مال الغير بإذنه، وشريكاً له إذا ظهر الربح؛ لأنه يستحق بعض الربح بشرط عمله، والباقي إنما مال المالك فهو له، فكان مشتركاً بينهما، فالمضاربة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46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في ابتداء بها إيداع، وفي خلالها وكالة، وفي انتهائها مشاركة، وإذا فسدت المضاربة انقلبت إجارة؛ لأن الواجب فيها أجر مثل عمله، كما</w:t>
      </w:r>
      <w:r w:rsidRPr="00AC779E">
        <w:rPr>
          <w:rFonts w:ascii="Times New Roman" w:hAnsi="Times New Roman" w:cs="Times New Roman"/>
          <w:spacing w:val="-8"/>
          <w:sz w:val="26"/>
          <w:szCs w:val="26"/>
          <w:rtl/>
          <w:lang w:bidi="fa-IR"/>
        </w:rPr>
        <w:t xml:space="preserve"> </w:t>
      </w:r>
      <w:r w:rsidRPr="00AC779E">
        <w:rPr>
          <w:rFonts w:ascii="Times New Roman" w:hAnsi="Times New Roman" w:cs="Times New Roman"/>
          <w:spacing w:val="-8"/>
          <w:sz w:val="26"/>
          <w:szCs w:val="26"/>
          <w:rtl/>
        </w:rPr>
        <w:t>في الإجارة الفاسدة، والربح كله لرب المال؛ لأن المضارب عامل في مال الغير، فوقع عمله له، وهو يستحق الربح بالشرط، فإذا لم يصح الشرط بقيت المنافع مستوفاة بحكم عقد فاسد، فيجب أجر المثل بالغاً ما بلغ عند مـحمد، وعند أبي يوسف: لا يجاوز به القدر المسمّى</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46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وقد مر في کتاب الشركة وفي المضاربة الفاسدة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46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70C6941C" w14:textId="77777777" w:rsidR="0020747C" w:rsidRPr="00AC779E" w:rsidRDefault="0020747C" w:rsidP="0020747C">
      <w:pPr>
        <w:pStyle w:val="ac"/>
        <w:framePr w:w="861" w:h="471" w:hRule="exact" w:wrap="around" w:vAnchor="text" w:hAnchor="page" w:x="553" w:y="1868"/>
        <w:spacing w:before="0" w:after="0" w:line="360" w:lineRule="auto"/>
        <w:rPr>
          <w:rFonts w:cs="Times New Roman"/>
          <w:color w:val="auto"/>
          <w:spacing w:val="-8"/>
          <w:sz w:val="26"/>
          <w:szCs w:val="26"/>
          <w:lang w:bidi="ar-LY"/>
        </w:rPr>
      </w:pPr>
      <w:r w:rsidRPr="00AC779E">
        <w:rPr>
          <w:rFonts w:cs="Times New Roman"/>
          <w:color w:val="auto"/>
          <w:spacing w:val="-8"/>
          <w:sz w:val="26"/>
          <w:szCs w:val="26"/>
          <w:rtl/>
        </w:rPr>
        <w:t>[67/أ]</w:t>
      </w:r>
    </w:p>
    <w:p w14:paraId="0D2CFB79"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لو هلك المال في يد المضارب، لم یضمن في ظاهر الرواية؛ لأنّه بقي أميناً مأذوناً بقبض ماله، وإمساكه إن لم يبق أميناً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46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وشريكاً، وروي عن محـمد: أنه [لا]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46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يضمن؛ لأنه متى فسدت المضاربة انقلبت إجارة، فيستحق المضارب الأجرة، فيصير بمنزلة الأجير المشترك، فلا يضمن ما ضاع في يده / عند أبي حنيفة- رحمه الله -، خلافاً لهما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46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11B809D5"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b/>
          <w:bCs/>
          <w:spacing w:val="-8"/>
          <w:sz w:val="26"/>
          <w:szCs w:val="26"/>
          <w:rtl/>
        </w:rPr>
        <w:t>وأما أنواعها</w:t>
      </w:r>
      <w:r w:rsidRPr="00AC779E">
        <w:rPr>
          <w:rFonts w:ascii="Times New Roman" w:hAnsi="Times New Roman" w:cs="Times New Roman"/>
          <w:spacing w:val="-8"/>
          <w:sz w:val="26"/>
          <w:szCs w:val="26"/>
          <w:rtl/>
        </w:rPr>
        <w:t>: فالمضاربة نوعان: عامة وخاصة، فالعامة: أن يدفع المال إلى رجل مضاربة، على أن الربح بينهما نصفان.</w:t>
      </w:r>
    </w:p>
    <w:p w14:paraId="5C5DDEAF"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والخاصة: أن يدفع المال إليه على أن يعمل بها بالكوفة، أو على أن يعمل في البز والخز</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47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أو على أن يشتري به الطعام ونحوه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471"/>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472"/>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1834C328" w14:textId="77777777" w:rsidR="0020747C" w:rsidRPr="00AC779E" w:rsidRDefault="0020747C" w:rsidP="0020747C">
      <w:pPr>
        <w:pStyle w:val="3"/>
        <w:rPr>
          <w:rtl/>
        </w:rPr>
      </w:pPr>
      <w:r w:rsidRPr="00AC779E">
        <w:rPr>
          <w:rtl/>
        </w:rPr>
        <w:lastRenderedPageBreak/>
        <w:t>باب: ما يجوز [من]</w:t>
      </w:r>
      <w:r w:rsidRPr="00AC779E">
        <w:rPr>
          <w:sz w:val="20"/>
          <w:szCs w:val="20"/>
          <w:vertAlign w:val="superscript"/>
          <w:rtl/>
        </w:rPr>
        <w:t>(</w:t>
      </w:r>
      <w:r w:rsidRPr="00AC779E">
        <w:rPr>
          <w:rStyle w:val="a5"/>
          <w:rFonts w:cs="Times New Roman"/>
          <w:b w:val="0"/>
          <w:sz w:val="20"/>
          <w:szCs w:val="20"/>
          <w:rtl/>
        </w:rPr>
        <w:footnoteReference w:id="3473"/>
      </w:r>
      <w:r w:rsidRPr="00AC779E">
        <w:rPr>
          <w:sz w:val="20"/>
          <w:szCs w:val="20"/>
          <w:vertAlign w:val="superscript"/>
          <w:rtl/>
        </w:rPr>
        <w:t>)</w:t>
      </w:r>
      <w:r w:rsidRPr="00AC779E">
        <w:rPr>
          <w:rtl/>
        </w:rPr>
        <w:t xml:space="preserve"> اشتراط الربح في المضاربة وما لا يجوز.</w:t>
      </w:r>
    </w:p>
    <w:p w14:paraId="3B2F985E"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عقدا على أن يكون للمضارب عشر الربح، أو ثمنه، أو خمسه، جاز، ولو قالا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47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على أن له مائة درهم، أو ربح مائة درهم، ففاسدة لما بينا، وللمضارب أجر مثل عمله، والربح لصاحب المال.</w:t>
      </w:r>
    </w:p>
    <w:p w14:paraId="2BF528E3"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وكذلك كل مضاربة فاسدة، عمل فيها المضارب، فله أجر مثله، ربح أو خسر</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47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772E6507"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وروي عن أبي يوسف في النوادر:</w:t>
      </w:r>
      <w:r w:rsidRPr="00AC779E">
        <w:rPr>
          <w:rFonts w:ascii="Times New Roman" w:hAnsi="Times New Roman" w:cs="Times New Roman"/>
          <w:spacing w:val="-8"/>
          <w:sz w:val="26"/>
          <w:szCs w:val="26"/>
          <w:rtl/>
          <w:lang w:bidi="fa-IR"/>
        </w:rPr>
        <w:t xml:space="preserve"> </w:t>
      </w:r>
      <w:r w:rsidRPr="00AC779E">
        <w:rPr>
          <w:rFonts w:ascii="Times New Roman" w:hAnsi="Times New Roman" w:cs="Times New Roman"/>
          <w:spacing w:val="-8"/>
          <w:sz w:val="26"/>
          <w:szCs w:val="26"/>
          <w:rtl/>
        </w:rPr>
        <w:t>إذا لم يربح فلا أجر له؛ لأن المضاربة الفاسدة لا تكون أقوى من الصحيحة، وفي الصحيحة إذا لم يربح لا يستحق شيئاً، ففي الفاسدة أولى، وهذا بناء على أصله، فإنه يعتبر حكم الشرط في المضاربة الفاسدة، حتى قال: لا يزاد على أجر مثله على قدر المشروط</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47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49E6B235"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b/>
          <w:bCs/>
          <w:spacing w:val="-8"/>
          <w:sz w:val="26"/>
          <w:szCs w:val="26"/>
          <w:rtl/>
        </w:rPr>
        <w:t>وجه ظاهر الرواية:</w:t>
      </w:r>
      <w:r w:rsidRPr="00AC779E">
        <w:rPr>
          <w:rFonts w:ascii="Times New Roman" w:hAnsi="Times New Roman" w:cs="Times New Roman"/>
          <w:spacing w:val="-8"/>
          <w:sz w:val="26"/>
          <w:szCs w:val="26"/>
          <w:rtl/>
        </w:rPr>
        <w:t xml:space="preserve"> أن المضارب لم يعمل لرب المال مجاناً، بل ابتغی لعمله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47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عوضاً حيث شرط لنفسه ربحاً، ولهذا متى فسدت المضاربة انقلبت إجارة، فإذا لم يستحق المشروط من الربح استحق مثل أجر عمله؛ لأن منافعه صارت مستوفاة بحكم العقد، وصارت کالمزارعة، إذا فسدت يكون للمزارع أجر مثل عمله إن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47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لم يحصل الخارج، فكذا هذا.</w:t>
      </w:r>
    </w:p>
    <w:p w14:paraId="324F6E0D"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بخلاف الشركة الفاسدة، إذا عمل الشريك فإنه لا يستوجب شيئاً، وإن كان ابتغی لعمله عوضاً؛ لأنّ من عمل في شيء مشترك لا يستوجب أجراً، فأمّا المضارب</w:t>
      </w:r>
      <w:r w:rsidRPr="00AC779E">
        <w:rPr>
          <w:rFonts w:ascii="Times New Roman" w:hAnsi="Times New Roman" w:cs="Times New Roman"/>
          <w:b/>
          <w:bCs/>
          <w:spacing w:val="-8"/>
          <w:sz w:val="26"/>
          <w:szCs w:val="26"/>
          <w:vertAlign w:val="superscript"/>
          <w:rtl/>
        </w:rPr>
        <w:t xml:space="preserve"> </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47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عامل في مال الغير، فوقع عمله لغيره، وقد ابتغى لعمله عوضاً، فإذا لم يسلم له مشروطه استوجب أجراً، ثم يجب له أجر المثل بالغاً ما بلغ عندهما، وعند أبي يوسف: لا يجوز به قدر المشروط، لما مرّ في كتاب الشركة، وإذا تلف المال عنده في المضاربة الفاسدة، فلا ضمان عليه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48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4BE0347E" w14:textId="77777777" w:rsidR="0020747C"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وحكي عن الطّحاوي</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48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أنّ المذكور في الأصل قول أبي حنيفة، فأما على قولهما يضمن المضارب</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482"/>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إذا هلك بأمر يمكن التحرّز منه؛ لأنّ المضاربة متى فسدت، صارت إجارة فاسدة، فصار المضارب أجيراً مشتركاً؛ لأنّ له أن يتقبل مثل هذا العمل من غير واحد، والأجير المشترك في الإجارة الفاسدة، متى هلك المال </w:t>
      </w:r>
    </w:p>
    <w:p w14:paraId="405F8831" w14:textId="77777777" w:rsidR="0020747C" w:rsidRDefault="0020747C">
      <w:pPr>
        <w:bidi w:val="0"/>
        <w:spacing w:after="160" w:line="259" w:lineRule="auto"/>
        <w:ind w:firstLine="0"/>
        <w:jc w:val="left"/>
        <w:rPr>
          <w:rFonts w:ascii="Times New Roman" w:hAnsi="Times New Roman" w:cs="Times New Roman"/>
          <w:spacing w:val="-8"/>
          <w:sz w:val="26"/>
          <w:szCs w:val="26"/>
          <w:rtl/>
        </w:rPr>
      </w:pPr>
      <w:r>
        <w:rPr>
          <w:rFonts w:ascii="Times New Roman" w:hAnsi="Times New Roman" w:cs="Times New Roman"/>
          <w:spacing w:val="-8"/>
          <w:sz w:val="26"/>
          <w:szCs w:val="26"/>
          <w:rtl/>
        </w:rPr>
        <w:br w:type="page"/>
      </w:r>
    </w:p>
    <w:p w14:paraId="2C3DB78C" w14:textId="72A85F5E" w:rsidR="0020747C" w:rsidRPr="00AC779E" w:rsidRDefault="0020747C" w:rsidP="0020747C">
      <w:pPr>
        <w:widowControl w:val="0"/>
        <w:spacing w:line="360" w:lineRule="auto"/>
        <w:ind w:firstLine="0"/>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lastRenderedPageBreak/>
        <w:t>عنده بأمر يمكن التحرز منه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483"/>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لا يضمن عنده، خلافاً لهما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48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56B752FF"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وذكر الفقيه أبو جعفر: أنه لا يضمن بالوفاق، وهو الظاهر؛ لأنه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48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لم يذكر في الكتاب خلافاً، فعلى هذا محـمد وأبو يوسف</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48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يحتاجان إلى الفرق بين هذا وبين أجير</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48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المشترك</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48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51F7D202"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b/>
          <w:bCs/>
          <w:spacing w:val="-8"/>
          <w:sz w:val="26"/>
          <w:szCs w:val="26"/>
          <w:rtl/>
        </w:rPr>
        <w:t xml:space="preserve"> والفرق:</w:t>
      </w:r>
      <w:r w:rsidRPr="00AC779E">
        <w:rPr>
          <w:rFonts w:ascii="Times New Roman" w:hAnsi="Times New Roman" w:cs="Times New Roman"/>
          <w:spacing w:val="-8"/>
          <w:sz w:val="26"/>
          <w:szCs w:val="26"/>
          <w:rtl/>
        </w:rPr>
        <w:t xml:space="preserve"> أن المضاربة متي فسدت فهي إجارة معنى، مضاربة لفظاً، فيجب العمل باللفظ والمعنى جميعاً، کالهبة بشرط العوض، فعملنا بمعنى الإجارة، وأوجبنا له أجر المثل، وعمِلنا بلفظ المضاربة، وجعلنا المال أمانة عنده؛ لأنّ قضية لفظة المضاربة كون المال أمانة عنده، بخلاف الإجارة الفاسدة؛ لأنها إجارة لفظاً ومعنىً، فكان أجيراً مشتركاً حقيقة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48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2B407A9C"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ولو قال: فللمضارب ربح نصف رأس المال، أو ربح [مائة]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49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من رأس المال، جازت کما شرط</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49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لأنه شرط للمضارب من الربح شيئاً معلوماً، وفي المضاربة الصحيحة لا شيء للمضارب إذا لم يربح؛ لأنه استحق المشروط له من الربح حتى صح الشرط</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492"/>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يستحق شيئاً أخر متى لم يربح</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493"/>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63AC6B04"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دفع ألفاً على أن الربح كله للمضارب، فقبض، فهي قرض عليه هلاكها وله ربحها؛ لأنّه [متى]</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49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جعل جميع الربح للمضارب، ولن يصير جميع الربح للمضارب إلا وأن يكون المال كله مملوكاً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49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لأنّ الربح فرع رأس المال</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49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b/>
          <w:bCs/>
          <w:spacing w:val="-8"/>
          <w:sz w:val="26"/>
          <w:szCs w:val="26"/>
          <w:vertAlign w:val="superscript"/>
          <w:rtl/>
        </w:rPr>
        <w:t>.</w:t>
      </w:r>
    </w:p>
    <w:p w14:paraId="68926911" w14:textId="77777777" w:rsidR="0020747C" w:rsidRPr="00AC779E" w:rsidRDefault="0020747C" w:rsidP="0020747C">
      <w:pPr>
        <w:widowControl w:val="0"/>
        <w:spacing w:line="360" w:lineRule="auto"/>
        <w:jc w:val="both"/>
        <w:rPr>
          <w:rFonts w:ascii="Times New Roman" w:hAnsi="Times New Roman" w:cs="Times New Roman"/>
          <w:b/>
          <w:bCs/>
          <w:spacing w:val="-8"/>
          <w:sz w:val="26"/>
          <w:szCs w:val="26"/>
          <w:rtl/>
        </w:rPr>
      </w:pPr>
      <w:r w:rsidRPr="00AC779E">
        <w:rPr>
          <w:rFonts w:ascii="Times New Roman" w:hAnsi="Times New Roman" w:cs="Times New Roman"/>
          <w:b/>
          <w:bCs/>
          <w:spacing w:val="-8"/>
          <w:sz w:val="26"/>
          <w:szCs w:val="26"/>
          <w:rtl/>
        </w:rPr>
        <w:t xml:space="preserve"> ثم هنا خمس مسائل:</w:t>
      </w:r>
    </w:p>
    <w:p w14:paraId="53D5B19A" w14:textId="77777777" w:rsidR="0020747C" w:rsidRPr="00AC779E" w:rsidRDefault="0020747C" w:rsidP="0020747C">
      <w:pPr>
        <w:pStyle w:val="ac"/>
        <w:framePr w:w="861" w:h="471" w:hRule="exact" w:wrap="around" w:vAnchor="text" w:hAnchor="page" w:x="475" w:y="835"/>
        <w:spacing w:before="0" w:after="0" w:line="360" w:lineRule="auto"/>
        <w:rPr>
          <w:rFonts w:cs="Times New Roman"/>
          <w:color w:val="auto"/>
          <w:spacing w:val="-8"/>
          <w:sz w:val="26"/>
          <w:szCs w:val="26"/>
          <w:lang w:bidi="ar-LY"/>
        </w:rPr>
      </w:pPr>
      <w:r w:rsidRPr="00AC779E">
        <w:rPr>
          <w:rFonts w:cs="Times New Roman"/>
          <w:color w:val="auto"/>
          <w:spacing w:val="-8"/>
          <w:sz w:val="26"/>
          <w:szCs w:val="26"/>
          <w:rtl/>
        </w:rPr>
        <w:t>[67/ب]</w:t>
      </w:r>
    </w:p>
    <w:p w14:paraId="480B4786"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w:t>
      </w:r>
      <w:r w:rsidRPr="00AC779E">
        <w:rPr>
          <w:rFonts w:ascii="Times New Roman" w:hAnsi="Times New Roman" w:cs="Times New Roman"/>
          <w:b/>
          <w:bCs/>
          <w:spacing w:val="-8"/>
          <w:sz w:val="26"/>
          <w:szCs w:val="26"/>
          <w:rtl/>
        </w:rPr>
        <w:t>الأولى والثانية:</w:t>
      </w:r>
      <w:r w:rsidRPr="00AC779E">
        <w:rPr>
          <w:rFonts w:ascii="Times New Roman" w:hAnsi="Times New Roman" w:cs="Times New Roman"/>
          <w:spacing w:val="-8"/>
          <w:sz w:val="26"/>
          <w:szCs w:val="26"/>
          <w:rtl/>
        </w:rPr>
        <w:t xml:space="preserve"> لو قال: خذ هذا المال على النصف، أو اعمل بهذا على النصف، فالمضاربة جائزة استحساناً لا قياساً؛ لأنه لم يذكر معنى المضاربة، وهو البيع والشراء، ولا ذكر نصيبه من الربح؛ لأنّ مطلق النصف يحتمل النصف من الربح، ويحتمل النصف من رأس </w:t>
      </w:r>
      <w:r w:rsidRPr="00AC779E">
        <w:rPr>
          <w:rFonts w:ascii="Times New Roman" w:hAnsi="Times New Roman" w:cs="Times New Roman"/>
          <w:b/>
          <w:bCs/>
          <w:spacing w:val="-8"/>
          <w:sz w:val="26"/>
          <w:szCs w:val="26"/>
          <w:rtl/>
        </w:rPr>
        <w:t>/</w:t>
      </w:r>
      <w:r w:rsidRPr="00AC779E">
        <w:rPr>
          <w:rFonts w:ascii="Times New Roman" w:hAnsi="Times New Roman" w:cs="Times New Roman"/>
          <w:spacing w:val="-8"/>
          <w:sz w:val="26"/>
          <w:szCs w:val="26"/>
          <w:rtl/>
        </w:rPr>
        <w:t xml:space="preserve"> المال</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49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73C3ACB4"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lastRenderedPageBreak/>
        <w:t xml:space="preserve"> </w:t>
      </w:r>
      <w:r w:rsidRPr="00AC779E">
        <w:rPr>
          <w:rFonts w:ascii="Times New Roman" w:hAnsi="Times New Roman" w:cs="Times New Roman"/>
          <w:b/>
          <w:bCs/>
          <w:spacing w:val="-8"/>
          <w:sz w:val="26"/>
          <w:szCs w:val="26"/>
          <w:rtl/>
        </w:rPr>
        <w:t>وجه الاستحسان:</w:t>
      </w:r>
      <w:r w:rsidRPr="00AC779E">
        <w:rPr>
          <w:rFonts w:ascii="Times New Roman" w:hAnsi="Times New Roman" w:cs="Times New Roman"/>
          <w:spacing w:val="-8"/>
          <w:sz w:val="26"/>
          <w:szCs w:val="26"/>
          <w:rtl/>
        </w:rPr>
        <w:t xml:space="preserve"> أنّ ما ذكره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49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من النصف مشروط للمضارب دلالة؛ لأنّ المضارب هو المحتاج إلى الشرط، فإنه لا يستحق ربح مال الغير بغير</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49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شرط، فأمّا ربّ المال لا يحتاج إلى الشرط؛ لأنه يستحق الربح باعتبار</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50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ملکه، لا باعتبار الشرط، فإذا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50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شرط النصف في المضاربة مطلقاً، ينصرف إلى ما يحتاج إلى الشرط، لا إلى ما يحتاج إليه تصحيحاً للعقد، وصار کمن اشترى عشرة دراهم وثوباً بعشرين، فنقد عشرة، انصرف إلى حصة الدراهم تصحيحاً للعقد، فقد تقيّد بالنّصف من الربح دلالة ذكر المضاربة؛ لأنّ المستحق بحكم المضاربة الربح، لا رأس المال.</w:t>
      </w:r>
    </w:p>
    <w:p w14:paraId="34C56B1B"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b/>
          <w:bCs/>
          <w:spacing w:val="-8"/>
          <w:sz w:val="26"/>
          <w:szCs w:val="26"/>
          <w:rtl/>
        </w:rPr>
        <w:t xml:space="preserve"> والثالثة:</w:t>
      </w:r>
      <w:r w:rsidRPr="00AC779E">
        <w:rPr>
          <w:rFonts w:ascii="Times New Roman" w:hAnsi="Times New Roman" w:cs="Times New Roman"/>
          <w:spacing w:val="-8"/>
          <w:sz w:val="26"/>
          <w:szCs w:val="26"/>
          <w:rtl/>
        </w:rPr>
        <w:t xml:space="preserve"> لو قال: خذ هذا وابتع به متاعاً، ولك نصف الفضل، ولم يقل: بع المتاع، فالمضاربة جائزة، وله أن يشتري ويبيع استحساناً لا قياساً؛ لأنه ذكر الشراء ونصيبه من [الربح]</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502"/>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ولم يذكر البيع، فإن الابتياع عبارة عن الشراء، فلم يذكر جميع معنى المضاربة، فلا تثبت المضاربة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503"/>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14AAAC13"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b/>
          <w:bCs/>
          <w:spacing w:val="-8"/>
          <w:sz w:val="26"/>
          <w:szCs w:val="26"/>
          <w:rtl/>
        </w:rPr>
        <w:t>وجه الاستحسان:</w:t>
      </w:r>
      <w:r w:rsidRPr="00AC779E">
        <w:rPr>
          <w:rFonts w:ascii="Times New Roman" w:hAnsi="Times New Roman" w:cs="Times New Roman"/>
          <w:spacing w:val="-8"/>
          <w:sz w:val="26"/>
          <w:szCs w:val="26"/>
          <w:rtl/>
        </w:rPr>
        <w:t xml:space="preserve"> أنّه ذكر الشراء ونصيبه من الرّبح، [وذكر نصيبه من الربح]</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50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يقتضي البيع؛ لأنّ الربح لا يتحقق إلا بالبيع، فيكون البيع مذكوراً مقتضی ذکر نصيب المضارب من الربح، والثابت اقتضاء كالثابت نصّاً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50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72981065"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b/>
          <w:bCs/>
          <w:spacing w:val="-8"/>
          <w:sz w:val="26"/>
          <w:szCs w:val="26"/>
          <w:rtl/>
        </w:rPr>
        <w:t>والرابعة:</w:t>
      </w:r>
      <w:r w:rsidRPr="00AC779E">
        <w:rPr>
          <w:rFonts w:ascii="Times New Roman" w:hAnsi="Times New Roman" w:cs="Times New Roman"/>
          <w:spacing w:val="-8"/>
          <w:sz w:val="26"/>
          <w:szCs w:val="26"/>
          <w:rtl/>
        </w:rPr>
        <w:t xml:space="preserve"> لو قال: خذ هذه الألف واشتر بها هروياً، أو رقيقاً بالنّصف، فالمضاربة فاسدة قياساً واستحساناً؛ لأنه لم يذكر الربح، فلم يصر البيع مذكوراً مقتضى ذكر الفضل، فإن اشتری هروياً فالمشترى للآمر؛ لأنه اشترى له بأمره بحكم إجارة فاسدة، وليس له أن يبيع إلا بأمر رب المال؛ لأنه أمره بالشراء لا غير، والمأمور بالشراء ليس له أن يبيع ما اشتری؛ لأنه لم يؤمر بالبيع، فإن باع ولم يقدر على ردّه، فهو ضامن لقيمته؛ لأنّه يسلم</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50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ماله إلى المشتري بغير إذن صاحب المال، والثمن للمضارب؛ لأنّه بالضّمان ملك ما باع، فنفذ بيعه عليه، كالغاصب إذا باع ثم ضمن.</w:t>
      </w:r>
    </w:p>
    <w:p w14:paraId="4EB9D512" w14:textId="77777777" w:rsidR="0020747C"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فإن قيل: يجب أن لا يصحّ بيع المضارب؛ لأنّه يصير غاصباً بعد البيع بالتسليم إلى المشتري، ولهذا تعتبر</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50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قیمته يوم التسليم، فيملكه بعد البيع فلا ينفذ بيعه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50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2BF8A122"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p>
    <w:p w14:paraId="4A300069"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lastRenderedPageBreak/>
        <w:t xml:space="preserve"> قلنا: البيع السابق قد ارتفع، إلا أنّه بالتسلیم ثبت بيع آخر بالتعاطي بين المضارب والمشتري؛ لأنّه وجد منهما الأخذ والإعطاء، فيملك المضارب المبيع بالتسليم، مقتضاه سابقاً عليه تصحيحاً لتصرفه، فإن الحكم قد يثبت سابقاً على سببه، كمن قال لآخر: أعتق عبدك عني بألف. </w:t>
      </w:r>
    </w:p>
    <w:p w14:paraId="2E8C9310"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ونظير هذه مسألتان:</w:t>
      </w:r>
    </w:p>
    <w:p w14:paraId="61F29B43"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b/>
          <w:bCs/>
          <w:spacing w:val="-8"/>
          <w:sz w:val="26"/>
          <w:szCs w:val="26"/>
          <w:rtl/>
        </w:rPr>
        <w:t>إحداهما:</w:t>
      </w:r>
      <w:r w:rsidRPr="00AC779E">
        <w:rPr>
          <w:rFonts w:ascii="Times New Roman" w:hAnsi="Times New Roman" w:cs="Times New Roman"/>
          <w:spacing w:val="-8"/>
          <w:sz w:val="26"/>
          <w:szCs w:val="26"/>
          <w:rtl/>
        </w:rPr>
        <w:t xml:space="preserve"> دفع ثوباً إلى رجل ليسلمه في طعام، فأسلم في غير ما أمره، وهلك الثوب في يد المسلم إليه، فضمن الآمر الوكيل، جاز التسليم فيما بين المسلم إليه والوكيل، وإن كان سبب ملك الوكيل، وهو التسليم متأخراً عن العقد. </w:t>
      </w:r>
    </w:p>
    <w:p w14:paraId="333B3A00"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b/>
          <w:bCs/>
          <w:spacing w:val="-8"/>
          <w:sz w:val="26"/>
          <w:szCs w:val="26"/>
          <w:rtl/>
        </w:rPr>
        <w:t>والثانية:</w:t>
      </w:r>
      <w:r w:rsidRPr="00AC779E">
        <w:rPr>
          <w:rFonts w:ascii="Times New Roman" w:hAnsi="Times New Roman" w:cs="Times New Roman"/>
          <w:spacing w:val="-8"/>
          <w:sz w:val="26"/>
          <w:szCs w:val="26"/>
          <w:rtl/>
        </w:rPr>
        <w:t xml:space="preserve"> إذا التقط الرجل لقطة، فباعها بغير أمر القاضي، وهلكت في يد المشتري، فجاء صاحبها وضمن الملتقط، نفذ بيعه، وإن تأخر سبب ملك</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50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البيع، وإذا نفذ بيع المضارب صار الثمن ملكاً له، ويتصدق بالفضل على القيمة عندهما، خلافاً لأبي يوسف لما عرف</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51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022CD19E"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b/>
          <w:bCs/>
          <w:spacing w:val="-8"/>
          <w:sz w:val="26"/>
          <w:szCs w:val="26"/>
          <w:rtl/>
        </w:rPr>
        <w:t>والخامسة:</w:t>
      </w:r>
      <w:r w:rsidRPr="00AC779E">
        <w:rPr>
          <w:rFonts w:ascii="Times New Roman" w:hAnsi="Times New Roman" w:cs="Times New Roman"/>
          <w:spacing w:val="-8"/>
          <w:sz w:val="26"/>
          <w:szCs w:val="26"/>
          <w:rtl/>
        </w:rPr>
        <w:t xml:space="preserve"> وهو ما لو قال: خذ هذه الألف مضاربة، واشتر بها هروياً بالنصف، اختلف المشایخ فيه، قیل: تجوز المضاربة،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51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فيحمل على ذلك تصحيحاً للمضاربة، وقيل: لا يجوز؛ لأنه بدأ الكلام بالعموم، ثم ردّه إلى الخصوص بقوله: اشتر بها هروياً بالنصف، وذكر بعض ما شمله العموم يوجب تخصيص العام، فصار كأنه تكلم بالخاص دون العام، ولو تكلم بالخاص فسدت المضاربة، فكذا هذا، وصار كما لو دفع أرضاً مزارعة، أو نخيلاً معاملة إلى رجل، وقال: فاسقها أو احفظها بالنصف، فهي فاسدة، فكذا هذا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512"/>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0C72560B"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ولو قال: على أن لرب المال ثلث الربح، ولم يسم اللمضارب [شيئاً، فهي مضاربة فاسدةٌ قياساً، جائزة استحساناً، وباقي الرّبح للمضارب]</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513"/>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كما لو سمّى للمضارب ولم يسم لرب المال</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51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195BADF5" w14:textId="77777777" w:rsidR="0020747C" w:rsidRPr="00AC779E" w:rsidRDefault="0020747C" w:rsidP="0020747C">
      <w:pPr>
        <w:pStyle w:val="ac"/>
        <w:framePr w:w="861" w:h="471" w:hRule="exact" w:wrap="around" w:vAnchor="text" w:hAnchor="page" w:x="372" w:y="369"/>
        <w:spacing w:before="0" w:after="0" w:line="360" w:lineRule="auto"/>
        <w:rPr>
          <w:rFonts w:cs="Times New Roman"/>
          <w:color w:val="auto"/>
          <w:spacing w:val="-8"/>
          <w:sz w:val="26"/>
          <w:szCs w:val="26"/>
          <w:lang w:bidi="ar-LY"/>
        </w:rPr>
      </w:pPr>
      <w:r w:rsidRPr="00AC779E">
        <w:rPr>
          <w:rFonts w:cs="Times New Roman"/>
          <w:color w:val="auto"/>
          <w:spacing w:val="-8"/>
          <w:sz w:val="26"/>
          <w:szCs w:val="26"/>
          <w:rtl/>
        </w:rPr>
        <w:t>[68/أ]</w:t>
      </w:r>
    </w:p>
    <w:p w14:paraId="6D2D3ED3"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b/>
          <w:bCs/>
          <w:spacing w:val="-8"/>
          <w:sz w:val="26"/>
          <w:szCs w:val="26"/>
          <w:rtl/>
        </w:rPr>
        <w:t>وجه القياس:</w:t>
      </w:r>
      <w:r w:rsidRPr="00AC779E">
        <w:rPr>
          <w:rFonts w:ascii="Times New Roman" w:hAnsi="Times New Roman" w:cs="Times New Roman"/>
          <w:spacing w:val="-8"/>
          <w:sz w:val="26"/>
          <w:szCs w:val="26"/>
          <w:rtl/>
        </w:rPr>
        <w:t xml:space="preserve"> أنّ نصيب المضارب من الربح لا يصير معلوماً، مقتضی ذکره نصيب رب المال؛ لأنّ بيان نصيبه من الربح غير </w:t>
      </w:r>
      <w:r w:rsidRPr="00AC779E">
        <w:rPr>
          <w:rFonts w:ascii="Times New Roman" w:hAnsi="Times New Roman" w:cs="Times New Roman"/>
          <w:b/>
          <w:bCs/>
          <w:spacing w:val="-8"/>
          <w:sz w:val="26"/>
          <w:szCs w:val="26"/>
          <w:rtl/>
        </w:rPr>
        <w:t>/</w:t>
      </w:r>
      <w:r w:rsidRPr="00AC779E">
        <w:rPr>
          <w:rFonts w:ascii="Times New Roman" w:hAnsi="Times New Roman" w:cs="Times New Roman"/>
          <w:spacing w:val="-8"/>
          <w:sz w:val="26"/>
          <w:szCs w:val="26"/>
          <w:rtl/>
        </w:rPr>
        <w:t xml:space="preserve"> محتاج إليه؛ لأنّه إنّما يستحق الربح بملك رأس المال، لا بالشرط، فيكون ذكره وعدمه بمنزلة، فصار كأنه لم يذكر نصيبه من الربح</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51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7BD00365"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b/>
          <w:bCs/>
          <w:spacing w:val="-8"/>
          <w:sz w:val="26"/>
          <w:szCs w:val="26"/>
          <w:rtl/>
        </w:rPr>
        <w:t>وجه الاستحسان:</w:t>
      </w:r>
      <w:r w:rsidRPr="00AC779E">
        <w:rPr>
          <w:rFonts w:ascii="Times New Roman" w:hAnsi="Times New Roman" w:cs="Times New Roman"/>
          <w:color w:val="000000"/>
          <w:spacing w:val="-8"/>
          <w:sz w:val="26"/>
          <w:szCs w:val="26"/>
          <w:rtl/>
        </w:rPr>
        <w:t xml:space="preserve"> </w:t>
      </w:r>
      <w:r w:rsidRPr="00AC779E">
        <w:rPr>
          <w:rFonts w:ascii="Times New Roman" w:hAnsi="Times New Roman" w:cs="Times New Roman"/>
          <w:spacing w:val="-8"/>
          <w:sz w:val="26"/>
          <w:szCs w:val="26"/>
          <w:rtl/>
        </w:rPr>
        <w:t xml:space="preserve"> أنّه لما بيّن نصيبه من الربح، تعين الباقي نصيباً للمضارب عرفاً، فإن في الشيء </w:t>
      </w:r>
    </w:p>
    <w:p w14:paraId="761F4115" w14:textId="77777777" w:rsidR="0020747C" w:rsidRPr="00AC779E" w:rsidRDefault="0020747C" w:rsidP="0020747C">
      <w:pPr>
        <w:bidi w:val="0"/>
        <w:spacing w:after="160" w:line="259" w:lineRule="auto"/>
        <w:ind w:firstLine="0"/>
        <w:jc w:val="left"/>
        <w:rPr>
          <w:rFonts w:ascii="Times New Roman" w:hAnsi="Times New Roman" w:cs="Times New Roman"/>
          <w:spacing w:val="-8"/>
          <w:sz w:val="26"/>
          <w:szCs w:val="26"/>
          <w:rtl/>
        </w:rPr>
      </w:pPr>
      <w:r w:rsidRPr="00AC779E">
        <w:rPr>
          <w:rFonts w:ascii="Times New Roman" w:hAnsi="Times New Roman" w:cs="Times New Roman"/>
          <w:spacing w:val="-8"/>
          <w:sz w:val="26"/>
          <w:szCs w:val="26"/>
          <w:rtl/>
        </w:rPr>
        <w:br w:type="page"/>
      </w:r>
    </w:p>
    <w:p w14:paraId="2810CB86" w14:textId="77777777" w:rsidR="0020747C" w:rsidRPr="00AC779E" w:rsidRDefault="0020747C" w:rsidP="0020747C">
      <w:pPr>
        <w:widowControl w:val="0"/>
        <w:spacing w:line="276" w:lineRule="auto"/>
        <w:ind w:firstLine="0"/>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lastRenderedPageBreak/>
        <w:t xml:space="preserve">المشترك بين اثنين كان بيان نصيب أحدهما بياناً أن الباقي نصيب الآخر، كما في قوله تعالى: </w:t>
      </w:r>
      <w:r w:rsidRPr="00AC779E">
        <w:rPr>
          <w:rFonts w:ascii="QCF_BSML" w:hAnsi="QCF_BSML" w:cs="QCF_BSML"/>
          <w:spacing w:val="-8"/>
          <w:sz w:val="26"/>
          <w:szCs w:val="26"/>
          <w:rtl/>
        </w:rPr>
        <w:t xml:space="preserve">ﭽ </w:t>
      </w:r>
      <w:r w:rsidRPr="00AC779E">
        <w:rPr>
          <w:rFonts w:ascii="QCF_P078" w:hAnsi="QCF_P078" w:cs="QCF_P078"/>
          <w:spacing w:val="-8"/>
          <w:sz w:val="26"/>
          <w:szCs w:val="26"/>
          <w:rtl/>
        </w:rPr>
        <w:t>ﯟ  ﯠ  ﯡ  ﯢ</w:t>
      </w:r>
      <w:r w:rsidRPr="00AC779E">
        <w:rPr>
          <w:rFonts w:ascii="QCF_BSML" w:hAnsi="QCF_BSML" w:cs="QCF_BSML"/>
          <w:spacing w:val="-8"/>
          <w:sz w:val="26"/>
          <w:szCs w:val="26"/>
          <w:rtl/>
        </w:rPr>
        <w:t>ﭼ</w:t>
      </w:r>
      <w:r w:rsidRPr="00AC779E">
        <w:rPr>
          <w:rFonts w:ascii="QCF_BSML" w:hAnsi="QCF_BSML" w:cs="QCF_BSML" w:hint="cs"/>
          <w:spacing w:val="-8"/>
          <w:szCs w:val="32"/>
          <w:rtl/>
        </w:rPr>
        <w:t xml:space="preserve">  </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51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color w:val="000000"/>
          <w:spacing w:val="-8"/>
          <w:sz w:val="26"/>
          <w:szCs w:val="26"/>
          <w:rtl/>
        </w:rPr>
        <w:t xml:space="preserve"> </w:t>
      </w:r>
      <w:r w:rsidRPr="00AC779E">
        <w:rPr>
          <w:rFonts w:ascii="Times New Roman" w:hAnsi="Times New Roman" w:cs="Times New Roman"/>
          <w:spacing w:val="-8"/>
          <w:sz w:val="26"/>
          <w:szCs w:val="26"/>
          <w:rtl/>
        </w:rPr>
        <w:t xml:space="preserve">؛ لما بين نصيب الأم كان بياناً أن الباقي للأب، ولأنه لو لم يصر بیان نصيب أحدهما بياناً أن الباقي </w:t>
      </w:r>
    </w:p>
    <w:p w14:paraId="275CA820" w14:textId="77777777" w:rsidR="0020747C" w:rsidRPr="00AC779E" w:rsidRDefault="0020747C" w:rsidP="0020747C">
      <w:pPr>
        <w:widowControl w:val="0"/>
        <w:spacing w:line="360" w:lineRule="auto"/>
        <w:ind w:firstLine="0"/>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نصيب الآخر، يلغي ذكر نصيبه، ولا يلغى من كلام العاقل ما أمكن، وبيان نصیب رب المال إن لم يكن محتاجاً في حقه، لكنه يحتاج إليه في حق المضارب ليتبين نصيبه، فصحّ بیان نصیب رب المال</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51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28AAA24D"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ولو قال: عليّ أن للمضارب ثلث الربح، ولرب المال نصفه، فللمضارب ثلثه والباقي لرب المال؛ لأنّ بيان نصیب رب المال غير محتاج إليه، لا في حقه ولا في حق المضارب؛ لأن نصيب المضارب معلوما ًبالثلث، فلغي ذكر نصيب نفسه، فصار كأنه ذكر نصيب المضارب بالثلث لا غير</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51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3521332C" w14:textId="77777777" w:rsidR="0020747C" w:rsidRPr="00AC779E" w:rsidRDefault="0020747C" w:rsidP="0020747C">
      <w:pPr>
        <w:widowControl w:val="0"/>
        <w:spacing w:line="276"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ولو قال: عليّ أنّ ما رزق الله تعالى من شيء فهو بيننا، فالربح </w:t>
      </w:r>
      <w:r w:rsidRPr="00AC779E">
        <w:rPr>
          <w:rFonts w:ascii="Times New Roman" w:hAnsi="Times New Roman" w:cs="Times New Roman"/>
          <w:color w:val="000000"/>
          <w:spacing w:val="-8"/>
          <w:sz w:val="26"/>
          <w:szCs w:val="26"/>
          <w:rtl/>
        </w:rPr>
        <w:t xml:space="preserve">  </w:t>
      </w:r>
      <w:r w:rsidRPr="00AC779E">
        <w:rPr>
          <w:rFonts w:ascii="Times New Roman" w:hAnsi="Times New Roman" w:cs="Times New Roman"/>
          <w:spacing w:val="-8"/>
          <w:sz w:val="26"/>
          <w:szCs w:val="26"/>
          <w:rtl/>
        </w:rPr>
        <w:t xml:space="preserve">بينهما نصفان؛ لأنّ بيننا يقتضي الشركة والمساواة، قال الله تعالى: </w:t>
      </w:r>
      <w:r w:rsidRPr="00AC779E">
        <w:rPr>
          <w:rFonts w:ascii="QCF_BSML" w:hAnsi="QCF_BSML" w:cs="QCF_BSML"/>
          <w:spacing w:val="-8"/>
          <w:sz w:val="26"/>
          <w:szCs w:val="26"/>
          <w:rtl/>
        </w:rPr>
        <w:t xml:space="preserve">ﭽ </w:t>
      </w:r>
      <w:r w:rsidRPr="00AC779E">
        <w:rPr>
          <w:rFonts w:ascii="QCF_P530" w:hAnsi="QCF_P530" w:cs="QCF_P530"/>
          <w:spacing w:val="-8"/>
          <w:sz w:val="26"/>
          <w:szCs w:val="26"/>
          <w:rtl/>
        </w:rPr>
        <w:t>ﭑ  ﭒ  ﭓ  ﭔ  ﭕ</w:t>
      </w:r>
      <w:r w:rsidRPr="00AC779E">
        <w:rPr>
          <w:rFonts w:ascii="QCF_BSML" w:hAnsi="QCF_BSML" w:cs="QCF_BSML"/>
          <w:spacing w:val="-8"/>
          <w:sz w:val="26"/>
          <w:szCs w:val="26"/>
          <w:rtl/>
        </w:rPr>
        <w:t>ﭼ</w:t>
      </w:r>
      <w:r w:rsidRPr="00AC779E">
        <w:rPr>
          <w:rFonts w:ascii="Times New Roman" w:hAnsi="Times New Roman" w:cs="Times New Roman"/>
          <w:b/>
          <w:bCs/>
          <w:spacing w:val="-8"/>
          <w:sz w:val="20"/>
          <w:szCs w:val="20"/>
          <w:vertAlign w:val="superscript"/>
          <w:rtl/>
        </w:rPr>
        <w:t xml:space="preserve"> (</w:t>
      </w:r>
      <w:r w:rsidRPr="00AC779E">
        <w:rPr>
          <w:rStyle w:val="a5"/>
          <w:rFonts w:ascii="Times New Roman" w:hAnsi="Times New Roman" w:cs="Times New Roman"/>
          <w:spacing w:val="-8"/>
          <w:sz w:val="20"/>
          <w:szCs w:val="20"/>
          <w:rtl/>
        </w:rPr>
        <w:footnoteReference w:id="351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b/>
          <w:bCs/>
          <w:spacing w:val="-8"/>
          <w:sz w:val="26"/>
          <w:szCs w:val="26"/>
          <w:vertAlign w:val="superscript"/>
          <w:rtl/>
        </w:rPr>
        <w:t xml:space="preserve"> </w:t>
      </w:r>
      <w:r>
        <w:rPr>
          <w:rFonts w:ascii="Times New Roman" w:hAnsi="Times New Roman" w:cs="Times New Roman" w:hint="cs"/>
          <w:color w:val="000000"/>
          <w:spacing w:val="-8"/>
          <w:sz w:val="26"/>
          <w:szCs w:val="26"/>
          <w:rtl/>
        </w:rPr>
        <w:t xml:space="preserve">، </w:t>
      </w:r>
      <w:r w:rsidRPr="00AC779E">
        <w:rPr>
          <w:rFonts w:ascii="Times New Roman" w:hAnsi="Times New Roman" w:cs="Times New Roman"/>
          <w:spacing w:val="-8"/>
          <w:sz w:val="26"/>
          <w:szCs w:val="26"/>
          <w:rtl/>
        </w:rPr>
        <w:t>أي الماء مشترك بين قوم صالح، وبين ناقة صالح،</w:t>
      </w:r>
      <w:r w:rsidRPr="00AC779E">
        <w:rPr>
          <w:rFonts w:ascii="Times New Roman" w:hAnsi="Times New Roman" w:cs="Times New Roman" w:hint="cs"/>
          <w:spacing w:val="-8"/>
          <w:sz w:val="26"/>
          <w:szCs w:val="26"/>
          <w:rtl/>
        </w:rPr>
        <w:t xml:space="preserve"> </w:t>
      </w:r>
      <w:r w:rsidRPr="00AC779E">
        <w:rPr>
          <w:rFonts w:ascii="Times New Roman" w:hAnsi="Times New Roman" w:cs="Times New Roman"/>
          <w:spacing w:val="-8"/>
          <w:sz w:val="26"/>
          <w:szCs w:val="26"/>
          <w:rtl/>
        </w:rPr>
        <w:t>فكان يوماً لقومه، ويوماً لناقته، ولهذا لو أوصى بثلث ماله بين فلان وفلان، وأحدهما ميت، كان للحي منهما النصف</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52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55B4F899"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دفع ألفاً مضاربة على أنهما شريکان، جاز، والربح نصفان؛ لأن الشركة تقتضي المساواة في اللغة، فقد جعل رب المال المضارب مساوياً لنفسه في الربح</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52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1AB1E8B7"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وكذلك لو قال: لك شريك في قول أبي يوسف، وقال محـمد: هذه مضاربة فاسدة؛ لأن الشرك عبارة عن النصف عند أبي يوسف، وعند محمـد، عبارة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522"/>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النصيب، بناء على ما لو قال لفلان: شرك في هذا العبد، عند أبي يوسف: يكون مقراً له بالنصف، وعند محـمد: يكون مقراً بالنّصيب، وهي تأتي في كتاب الإقرار</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523"/>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363973DF"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ولو قال: عليّ أنّ للمضارب ثلث الربح، أو سدسه، أو قال: عليّ أنّ لرب المال ثلث الربح، أو سدسه، فالمضاربة فاسدة؛ لأنّه شرط له أحد النصيبين، إمّا الثلث أو السدس، فكان نصيبه من الربح مجهولاً، وجهالة الربح أوجب فساد المضاربة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52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060BB029" w14:textId="77777777" w:rsidR="00494E50"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دفع ألفاً إلى رجلين، على أن له نصف الربح، ونصفه لهما، لأحدهما الثلث، وللآخر السادس، جاز، خلافاً</w:t>
      </w:r>
    </w:p>
    <w:p w14:paraId="1B7EC7B1" w14:textId="77777777" w:rsidR="00494E50" w:rsidRDefault="00494E50">
      <w:pPr>
        <w:bidi w:val="0"/>
        <w:spacing w:after="160" w:line="259" w:lineRule="auto"/>
        <w:ind w:firstLine="0"/>
        <w:jc w:val="left"/>
        <w:rPr>
          <w:rFonts w:ascii="Times New Roman" w:hAnsi="Times New Roman" w:cs="Times New Roman"/>
          <w:spacing w:val="-8"/>
          <w:sz w:val="26"/>
          <w:szCs w:val="26"/>
          <w:rtl/>
        </w:rPr>
      </w:pPr>
      <w:r>
        <w:rPr>
          <w:rFonts w:ascii="Times New Roman" w:hAnsi="Times New Roman" w:cs="Times New Roman"/>
          <w:spacing w:val="-8"/>
          <w:sz w:val="26"/>
          <w:szCs w:val="26"/>
          <w:rtl/>
        </w:rPr>
        <w:br w:type="page"/>
      </w:r>
    </w:p>
    <w:p w14:paraId="551EFF1D" w14:textId="0D8AA8EA" w:rsidR="0020747C" w:rsidRPr="00AC779E" w:rsidRDefault="0020747C" w:rsidP="00494E50">
      <w:pPr>
        <w:widowControl w:val="0"/>
        <w:spacing w:line="360" w:lineRule="auto"/>
        <w:ind w:firstLine="0"/>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lastRenderedPageBreak/>
        <w:t xml:space="preserve"> للشافعي</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52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بناء على أنّ ثلاثة اشتركوا على هذا الوجه جاز، خلافاً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52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لما مرّ في الشركة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52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212DD1DB"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دفع مضاربة على مثل ما شرط فلان الآخر من الربح في مضاربته، فإن لم يعلماه أو يعلمه أحدهما، لا يجوز، وإن علماه جاز؛ لأنّهما [إن]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52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جهلا الربح، أو أحدهما جهله فيفضي إلى المنازعة، فيفسد العقد، كما لو باع بمثل ما باعه فلان ولم يعلماه أو علم أحدهما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52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75D87B9F"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دفع ألف درهم مضاربة، ولا يعلمان وزنها، جاز؛ لأنّ جهالة الوزن لا يوقعهما في المنازعة للحال؛ لأنّه وُجدت</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53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الإشارة إليه، ولهذا يجوز البيع بدراهم مشار إليها لا يعرف وزنها، وإنّما يتوهم وقوع المنازعة بسبب جهالة الوزن في الثاني، بأن يشتري المضارب برأس المال شيئاً، وباع وربح، ثم احتاج إلى القسمة، فقد يقع بينهما منازعة في مقدار رأس المال، وقد لا يقع، بأن وزنا الدراهم قبل شراء المضارب، بل الظاهر أن المضارب يزن رأس المال عند الشراء، وتوهم المنازعة في الثاني لا يمنع جواز البيع والإجارة، فإنه لو باع بدراهم مشار إليها جاز، وربما تهلك الدراهم في يد البائع قبل الوزن، ثم يجد المشتري بالمبيع عيباً فيردّه، ويسترد الثمن ويتنازعان، والبيع أضيف جوازاً للمضاربة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53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ثم توهم المضاربة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532"/>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في الثاني لا يمنع جواز البيع، فأولى أن لا يمنع جواز المضاربة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533"/>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0D0B8464" w14:textId="77777777" w:rsidR="0020747C" w:rsidRPr="00AC779E" w:rsidRDefault="0020747C" w:rsidP="0020747C">
      <w:pPr>
        <w:pStyle w:val="ac"/>
        <w:framePr w:w="861" w:h="471" w:hRule="exact" w:wrap="around" w:vAnchor="text" w:hAnchor="page" w:x="397" w:y="416"/>
        <w:spacing w:before="0" w:after="0" w:line="360" w:lineRule="auto"/>
        <w:rPr>
          <w:rFonts w:cs="Times New Roman"/>
          <w:color w:val="auto"/>
          <w:spacing w:val="-8"/>
          <w:sz w:val="26"/>
          <w:szCs w:val="26"/>
          <w:lang w:bidi="ar-LY"/>
        </w:rPr>
      </w:pPr>
      <w:r w:rsidRPr="00AC779E">
        <w:rPr>
          <w:rFonts w:cs="Times New Roman"/>
          <w:color w:val="auto"/>
          <w:spacing w:val="-8"/>
          <w:sz w:val="26"/>
          <w:szCs w:val="26"/>
          <w:rtl/>
        </w:rPr>
        <w:t>[68/ب]</w:t>
      </w:r>
    </w:p>
    <w:p w14:paraId="0DE2AD19"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فإن عمل، ثم اختلفا، فالقول للمضارب مع يمينه، والبينة لرب المال؛ لأن اختلافهما وقع بمقدار</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53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المقبوض، فيكون القول قول القابض، لأنّه ينكر قبض الزيادة، ورب المال</w:t>
      </w:r>
      <w:r w:rsidRPr="00AC779E">
        <w:rPr>
          <w:rFonts w:ascii="Times New Roman" w:hAnsi="Times New Roman" w:cs="Times New Roman"/>
          <w:b/>
          <w:bCs/>
          <w:spacing w:val="-8"/>
          <w:sz w:val="26"/>
          <w:szCs w:val="26"/>
          <w:rtl/>
        </w:rPr>
        <w:t xml:space="preserve"> /</w:t>
      </w:r>
      <w:r w:rsidRPr="00AC779E">
        <w:rPr>
          <w:rFonts w:ascii="Times New Roman" w:hAnsi="Times New Roman" w:cs="Times New Roman"/>
          <w:spacing w:val="-8"/>
          <w:sz w:val="26"/>
          <w:szCs w:val="26"/>
          <w:rtl/>
        </w:rPr>
        <w:t xml:space="preserve"> ببینته أثبت قبض الزيادة، وكان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53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أولى</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53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4C175779"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b/>
          <w:bCs/>
          <w:spacing w:val="-8"/>
          <w:sz w:val="26"/>
          <w:szCs w:val="26"/>
          <w:rtl/>
        </w:rPr>
        <w:t>النوادر:</w:t>
      </w:r>
      <w:r w:rsidRPr="00AC779E">
        <w:rPr>
          <w:rFonts w:ascii="Times New Roman" w:hAnsi="Times New Roman" w:cs="Times New Roman"/>
          <w:spacing w:val="-8"/>
          <w:sz w:val="26"/>
          <w:szCs w:val="26"/>
          <w:rtl/>
        </w:rPr>
        <w:t xml:space="preserve"> عن محمـد في رجل دفع مالاً مضاربة، وقال: إن اشتريت</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53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به الحنطة فلك النصف من الربح، وإن اشتريت الدقيق فلك الثلث، جاز؛ لأنّ التخيير وقع بين عملين مختلفين، فصار كخياطة الرومية والفارسية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53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36838A0F"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lastRenderedPageBreak/>
        <w:t>ولو قال له: إن عملت في المِصْر فلك الثلث، فإن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53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سافرت فلك النصف، فاشترى في المصر</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54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فباع في السفر، قال</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54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المضاربة على الشراء، فإذا اشترى في المصر فله ما شرط في المصر، سواء باعه في المصر أو غيره؛ لأن العمل قد حصل بالشراء، فاستحق المشروط، فالبيع إنهاء للعمل، فيأخذ حكمه، وإن عمل ببعض المال في السفر وبالبعض في الحضر، فربح كل واحد على ما شرط؛ لأن لكل بعض حكم نفسه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542"/>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6F5437C4"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دفع إلى رجلين مضاربة، على أن لأحدهما ثلث الربح، والباقي لرب المال، وعليه أجر مثل الآخر، فالمضاربة فاسدة بينه [وبين]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543"/>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الآخر دون الأول؛ لأن المفسد وهو عدم الشركة في الربح وجد في حقه خاصة، ولا ينفرد أحدهما بالتصرف؛ لأن الإذن بالتصرف لهما قائم</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544"/>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54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0CEC3DA3"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p>
    <w:p w14:paraId="5E054B30" w14:textId="77777777" w:rsidR="0020747C" w:rsidRPr="00AC779E" w:rsidRDefault="0020747C" w:rsidP="0020747C">
      <w:pPr>
        <w:widowControl w:val="0"/>
        <w:bidi w:val="0"/>
        <w:spacing w:after="160" w:line="360" w:lineRule="auto"/>
        <w:ind w:firstLine="0"/>
        <w:jc w:val="both"/>
        <w:rPr>
          <w:rFonts w:ascii="Times New Roman" w:hAnsi="Times New Roman" w:cs="Times New Roman"/>
          <w:b/>
          <w:bCs/>
          <w:spacing w:val="-8"/>
          <w:sz w:val="26"/>
          <w:szCs w:val="26"/>
          <w:rtl/>
        </w:rPr>
      </w:pPr>
      <w:r w:rsidRPr="00AC779E">
        <w:rPr>
          <w:rFonts w:ascii="Times New Roman" w:hAnsi="Times New Roman" w:cs="Times New Roman"/>
          <w:b/>
          <w:bCs/>
          <w:spacing w:val="-8"/>
          <w:sz w:val="26"/>
          <w:szCs w:val="26"/>
          <w:rtl/>
        </w:rPr>
        <w:br w:type="page"/>
      </w:r>
    </w:p>
    <w:p w14:paraId="0C225A64" w14:textId="77777777" w:rsidR="0020747C" w:rsidRPr="00AC779E" w:rsidRDefault="0020747C" w:rsidP="0020747C">
      <w:pPr>
        <w:pStyle w:val="3"/>
        <w:rPr>
          <w:rtl/>
        </w:rPr>
      </w:pPr>
      <w:r w:rsidRPr="00AC779E">
        <w:rPr>
          <w:rtl/>
        </w:rPr>
        <w:lastRenderedPageBreak/>
        <w:t>باب: اشتراط الربح لغيرهما.</w:t>
      </w:r>
    </w:p>
    <w:p w14:paraId="1CF25BAA"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b/>
          <w:bCs/>
          <w:spacing w:val="-8"/>
          <w:sz w:val="26"/>
          <w:szCs w:val="26"/>
          <w:rtl/>
        </w:rPr>
        <w:t>المبسوط:</w:t>
      </w:r>
      <w:r w:rsidRPr="00AC779E">
        <w:rPr>
          <w:rFonts w:ascii="Times New Roman" w:hAnsi="Times New Roman" w:cs="Times New Roman"/>
          <w:spacing w:val="-8"/>
          <w:sz w:val="26"/>
          <w:szCs w:val="26"/>
          <w:rtl/>
          <w:lang w:bidi="fa-IR"/>
        </w:rPr>
        <w:t xml:space="preserve"> </w:t>
      </w:r>
      <w:r w:rsidRPr="00AC779E">
        <w:rPr>
          <w:rFonts w:ascii="Times New Roman" w:hAnsi="Times New Roman" w:cs="Times New Roman"/>
          <w:spacing w:val="-8"/>
          <w:sz w:val="26"/>
          <w:szCs w:val="26"/>
          <w:rtl/>
        </w:rPr>
        <w:t>لو شرط</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54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في المضاربة بعض الربح لغيره، فلا يخلو: إما إن كان المشروط له: عبد المضارب، أو عبد رب المال، أو المشروط له: أجنبي، أو المشروط له: قضاء دين أحدهما، أو المساكين والحج، فإن كان المشروط له عبد أحدهما، بأن دفع ألفاً مضاربة، على أن ثلث الربح له، وثلثه للمضارب، وثلثه لعبد المضارب، أو لعبد رب المال صح الشرط، ثم ينظر إن لم يكن على العبد دين، وجب الوفاء بالشرط، شرط عمل العبد في المضاربة، أو لم يشترط؛ لأن ما شرط للعبد مشروط لمولاه؛ لأن الملك ثبت للمولى لا له؛ لأنه إن تعذر تصحيح هذا الشرط للعبد؛ لأنه ليس له عمل ولا رأس مال أمكن تصحيحه لمولاه؛ لأن عقد المفاوضة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54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قد جرى بين رب المال وبين المولى، فأمكن أن يجعل المشروط للعبد باعتبار المعنى واقعاً للمولى، فصار</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54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مولاه شرط لنفسه الثلثين من الربح، وإن كان عليه دين، إن شرط عمله، جاز، کما لو شرط بعض الربح لأجنبيّ، وشرط عمله في المضاربة، صح الشرط، فهذا أولى.</w:t>
      </w:r>
    </w:p>
    <w:p w14:paraId="18B3381D"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وإن لم يشترط عمله، ينظر: إن شرط ثلث الربح لعبد المضارب، لا يصحّ عند أبي حنيفة، ويكون الثلثان لرب المال، وعندهما يصح ويكون للمضارب؛ لأن عنده المولى لا يملك کسب عبده المديون، فلا يكون المشروط للعبد مشروطاً للمولى، فتعذر تصحيحه في حق العبد، لا في حق المضارب بطل</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54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الشرط، وعندهما المولى يملك کسب عبده المديون، فيكون المشروط للعبد مشروطاً للمضارب، فصح</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55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2E7C8295"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وأما إذا شرط لعبد رب المال، يكون الثلثان لرب المال بالإجماع؛ لأن عنده المشروط</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55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لما لم يصح، فصار كالمسكوت عنه، فيكون لرب المال، كما لو شرط لأجنبيّ، ولم يشترط عمله، وعندهما الشرط قد صح، فيكون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552"/>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المشروط للعبد مشروطاً لرب المال، واشتراط الربح لرب المال جائز، فيكون الثلثان لرب المال عندهم</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553"/>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بعلتين مختلفتين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55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79AA63FE"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وإن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55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شرط بعض الربح لأجنبي، إن شرط عمله، صح؛ لأنه يصير</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55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مضارباً مع الأول، واشتراط الربح للمضارب جائر، وإن لم يشترط عمله لا يصح، ويكون لرب المال؛ لأنه تعذر تصحيح هذا الشرط لأجنبي؛ </w:t>
      </w:r>
      <w:r w:rsidRPr="00AC779E">
        <w:rPr>
          <w:rFonts w:ascii="Times New Roman" w:hAnsi="Times New Roman" w:cs="Times New Roman"/>
          <w:spacing w:val="-8"/>
          <w:sz w:val="26"/>
          <w:szCs w:val="26"/>
          <w:rtl/>
        </w:rPr>
        <w:lastRenderedPageBreak/>
        <w:t>لأنه ليس له رأس مال، ولا عمل، ولا ضمان عمل، والربح إنما يستحق بأحد هذه الأسباب، ولم يوجد، وتعذر تصحيحه هبة؛ لأنها هبة المعدوم.</w:t>
      </w:r>
    </w:p>
    <w:p w14:paraId="18CB0D9F" w14:textId="77777777" w:rsidR="0020747C" w:rsidRPr="00AC779E" w:rsidRDefault="0020747C" w:rsidP="0020747C">
      <w:pPr>
        <w:pStyle w:val="ac"/>
        <w:framePr w:w="861" w:h="471" w:hRule="exact" w:wrap="around" w:vAnchor="text" w:hAnchor="page" w:x="397" w:y="1437"/>
        <w:spacing w:before="0" w:after="0" w:line="360" w:lineRule="auto"/>
        <w:rPr>
          <w:rFonts w:cs="Times New Roman"/>
          <w:color w:val="auto"/>
          <w:spacing w:val="-8"/>
          <w:sz w:val="26"/>
          <w:szCs w:val="26"/>
        </w:rPr>
      </w:pPr>
      <w:r w:rsidRPr="00AC779E">
        <w:rPr>
          <w:rFonts w:cs="Times New Roman"/>
          <w:color w:val="auto"/>
          <w:spacing w:val="-8"/>
          <w:sz w:val="26"/>
          <w:szCs w:val="26"/>
          <w:rtl/>
        </w:rPr>
        <w:t>[69/أ]</w:t>
      </w:r>
    </w:p>
    <w:p w14:paraId="40D65A76"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وكذلك لو شرط لامرأة المضارب، أو لمكاتبه، أو لمواليه، أو لمن لا تقبل شهادته [له]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55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لأن الأملاك متباينة بينه وبين هؤلاء، فالمشروط لهؤلاء لا يمكن أن يجعل مشروطاً للمضارب؛ لأن المشروط </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55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b/>
          <w:bCs/>
          <w:spacing w:val="-8"/>
          <w:sz w:val="26"/>
          <w:szCs w:val="26"/>
          <w:vertAlign w:val="superscript"/>
          <w:rtl/>
        </w:rPr>
        <w:t xml:space="preserve"> </w:t>
      </w:r>
      <w:r w:rsidRPr="00AC779E">
        <w:rPr>
          <w:rFonts w:ascii="Times New Roman" w:hAnsi="Times New Roman" w:cs="Times New Roman"/>
          <w:spacing w:val="-8"/>
          <w:sz w:val="26"/>
          <w:szCs w:val="26"/>
          <w:rtl/>
        </w:rPr>
        <w:t>له منفعة، ولا يكون له رقبة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55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أقوى وأرجح، والعبرة للراجح، فكأنه لم يُشترط للمضارب شيء</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56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7A594891"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وإن شرط ثلث الربح لقضاء دين المضارب، أو دين رب المال، صح الشرط، </w:t>
      </w:r>
      <w:r w:rsidRPr="00AC779E">
        <w:rPr>
          <w:rFonts w:ascii="Times New Roman" w:hAnsi="Times New Roman" w:cs="Times New Roman"/>
          <w:b/>
          <w:bCs/>
          <w:spacing w:val="-8"/>
          <w:sz w:val="26"/>
          <w:szCs w:val="26"/>
          <w:rtl/>
        </w:rPr>
        <w:t>/</w:t>
      </w:r>
      <w:r w:rsidRPr="00AC779E">
        <w:rPr>
          <w:rFonts w:ascii="Times New Roman" w:hAnsi="Times New Roman" w:cs="Times New Roman"/>
          <w:spacing w:val="-8"/>
          <w:sz w:val="26"/>
          <w:szCs w:val="26"/>
          <w:rtl/>
        </w:rPr>
        <w:t xml:space="preserve"> ويدفع إليه، ولا يجبر على دفعه إلى غرمائه؛ لأن المشروط لقضاء دينه مشروط له معنى؛ لأن منفعته تعود إليه خاصة، وهو تنزیه ذمته عن الدين، فصار الثلث مشروطاً له معنى، إلا أنه شرط</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56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مالاً وأشار عليه بأمر، فكان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562"/>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المالك بالخيار، إن شاء قضى به دينه، وإن شاء لم يقض</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563"/>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4E41CB80"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وكذلك</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56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لو شرط ذلك للمساكين، أو في الحج، أو في الرقاب، لأنه ليس للمشروط له رأس مال ولا عمل، فلم يصح الشرط لهم، فصار كالمسكوت عنه، فيكون لرب المال</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56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4D28CBD6" w14:textId="77777777" w:rsidR="0020747C" w:rsidRPr="00AC779E" w:rsidRDefault="0020747C" w:rsidP="0020747C">
      <w:pPr>
        <w:widowControl w:val="0"/>
        <w:spacing w:line="360" w:lineRule="auto"/>
        <w:jc w:val="both"/>
        <w:rPr>
          <w:rFonts w:ascii="Times New Roman" w:hAnsi="Times New Roman" w:cs="Times New Roman"/>
          <w:spacing w:val="-8"/>
          <w:sz w:val="26"/>
          <w:szCs w:val="26"/>
          <w:rtl/>
          <w:lang w:bidi="fa-IR"/>
        </w:rPr>
      </w:pPr>
      <w:r w:rsidRPr="00AC779E">
        <w:rPr>
          <w:rFonts w:ascii="Times New Roman" w:hAnsi="Times New Roman" w:cs="Times New Roman"/>
          <w:spacing w:val="-8"/>
          <w:sz w:val="26"/>
          <w:szCs w:val="26"/>
          <w:rtl/>
        </w:rPr>
        <w:t xml:space="preserve"> ولو دفع رجلان ألفاً مضاربة، على أن للمضارب ثلث ربحها، وثلث الباقي لأحدهما، والثلثين للآخر، فعمل المضارب وربح ، فثلثه للمضارب، وما بقي فبينهما نصفان؛ لأن أحد ربيّ المال شرط لنفسه بعض ربح مال صاحبه، ولم يكن له فيه رأس مال، ولا ضمان عمل، والربح لا يستحق إلا بهما في المضاربة، فلم يصح الشرط، ولو شرط المضارب أن له الثلث، ثلثيه من حصة أحدهما، والثلث من حصة الآخر</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56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وما بقي بين صاحبي المال على اثني عشر سهماً، خمسة أسهم من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56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شرط حصته الثلثين، وسبعة للآخر؛ لأن شرط الربح للمضارب من نصيبهما على التفاوت صحيح؛ لأنه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568"/>
      </w:r>
      <w:r w:rsidRPr="00AC779E">
        <w:rPr>
          <w:rFonts w:ascii="Times New Roman" w:hAnsi="Times New Roman" w:cs="Times New Roman"/>
          <w:b/>
          <w:bCs/>
          <w:spacing w:val="-8"/>
          <w:sz w:val="20"/>
          <w:szCs w:val="20"/>
          <w:vertAlign w:val="superscript"/>
          <w:rtl/>
        </w:rPr>
        <w:t>)</w:t>
      </w:r>
      <w:r>
        <w:rPr>
          <w:rFonts w:ascii="Times New Roman" w:hAnsi="Times New Roman" w:cs="Times New Roman" w:hint="cs"/>
          <w:b/>
          <w:bCs/>
          <w:spacing w:val="-8"/>
          <w:sz w:val="20"/>
          <w:szCs w:val="20"/>
          <w:vertAlign w:val="superscript"/>
          <w:rtl/>
        </w:rPr>
        <w:t xml:space="preserve"> </w:t>
      </w:r>
      <w:r w:rsidRPr="00AC779E">
        <w:rPr>
          <w:rFonts w:ascii="Times New Roman" w:hAnsi="Times New Roman" w:cs="Times New Roman"/>
          <w:b/>
          <w:bCs/>
          <w:spacing w:val="-8"/>
          <w:sz w:val="26"/>
          <w:szCs w:val="26"/>
          <w:vertAlign w:val="superscript"/>
          <w:rtl/>
        </w:rPr>
        <w:t xml:space="preserve"> </w:t>
      </w:r>
      <w:r w:rsidRPr="00AC779E">
        <w:rPr>
          <w:rFonts w:ascii="Times New Roman" w:hAnsi="Times New Roman" w:cs="Times New Roman"/>
          <w:spacing w:val="-8"/>
          <w:sz w:val="26"/>
          <w:szCs w:val="26"/>
          <w:rtl/>
        </w:rPr>
        <w:t>يستحق الربح بالشرط، وشرط الباقي بينهما نصفين باطل؛ لأن الذي شرط للمضارب ثلثي الربح من نصيبه، فقد شرط لنفسه بعض الربح من نصیب صاحبه، وليس له في ذلك عمل ولا رأس مال، فلا يستحق ذلك، بل يقسم الباقي على قدر حقيهما، فيحتاج إلى حساب [له]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56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نصف </w:t>
      </w:r>
      <w:r w:rsidRPr="00AC779E">
        <w:rPr>
          <w:rFonts w:ascii="Times New Roman" w:hAnsi="Times New Roman" w:cs="Times New Roman"/>
          <w:spacing w:val="-8"/>
          <w:sz w:val="26"/>
          <w:szCs w:val="26"/>
          <w:rtl/>
        </w:rPr>
        <w:lastRenderedPageBreak/>
        <w:t>وثلث وأقله ستة، للمضارب من ستة سهمان، ثلثاهما من نصيب أحدهما، وثلثه من نصيب الآخر، وقد انكسر بالثلث، فاضرب ثلاثة في ستة، فيصير ثمانية عشر، للمضارب ستة، سهمان من نصيب أحدهما، وأربعة من نصيب الآخر، بقي اثنا عشر، يقسم بينهما على قدر حقيهما في الربح، وبقي حق الذي شرط للمضارب ثلثي الربح خمسة؛ لأنه ذهب من نصيبه، وهو تسعة للمضارب أربعة، وبقي حق الذي شرط للمضارب ثلث الربح في سبعة؛ لأنه ذهب من نصيبه سهمان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57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lang w:bidi="fa-IR"/>
        </w:rPr>
        <w:t>.</w:t>
      </w:r>
    </w:p>
    <w:p w14:paraId="31209E85"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lang w:bidi="fa-IR"/>
        </w:rPr>
        <w:t xml:space="preserve"> </w:t>
      </w:r>
      <w:r w:rsidRPr="00AC779E">
        <w:rPr>
          <w:rFonts w:ascii="Times New Roman" w:hAnsi="Times New Roman" w:cs="Times New Roman"/>
          <w:spacing w:val="-8"/>
          <w:sz w:val="26"/>
          <w:szCs w:val="26"/>
          <w:rtl/>
        </w:rPr>
        <w:t>ولو شرط ثلثه للمضارب، وثلثه لمن شاء المضارب، والثلث لرب المال، فالثلثان لرب المال؛ لأنه شرط الثلث المجهول؛ لأنه لا يدري أنه يشاء للأجنبي</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57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أو يشاء لنفسه، أو لرب المال، وجهالة المشروط له الربح تمنع صحة الشرط، كما لو شرط الثلث لرجل من عرض الناس، إلا أن المضارب إن شاء الثلث لنفسه، أو لرب المال، صح الشرط، وإن شاء لأجنبيّ لم يصح؛ لأنه ليس [للأجنبي]</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572"/>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بإزائه عمل، ولا رأس مال، فوقع الشك بالصحة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573"/>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فلم يصح بالشّك</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57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4B6E1C9F"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دفع ألفاً على أن للمضارب ثلث الربح، على أن يخلط بألف من ماله، ويعمل بهما، فخلطها، وعمل، فربح</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57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فهو على الشرط، وربح ألف المضارب له خاصة؛ لأن الخلط جائز إذا رضي صاحب المال، ويكون نصف الربح للمضارب؛ لأنه ما ملكه فيستحقه بحكم ملکه، والثلثان له من النصف الآخر بحكم عمله في ملك</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57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الدّافع؛ لأنه شرط للمضارب ثلثي الربح، وشرطه يصح في ملكه لا في ملك المضارب.</w:t>
      </w:r>
    </w:p>
    <w:p w14:paraId="5A4CE477"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فإن قيل: يجب أن لا يكون للمضارب شيء من ربح مال الدافع؛ لأن الخلط متى كان بأمر رب المال، صار المخلوط مشتركاً بينهما، والعامل في شيء هو فيه شريك لا يستوجب أجراً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57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52E587DD"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قلنا: المضاربة بمعنى شركة العنان، ومعنى الشركة فيها راجح على معنى الإجارة لما بینا، فما يستحقه المضارب من الربح من مال الدافع يستحقه بحكم الشركة، وفي الشركة يجوز أن يستفضل أحدهما صاحبه في الربح، وإن كانا مستويين في رأس المال. </w:t>
      </w:r>
    </w:p>
    <w:p w14:paraId="4A9A12EF"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ولو كان الدافع شرط لنفسه ثلثي الربح، وللعامل ثلثه، فالربح بينهما على قدر مالهما؛ لأن الدافع اشترط</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57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أن يكون ربح ماله كله له، وهو نصف الربح، فيكون هذا إبضاعاً مبتدأ لا مضاربة، وشرط لنفسه ثلث ربح مال المضارب، وليس له في ذلك عمل ولا رأس مال، فلا يستحقه، فيستحق كل واحد ربح مال نفسه خاصة.</w:t>
      </w:r>
    </w:p>
    <w:p w14:paraId="13D53903"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lastRenderedPageBreak/>
        <w:t xml:space="preserve"> ولو شرط للمضارب ثلثي ربح الألفين، نصف من ربح ألف صاحبه، ونصفه من ربح ألفه، وما بقي للدافع، جاز</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57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75F8E7ED" w14:textId="77777777" w:rsidR="0020747C" w:rsidRPr="00AC779E" w:rsidRDefault="0020747C" w:rsidP="0020747C">
      <w:pPr>
        <w:pStyle w:val="ac"/>
        <w:framePr w:w="861" w:h="471" w:hRule="exact" w:wrap="around" w:vAnchor="text" w:hAnchor="page" w:x="380" w:y="465"/>
        <w:spacing w:before="0" w:after="0" w:line="360" w:lineRule="auto"/>
        <w:rPr>
          <w:rFonts w:cs="Times New Roman"/>
          <w:color w:val="auto"/>
          <w:spacing w:val="-8"/>
          <w:sz w:val="26"/>
          <w:szCs w:val="26"/>
          <w:lang w:bidi="ar-LY"/>
        </w:rPr>
      </w:pPr>
      <w:r w:rsidRPr="00AC779E">
        <w:rPr>
          <w:rFonts w:cs="Times New Roman"/>
          <w:color w:val="auto"/>
          <w:spacing w:val="-8"/>
          <w:sz w:val="26"/>
          <w:szCs w:val="26"/>
          <w:rtl/>
        </w:rPr>
        <w:t>[69/ب]</w:t>
      </w:r>
    </w:p>
    <w:p w14:paraId="68E66602"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طعن عيسى بن أبان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58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وقال: يجب أن يكون للمضارب خمسة أسداس</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58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b/>
          <w:bCs/>
          <w:spacing w:val="-8"/>
          <w:sz w:val="26"/>
          <w:szCs w:val="26"/>
          <w:vertAlign w:val="superscript"/>
          <w:rtl/>
        </w:rPr>
        <w:t xml:space="preserve"> </w:t>
      </w:r>
      <w:r w:rsidRPr="00AC779E">
        <w:rPr>
          <w:rFonts w:ascii="Times New Roman" w:hAnsi="Times New Roman" w:cs="Times New Roman"/>
          <w:spacing w:val="-8"/>
          <w:sz w:val="26"/>
          <w:szCs w:val="26"/>
          <w:rtl/>
        </w:rPr>
        <w:t>الربح، والسدس للدافع؛ لأنه شرط الدافع للمضارب ثلثي الربح</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582"/>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r w:rsidRPr="00AC779E">
        <w:rPr>
          <w:rFonts w:ascii="Times New Roman" w:hAnsi="Times New Roman" w:cs="Times New Roman"/>
          <w:b/>
          <w:bCs/>
          <w:spacing w:val="-8"/>
          <w:sz w:val="26"/>
          <w:szCs w:val="26"/>
          <w:rtl/>
        </w:rPr>
        <w:t xml:space="preserve"> /</w:t>
      </w:r>
      <w:r w:rsidRPr="00AC779E">
        <w:rPr>
          <w:rFonts w:ascii="Times New Roman" w:hAnsi="Times New Roman" w:cs="Times New Roman" w:hint="cs"/>
          <w:spacing w:val="-8"/>
          <w:sz w:val="26"/>
          <w:szCs w:val="26"/>
          <w:rtl/>
        </w:rPr>
        <w:t xml:space="preserve"> </w:t>
      </w:r>
      <w:r w:rsidRPr="00AC779E">
        <w:rPr>
          <w:rFonts w:ascii="Times New Roman" w:hAnsi="Times New Roman" w:cs="Times New Roman"/>
          <w:spacing w:val="-8"/>
          <w:sz w:val="26"/>
          <w:szCs w:val="26"/>
          <w:rtl/>
        </w:rPr>
        <w:t xml:space="preserve"> سهمان من ربح ألف المضارب، </w:t>
      </w:r>
      <w:r w:rsidRPr="00AC779E">
        <w:rPr>
          <w:rFonts w:ascii="Times New Roman" w:hAnsi="Times New Roman" w:cs="Times New Roman"/>
          <w:b/>
          <w:bCs/>
          <w:spacing w:val="-8"/>
          <w:sz w:val="26"/>
          <w:szCs w:val="26"/>
          <w:vertAlign w:val="superscript"/>
          <w:rtl/>
        </w:rPr>
        <w:t xml:space="preserve"> </w:t>
      </w:r>
      <w:r w:rsidRPr="00AC779E">
        <w:rPr>
          <w:rFonts w:ascii="Times New Roman" w:hAnsi="Times New Roman" w:cs="Times New Roman"/>
          <w:spacing w:val="-8"/>
          <w:sz w:val="26"/>
          <w:szCs w:val="26"/>
          <w:rtl/>
        </w:rPr>
        <w:t xml:space="preserve">وسهمان </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583"/>
      </w:r>
      <w:r w:rsidRPr="00AC779E">
        <w:rPr>
          <w:rFonts w:ascii="Times New Roman" w:hAnsi="Times New Roman" w:cs="Times New Roman"/>
          <w:b/>
          <w:bCs/>
          <w:spacing w:val="-8"/>
          <w:sz w:val="20"/>
          <w:szCs w:val="20"/>
          <w:vertAlign w:val="superscript"/>
          <w:rtl/>
        </w:rPr>
        <w:t>)</w:t>
      </w:r>
      <w:r>
        <w:rPr>
          <w:rFonts w:ascii="Times New Roman" w:hAnsi="Times New Roman" w:cs="Times New Roman" w:hint="cs"/>
          <w:b/>
          <w:bCs/>
          <w:spacing w:val="-8"/>
          <w:sz w:val="20"/>
          <w:szCs w:val="20"/>
          <w:vertAlign w:val="superscript"/>
          <w:rtl/>
        </w:rPr>
        <w:t xml:space="preserve">  </w:t>
      </w:r>
      <w:r w:rsidRPr="00AC779E">
        <w:rPr>
          <w:rFonts w:ascii="Times New Roman" w:hAnsi="Times New Roman" w:cs="Times New Roman"/>
          <w:spacing w:val="-8"/>
          <w:sz w:val="26"/>
          <w:szCs w:val="26"/>
          <w:rtl/>
        </w:rPr>
        <w:t>ألفه، فقد بقي من ربح ألف كل واحد سهم، فإذا شرط الدافع لنفسه الثلث فقد شرط سهماً من ربح ألف المضارب لنفسه، وليس [له]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58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في ذلك عمل ولا رأس مال، فلا يستحقه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58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69E43EC1"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b/>
          <w:bCs/>
          <w:spacing w:val="-8"/>
          <w:sz w:val="26"/>
          <w:szCs w:val="26"/>
          <w:rtl/>
        </w:rPr>
        <w:t>والجواب:</w:t>
      </w:r>
      <w:r w:rsidRPr="00AC779E">
        <w:rPr>
          <w:rFonts w:ascii="Times New Roman" w:hAnsi="Times New Roman" w:cs="Times New Roman"/>
          <w:spacing w:val="-8"/>
          <w:sz w:val="26"/>
          <w:szCs w:val="26"/>
          <w:rtl/>
        </w:rPr>
        <w:t xml:space="preserve"> أن الدافع ما شرط للمضارب سهمين من ربح ماله بإزاء عمله خاصة [في ماله]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58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وإنما شرط ذلك بإزاء عمله في ماله، وبإزاء سهم الذي شرط لنفسه من ربح مال المضارب، فإنه قال: على أنّ ما بقي بينهما نصفان، فيستحق المضارب سهماً بإزاء عمله في مال الدافع، وسهماً آخر بدلاً عن السهم الذي شرط للدافع من ربح ماله، فهذا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58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معاوضة معدوم بمعدوم، إلا أنه ثبت ضمناً للمضاربة، والمضاربة عقدٌ على المعدوم مضافاً إلى حال الوجود؛ لأنه عقد على العمل والربح، وكلاهما معدومان حالة العقد، فيجوز أن ينعقد في ضمنهما عقداً على المعدوم بالمعدوم مضافاً إلى وجودهما تبعاً له، کاستقراض الحيوان يجوز تبعاً للشراء، بأن قال الآخر</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58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اشتر دار فلان بجاريتي هذه، فاشترى بها صار مستقرضاً للجارية تبعاً للشراء، وإن كان لا يجوز مقصوداً فكذا هذا.</w:t>
      </w:r>
    </w:p>
    <w:p w14:paraId="74485EC2" w14:textId="77777777" w:rsidR="0020747C" w:rsidRPr="00AC779E" w:rsidRDefault="0020747C" w:rsidP="0020747C">
      <w:pPr>
        <w:widowControl w:val="0"/>
        <w:bidi w:val="0"/>
        <w:spacing w:after="160" w:line="360" w:lineRule="auto"/>
        <w:ind w:firstLine="0"/>
        <w:jc w:val="both"/>
        <w:rPr>
          <w:rFonts w:ascii="Times New Roman" w:hAnsi="Times New Roman" w:cs="Times New Roman"/>
          <w:b/>
          <w:bCs/>
          <w:spacing w:val="-8"/>
          <w:sz w:val="26"/>
          <w:szCs w:val="26"/>
          <w:rtl/>
        </w:rPr>
      </w:pPr>
      <w:r w:rsidRPr="00AC779E">
        <w:rPr>
          <w:rFonts w:ascii="Times New Roman" w:hAnsi="Times New Roman" w:cs="Times New Roman"/>
          <w:b/>
          <w:bCs/>
          <w:spacing w:val="-8"/>
          <w:sz w:val="26"/>
          <w:szCs w:val="26"/>
          <w:rtl/>
        </w:rPr>
        <w:br w:type="page"/>
      </w:r>
    </w:p>
    <w:p w14:paraId="176820DB" w14:textId="77777777" w:rsidR="0020747C" w:rsidRPr="00AC779E" w:rsidRDefault="0020747C" w:rsidP="0020747C">
      <w:pPr>
        <w:pStyle w:val="3"/>
        <w:rPr>
          <w:rtl/>
        </w:rPr>
      </w:pPr>
      <w:r w:rsidRPr="00AC779E">
        <w:rPr>
          <w:rtl/>
        </w:rPr>
        <w:lastRenderedPageBreak/>
        <w:t>باب: الشروط في المضاربة.</w:t>
      </w:r>
    </w:p>
    <w:p w14:paraId="10C12616"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دفع ألفاً مضاربة بالنصف، على أن للمضارب عشرة دراهم في كل شهر أجرة ما عمل في المال، أو لعبده ولا دين عليه، أو لعبد رب المال أجرة عمله في المال، صحت المضاربة وبطل الشرط ولا يستحق أجراً، فإن عمل فالربح على ما شرطا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58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5CDEDA21"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طعن عيسى وقال: يجب أن تكون المضاربة فاسدة، وله أجر مثله، كما لو دفع أرضاً مزارعة على هذا المثال، فالمزارعة فاسدة، وللمزارع أجر المثل، والصحيح</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59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الفرق بين المسألتين: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59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أن معنى الإجارة في المزارعة أرجح وأظهر، ولهذا لا تصح المزارعة إلا بضرب المدة، ويجبر العامل على العمل، والعبرة للراجح، فتعتبر إجارة، والإجارة تبطل بالشروط الفاسدة، ومعنى الإجارة في المضاربة أخفى وأستر، ومعنى الشركة فيها أرجح وأظهر، ولهذا يصح من غير توقيت، ولا يجبر المضارب على العمل، ولا تبطل بالشروط الفاسدة فتعتبر شركة، والشركة لا تبطل بالشروط الفاسدة، ومتى عمل في شيء هو شريك</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592"/>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فيه لا يستحق أجراً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593"/>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6C631068"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ولو شرط لوالده، أو لولده، أو لمكاتبه، أو لولده، أو لعبده المأذون أجر عمله جاز؛ لأن المشروط لهؤلاء لا يكون مشروطاً للمضارب، فصار كما لو شرط ذلك لأجنبي جاز، فكذا هذا.</w:t>
      </w:r>
    </w:p>
    <w:p w14:paraId="2F795F9E"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وعلى هذا الأصل لو دفع ألفاً مضاربة بالنصف، على أن يدفع إليه رب المال أرضه يزرعها سنة، أو على أن يسكن داره سنة، فالشرط باطل، والمضاربة جائزة؛ لأنه ألحق بها شرطاً فاسداً، والمضاربة لا تبطل بالشروط الفاسدة؛ لأنها بمعنى الشركة فبطل الشرط</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59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5E55F15C"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ولو كان المضارب شرط أن يدفع أرضه أو داره إلى رب المال ليزرعها أو يسكنها سنة، فسدت المضاربة؛ لأنه جعل نصف الربح عوضاً عن عمله وأجرة الدار، فصارت حصة العمل مجهولة، وجهالة حصة العمل من الربح تفسد المضاربة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59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221942C5"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b/>
          <w:bCs/>
          <w:spacing w:val="-8"/>
          <w:sz w:val="26"/>
          <w:szCs w:val="26"/>
          <w:rtl/>
        </w:rPr>
        <w:t>المنتقى:</w:t>
      </w:r>
      <w:r w:rsidRPr="00AC779E">
        <w:rPr>
          <w:rFonts w:ascii="Times New Roman" w:hAnsi="Times New Roman" w:cs="Times New Roman"/>
          <w:spacing w:val="-8"/>
          <w:sz w:val="26"/>
          <w:szCs w:val="26"/>
          <w:rtl/>
        </w:rPr>
        <w:t xml:space="preserve"> روي عن أبي يوسف: إذا دفع مالاً مضاربة، على أن يبيع في دار رب المال، أو دار المضارب كان جائزاً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59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3E234C12"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ولو شرط أن يسكن المضارب دار رب المال، أو يسكن رب المال دار المضارب، [فهذا]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59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لا يجوز، أي يفسد الشرط وتصح المضاربة؛ لأنه متى شرط للمضارب السكنى، فقد جعل ذلك أجرة له، فيكون شرطاً فاسداً، </w:t>
      </w:r>
      <w:r w:rsidRPr="00AC779E">
        <w:rPr>
          <w:rFonts w:ascii="Times New Roman" w:hAnsi="Times New Roman" w:cs="Times New Roman"/>
          <w:spacing w:val="-8"/>
          <w:sz w:val="26"/>
          <w:szCs w:val="26"/>
          <w:rtl/>
        </w:rPr>
        <w:lastRenderedPageBreak/>
        <w:t>فإذا شرط البيع في أحد الدارين، فقد خص البيع بمكان، ولم يجعل منافع الدار وسكناه أجرة له، فلم يكن شرطاً فاسداً، حتى لا يصح من المضارب تصرف ما فيه؛ لأنّ لرب المال فسخ المضاربة بغير رضا المضارب، إذا لم يتضمن فسخه إبطال حق مستحق للمضارب، بأن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59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المال متى كان ناضّاً</w:t>
      </w:r>
      <w:r w:rsidRPr="00AC779E">
        <w:rPr>
          <w:rFonts w:ascii="Times New Roman" w:hAnsi="Times New Roman" w:cs="Times New Roman"/>
          <w:spacing w:val="-8"/>
          <w:sz w:val="26"/>
          <w:szCs w:val="26"/>
          <w:rtl/>
          <w:lang w:bidi="fa-IR"/>
        </w:rPr>
        <w:t xml:space="preserve"> </w:t>
      </w:r>
      <w:r w:rsidRPr="00AC779E">
        <w:rPr>
          <w:rFonts w:ascii="Times New Roman" w:hAnsi="Times New Roman" w:cs="Times New Roman"/>
          <w:spacing w:val="-8"/>
          <w:sz w:val="26"/>
          <w:szCs w:val="26"/>
          <w:rtl/>
        </w:rPr>
        <w:t>لم يتضمن إبطال حق مستحق للمضارب؛ [لأنه إن لم يكن في المال ربح، فلا شيء للمضارب]</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59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في رأس المال، وإن كان فيه ربح</w:t>
      </w:r>
      <w:r w:rsidRPr="00AC779E">
        <w:rPr>
          <w:rFonts w:ascii="Times New Roman" w:hAnsi="Times New Roman" w:cs="Times New Roman"/>
          <w:b/>
          <w:bCs/>
          <w:spacing w:val="-8"/>
          <w:sz w:val="26"/>
          <w:szCs w:val="26"/>
          <w:rtl/>
        </w:rPr>
        <w:t xml:space="preserve"> /</w:t>
      </w:r>
      <w:r w:rsidRPr="00AC779E">
        <w:rPr>
          <w:rFonts w:ascii="Times New Roman" w:hAnsi="Times New Roman" w:cs="Times New Roman"/>
          <w:spacing w:val="-8"/>
          <w:sz w:val="26"/>
          <w:szCs w:val="26"/>
          <w:rtl/>
        </w:rPr>
        <w:t xml:space="preserve"> أمكن لرب المال أخذ رأس ماله، وأمكن قسمة الباقي من الربح بينهما، من حيث اليقين والإحاطة من غير تقويم، فإن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60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كان مال المضاربة عروضاً لا يصح نهيُه للحال، بل يقف إلى أن يصير ناضّاً، حتى يجوز من المضارب كل تصرف استفاده بمطلق المضاربة ؛ لأن فسخ المضاربة يتضمن إبطال حق المضارب ؛ لأن الفاسخ يأخذ رأس المال باعتبار القيمة، وقد يختلف فيها المقومون، فربما يدخل على المضارب في ذلك ضرر، فأما إذا</w:t>
      </w:r>
      <w:r w:rsidRPr="00AC779E">
        <w:rPr>
          <w:rFonts w:ascii="Times New Roman" w:hAnsi="Times New Roman" w:cs="Times New Roman"/>
          <w:b/>
          <w:bCs/>
          <w:spacing w:val="-8"/>
          <w:sz w:val="26"/>
          <w:szCs w:val="26"/>
          <w:vertAlign w:val="superscript"/>
          <w:rtl/>
        </w:rPr>
        <w:t xml:space="preserve"> </w:t>
      </w:r>
      <w:r w:rsidRPr="00AC779E">
        <w:rPr>
          <w:rFonts w:ascii="Times New Roman" w:hAnsi="Times New Roman" w:cs="Times New Roman"/>
          <w:spacing w:val="-8"/>
          <w:sz w:val="26"/>
          <w:szCs w:val="26"/>
          <w:rtl/>
        </w:rPr>
        <w:t xml:space="preserve"> صار</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60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ناضّاً زال المانع من الفسخ، فعمل الفسخ عمله كما في الشركة، وإن كان مال المضاربة دراهم ورأس المال دنانير، أو على عكسه، فإنه يصح نهيه عن الشراء المحض، حتى لو اشترى بمال المضاربة [عرضاً لم يجز، ولا يصح نهيه عن صرف مال المضاربة]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602"/>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إلى مثل رأس المال؛ لأنه يلزمه رد رأس المال، [ولا يتوصل إلى رد رأس المال، إلا أن يشتري به ما هو مثل رأس المال]</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603"/>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جودة وصرفاً، ولا كذلك لو اشتری به عرضا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60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6B2A1379" w14:textId="77777777" w:rsidR="0020747C" w:rsidRPr="00AC779E" w:rsidRDefault="0020747C" w:rsidP="0020747C">
      <w:pPr>
        <w:pStyle w:val="ac"/>
        <w:framePr w:w="861" w:h="471" w:hRule="exact" w:wrap="around" w:vAnchor="text" w:hAnchor="page" w:x="389" w:y="-4235"/>
        <w:spacing w:before="0" w:after="0" w:line="360" w:lineRule="auto"/>
        <w:rPr>
          <w:rFonts w:cs="Times New Roman"/>
          <w:color w:val="auto"/>
          <w:spacing w:val="-8"/>
          <w:sz w:val="26"/>
          <w:szCs w:val="26"/>
        </w:rPr>
      </w:pPr>
      <w:r w:rsidRPr="00AC779E">
        <w:rPr>
          <w:rFonts w:cs="Times New Roman"/>
          <w:color w:val="auto"/>
          <w:spacing w:val="-8"/>
          <w:sz w:val="26"/>
          <w:szCs w:val="26"/>
          <w:rtl/>
        </w:rPr>
        <w:t>[70/أ]</w:t>
      </w:r>
    </w:p>
    <w:p w14:paraId="4839E6FE"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ولو مات رب المال، ففي كل وجه انعزل بعزل رب المال، انعزل بموته علم به أو لم يعلم، وفي كل وجه لا ينعزل بعزله، لا ينعزل بموته، بخلاف الوكيل ينعزل بموت الموكل مطلقاً، والفرق أن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60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المضاربة إنما لا يصح العزل قصداً، متى كان رأس المال عروضاً، لما فيه إبطال حق مستحق للمضارب، وإبطال الحق كما لا يجوز حكماً لا يجوز قصداً</w:t>
      </w:r>
      <w:r w:rsidRPr="00AC779E">
        <w:rPr>
          <w:rFonts w:ascii="Times New Roman" w:hAnsi="Times New Roman" w:cs="Times New Roman"/>
          <w:b/>
          <w:bCs/>
          <w:spacing w:val="-8"/>
          <w:sz w:val="26"/>
          <w:szCs w:val="26"/>
          <w:vertAlign w:val="superscript"/>
          <w:rtl/>
        </w:rPr>
        <w:t xml:space="preserve"> </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60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b/>
          <w:bCs/>
          <w:spacing w:val="-8"/>
          <w:sz w:val="26"/>
          <w:szCs w:val="26"/>
          <w:vertAlign w:val="superscript"/>
          <w:rtl/>
        </w:rPr>
        <w:t xml:space="preserve"> </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60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705F769C"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فأما في الوكيل، إنما لا يصح العزل قصداً بغير علم الوكيل، لما فيه من توهم الضرر، بأن ينصرف على حساب أنه على الوكالة، فيلحقه ضرر العهدة، [لا]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60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لما فيه إبطال حقه، والضرر الموهوم يمنع العزل حكماً لا قصداً</w:t>
      </w:r>
      <w:r w:rsidRPr="00AC779E">
        <w:rPr>
          <w:rFonts w:ascii="Times New Roman" w:hAnsi="Times New Roman" w:cs="Times New Roman"/>
          <w:b/>
          <w:bCs/>
          <w:spacing w:val="-8"/>
          <w:sz w:val="26"/>
          <w:szCs w:val="26"/>
          <w:vertAlign w:val="superscript"/>
          <w:rtl/>
        </w:rPr>
        <w:t xml:space="preserve"> </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60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195644CC"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lastRenderedPageBreak/>
        <w:t>ولو اشترى المضارب بالمال متاعاً، فقال المضارب: أنا أمسكه [حتى]</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61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آخذ فيه ربحاً كثيراً، و أراد رب المال بيعه، فليس للمضارب إمساكه، لما فيه من إنفاق ملك رب المال في رأس المال وتعطیل ملکه؛ لأنه قد يجد ربحاً وقد لا يجد [ربحاً]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61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إلا أن يعطي رب المال رأس ماله وحصته من الربح إن كان في المتاع فضل، نظراً للمضارب؛ لأنه إنما اشتراه ليربح عليه، مع نظر رب المال بإيصال ملكه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612"/>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إليه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613"/>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1D99FEFB" w14:textId="77777777" w:rsidR="0020747C" w:rsidRPr="00AC779E" w:rsidRDefault="0020747C" w:rsidP="0020747C">
      <w:pPr>
        <w:widowControl w:val="0"/>
        <w:spacing w:line="360" w:lineRule="auto"/>
        <w:jc w:val="both"/>
        <w:rPr>
          <w:rFonts w:ascii="Times New Roman" w:hAnsi="Times New Roman" w:cs="Times New Roman"/>
          <w:spacing w:val="-8"/>
          <w:sz w:val="26"/>
          <w:szCs w:val="26"/>
        </w:rPr>
      </w:pPr>
      <w:r w:rsidRPr="00AC779E">
        <w:rPr>
          <w:rFonts w:ascii="Times New Roman" w:hAnsi="Times New Roman" w:cs="Times New Roman"/>
          <w:spacing w:val="-8"/>
          <w:sz w:val="26"/>
          <w:szCs w:val="26"/>
          <w:rtl/>
        </w:rPr>
        <w:t xml:space="preserve"> فأما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61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إذا لم يعطه رأس المال وأراد إمساكه، هل يجبر المضارب على بيعه؟ ينظر: إن لم يكن في المال فضل لا يجبر؛ لأنه لم يحصل للمضارب بدل عمله، متى لم يكن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61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في المال فضل، فكان متبرعاً فيما عمل فيما مضى، وفيما يعمل في المستقبل، والمتبرع لا يجبر على إتمام التبرع، فكان بمنزلة ما لو صار رأس المال ديناً، فامتنع المضارب من التقاضي، لا يجبر عليه إذا لم يكن في المال فضل، وإذا لم يمكن إجباره على بيعه يقال لرب المال، إما أن تأخذ المتاع برأس المال، أو تبيعه، كما لو امتنع المضارب من التقاضي، وإن كان في المال فضل يجبر المضارب على بيعه، لأنه سلم له بدل عمله، فيجبر على إتمام عمله نظراً لرب المال، حتى يصل إلى رأس ماله، كما يجبر على التقاضي، إلا أن يقول المضارب: أعطيك رأس المال وحصتك من الربح، وأمسك المتاع وأعطيك ثلاثة أرباع المثل وأعطيك</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61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الربع، حينئذ لا يجبر.</w:t>
      </w:r>
    </w:p>
    <w:p w14:paraId="37D7B7DA" w14:textId="77777777" w:rsidR="0020747C" w:rsidRPr="00AC779E" w:rsidRDefault="0020747C" w:rsidP="0020747C">
      <w:pPr>
        <w:widowControl w:val="0"/>
        <w:spacing w:line="360" w:lineRule="auto"/>
        <w:jc w:val="both"/>
        <w:rPr>
          <w:rFonts w:ascii="Times New Roman" w:hAnsi="Times New Roman" w:cs="Times New Roman"/>
          <w:spacing w:val="-8"/>
          <w:sz w:val="26"/>
          <w:szCs w:val="26"/>
        </w:rPr>
      </w:pPr>
    </w:p>
    <w:p w14:paraId="69B509C6" w14:textId="77777777" w:rsidR="0020747C" w:rsidRPr="00AC779E" w:rsidRDefault="0020747C" w:rsidP="0020747C">
      <w:pPr>
        <w:bidi w:val="0"/>
        <w:spacing w:after="160" w:line="259" w:lineRule="auto"/>
        <w:ind w:firstLine="0"/>
        <w:jc w:val="left"/>
        <w:rPr>
          <w:rFonts w:ascii="Times New Roman" w:eastAsiaTheme="majorEastAsia" w:hAnsi="Times New Roman" w:cs="Times New Roman"/>
          <w:b/>
          <w:bCs/>
          <w:spacing w:val="-8"/>
          <w:sz w:val="28"/>
          <w:szCs w:val="28"/>
          <w:rtl/>
        </w:rPr>
      </w:pPr>
      <w:r w:rsidRPr="00AC779E">
        <w:rPr>
          <w:rtl/>
        </w:rPr>
        <w:br w:type="page"/>
      </w:r>
    </w:p>
    <w:p w14:paraId="6144DA21" w14:textId="77777777" w:rsidR="0020747C" w:rsidRPr="00AC779E" w:rsidRDefault="0020747C" w:rsidP="0020747C">
      <w:pPr>
        <w:pStyle w:val="3"/>
        <w:rPr>
          <w:rtl/>
        </w:rPr>
      </w:pPr>
      <w:r w:rsidRPr="00AC779E">
        <w:rPr>
          <w:rtl/>
        </w:rPr>
        <w:lastRenderedPageBreak/>
        <w:t>باب: دفع المال مضاربة على أن يعمل رب المال معه.</w:t>
      </w:r>
    </w:p>
    <w:p w14:paraId="2970FEBA" w14:textId="77777777" w:rsidR="0020747C" w:rsidRPr="00AC779E" w:rsidRDefault="0020747C" w:rsidP="0020747C">
      <w:pPr>
        <w:pStyle w:val="ac"/>
        <w:framePr w:w="861" w:h="471" w:hRule="exact" w:wrap="around" w:vAnchor="text" w:hAnchor="page" w:x="429" w:y="1825"/>
        <w:spacing w:before="0" w:after="0" w:line="360" w:lineRule="auto"/>
        <w:rPr>
          <w:rFonts w:cs="Times New Roman"/>
          <w:color w:val="auto"/>
          <w:spacing w:val="-8"/>
          <w:sz w:val="26"/>
          <w:szCs w:val="26"/>
          <w:lang w:bidi="ar-LY"/>
        </w:rPr>
      </w:pPr>
      <w:r w:rsidRPr="00AC779E">
        <w:rPr>
          <w:rFonts w:cs="Times New Roman"/>
          <w:color w:val="auto"/>
          <w:spacing w:val="-8"/>
          <w:sz w:val="26"/>
          <w:szCs w:val="26"/>
          <w:rtl/>
        </w:rPr>
        <w:t>[70/ب]</w:t>
      </w:r>
    </w:p>
    <w:p w14:paraId="6EE8FE22"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الأصل أن التخلية بين المضارب وبين رأس المال شرط لصحة المضاربة، حتى لو قال الآخر: اعمل بهذا المال مضاربة، ولم يدفع إليه، فاشترى المضارب به، وباع، وربح، أو وضع، فالربح لرب المال، والوضيعة عليه؛ لأن ما هو المقصود وهو الربح، لا يحصل إلا بتصرف المضارب، ولا يتمكن من التصرف إلا باليد، فيجب أن تخلص اليد للمضارب ليتحقق ما هو المقصود من عقد المضاربة، بخلاف الشركة، فإن قيام يد رب المال لا تمنع صحة الشركة؛ [لأن الشركة]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61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انعقدت </w:t>
      </w:r>
      <w:r w:rsidRPr="00AC779E">
        <w:rPr>
          <w:rFonts w:ascii="Times New Roman" w:hAnsi="Times New Roman" w:cs="Times New Roman"/>
          <w:b/>
          <w:bCs/>
          <w:spacing w:val="-8"/>
          <w:sz w:val="26"/>
          <w:szCs w:val="26"/>
          <w:rtl/>
        </w:rPr>
        <w:t>/</w:t>
      </w:r>
      <w:r w:rsidRPr="00AC779E">
        <w:rPr>
          <w:rFonts w:ascii="Times New Roman" w:hAnsi="Times New Roman" w:cs="Times New Roman"/>
          <w:spacing w:val="-8"/>
          <w:sz w:val="26"/>
          <w:szCs w:val="26"/>
          <w:rtl/>
        </w:rPr>
        <w:t xml:space="preserve"> على العمل منهما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61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7B6A5303"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دفع المال مضاربة على أن يعمل رب المال معه، فالمضاربة فاسدة؛ لأن التخلية شرط لصحة المضاربة، ولم توجد التخلية بين المضارب والمال لثبوت يده عليه؛ لأنه ما لم تزل يد رب المال عنه لا تثبت يد المضارب عليه، كمن باع شيئاً ولم يخلِّ بين المبيع والمشتري، فتعلقا به، فهلك، يهلك على ضمان البائع</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61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38FF9340"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وسواء كان المالك عاقداً أو غير عاقد، کالأب والوصي إذا دفعا مال الصغير مضاربة، وشرطا عمل الصغير معه، لم يصحّ</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62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3FC0CD26"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ولو شرط أن يعمل الأب والوصي معه جاز، وكذا لو دفع الأب أو الوصي إلى نفسه وأجنبي جاز. </w:t>
      </w:r>
    </w:p>
    <w:p w14:paraId="628B0EE8"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b/>
          <w:bCs/>
          <w:spacing w:val="-8"/>
          <w:sz w:val="26"/>
          <w:szCs w:val="26"/>
          <w:rtl/>
        </w:rPr>
        <w:t>والفرق:</w:t>
      </w:r>
      <w:r w:rsidRPr="00AC779E">
        <w:rPr>
          <w:rFonts w:ascii="Times New Roman" w:hAnsi="Times New Roman" w:cs="Times New Roman"/>
          <w:spacing w:val="-8"/>
          <w:sz w:val="26"/>
          <w:szCs w:val="26"/>
          <w:rtl/>
        </w:rPr>
        <w:t xml:space="preserve"> أن يده يد نيابة عن الصغير للحفظ، لا يد أصالة لنفسه، وقد بقيت يده النائبة عن الصغير للحفظ، متى شرط عمل الصغير، فلم توجد التخلية. </w:t>
      </w:r>
    </w:p>
    <w:p w14:paraId="0BC7CDE6"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فأما إذا شرط عمل نفسه، أو دفع ماله إلى نفسه مضاربة، فقد تبدلت يده الحافظة النائبة عن الصغير بيده المتصرفة لنفسه؛ لأنه صارت يده يد أصالة لنفسه، فإنه يستفيد بهذه اليد ربحاً لنفسه، فقد زالت اليد النائبة عن الصغير، بخلاف يد المالك، فإنها لا تتبدل بتصرف يحدثه في ماله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62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0B32AE73"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ولو دفع أحد المتفاوضين مالاً مضاربة، وشرط أن يعمل شريکه المفاوض مع المضارب، فالمضاربة فاسدة؛ لأن نصف المال مملوك للمفاوض العامل، وقيام يد المالك تمنع صحة التخلية، ففسدت المضاربة في نصيب العامل، فتفسد في نصيب الدافع أيضاً؛ لأن نصيب أحدهما لا يتميز من الآخر،</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622"/>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b/>
          <w:bCs/>
          <w:spacing w:val="-8"/>
          <w:sz w:val="26"/>
          <w:szCs w:val="26"/>
          <w:vertAlign w:val="superscript"/>
          <w:rtl/>
        </w:rPr>
        <w:t xml:space="preserve"> </w:t>
      </w:r>
      <w:r w:rsidRPr="00AC779E">
        <w:rPr>
          <w:rFonts w:ascii="Times New Roman" w:hAnsi="Times New Roman" w:cs="Times New Roman"/>
          <w:spacing w:val="-8"/>
          <w:sz w:val="26"/>
          <w:szCs w:val="26"/>
          <w:rtl/>
        </w:rPr>
        <w:t>وإن كان من تجارتهما فالمضاربة فاسدة لما بيّنا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623"/>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325B269A"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ولو دفع مالاً مضاربة، على أن يعمل المضارب وعبد رب المال، والربح نصفه لرب المال ونصفه للمضارب، جاز، كان على العبد دين أو لم يكن؛ لأنه لو دفع المال مضاربة إلى عبد جاز؛ لأن المضاربة للحال </w:t>
      </w:r>
      <w:r w:rsidRPr="00AC779E">
        <w:rPr>
          <w:rFonts w:ascii="Times New Roman" w:hAnsi="Times New Roman" w:cs="Times New Roman"/>
          <w:spacing w:val="-8"/>
          <w:sz w:val="26"/>
          <w:szCs w:val="26"/>
          <w:rtl/>
        </w:rPr>
        <w:lastRenderedPageBreak/>
        <w:t>توكيل بالبيع والشراء وإجارة، وفي الثاني شركة متى ظهر الربح، وتوكيل المولى عبده بالبيع والشراء جائز، ومعنى الإجارة في المضاربة إنما اعتبر في حكم واحد، وهو إيجاب تسليم رأس المال وتسليم المال إلى عبده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62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فإنه لو دفع إليه ليحفظه جاز، والشركة مع العبد صحيحة لحق الغرماء إن كان عليه دين، وإن لم يكن فصحيحة على معنى أن يصير الربح من كسب العبد، حتى إذا وجب عليه دين قبل أن ينتزع المولى من يده، فإنه يقضى منه دينه، فإذا صح العبد مضارباً في حق المولى، جاز دفع المال مضاربة إلى عبده وأجنبي، ثم العبد إن كان مديوناً فحصته من الربح لغرمائه، وإن لم يكن مديوناً فحصته لمولاه ، وكذلك مکاتبه، ومن لا تقبل شهادته له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62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6DE4BDF4"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ولو دفع المأذون مضاربة، وشرط عمله مع المضارب، لم يجز؛ لأن المأذون إن لم يكن مالكاً رقبة، ولكن يده المتصرفة ثابتة له، فينزل منزلة المالك فيما يرجع إلى التصرف، فكان قيام يده مانعاً صحة المضاربة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62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7B583BF0"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ولو شرط أن يعمل مولاه، على أن للعبد نصف الربح، وللمولى ربعه، وللمضارب ربعه، ولا دين عليه، فالمضاربة فاسدة؛ لأن كسب العبد ملك للمولى، فمتى وصل المال إلى يد المولى فقد وجدت يد المالك، فتمنع صحة التخلية، وإن كان عليه دين جازت المضاربة عند أبي حنيفة؛ لأن كسبه غير مملوك لمولاه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62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03006199"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ولو دفع المكاتب وشرط عمل مولاه، جازت المضاربة؛ لأن المولى أبعد من مال المكاتب من مال المأذون؛ لأنه ليس له أن ينتزعه من يده أصلاً فصار كالأجنبي، ولهذا لو دفع المكاتب المال إلى مولاه مضاربة، جازت؛ لأنه كسب مملوك للمكاتب وإن وصل إلى يد المولى</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62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40ACE45A" w14:textId="77777777" w:rsidR="0020747C" w:rsidRPr="00AC779E" w:rsidRDefault="0020747C" w:rsidP="0020747C">
      <w:pPr>
        <w:pStyle w:val="ac"/>
        <w:framePr w:w="861" w:h="471" w:hRule="exact" w:wrap="around" w:vAnchor="text" w:hAnchor="page" w:x="444" w:y="1266"/>
        <w:spacing w:before="0" w:after="0" w:line="360" w:lineRule="auto"/>
        <w:rPr>
          <w:rFonts w:cs="Times New Roman"/>
          <w:color w:val="auto"/>
          <w:spacing w:val="-8"/>
          <w:sz w:val="26"/>
          <w:szCs w:val="26"/>
          <w:lang w:bidi="ar-LY"/>
        </w:rPr>
      </w:pPr>
      <w:r w:rsidRPr="00AC779E">
        <w:rPr>
          <w:rFonts w:cs="Times New Roman"/>
          <w:color w:val="auto"/>
          <w:spacing w:val="-8"/>
          <w:sz w:val="26"/>
          <w:szCs w:val="26"/>
          <w:rtl/>
        </w:rPr>
        <w:t>[71/أ]</w:t>
      </w:r>
    </w:p>
    <w:p w14:paraId="43C12C43"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وإن عجز قبل العمل، ولا دين عليه، فسدت المضاربة؛ لأنه صار ماله ملكاً للمولى، وإن تصرفا وربحا، فالربح كله لرب المال، ولا أجر للمضارب، فإنه عمل في مضاربة مفسوخة؛ لأن الكتابة انتقضت بالعجز، ولهذا لو أجّر</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62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شيئاً من كسبه، واستأجر شيئاً، ثم عجز، بطلت الإجارة، كما لو مات</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63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64CBCF78"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دفع إلى إنسان مالا مضاربة، وأمره أن </w:t>
      </w:r>
      <w:r w:rsidRPr="00AC779E">
        <w:rPr>
          <w:rFonts w:ascii="Times New Roman" w:hAnsi="Times New Roman" w:cs="Times New Roman"/>
          <w:b/>
          <w:bCs/>
          <w:spacing w:val="-8"/>
          <w:sz w:val="26"/>
          <w:szCs w:val="26"/>
          <w:rtl/>
        </w:rPr>
        <w:t>/</w:t>
      </w:r>
      <w:r w:rsidRPr="00AC779E">
        <w:rPr>
          <w:rFonts w:ascii="Times New Roman" w:hAnsi="Times New Roman" w:cs="Times New Roman"/>
          <w:spacing w:val="-8"/>
          <w:sz w:val="26"/>
          <w:szCs w:val="26"/>
          <w:rtl/>
        </w:rPr>
        <w:t xml:space="preserve"> يعمل برأيه، فضارب المضارب غيره، على أن يعمل المضارب الأول أو رب المال معه، فهي فاسدة، وللآخر أجر المثل فيه، والربح بين الأول ورب المال على شرطهما؛ لأن اليد للمضارب والملك للمولى، فإذا شرط عمل نفسه، أو عمل رب المال، لم يتم الدفع والتخلية إليه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63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79E31338"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وكذلك لو دفع المال إلى رب المال مضاربة، فالمضاربة  الثانية فاسدة، والربح بین رب المال والمضارب، على ما شرطا في المضاربة الأولى، ولا أجر لرب المال؛ لأن يد رب المال لا يتصور ثبوتها بجهة </w:t>
      </w:r>
      <w:r w:rsidRPr="00AC779E">
        <w:rPr>
          <w:rFonts w:ascii="Times New Roman" w:hAnsi="Times New Roman" w:cs="Times New Roman"/>
          <w:spacing w:val="-8"/>
          <w:sz w:val="26"/>
          <w:szCs w:val="26"/>
          <w:rtl/>
        </w:rPr>
        <w:lastRenderedPageBreak/>
        <w:t>المضاربة؛ لأن يده يد ملك ويد المالك</w:t>
      </w:r>
      <w:r w:rsidRPr="00AC779E">
        <w:rPr>
          <w:rFonts w:ascii="Times New Roman" w:hAnsi="Times New Roman" w:cs="Times New Roman"/>
          <w:b/>
          <w:bCs/>
          <w:spacing w:val="-8"/>
          <w:sz w:val="26"/>
          <w:szCs w:val="26"/>
          <w:vertAlign w:val="superscript"/>
          <w:rtl/>
        </w:rPr>
        <w:t xml:space="preserve"> </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632"/>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مع يد المضاربة لا يجتمعان، فلا يجوز أن يكون عاملاً في مال نفسه بالمضاربة؛ لأنه لا يستحق ربح مال نفسه بعمله، فبطلت المضاربة الثانية، وبقي الإذن لرب المال بالعمل، فإذا عمل يصير معيناً لرب المال، والإعانة ليست بإخراج المال عن يده، فبقي عقد المضاربة، فيكون الربح بينهما على ما شرطا في المضاربة الأولى</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633"/>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17654960"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رد المضارب المال على صاحبه، وأمره بالتصرف على المضاربة، فعمل وربح يكون على المضاربة؛ لأن رب المال معين للمضارب؛ لأنه يعمل بإذن المضارب، وعمل المعين صار منقولاً إلى المستعين، كما لو استعان المضارب بأجنبي، صار عمله منقولاً إليه، فكذا هذا، ورب المال صلح أن يكون معيناً للمضارب في العمل؛ لأن المضارب لا يستوجب الربح بدل عمله، وإنما يستوجب الربح من حيث إنه فرع عمله؛ لأن الربح حصل بعمله وهو التجارة في المال، بخلاف ما لو استعان الأجير بالمستأجر، فإنه لا يصير عمله منقولاً إلى الأجير، حتى لا يستحق الأجر، لأن الأجير إنما يستحق الأجر بدل عمله، فلا بد أن [يصير عمله مملوكاً للمستأجر حتى يستوجب الأجر، ولا يمكن أن]</w:t>
      </w:r>
      <w:r w:rsidRPr="00AC779E">
        <w:rPr>
          <w:rFonts w:ascii="Times New Roman" w:hAnsi="Times New Roman" w:cs="Times New Roman"/>
          <w:b/>
          <w:bCs/>
          <w:spacing w:val="-8"/>
          <w:sz w:val="26"/>
          <w:szCs w:val="26"/>
          <w:vertAlign w:val="superscript"/>
          <w:rtl/>
        </w:rPr>
        <w:t xml:space="preserve"> </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63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يجعل عمل المستأجر منقولاً إلى الأجير، ثم يصير ملكاً له من جهة الأجير بالإجارة؛ لأن صاحب الرقبة يملك عمله بملك الرقبة، لا بسبب آخر</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63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23BCAF6F"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ولو أخذه رب المال من منزل المضارب بغير أمره، فاشترى وباع فقد انتقضت المضاربة فالربح</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63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لرب المال؛ لأنه لا يمكن أن يجعل عاملاً للمضارب ومعيناً له، لعدم إذن المضارب والاستعانة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63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فكان رب المال عاملاً لنفسه، ومن ضرورة كونه عاملاً لنفسه انتقاض المضاربة؛ لأنه لا يتصور أن يقع العمل لغير المضاربة مع بقاء المضاربة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63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18A2FAB6"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هذا إذا كان مال المضاربة ناضّاً، فإن كان عروضاً، فأخذها رب المال وباعها بغير إذن المضارب، لا تنتقض المضاربة؛ لأنه لا يملك نقض المضاربة نصاً متى كان المال عرضاً، فلا يملك نقضها ضرورة واقتضاء. </w:t>
      </w:r>
    </w:p>
    <w:p w14:paraId="3F78D33C"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اشترى المضارب جارية بألف، فباعها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63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رب المال بألفين، ثم اشترى بالألفين جارية أخرى فباعها بأربعة آلاف، ضمن رب المال للمضارب خمسمائة، حصته من الربح على الجارية الأولى فقط؛ لأن المال لما صار ناضاً ملك فسخ المضاربة، فكان شراؤه بغير أمر المضارب فسخاً للمضاربة؛ لأنه لا يمكن أن يجعل معيناً </w:t>
      </w:r>
      <w:r w:rsidRPr="00AC779E">
        <w:rPr>
          <w:rFonts w:ascii="Times New Roman" w:hAnsi="Times New Roman" w:cs="Times New Roman"/>
          <w:spacing w:val="-8"/>
          <w:sz w:val="26"/>
          <w:szCs w:val="26"/>
          <w:rtl/>
        </w:rPr>
        <w:lastRenderedPageBreak/>
        <w:t>للمضارب؛ لأنه لم يأمره، فإنه لما</w:t>
      </w:r>
      <w:r w:rsidRPr="00AC779E">
        <w:rPr>
          <w:rFonts w:ascii="Times New Roman" w:hAnsi="Times New Roman" w:cs="Times New Roman"/>
          <w:b/>
          <w:bCs/>
          <w:spacing w:val="-8"/>
          <w:sz w:val="26"/>
          <w:szCs w:val="26"/>
          <w:vertAlign w:val="superscript"/>
          <w:rtl/>
        </w:rPr>
        <w:t xml:space="preserve"> </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64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اشترى بالألفين جارية أخرى فقد اشترى والمضاربة منتقضة، فيكون الشراء واقعاً لرب المال لا للمـضاربة، ويضمـن للمـــضارب خمسـمائة؛ لأن الألــــف ربــح في الجــــارية الأولــى، فــتكـــون خمسمائة [منها]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64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حصة المضارب</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642"/>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قد قضى من ذلك دينه، فيضمن ذلك للمضارب</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643"/>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194C8AB4"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ولو كان المضارب أمره بذلك، كانت الجارية الثانية على المضاربة؛ لأن رب المال يصلح معيناً للمضارب</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64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فيكون تصرفه بأمر المضارب واقعاً للمضاربة كالأجنبي، وكذلك لو باع الجارية بعرض ثانیاً؛ لأنه لا يملك فسخ المضاربة نصاً ما لم يصر المال ناضاً، فكذا لا يملك فسخها اقتضاء</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64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2871D011"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p>
    <w:p w14:paraId="3147EA41" w14:textId="77777777" w:rsidR="0020747C" w:rsidRPr="00AC779E" w:rsidRDefault="0020747C" w:rsidP="0020747C">
      <w:pPr>
        <w:widowControl w:val="0"/>
        <w:bidi w:val="0"/>
        <w:spacing w:after="160" w:line="360" w:lineRule="auto"/>
        <w:ind w:firstLine="0"/>
        <w:jc w:val="both"/>
        <w:rPr>
          <w:rFonts w:ascii="Times New Roman" w:hAnsi="Times New Roman" w:cs="Times New Roman"/>
          <w:b/>
          <w:bCs/>
          <w:spacing w:val="-8"/>
          <w:sz w:val="26"/>
          <w:szCs w:val="26"/>
          <w:rtl/>
        </w:rPr>
      </w:pPr>
      <w:r w:rsidRPr="00AC779E">
        <w:rPr>
          <w:rFonts w:ascii="Times New Roman" w:hAnsi="Times New Roman" w:cs="Times New Roman"/>
          <w:b/>
          <w:bCs/>
          <w:spacing w:val="-8"/>
          <w:sz w:val="26"/>
          <w:szCs w:val="26"/>
          <w:rtl/>
        </w:rPr>
        <w:br w:type="page"/>
      </w:r>
    </w:p>
    <w:p w14:paraId="2EF27D6E" w14:textId="77777777" w:rsidR="0020747C" w:rsidRPr="00AC779E" w:rsidRDefault="0020747C" w:rsidP="0020747C">
      <w:pPr>
        <w:pStyle w:val="3"/>
        <w:rPr>
          <w:rtl/>
        </w:rPr>
      </w:pPr>
      <w:r w:rsidRPr="00AC779E">
        <w:rPr>
          <w:rtl/>
        </w:rPr>
        <w:lastRenderedPageBreak/>
        <w:t>باب: دفع المال مضاربة إلى رجلين.</w:t>
      </w:r>
    </w:p>
    <w:p w14:paraId="27C2B92F" w14:textId="77777777" w:rsidR="0020747C" w:rsidRPr="00AC779E" w:rsidRDefault="0020747C" w:rsidP="0020747C">
      <w:pPr>
        <w:pStyle w:val="ac"/>
        <w:framePr w:w="861" w:h="471" w:hRule="exact" w:wrap="around" w:vAnchor="text" w:hAnchor="page" w:x="357" w:y="408"/>
        <w:spacing w:before="0" w:after="0" w:line="360" w:lineRule="auto"/>
        <w:rPr>
          <w:rFonts w:cs="Times New Roman"/>
          <w:color w:val="auto"/>
          <w:spacing w:val="-8"/>
          <w:sz w:val="26"/>
          <w:szCs w:val="26"/>
          <w:lang w:bidi="ar-LY"/>
        </w:rPr>
      </w:pPr>
      <w:r w:rsidRPr="00AC779E">
        <w:rPr>
          <w:rFonts w:cs="Times New Roman"/>
          <w:color w:val="auto"/>
          <w:spacing w:val="-8"/>
          <w:sz w:val="26"/>
          <w:szCs w:val="26"/>
          <w:rtl/>
        </w:rPr>
        <w:t>[71/ب]</w:t>
      </w:r>
    </w:p>
    <w:p w14:paraId="7446F9D7"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دفع ألفا إلى رجلين مضاربة بالنصف، وقال: اعملا برأيكما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64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[لم يكن لكل واحد منهما أن ينفرد]</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64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فلا ينفرد أحدهما بالبيع والشراء؛</w:t>
      </w:r>
      <w:r w:rsidRPr="00AC779E">
        <w:rPr>
          <w:rFonts w:ascii="Times New Roman" w:hAnsi="Times New Roman" w:cs="Times New Roman"/>
          <w:b/>
          <w:bCs/>
          <w:spacing w:val="-8"/>
          <w:sz w:val="26"/>
          <w:szCs w:val="26"/>
          <w:rtl/>
        </w:rPr>
        <w:t xml:space="preserve"> /</w:t>
      </w:r>
      <w:r w:rsidRPr="00AC779E">
        <w:rPr>
          <w:rFonts w:ascii="Times New Roman" w:hAnsi="Times New Roman" w:cs="Times New Roman"/>
          <w:spacing w:val="-8"/>
          <w:sz w:val="26"/>
          <w:szCs w:val="26"/>
          <w:rtl/>
        </w:rPr>
        <w:t xml:space="preserve"> لأنه شرط اجتماعهما ورضي برأيهما دون رأي أحدهما، وأنه شرط مفيد؛ لأن التجارة مما يحتاج [فيها]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64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إلى الرأي والتدبير، فمتى اجتمع فيها رأي اثنين كان أبقى للعين وأربح للمال، فيلزمهما مراعاته، كمن وكّل رجلين بالبيع والشراء لا يفرد أحدهما به، فإن عمل أحدهما بنصف رأس المال بغير أمر صاحبه صار ضامناً لذلك النصف؛ لأنه صار مخالفاً، وخرج عن المضاربة لأنه صار غاصباً ضميناً، فلا يبقى مضارباً أميناً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64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61EBAF08"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وإن عمل أحدهما بإذن الآخر، لا يضمن؛ لأنه بالإذن صار وكيلاً عن صاحبه، فصار عقد الوكيل بمنزلة عقدهما، ولو عقدا بأنفسهما جاز، فكذا هذا، بخلاف الوكيلين، متى باع أحدهما بإذن الآخر بغير محضر من صاحبه لا يجوز؛ لأنه ليس للوكيل أن يوكّل غيره.</w:t>
      </w:r>
    </w:p>
    <w:p w14:paraId="29A69E8C"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فأما للمضارب أن يوكّل غيره، ويأخذ رب المال ماله منهما النصف من كل واحد، وما بقي في يد العامل من ربح فهو بين رب المال والمضاربين على شرطهم</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65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لأنه لما عمل بإذن صاحبه وقع عمله للمضاربة، فيكون الربح على المضاربة بينهم على شرطهم.</w:t>
      </w:r>
    </w:p>
    <w:p w14:paraId="781D3620"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فإن توي ما على المضارب المخالف، أخذ جميع رأس ماله من المضارب الموافق؛ لأن هذه مضاربة واحدة، فيستوفي رب المال رأس ماله أولاً؛ لأن التاوي يصرف إلى الربح لا إلى رأس المال؛ لأن الربح فضل على رأس المال، فما لم يصل رأس المال إلى رب المال لا يظهر فيه الربح، كما لو استهلك نصف رأس المال أجنبي، وتوي مما عليه يأخذ رب المال جميع رأس المال، ويكون التوي مصروفاً إلى الربح، فكذا هذا.</w:t>
      </w:r>
    </w:p>
    <w:p w14:paraId="13B25E97"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فإن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65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بقي ربح، يأخذ رب المال نصفه، ويأخذ المضارب الموافق ربعه، والربع الباقي الذي هو نصيب المخالف ينظر فيه: إن كان مثلما عليه يحسب ما عليه من نصيبه من الربح؛ لأن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652"/>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أداء ما عليه وأخذ نصيبه من الربح  اشتغال بما لا يفيد، فيكون الباقي من الربح مقسوماً بين المضارب أثلاثاً، ثلثاه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653"/>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لرب المال إن كان نصيبه من الربح أكثر مما عليه  بحسب ما عليه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65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من نصيبه من الربح، ويعطي له الباقي من الربح إلى تمام نصيبه من </w:t>
      </w:r>
      <w:r w:rsidRPr="00AC779E">
        <w:rPr>
          <w:rFonts w:ascii="Times New Roman" w:hAnsi="Times New Roman" w:cs="Times New Roman"/>
          <w:spacing w:val="-8"/>
          <w:sz w:val="26"/>
          <w:szCs w:val="26"/>
          <w:rtl/>
        </w:rPr>
        <w:lastRenderedPageBreak/>
        <w:t>الربح، وإن كان أقل مما عليه بحسب قدر نصيبه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65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من الربح.</w:t>
      </w:r>
    </w:p>
    <w:p w14:paraId="3CE38F29"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وصورته: إن كان رأس المال ألف درهم وفي يد المضارب الموافق ألف وخمسمائة ألف ربح</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65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وخمسمائة دين على المضارب المخالف، فيأخذ رب المال رأس ماله ألف درهم، يبقى خمسمائة ربح تضم إلى الخمسمائة الدّين على المخالف، فيصير ألفاً، فيكون أرباعاً بينهما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65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سهمان لرب المال، وسهم للمضارب الموافق، وسهم للمخالف، فظهر أن نصيب المخالف من الربح مائتان وخمسون، وعليه من الدين خمسمائة، فنحسب ما عليه من الدّين قدر نصيبه من الربح، وذلك مائتان وخمسون، ويُردّ مائتان وخمسون إذا أيسر، وإن كان في يد المضارب [ألف وخمسمائة ألف ربح وخمسمائة دين على المضارب المخالف، فيأخذ رب المال رأس ماله ألف درهم، تبقى خمسمائة ربح تضم إلى الخمسمائة الدين على المخالف، فتصير ألفاً، فيكون بينهما أرباعاً: سهمان لرب المال، وسهم للمضارب الموافق، وسهم للمخالف، فظهر أن نصيب المخالف من الربح مائتان وخمسون، وعليه من الدّين خمسمائة، فيحسب ما عليه من الدين قدر نصيبه من الربح، وذلك مائتان وخمسون، وإن كان في يد المضارب]</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65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الموافق ألفي درهم وخمسمائة، فالربح منه ألف وخمسمائة تضم إلى الخمسمائة التي على المخالف، فيصير الربح كله ألفي درهم، فيكون نصيب المخالف من الربح خمسمائة مثل ما عليه، فلا يلزمه رد شيء، وإن كان في يد المضارب الموافق ثلاثة آلاف، فالربح ألفا درهم، فتضم إلى ما على المخالف، فيصير الربح ألفين وخمسمائة، فنصيب المخالف منه ربعه، وذلك ستمائة وخمسمائة وعشرون، فيحسب ما عليه وهو خمسمائة من نصيبه من الربح، فيرد عليه من الربح مائة [وخمسة]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65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وعشرون تمام حقه، والباقي من الربح يكون بين رب المال والمضارب الموافق أثلاثاً على قدر حصتهما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66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00F7FC9A" w14:textId="77777777" w:rsidR="0020747C" w:rsidRPr="00AC779E" w:rsidRDefault="0020747C" w:rsidP="0020747C">
      <w:pPr>
        <w:pStyle w:val="ac"/>
        <w:framePr w:w="861" w:h="471" w:hRule="exact" w:wrap="around" w:vAnchor="text" w:hAnchor="page" w:x="451" w:y="442"/>
        <w:spacing w:before="0" w:after="0" w:line="360" w:lineRule="auto"/>
        <w:rPr>
          <w:rFonts w:cs="Times New Roman"/>
          <w:color w:val="auto"/>
          <w:spacing w:val="-8"/>
          <w:sz w:val="26"/>
          <w:szCs w:val="26"/>
          <w:lang w:bidi="ar-LY"/>
        </w:rPr>
      </w:pPr>
      <w:r w:rsidRPr="00AC779E">
        <w:rPr>
          <w:rFonts w:cs="Times New Roman"/>
          <w:color w:val="auto"/>
          <w:spacing w:val="-8"/>
          <w:sz w:val="26"/>
          <w:szCs w:val="26"/>
          <w:rtl/>
        </w:rPr>
        <w:t>[72/أ]</w:t>
      </w:r>
    </w:p>
    <w:p w14:paraId="44A25837"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اشتريا عبداً، فباعه أحدهما بعرض أو جارية، فأجاز صاحبه، لا يجوز قياساً، وجاز استحساناً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66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231F1FA2"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b/>
          <w:bCs/>
          <w:spacing w:val="-8"/>
          <w:sz w:val="26"/>
          <w:szCs w:val="26"/>
          <w:rtl/>
        </w:rPr>
        <w:t xml:space="preserve"> وجه القياس:</w:t>
      </w:r>
      <w:r w:rsidRPr="00AC779E">
        <w:rPr>
          <w:rFonts w:ascii="Times New Roman" w:hAnsi="Times New Roman" w:cs="Times New Roman"/>
          <w:spacing w:val="-8"/>
          <w:sz w:val="26"/>
          <w:szCs w:val="26"/>
          <w:rtl/>
        </w:rPr>
        <w:t xml:space="preserve"> أنه لو جاز بإجازته لصار مقرضاً له العبد، کمن اشترى</w:t>
      </w:r>
      <w:r w:rsidRPr="00AC779E">
        <w:rPr>
          <w:rFonts w:ascii="Times New Roman" w:hAnsi="Times New Roman" w:cs="Times New Roman"/>
          <w:b/>
          <w:bCs/>
          <w:spacing w:val="-8"/>
          <w:sz w:val="26"/>
          <w:szCs w:val="26"/>
          <w:rtl/>
        </w:rPr>
        <w:t xml:space="preserve"> /</w:t>
      </w:r>
      <w:r w:rsidRPr="00AC779E">
        <w:rPr>
          <w:rFonts w:ascii="Times New Roman" w:hAnsi="Times New Roman" w:cs="Times New Roman"/>
          <w:spacing w:val="-8"/>
          <w:sz w:val="26"/>
          <w:szCs w:val="26"/>
          <w:rtl/>
        </w:rPr>
        <w:t xml:space="preserve"> شيئاً بعبد غيره، فأجاز صاحب العبد، صار مقرضاً له العبد، والمضارب لا يملك الإقراض، فلا يملك إجازته؛ لأنها تضمنت الإقراض</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662"/>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7C0D4D22"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w:t>
      </w:r>
      <w:r w:rsidRPr="00AC779E">
        <w:rPr>
          <w:rFonts w:ascii="Times New Roman" w:hAnsi="Times New Roman" w:cs="Times New Roman"/>
          <w:b/>
          <w:bCs/>
          <w:spacing w:val="-8"/>
          <w:sz w:val="26"/>
          <w:szCs w:val="26"/>
          <w:rtl/>
        </w:rPr>
        <w:t>وجه الاستحسان:</w:t>
      </w:r>
      <w:r w:rsidRPr="00AC779E">
        <w:rPr>
          <w:rFonts w:ascii="Times New Roman" w:hAnsi="Times New Roman" w:cs="Times New Roman"/>
          <w:spacing w:val="-8"/>
          <w:sz w:val="26"/>
          <w:szCs w:val="26"/>
          <w:rtl/>
        </w:rPr>
        <w:t xml:space="preserve"> أن أحد المضاربين لا يملك الإذن لصاحبه في شراء شيء لنفسه بمال المضاربة، ويملك الإذن بالبيع والشراء على المضاربة، فتنصرف إجازته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663"/>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تصحيحاً لكلامه، وتحرياً لجواز العقد، ولو لم يجز صاحبه حتى قبض المشتري العرض أو الجارية وباعه بألف، ثم أجاز، لم يجز، ويرد العبد على  المضاربة، </w:t>
      </w:r>
      <w:r w:rsidRPr="00AC779E">
        <w:rPr>
          <w:rFonts w:ascii="Times New Roman" w:hAnsi="Times New Roman" w:cs="Times New Roman"/>
          <w:spacing w:val="-8"/>
          <w:sz w:val="26"/>
          <w:szCs w:val="26"/>
          <w:rtl/>
        </w:rPr>
        <w:lastRenderedPageBreak/>
        <w:t>ويكون في أيديهما، ويضمن قيمة الجارية أو العرض، وله ثمنه؛ لأنه مقبوض بعقد فاسد؛ لأنه لما زال العرض أو الجارية عن ملکه، يصير هالكاً حكماً قبل إجازته البيع في العبد، فأوجب فساد البيع فيه، فيكون العبد مملوكاً لمشتري العبد ملكاً فاسداً، فيؤخذ منه، ويكون على المضاربة، ولم يذكر في الكتاب: لو قبض الجارية ولم يبعها، ثم أجاز المضارب الآخر البيع في العبد، هل يجوز؟</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66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255515E7"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وذكر الحاكم أبو نصير مهرویه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66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لقائل أن يقول: لا تصح إجازته؛ لأن الجارية صارت هالكة حكماً، فإنها زالت عن ملك بائعها، فملك</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66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الجارية قبل إجازة البيع في العبد يوجب فساده، ولقائل أن يقول: تصح الإجازة ؛ لأن الجارية قائمة حكماً؛ لأنه إن زالت عن ملك بائع الجارية، بقي له إمكان الإعادة بالاسترداد، فلا تعتبر زائلة عن ملك بائعها، فيقع البيع في العبد موقوفاً قبل القبض.</w:t>
      </w:r>
    </w:p>
    <w:p w14:paraId="4C35FED5"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ولو لم يجز صاحبه بيع العبد بالجارية أو العرض، وأجاز رب المال، جاز البيع، وضمن بائع العبد قيمة العبد لرب المال، وما اشترى فهو له، وبطلت المضاربة؛ لأن إجازة رب المال </w:t>
      </w:r>
      <w:r w:rsidRPr="00AC779E">
        <w:rPr>
          <w:rFonts w:ascii="Times New Roman" w:hAnsi="Times New Roman" w:cs="Times New Roman"/>
          <w:spacing w:val="-8"/>
          <w:sz w:val="26"/>
          <w:szCs w:val="26"/>
          <w:rtl/>
          <w:lang w:bidi="fa-IR"/>
        </w:rPr>
        <w:t xml:space="preserve"> </w:t>
      </w:r>
      <w:r w:rsidRPr="00AC779E">
        <w:rPr>
          <w:rFonts w:ascii="Times New Roman" w:hAnsi="Times New Roman" w:cs="Times New Roman"/>
          <w:spacing w:val="-8"/>
          <w:sz w:val="26"/>
          <w:szCs w:val="26"/>
          <w:rtl/>
        </w:rPr>
        <w:t>لم تعتبر في حق نفاذ العقد؛ لأن العقد اعتبر نافذاً في حقه، بل يعتبر مجيزاً قضاء دينه من ماله، فصار مقرضاً العبد من المضارب؛ لأنه يملك إقراض ماله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66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فصار ديناً عليه، ومال المضاربة متى صار ديناً على المضارب، بطلت المضاربة، والقيمة دراهم أو دنانير، والمضارب يملك إبطالها حال كون مال المضاربة نقداً، فتبطل المضاربة حكماً لصحة الإجازة.</w:t>
      </w:r>
    </w:p>
    <w:p w14:paraId="4E7E08E5" w14:textId="77777777" w:rsidR="0020747C" w:rsidRPr="00AC779E" w:rsidRDefault="0020747C" w:rsidP="0020747C">
      <w:pPr>
        <w:bidi w:val="0"/>
        <w:spacing w:after="160" w:line="259" w:lineRule="auto"/>
        <w:ind w:firstLine="0"/>
        <w:jc w:val="left"/>
        <w:rPr>
          <w:rFonts w:ascii="Times New Roman" w:eastAsiaTheme="majorEastAsia" w:hAnsi="Times New Roman" w:cs="Times New Roman"/>
          <w:b/>
          <w:bCs/>
          <w:spacing w:val="-8"/>
          <w:sz w:val="28"/>
          <w:szCs w:val="28"/>
          <w:rtl/>
        </w:rPr>
      </w:pPr>
      <w:r w:rsidRPr="00AC779E">
        <w:rPr>
          <w:rtl/>
        </w:rPr>
        <w:br w:type="page"/>
      </w:r>
    </w:p>
    <w:p w14:paraId="54281906" w14:textId="77777777" w:rsidR="0020747C" w:rsidRPr="00AC779E" w:rsidRDefault="0020747C" w:rsidP="0020747C">
      <w:pPr>
        <w:pStyle w:val="3"/>
        <w:rPr>
          <w:rtl/>
        </w:rPr>
      </w:pPr>
      <w:r w:rsidRPr="00AC779E">
        <w:rPr>
          <w:rtl/>
        </w:rPr>
        <w:lastRenderedPageBreak/>
        <w:t>باب: ما يجوز للمضارب أن يعمل في مال المضاربة وما لا يجوز.</w:t>
      </w:r>
    </w:p>
    <w:p w14:paraId="2154E13C"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b/>
          <w:bCs/>
          <w:spacing w:val="-8"/>
          <w:sz w:val="26"/>
          <w:szCs w:val="26"/>
          <w:rtl/>
        </w:rPr>
        <w:t>المبسوط:</w:t>
      </w:r>
      <w:r w:rsidRPr="00AC779E">
        <w:rPr>
          <w:rFonts w:ascii="Times New Roman" w:hAnsi="Times New Roman" w:cs="Times New Roman"/>
          <w:spacing w:val="-8"/>
          <w:sz w:val="26"/>
          <w:szCs w:val="26"/>
          <w:rtl/>
        </w:rPr>
        <w:t xml:space="preserve"> أصله أن المضارب مأمور بالتجارة، فيدخل تحت الأمر كل ما هو تجارة، أو ما لابد للتجارة منه من صنيع التجار، وما عداها فلا يدخل</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66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50517D68"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المضاربة نوعان: عامة وخاصة، فالعامة نوعان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66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6144EAFA"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b/>
          <w:bCs/>
          <w:spacing w:val="-8"/>
          <w:sz w:val="26"/>
          <w:szCs w:val="26"/>
          <w:rtl/>
        </w:rPr>
        <w:t xml:space="preserve"> أحدهما</w:t>
      </w:r>
      <w:r w:rsidRPr="00AC779E">
        <w:rPr>
          <w:rFonts w:ascii="Times New Roman" w:hAnsi="Times New Roman" w:cs="Times New Roman"/>
          <w:spacing w:val="-8"/>
          <w:sz w:val="26"/>
          <w:szCs w:val="26"/>
          <w:rtl/>
        </w:rPr>
        <w:t>: لو دفع ماله إليه مضاربة، ولم يقل له: اعمل برأيك، فللمضارب البيع والشراء بالنقد والنسيئة، والإجارة، والاستئجار، والرهن، والارتهان، والإيداع</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67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والإبضاع</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67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والتوكيل بالبيع والشراء، والمسافرة بالمال في بر أو بحر؛ لأنه مأمور بالتجارة مرة بعد أخرى، والحفظ للاسترباح والاستنماء، ولا يتحصل الربح والنماء من كل وجه إلا إذا ملك مباشرة التجارة بنفسه، والتفويض إلى غيره.</w:t>
      </w:r>
    </w:p>
    <w:p w14:paraId="2BF75DC0" w14:textId="77777777" w:rsidR="0020747C" w:rsidRPr="00AC779E" w:rsidRDefault="0020747C" w:rsidP="0020747C">
      <w:pPr>
        <w:pStyle w:val="ac"/>
        <w:framePr w:w="861" w:h="471" w:hRule="exact" w:wrap="around" w:vAnchor="text" w:hAnchor="page" w:x="436" w:y="2810"/>
        <w:spacing w:before="0" w:after="0" w:line="360" w:lineRule="auto"/>
        <w:rPr>
          <w:rFonts w:cs="Times New Roman"/>
          <w:color w:val="auto"/>
          <w:spacing w:val="-8"/>
          <w:sz w:val="26"/>
          <w:szCs w:val="26"/>
          <w:lang w:bidi="ar-LY"/>
        </w:rPr>
      </w:pPr>
      <w:r w:rsidRPr="00AC779E">
        <w:rPr>
          <w:rFonts w:cs="Times New Roman"/>
          <w:color w:val="auto"/>
          <w:spacing w:val="-8"/>
          <w:sz w:val="26"/>
          <w:szCs w:val="26"/>
          <w:rtl/>
        </w:rPr>
        <w:t>[72/ب]</w:t>
      </w:r>
    </w:p>
    <w:p w14:paraId="4BD45BED"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ولا يجوز للمضارب دفع مال المضاربة إلى غيره مضاربة أو شركة، أو يخلطه بماله أو بمال غيره؛ لأن رب المال لم يرض بذلك ، وليس هو</w:t>
      </w:r>
      <w:r w:rsidRPr="00AC779E">
        <w:rPr>
          <w:rFonts w:ascii="Times New Roman" w:hAnsi="Times New Roman" w:cs="Times New Roman"/>
          <w:b/>
          <w:bCs/>
          <w:spacing w:val="-8"/>
          <w:sz w:val="26"/>
          <w:szCs w:val="26"/>
          <w:vertAlign w:val="superscript"/>
          <w:rtl/>
        </w:rPr>
        <w:t xml:space="preserve"> </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672"/>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من لوازم التجارة، فلا يدخل تحت مطلق التجارة، بخلاف المكاتب والمأذون والوصي، يملكون دفع المال مضاربة وشركة؛ لأنه بمنزلة المالك؛ لأنه يتصرف لنفسه بحکم فكاك الحجر لا بحكم الأمر، و</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673"/>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b/>
          <w:bCs/>
          <w:spacing w:val="-8"/>
          <w:sz w:val="26"/>
          <w:szCs w:val="26"/>
          <w:vertAlign w:val="superscript"/>
          <w:rtl/>
        </w:rPr>
        <w:t xml:space="preserve"> </w:t>
      </w:r>
      <w:r w:rsidRPr="00AC779E">
        <w:rPr>
          <w:rFonts w:ascii="Times New Roman" w:hAnsi="Times New Roman" w:cs="Times New Roman"/>
          <w:spacing w:val="-8"/>
          <w:sz w:val="26"/>
          <w:szCs w:val="26"/>
          <w:rtl/>
        </w:rPr>
        <w:t>يملك جميع أنواع التجارات، والمضارب يتصرف لرب المال بحكم أمره، ولهذا يرجع بالعهدة عليه، والمأمور لا يملك إلا ما فوّض إليه، ولا يجوز الإقراض</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67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والاستدانة على المضاربة وأخذ المال سفْتَجة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67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لأن هذا ليس بتجارة، وبالاستدانة ازداد المحل على تناوله عقد المضاربة، فإن المضاربة انعقدت على مال معين، فالزيادة عليه لا تجوز، إلا أن ينص المالك عليه، فيعتبر</w:t>
      </w:r>
      <w:r w:rsidRPr="00AC779E">
        <w:rPr>
          <w:rFonts w:ascii="Times New Roman" w:hAnsi="Times New Roman" w:cs="Times New Roman"/>
          <w:b/>
          <w:bCs/>
          <w:spacing w:val="-8"/>
          <w:sz w:val="26"/>
          <w:szCs w:val="26"/>
          <w:rtl/>
        </w:rPr>
        <w:t xml:space="preserve"> /</w:t>
      </w:r>
      <w:r w:rsidRPr="00AC779E">
        <w:rPr>
          <w:rFonts w:ascii="Times New Roman" w:hAnsi="Times New Roman" w:cs="Times New Roman"/>
          <w:spacing w:val="-8"/>
          <w:sz w:val="26"/>
          <w:szCs w:val="26"/>
          <w:rtl/>
        </w:rPr>
        <w:t xml:space="preserve"> بشركة الوجوه لا المضاربة؛ لأنه ليس لأحدهما رأس مال</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67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2CD77063"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lastRenderedPageBreak/>
        <w:t xml:space="preserve"> ولو احتال المضارب من الثمن على رجل أيسر منه أو أعسر</w:t>
      </w:r>
      <w:r w:rsidRPr="00AC779E">
        <w:rPr>
          <w:rFonts w:ascii="Times New Roman" w:hAnsi="Times New Roman" w:cs="Times New Roman"/>
          <w:b/>
          <w:bCs/>
          <w:spacing w:val="-8"/>
          <w:sz w:val="26"/>
          <w:szCs w:val="26"/>
          <w:vertAlign w:val="superscript"/>
          <w:rtl/>
        </w:rPr>
        <w:t xml:space="preserve"> </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67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جاز؛ لأن هذا من صنيع التجار، يفعلون ذلك لخروج الدّين، فإن المعسر</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67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ربما يكون أيسر قضاء من الموسر</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679"/>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68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5FFF3EE9"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وكذلك لو حط عنه شيئاً بعيب</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68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مثل ما يحط التجار أو ما يتعارفون به في ذلك العيب، وليس له أن يزوج عبداً أو أمة من مال المضاربة، خلافاً لأبي يوسف</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682"/>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5E1D4C48"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وعن محـمد: لا يطأ رب المال ولا المضارب جارية من المضاربة، ولا يقبّلها، ولا يمسّها بشهوة، وإن لم يكن فيها فضل على رأس المال، وذكر في </w:t>
      </w:r>
      <w:r w:rsidRPr="00AC779E">
        <w:rPr>
          <w:rFonts w:ascii="Times New Roman" w:hAnsi="Times New Roman" w:cs="Times New Roman"/>
          <w:b/>
          <w:bCs/>
          <w:spacing w:val="-8"/>
          <w:sz w:val="26"/>
          <w:szCs w:val="26"/>
          <w:rtl/>
        </w:rPr>
        <w:t>المضاربة الصغيرة</w:t>
      </w:r>
      <w:r w:rsidRPr="00AC779E">
        <w:rPr>
          <w:rFonts w:ascii="Times New Roman" w:hAnsi="Times New Roman" w:cs="Times New Roman" w:hint="cs"/>
          <w:spacing w:val="-8"/>
          <w:sz w:val="20"/>
          <w:szCs w:val="20"/>
          <w:vertAlign w:val="superscript"/>
          <w:rtl/>
        </w:rPr>
        <w:t xml:space="preserve"> </w:t>
      </w:r>
      <w:r w:rsidRPr="00AC779E">
        <w:rPr>
          <w:rFonts w:ascii="Times New Roman" w:hAnsi="Times New Roman" w:cs="Times New Roman"/>
          <w:spacing w:val="-8"/>
          <w:sz w:val="20"/>
          <w:szCs w:val="20"/>
          <w:vertAlign w:val="superscript"/>
          <w:rtl/>
        </w:rPr>
        <w:t>(</w:t>
      </w:r>
      <w:r w:rsidRPr="00AC779E">
        <w:rPr>
          <w:rStyle w:val="a5"/>
          <w:rFonts w:ascii="Times New Roman" w:hAnsi="Times New Roman" w:cs="Times New Roman"/>
          <w:spacing w:val="-8"/>
          <w:sz w:val="20"/>
          <w:szCs w:val="20"/>
          <w:rtl/>
        </w:rPr>
        <w:footnoteReference w:id="3683"/>
      </w:r>
      <w:r w:rsidRPr="00AC779E">
        <w:rPr>
          <w:rFonts w:ascii="Times New Roman" w:hAnsi="Times New Roman" w:cs="Times New Roman"/>
          <w:spacing w:val="-8"/>
          <w:sz w:val="20"/>
          <w:szCs w:val="20"/>
          <w:vertAlign w:val="superscript"/>
          <w:rtl/>
        </w:rPr>
        <w:t>)</w:t>
      </w:r>
      <w:r w:rsidRPr="00AC779E">
        <w:rPr>
          <w:rFonts w:ascii="Times New Roman" w:hAnsi="Times New Roman" w:cs="Times New Roman"/>
          <w:b/>
          <w:bCs/>
          <w:spacing w:val="-8"/>
          <w:sz w:val="26"/>
          <w:szCs w:val="26"/>
          <w:rtl/>
        </w:rPr>
        <w:t>،</w:t>
      </w:r>
      <w:r w:rsidRPr="00AC779E">
        <w:rPr>
          <w:rFonts w:ascii="Times New Roman" w:hAnsi="Times New Roman" w:cs="Times New Roman"/>
          <w:spacing w:val="-8"/>
          <w:sz w:val="26"/>
          <w:szCs w:val="26"/>
          <w:rtl/>
        </w:rPr>
        <w:t xml:space="preserve"> وقال: أحب إليّ أن لا يطأها رب المال إذا لم يكن فيها فضل، قيل: أراد بالأولى أن لا يطأها تنزهاً وتورعاً لا حتماً، وقيل: فيه روايتان، وجه تلك الرواية أنه ليس للمضارب فيها ملك ولا حق ملك</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68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2504459E"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b/>
          <w:bCs/>
          <w:spacing w:val="-8"/>
          <w:sz w:val="26"/>
          <w:szCs w:val="26"/>
          <w:rtl/>
        </w:rPr>
        <w:t>ووجه هذه الرواية:</w:t>
      </w:r>
      <w:r w:rsidRPr="00AC779E">
        <w:rPr>
          <w:rFonts w:ascii="Times New Roman" w:hAnsi="Times New Roman" w:cs="Times New Roman"/>
          <w:spacing w:val="-8"/>
          <w:sz w:val="26"/>
          <w:szCs w:val="26"/>
          <w:rtl/>
        </w:rPr>
        <w:t xml:space="preserve"> أن للمضارب فيها حق ملك؛ لأن المضاربة فيها سبب ملك للمضارب حتى يفيد له الملك إذا ازدادت قيمتها وفضلت عن رأس المال، وقيام سبب حقيقة الملك تورث شبهة الملك للحال، ولهذا ليس لرب المال أن يأخذها من المضارب، ولو مات المضارب، ويورث ماله من الحق في المضاربة، ولو كان له حق التصرف لكان لا يورث، وحق الملك للغير</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68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في الجارية يحرّم الوطء ودواعيه كما في جارية المكاتب</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68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2FEF819C"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ولو زوجها رب المال من المضارب، ولا فضل فيها، فالنكاح جائز، وخرجت من المضاربة؛ لأن المضاربة انفسخت فيها مقتضى إقدامها على النكاح تصحيحا للنكاح، حتى لو زوّجها رب المال على أن تبقى الجارية على المضاربة لا تجوز، ولو كان فيها فضل، فهي على المضاربة والنكاح باطل</w:t>
      </w:r>
      <w:r w:rsidRPr="00AC779E">
        <w:rPr>
          <w:rFonts w:ascii="Times New Roman" w:hAnsi="Times New Roman" w:cs="Times New Roman"/>
          <w:b/>
          <w:bCs/>
          <w:spacing w:val="-8"/>
          <w:sz w:val="26"/>
          <w:szCs w:val="26"/>
          <w:vertAlign w:val="superscript"/>
          <w:rtl/>
        </w:rPr>
        <w:t xml:space="preserve"> </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68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وليس للمضارب </w:t>
      </w:r>
      <w:r w:rsidRPr="00AC779E">
        <w:rPr>
          <w:rFonts w:ascii="Times New Roman" w:hAnsi="Times New Roman" w:cs="Times New Roman"/>
          <w:spacing w:val="-8"/>
          <w:sz w:val="26"/>
          <w:szCs w:val="26"/>
          <w:rtl/>
        </w:rPr>
        <w:lastRenderedPageBreak/>
        <w:t>أن يكاتب؛ لأن الكتابة ليست بتجارة، فإن كاتب وليس فيه فضل، فما أدّاه يكون من مال المضاربة ولا يعتق، ولو كاتب وفيه فضل، تصح الكتابة في حصة المضارب - عند أبي حنيفة -، والباقي على المضاربة؛ لأن عنده الكتابة تتجزأ کالعتق، وعندهما لا تتجزأ، فللآخر نقض الكتابة دفعاً للضرر عن نفسه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68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124C14E4"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فإن لم ينقض الكتابة حتى أدّاها، عتق نصيب المضارب عنده، وعندهما يعتق الكل، وما قبض المضارب من المكاتبة فربعه له، وثلاثة أرباعه يكون على المضاربة، فيستوفي رب المال رأس ماله من ثلاثة أرباع المكاتبة، وما بقي يكون بينهما على الشرط</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68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0BCA32CB"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إذن المضارب للعبد في التجارة جار على رب المال في ظاهر الرواية؛ لأن الإذن من التجارة ومن صنيع التجار، ويملك المأذون من جهته من التصرفات ما يملك المضارب دون ما لا يملكه، ولا يكون هذا تخصیصاً في الإذن، فإن المضارب فوض إلى العبد جميع ما يملكه بنفسه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69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670B3F8E"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فإن اشترى العبد عبداً من تجارته فجنى، لا يدفعه ولا يفديه حتى يحضر المضارب ورب المال؛ لأنه لا يملك أن يفعل ما لا يملكه المضارب بنفسه، وإن لحق العبد من المضاربة دين، کان للمضارب أن يبيعه فيه، سواء كان المولى حاضراً أو غائباً؛ لأنه دين التجارة، فكان ولاية التصرف فيه له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69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35921210"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ولو رهن المضارب العبد بدينه لم يجز، سواء كان فيه فضل أو لا؛ لأن الرهن إيفاء حكماً، وليس له أن يرهن مال المضاربة بدين المضاربة</w:t>
      </w:r>
      <w:r w:rsidRPr="00AC779E">
        <w:rPr>
          <w:rFonts w:ascii="Times New Roman" w:hAnsi="Times New Roman" w:cs="Times New Roman"/>
          <w:b/>
          <w:bCs/>
          <w:spacing w:val="-8"/>
          <w:sz w:val="26"/>
          <w:szCs w:val="26"/>
          <w:vertAlign w:val="superscript"/>
          <w:rtl/>
        </w:rPr>
        <w:t xml:space="preserve"> </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692"/>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ويرتهن به؛ لأنه يملك إيفاء دین المضاربة واستيفائه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693"/>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3FCBC3BC"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ولو دفع أرضاً بغير بذر مزارعة، جاز؛ لأنه مؤاجر لأرضه، والإجارة داخلة تحت عقد المضاربة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69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0720C78F"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ولو استأجر أرضاً بیضاء، واشترى بمال المضاربة بذراً ليزرع على المضاربة جاز، وكذلك لو اشترى أرضاً [و]</w:t>
      </w:r>
      <w:r w:rsidRPr="00AC779E">
        <w:rPr>
          <w:rFonts w:ascii="Times New Roman" w:hAnsi="Times New Roman" w:cs="Times New Roman"/>
          <w:b/>
          <w:bCs/>
          <w:spacing w:val="-8"/>
          <w:sz w:val="26"/>
          <w:szCs w:val="26"/>
          <w:vertAlign w:val="superscript"/>
          <w:rtl/>
        </w:rPr>
        <w:t xml:space="preserve"> </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69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بذراً ودفعه مزارعة، جاز، وكذلك إذا تقبلها ليغرس فيها نخلاً أو شجراً؛ لأن ذلك تجارة معنىً؛ لأن [هذا]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69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بدل المال يستفيد أضعافه إلى أجل</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69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0FE678AC" w14:textId="77777777" w:rsidR="0006192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w:t>
      </w:r>
    </w:p>
    <w:p w14:paraId="57382CDA" w14:textId="77777777" w:rsidR="0006192E" w:rsidRDefault="0006192E">
      <w:pPr>
        <w:bidi w:val="0"/>
        <w:spacing w:after="160" w:line="259" w:lineRule="auto"/>
        <w:ind w:firstLine="0"/>
        <w:jc w:val="left"/>
        <w:rPr>
          <w:rFonts w:ascii="Times New Roman" w:hAnsi="Times New Roman" w:cs="Times New Roman"/>
          <w:spacing w:val="-8"/>
          <w:sz w:val="26"/>
          <w:szCs w:val="26"/>
          <w:rtl/>
        </w:rPr>
      </w:pPr>
      <w:r>
        <w:rPr>
          <w:rFonts w:ascii="Times New Roman" w:hAnsi="Times New Roman" w:cs="Times New Roman"/>
          <w:spacing w:val="-8"/>
          <w:sz w:val="26"/>
          <w:szCs w:val="26"/>
          <w:rtl/>
        </w:rPr>
        <w:br w:type="page"/>
      </w:r>
    </w:p>
    <w:p w14:paraId="63F6C0A8" w14:textId="77777777" w:rsidR="0006192E" w:rsidRPr="00AC779E" w:rsidRDefault="0006192E" w:rsidP="0006192E">
      <w:pPr>
        <w:pStyle w:val="ac"/>
        <w:framePr w:w="861" w:h="471" w:hRule="exact" w:wrap="around" w:vAnchor="text" w:hAnchor="page" w:x="435" w:y="-60"/>
        <w:spacing w:before="0" w:after="0" w:line="360" w:lineRule="auto"/>
        <w:rPr>
          <w:rFonts w:cs="Times New Roman"/>
          <w:color w:val="auto"/>
          <w:spacing w:val="-8"/>
          <w:sz w:val="26"/>
          <w:szCs w:val="26"/>
          <w:lang w:bidi="ar-LY"/>
        </w:rPr>
      </w:pPr>
      <w:r w:rsidRPr="00AC779E">
        <w:rPr>
          <w:rFonts w:cs="Times New Roman"/>
          <w:color w:val="auto"/>
          <w:spacing w:val="-8"/>
          <w:sz w:val="26"/>
          <w:szCs w:val="26"/>
          <w:rtl/>
        </w:rPr>
        <w:lastRenderedPageBreak/>
        <w:t>[73/أ]</w:t>
      </w:r>
    </w:p>
    <w:p w14:paraId="4ECAE3D8" w14:textId="17B00839"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ولو أخذ نخلاً أو شجراً أو رطاباً معاملة على أن ينفق عليه من مال المضاربة،</w:t>
      </w:r>
      <w:r w:rsidRPr="00AC779E">
        <w:rPr>
          <w:rFonts w:ascii="Times New Roman" w:hAnsi="Times New Roman" w:cs="Times New Roman"/>
          <w:b/>
          <w:bCs/>
          <w:spacing w:val="-8"/>
          <w:sz w:val="26"/>
          <w:szCs w:val="26"/>
          <w:rtl/>
        </w:rPr>
        <w:t xml:space="preserve"> /</w:t>
      </w:r>
      <w:r w:rsidRPr="00AC779E">
        <w:rPr>
          <w:rFonts w:ascii="Times New Roman" w:hAnsi="Times New Roman" w:cs="Times New Roman"/>
          <w:spacing w:val="-8"/>
          <w:sz w:val="26"/>
          <w:szCs w:val="26"/>
          <w:rtl/>
        </w:rPr>
        <w:t xml:space="preserve"> لا يجوز، ويضمن ما أنفق من مال المضاربة، وإن كان قال له: (اعمل برأيك)؛ لأنه عقد المضاربة على منافع نفسه ببعض الخارج، فيكون بدل عمله للمضاربة؛ لأن منافعه غير داخلة تحت المضاربة، وما شرط من الإنفاق فذلك تابع للعمل، كالخيط للخياطة، والصبغ للصباغة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69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فلا يجوز أن يستحق بدل عمله رب المال، وقوله: (اعمل برأيك)، يفيد تعميم التفويض في المال لا في منافعه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699"/>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70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5893AAE3"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ولو اشترى المضارب خمراً، أو خنزيراً، أو مدبّراً، أو أم ولد،</w:t>
      </w:r>
      <w:r w:rsidRPr="00AC779E">
        <w:rPr>
          <w:rFonts w:ascii="Times New Roman" w:hAnsi="Times New Roman" w:cs="Times New Roman"/>
          <w:spacing w:val="-8"/>
          <w:sz w:val="26"/>
          <w:szCs w:val="26"/>
          <w:rtl/>
          <w:lang w:bidi="fa-IR"/>
        </w:rPr>
        <w:t xml:space="preserve"> </w:t>
      </w:r>
      <w:r w:rsidRPr="00AC779E">
        <w:rPr>
          <w:rFonts w:ascii="Times New Roman" w:hAnsi="Times New Roman" w:cs="Times New Roman"/>
          <w:spacing w:val="-8"/>
          <w:sz w:val="26"/>
          <w:szCs w:val="26"/>
          <w:rtl/>
        </w:rPr>
        <w:t>أو مكاتباً، ضمن رأس  المال علم أو لم يعلم؛ لأن رب المال أمره بشراء ما يمكنه بیعه؛ ليحصل الربح، فصار مخالفاً، فصار مشترياً لنفسه، وصار كما لو اشترى قريب رب المال، لم يجز</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70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340FA301"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ولو اشترى بيعاً فاسداً، [فما]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702"/>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يملكه بالقبض فهو على المضاربة؛ لأن المضاربة عامة تتناول العقد الصحيح والفاسد، وقد اشترى ما يمكنه بيعه.</w:t>
      </w:r>
    </w:p>
    <w:p w14:paraId="56ED1D5A"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ولو اشترى عبداً بما لا يتغابن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703"/>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في مثله، لا يجوز، وإن قال له (اعمل برأيك)؛ لأن الشراء بغبن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70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فاحش تبرع من وجه، ولهذا لا يملكه الوكيل بالشراء لما مر في المأذون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70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618BE42E"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ولو باع بما لا يتغابن الناس، [جاز]</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70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عند أبي حنيفة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70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خلافا لهما، كما في الوكيل</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70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4EBD946C"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ولو اشتری رب المال من مضاربة، جاز، ولا يخرج</w:t>
      </w:r>
      <w:r w:rsidRPr="00AC779E">
        <w:rPr>
          <w:rFonts w:ascii="Times New Roman" w:hAnsi="Times New Roman" w:cs="Times New Roman"/>
          <w:spacing w:val="-8"/>
          <w:sz w:val="26"/>
          <w:szCs w:val="26"/>
          <w:rtl/>
          <w:lang w:bidi="fa-IR"/>
        </w:rPr>
        <w:t xml:space="preserve"> </w:t>
      </w:r>
      <w:r w:rsidRPr="00AC779E">
        <w:rPr>
          <w:rFonts w:ascii="Times New Roman" w:hAnsi="Times New Roman" w:cs="Times New Roman"/>
          <w:spacing w:val="-8"/>
          <w:sz w:val="26"/>
          <w:szCs w:val="26"/>
          <w:rtl/>
        </w:rPr>
        <w:t>به عن المضاربة، وقال زفر والحسن: لا يجوز متى لم يكن في المضاربة فضل؛ لأنه لم يفد لرب المال ملك تصرف؛ لأن ملك التصرف كان ثابتاً لرب المال قبل الشراء، فإنه يملك بيعه من المضارب</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70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59F3D9A9"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لنا: أنه يفيد</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71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ملك تصرف لم يكن ثابتاً قبل الشراء؛ لأنه بعد الشراء يملك بيعاً، لو كان فيه ربح، كان </w:t>
      </w:r>
      <w:r w:rsidRPr="00AC779E">
        <w:rPr>
          <w:rFonts w:ascii="Times New Roman" w:hAnsi="Times New Roman" w:cs="Times New Roman"/>
          <w:spacing w:val="-8"/>
          <w:sz w:val="26"/>
          <w:szCs w:val="26"/>
          <w:rtl/>
        </w:rPr>
        <w:lastRenderedPageBreak/>
        <w:t>الربح كله لرب المال، وقبل الشراء لو كان فيه ربح، كان الربح بينهما، فكان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71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الشراء مفيداً.</w:t>
      </w:r>
    </w:p>
    <w:p w14:paraId="7AF20DD8"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ولو اشترى المضارب من رب المال، وفيه فضل، جاز وخرج المال عن المضاربة؛ لأنه أفاد للمضارب ملك الرقبة في حصة رب المال، وفي نصيب المضارب جاز شراؤه؛ لأنه كان على المضاربة، فيخرج بالشراء عن المضاربة فيملك بيعاً، ولو كان فيه ربح يسلم له، وإنما خرج عن المضاربة؛ لأن المال صار مضموناً عليه، وحكم المضاربة أن يكون المال أمانة عند المضارب ولا يجتمعان، وكذلك إن لم يكن فيه فضل؛ لأنه يفيد ملك الرقبة في ملكه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712"/>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330A156D"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اشترى المضارب مال المضاربة ثم زاد مائة درهم في الثمن، لزمه، ولا يكون له شيء من المبيع بمنزلة الأجنبي؛ لأن المضارب وكيل عن رب المال، والوكيل عاقد لنفسه في حق الحقوق، والزيادة في العقد من حقوق العقد؛ لأنه يستفاد جوازها بالعقد، فصار المضارب كأنه اشترى لنفسه في حق الزيادة، [فيلزمه الزيادة]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713"/>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ولا تلزم في مال المضاربة؛ لأنه يصير مستديناً شيئاً على المضاربة، وليس له ذلك</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71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24E4B71D"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ولو اشترى جارية بألف ومائة، ورأس المال بقدر مائة يكون للمضارب؛ لأن ما يخص مائة لا يكون داخلا</w:t>
      </w:r>
      <w:r w:rsidRPr="00AC779E">
        <w:rPr>
          <w:rFonts w:ascii="Times New Roman" w:hAnsi="Times New Roman" w:cs="Times New Roman"/>
          <w:b/>
          <w:bCs/>
          <w:spacing w:val="-8"/>
          <w:sz w:val="26"/>
          <w:szCs w:val="26"/>
          <w:vertAlign w:val="superscript"/>
          <w:rtl/>
        </w:rPr>
        <w:t xml:space="preserve"> </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71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تحت المضاربة، فمتى جعلناه للمضارب لا يؤدي إلى إخراج شيء من المضاربة بخلاف الأول؛ لأن المبيع كان كله للمضاربة فلا يجوز إخراج شيء منه إلى المضارب بإزاء الزيادة.</w:t>
      </w:r>
    </w:p>
    <w:p w14:paraId="75519612"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اشترى المضارب ممن لا تُقبل شهادته له بما لا يتغابن فيه، لم يكن على المضاربة عند أبي حنيفة، خلافاً لهما، ويجوز بمثل القيمة بالإجماع، بخلاف الوكيل إذا اشترى أو باع</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71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من هؤلاء مثل القيمة لا يجوز عند أبي حنيفة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71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55F715C4"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b/>
          <w:bCs/>
          <w:spacing w:val="-8"/>
          <w:sz w:val="26"/>
          <w:szCs w:val="26"/>
          <w:rtl/>
        </w:rPr>
        <w:t>والفرق:</w:t>
      </w:r>
      <w:r w:rsidRPr="00AC779E">
        <w:rPr>
          <w:rFonts w:ascii="Times New Roman" w:hAnsi="Times New Roman" w:cs="Times New Roman"/>
          <w:spacing w:val="-8"/>
          <w:sz w:val="26"/>
          <w:szCs w:val="26"/>
          <w:rtl/>
        </w:rPr>
        <w:t xml:space="preserve"> أن المضارب غير متهم في الشراء من هؤلاء؛ لأنه يشتريه لنفسه لطلب الربح، فالظاهر أنه لا يؤثر قريبه على نفسه، فأما الوكيل متهم في الشراء من هؤلاء؛ لأنه ربما يميل إلى قريبه إحساناً [به]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71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030AE955" w14:textId="77777777" w:rsidR="0020747C"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باع أحد المضاربين بغبن فاحش، فأجاز رب المال لم يجز، وكذلك لو باع رب المال بغبن يسير، فأجاز أحد المضاربين لم يجز، بخلاف المضارب باع من أجنبي بغبن يسير وأجاز الآخر جاز، وإن لم يجز رب المال</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71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0C49CE4B" w14:textId="77777777" w:rsidR="0006192E" w:rsidRPr="00AC779E" w:rsidRDefault="0006192E" w:rsidP="0020747C">
      <w:pPr>
        <w:widowControl w:val="0"/>
        <w:spacing w:line="360" w:lineRule="auto"/>
        <w:jc w:val="both"/>
        <w:rPr>
          <w:rFonts w:ascii="Times New Roman" w:hAnsi="Times New Roman" w:cs="Times New Roman"/>
          <w:spacing w:val="-8"/>
          <w:sz w:val="26"/>
          <w:szCs w:val="26"/>
          <w:rtl/>
        </w:rPr>
      </w:pPr>
    </w:p>
    <w:p w14:paraId="54A60F49" w14:textId="77777777" w:rsidR="0020747C" w:rsidRPr="00AC779E" w:rsidRDefault="0020747C" w:rsidP="0020747C">
      <w:pPr>
        <w:pStyle w:val="ac"/>
        <w:framePr w:w="861" w:h="471" w:hRule="exact" w:wrap="around" w:vAnchor="text" w:hAnchor="page" w:x="441" w:y="332"/>
        <w:spacing w:before="0" w:after="0" w:line="360" w:lineRule="auto"/>
        <w:rPr>
          <w:rFonts w:cs="Times New Roman"/>
          <w:color w:val="auto"/>
          <w:spacing w:val="-8"/>
          <w:sz w:val="26"/>
          <w:szCs w:val="26"/>
          <w:lang w:bidi="ar-LY"/>
        </w:rPr>
      </w:pPr>
      <w:r w:rsidRPr="00AC779E">
        <w:rPr>
          <w:rFonts w:cs="Times New Roman"/>
          <w:color w:val="auto"/>
          <w:spacing w:val="-8"/>
          <w:sz w:val="26"/>
          <w:szCs w:val="26"/>
          <w:rtl/>
        </w:rPr>
        <w:lastRenderedPageBreak/>
        <w:t>[73/ب]</w:t>
      </w:r>
    </w:p>
    <w:p w14:paraId="01A54036"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b/>
          <w:bCs/>
          <w:spacing w:val="-8"/>
          <w:sz w:val="26"/>
          <w:szCs w:val="26"/>
          <w:rtl/>
        </w:rPr>
        <w:t>والفرق:</w:t>
      </w:r>
      <w:r w:rsidRPr="00AC779E">
        <w:rPr>
          <w:rFonts w:ascii="Times New Roman" w:hAnsi="Times New Roman" w:cs="Times New Roman"/>
          <w:spacing w:val="-8"/>
          <w:sz w:val="26"/>
          <w:szCs w:val="26"/>
          <w:rtl/>
        </w:rPr>
        <w:t xml:space="preserve"> أن المضارب مأذون بالبيع من جهة رب المال، والمأذون بالبيع يجوز بيعه بغبن يسير؛ لأنه مما لا يمكن الاحتراز، فيدخل تحت الإذن كالتبرع اليسير، ورب المال </w:t>
      </w:r>
      <w:r w:rsidRPr="00AC779E">
        <w:rPr>
          <w:rFonts w:ascii="Times New Roman" w:hAnsi="Times New Roman" w:cs="Times New Roman"/>
          <w:b/>
          <w:bCs/>
          <w:spacing w:val="-8"/>
          <w:sz w:val="26"/>
          <w:szCs w:val="26"/>
          <w:rtl/>
        </w:rPr>
        <w:t>/</w:t>
      </w:r>
      <w:r w:rsidRPr="00AC779E">
        <w:rPr>
          <w:rFonts w:ascii="Times New Roman" w:hAnsi="Times New Roman" w:cs="Times New Roman"/>
          <w:spacing w:val="-8"/>
          <w:sz w:val="26"/>
          <w:szCs w:val="26"/>
          <w:rtl/>
        </w:rPr>
        <w:t xml:space="preserve"> غير مأذون بالتصرف في نصيب المضارب من الربح، وفي إجازته البيع بغبن يسير إلحاق ضرر النقصان بالمضارب الآخر، فلا ينفذ عليه إلا أن يرضى</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72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بالبيع، إلا أنه بيعه في نصيبهما من الربح بمثل القيمة، لا بحكم الإذن، بل باعتبار أن ملكهما في الربح تبع</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72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لملك رب المال، کالوصي يملك البيع [بغبن يسير]</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722"/>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ولا يملك الوصي، وكبيع المريض</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723"/>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يجوز بمثل القيمة، ولا يجوز بغبن يسير، ولو اشترى من مكاتبه بما يتغابن فيه لا يجوز على المضاربة بالإجماع؛ لأن له فيه حق الملك. </w:t>
      </w:r>
    </w:p>
    <w:p w14:paraId="3B9D162F"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ولو اشترى من مكاتبه بمثل القيمة يجوز عندهما؛ لأنه يجوز ذلك من الوكيل الخاص، فمن المضارب أولى، وعنده يجوز ذلك من الوكيل الخاص في رواية، وفي رواية لا يجوز، وقد ذكرنا الفرق</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72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1468D641"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اشترى المضارب ذا رحم محرم منه، ولا فضل، جاز على المضاربة؛ لأنه اشترى ما يملك بیعه، إذ ليس فيه فضل لتملك نصيبه، فيعتق عليه [نصيبه]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72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وإن كان فيه فضل فهو مشتري لنفسه؛ لأنه يعتق عليه نصيبه، ولا يملك بيعه، فصار مشترياً لنفسه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72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14F03E01"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ولو اشترى ذا رحم محرم من رب المال ضمن رأس المال، ولم يعتق؛ لأنه اشترى ما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72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لا يملك بيعه على المضاربة، هذا كله إذا لم يقل للمضارب: (اعمل برأيك)</w:t>
      </w:r>
      <w:r w:rsidRPr="00AC779E">
        <w:rPr>
          <w:rFonts w:ascii="Times New Roman" w:hAnsi="Times New Roman" w:cs="Times New Roman"/>
          <w:b/>
          <w:bCs/>
          <w:spacing w:val="-8"/>
          <w:sz w:val="20"/>
          <w:szCs w:val="20"/>
          <w:vertAlign w:val="superscript"/>
          <w:rtl/>
        </w:rPr>
        <w:t xml:space="preserve"> (</w:t>
      </w:r>
      <w:r w:rsidRPr="00AC779E">
        <w:rPr>
          <w:rStyle w:val="a5"/>
          <w:rFonts w:ascii="Times New Roman" w:hAnsi="Times New Roman" w:cs="Times New Roman"/>
          <w:spacing w:val="-8"/>
          <w:sz w:val="20"/>
          <w:szCs w:val="20"/>
          <w:rtl/>
        </w:rPr>
        <w:footnoteReference w:id="372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فله أن يخلط بماله، ويشاركه، ويعطيه مضاربة، وجميع ما ذكرنا غير الإقراض، والاستدانة، وأخذ السفاتج؛ لأن قوله: (اعمل [فيه]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72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برأيك)، لابد وأن يفيد زيادة عمل هو من التجارة؛ لأن هذا الكلام لا يصح ابتداءً، وإنما يصح بناء على المضاربة، والمضاربة أمر بأعمال هي تجارة، حتى تفيد ذكر هذه الزيادة سوى ما دخل تحت المضاربة، والإقراض ونحوه، [ليس بتجارة، وكذلك الهبة والصدقة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73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5F875D4A" w14:textId="77777777" w:rsidR="0020747C" w:rsidRPr="00AC779E" w:rsidRDefault="0020747C" w:rsidP="0020747C">
      <w:pPr>
        <w:widowControl w:val="0"/>
        <w:spacing w:line="360" w:lineRule="auto"/>
        <w:jc w:val="both"/>
        <w:rPr>
          <w:rFonts w:ascii="Times New Roman" w:hAnsi="Times New Roman" w:cs="Times New Roman"/>
          <w:spacing w:val="-8"/>
          <w:sz w:val="26"/>
          <w:szCs w:val="26"/>
          <w:rtl/>
          <w:lang w:bidi="fa-IR"/>
        </w:rPr>
      </w:pPr>
      <w:r w:rsidRPr="00AC779E">
        <w:rPr>
          <w:rFonts w:ascii="Times New Roman" w:hAnsi="Times New Roman" w:cs="Times New Roman"/>
          <w:spacing w:val="-8"/>
          <w:sz w:val="26"/>
          <w:szCs w:val="26"/>
          <w:rtl/>
        </w:rPr>
        <w:t>وكل ما جاز للمضارب في المضاربة الصحيحة]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73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جاز في الفاسدة؛ لأن المضاربة تتضمن الإذن في هذه الأشياء، فالعقد إن فسد بقي الإذن، فإذا أبضع المضارب في المضاربة الفاسدة جاز على رب المال؛ لأنه بقي الإذن به، وللمضارب أجر المثل؛ لأن عمل المستبضع صار مضافاً إلى المضاربة، فصار كأنه هو الذي عمل </w:t>
      </w:r>
      <w:r w:rsidRPr="00AC779E">
        <w:rPr>
          <w:rFonts w:ascii="Times New Roman" w:hAnsi="Times New Roman" w:cs="Times New Roman"/>
          <w:spacing w:val="-8"/>
          <w:sz w:val="26"/>
          <w:szCs w:val="26"/>
          <w:rtl/>
        </w:rPr>
        <w:lastRenderedPageBreak/>
        <w:t>بنفسه، فله أجر مثل عمله، فكذا هذا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732"/>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lang w:bidi="fa-IR"/>
        </w:rPr>
        <w:t xml:space="preserve">. </w:t>
      </w:r>
    </w:p>
    <w:p w14:paraId="6712D12C"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وأما المضاربة الخاصة فنوعان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733"/>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lang w:bidi="fa-IR"/>
        </w:rPr>
        <w:t xml:space="preserve">: </w:t>
      </w:r>
      <w:r w:rsidRPr="00AC779E">
        <w:rPr>
          <w:rFonts w:ascii="Times New Roman" w:hAnsi="Times New Roman" w:cs="Times New Roman"/>
          <w:spacing w:val="-8"/>
          <w:sz w:val="26"/>
          <w:szCs w:val="26"/>
          <w:rtl/>
        </w:rPr>
        <w:t>أحدهما خاصة في المكان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73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والثاني في العمل. </w:t>
      </w:r>
    </w:p>
    <w:p w14:paraId="57EF7766"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b/>
          <w:bCs/>
          <w:spacing w:val="-8"/>
          <w:sz w:val="26"/>
          <w:szCs w:val="26"/>
          <w:rtl/>
        </w:rPr>
        <w:t>أما الأول:</w:t>
      </w:r>
      <w:r w:rsidRPr="00AC779E">
        <w:rPr>
          <w:rFonts w:ascii="Times New Roman" w:hAnsi="Times New Roman" w:cs="Times New Roman"/>
          <w:spacing w:val="-8"/>
          <w:sz w:val="26"/>
          <w:szCs w:val="26"/>
          <w:rtl/>
        </w:rPr>
        <w:t xml:space="preserve"> لو دفع مالاً مضاربة على أن يعمل بالكوفة، فليس له أن يعمل في غيرها؛ لأن اشتراط هذا الشرط مفيد لجواز أن يكون سعرها بالكوفة أرخص أو أغلى، وكذلك الأمن وصيانة ماله عن الخطر فيها أكثر، وربما يكون لرب المال الاطلاع على ماله، حتى إذا هم المضارب بالخيانة أمكنه المنع.</w:t>
      </w:r>
    </w:p>
    <w:p w14:paraId="18C46BE8"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ثمّ الألفاظ التي تعتبر شرطاً في المضاربة ستة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73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lang w:bidi="fa-IR"/>
        </w:rPr>
        <w:t>:</w:t>
      </w:r>
    </w:p>
    <w:p w14:paraId="426C73AE"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b/>
          <w:bCs/>
          <w:spacing w:val="-8"/>
          <w:sz w:val="26"/>
          <w:szCs w:val="26"/>
          <w:rtl/>
          <w:lang w:bidi="fa-IR"/>
        </w:rPr>
        <w:t xml:space="preserve"> </w:t>
      </w:r>
      <w:r w:rsidRPr="00AC779E">
        <w:rPr>
          <w:rFonts w:ascii="Times New Roman" w:hAnsi="Times New Roman" w:cs="Times New Roman"/>
          <w:b/>
          <w:bCs/>
          <w:spacing w:val="-8"/>
          <w:sz w:val="26"/>
          <w:szCs w:val="26"/>
          <w:rtl/>
        </w:rPr>
        <w:t>أحدها:</w:t>
      </w:r>
      <w:r w:rsidRPr="00AC779E">
        <w:rPr>
          <w:rFonts w:ascii="Times New Roman" w:hAnsi="Times New Roman" w:cs="Times New Roman"/>
          <w:spacing w:val="-8"/>
          <w:sz w:val="26"/>
          <w:szCs w:val="26"/>
          <w:rtl/>
        </w:rPr>
        <w:t xml:space="preserve"> أن يقول: على أن تعمل بها بالكوفة، أو لتعمل بها بالكوفة، أو تعمل بالكوفة بالجزم، أو تعمل بالكوفة بالرفع، أو فاعمل بالكوفة، أو اعمل بها بالكوفة، أو دفعت المال إليك مضاربة بالنصف بالكوفة.</w:t>
      </w:r>
    </w:p>
    <w:p w14:paraId="559EB03A"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وما يعتبر مشورة، ولم يعتبر شرطاً في المضاربة، لفظان: دفعت إليك مضاربة بالنصف، واعمل بها بالكوفة، أو اعمل بالكوفة بغير واو؛ لأن رب المال متى ذكر عقيب المضاربة كلاماً لا يصح الابتداء به، فإنه يعتبر متعلقاً بما قبله، [لكيلا يلغى كما في الألفاظ الستة وإن كان كلاماً لا يصحّ الابتداء به فإنه لا يعتبر متعلقاً بما قبله]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73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بل يعتبر كلاماً مبتدأ، كما في اللفظين؛ لأن الواو مما يجوز الابتداء به، والأمر بغير الواو يبتدأ به، ولهذا لو قال لامرأته: أنت طالق، وإن دخلت الدار يَتَنَجَّزُ، ولا يتعلق بالدخول</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73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43DB8EFD"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فإن أخرج من الكوفة وربح فهو ضامن لرأس المال، والربح له، والوضيعة عليه؛ لأنه صار مخالفاً غاصباً، فصار متصرفاً بغير أمر رب المال، وإن أخرج البعض، صار ضامناً لذلك القدر، فإن لم يشتر به شيئاً حتى رده إلى الكوفة، فهو مضارب على حاله؛ لأنه عاد إلى الوفاق، فيبرأ عن الضمان، ولا يعطيه بضاعة لمن يخرج منها اعتباراً للتخصيص</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73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59096BA8" w14:textId="77777777" w:rsidR="0020747C" w:rsidRPr="00AC779E" w:rsidRDefault="0020747C" w:rsidP="0020747C">
      <w:pPr>
        <w:pStyle w:val="ac"/>
        <w:framePr w:w="861" w:h="471" w:hRule="exact" w:wrap="around" w:vAnchor="text" w:hAnchor="page" w:x="460" w:y="834"/>
        <w:spacing w:before="0" w:after="0" w:line="360" w:lineRule="auto"/>
        <w:rPr>
          <w:rFonts w:cs="Times New Roman"/>
          <w:color w:val="auto"/>
          <w:spacing w:val="-8"/>
          <w:sz w:val="26"/>
          <w:szCs w:val="26"/>
          <w:lang w:bidi="ar-LY"/>
        </w:rPr>
      </w:pPr>
      <w:r w:rsidRPr="00AC779E">
        <w:rPr>
          <w:rFonts w:cs="Times New Roman"/>
          <w:color w:val="auto"/>
          <w:spacing w:val="-8"/>
          <w:sz w:val="26"/>
          <w:szCs w:val="26"/>
          <w:rtl/>
        </w:rPr>
        <w:t>[74/أ]</w:t>
      </w:r>
    </w:p>
    <w:p w14:paraId="5973ED83" w14:textId="77777777" w:rsidR="0020747C"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ولو شرط أن يعمل في سوق الكوفة، فعمل في مكان آخر، لا يجوز قياساً؛ لأنه خالف شرطاً [مفيداً؛ لأنه ربما يكون رب المال أقدر على الاطلاع على ماله في بعض أماكن المصر، وله استحساناً]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73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لأن هذا شرط غير مفيد؛ لأن أماكن المصير الواحد لا تتفاوت في الأمن،</w:t>
      </w:r>
      <w:r w:rsidRPr="00AC779E">
        <w:rPr>
          <w:rFonts w:ascii="Times New Roman" w:hAnsi="Times New Roman" w:cs="Times New Roman"/>
          <w:b/>
          <w:bCs/>
          <w:spacing w:val="-8"/>
          <w:sz w:val="26"/>
          <w:szCs w:val="26"/>
          <w:rtl/>
        </w:rPr>
        <w:t xml:space="preserve"> /</w:t>
      </w:r>
      <w:r w:rsidRPr="00AC779E">
        <w:rPr>
          <w:rFonts w:ascii="Times New Roman" w:hAnsi="Times New Roman" w:cs="Times New Roman"/>
          <w:spacing w:val="-8"/>
          <w:sz w:val="26"/>
          <w:szCs w:val="26"/>
          <w:rtl/>
        </w:rPr>
        <w:t xml:space="preserve"> والنقد والسعر والاطلاع على ماله، إما بالمعاينة، أو بالاستخبار عنه، ولو قال له: لا تعمل إلا في السوق، فعمل في غيره يضمن؛ لأنه صرح بالنهي عن غيره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74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067BBDE2" w14:textId="77777777" w:rsidR="0006192E" w:rsidRPr="00AC779E" w:rsidRDefault="0006192E" w:rsidP="0020747C">
      <w:pPr>
        <w:widowControl w:val="0"/>
        <w:spacing w:line="360" w:lineRule="auto"/>
        <w:jc w:val="both"/>
        <w:rPr>
          <w:rFonts w:ascii="Times New Roman" w:hAnsi="Times New Roman" w:cs="Times New Roman"/>
          <w:spacing w:val="-8"/>
          <w:sz w:val="26"/>
          <w:szCs w:val="26"/>
          <w:rtl/>
        </w:rPr>
      </w:pPr>
    </w:p>
    <w:p w14:paraId="4F6BA07E"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lastRenderedPageBreak/>
        <w:t>وأما المضاربة الخاصة في العمل: لو قال: خذه مضاربة بالنصف، فاشتر به الطعام، فهو مضاربة في الحنطة والدقيق؛ لأن الربح لا يختلف باختلاف الأنواع للمال</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74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فكان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742"/>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تخصیص نوع مال مفيداً، والمراد من الطعام في العرف هو الحنطة ودقيقها، وله أن يشتري في المصر وغيره، وأن يبضع فيه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743"/>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6EF8DCCF"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ولو قال: خذه مضاربة بالنصف، واشتر به البزّ وبعه، فله أن يشتري به ما شاء من البزّ وغيره؛ لأن قوله: واشتر به البزّ مشورة وليس بشرط</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74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5C3BE5A3"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دفع مضاربة على أن يشتري من فلان ويبيع منه، جاز، ولا يتصرف مع غيره؛ لأن الناس يتفاوتون في الإيفاء والاستيفاء</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74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والملَاءَة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74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والإفلاس، والسماحة في البيع والشراء، فيعتبر هذا الشرط</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74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00E5828C"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ولو دفع مضاربة في المصر على أن يشتري من المصارفة، فله أن يشتري من غير الصيارفة؛ لأنه لا يمكنه اختبار جميع الصيارفة في معاملتهم، حتى يعرف أمانتهم وخيانتهم، وسماحتهم وسهولتهم في المبايعة، فلم يكن تعيين الصيارفة مفيداً، فلغي</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74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7FCDF0A6"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ولو دفع مالاً على أن يشتري بالنقد، صح، ولو قال: [بعه]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74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بالنسيئة، ولا تبعه بالنقد، جاز؛ لأنه خلاف إلى خير</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75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1A960E90" w14:textId="77777777" w:rsidR="0020747C"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دفع مضاربة على أن يشتري الطعام له خاصة، فله أن يستأجر حمولة؛ لأنه لابد للمضاربة من ذلك، ولا يشتري سفينة يحمل فيها الطعام؛ لأنه ليس من عادة التجار، إلاّ أن يكون في بلد اعتاد</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75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التجار فيه ذلك، فإن كانت المضاربة عامة، جاز شراء السفينة أيضاً؛ لأنه لو صرف جميع مال المضاربة إلى شراء السفينة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752"/>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جاز، فكذا إذا صرف البعض إليها، بخلاف ما لو كانت خاصة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753"/>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54304823" w14:textId="77777777" w:rsidR="0006192E" w:rsidRDefault="0006192E" w:rsidP="0020747C">
      <w:pPr>
        <w:widowControl w:val="0"/>
        <w:spacing w:line="360" w:lineRule="auto"/>
        <w:jc w:val="both"/>
        <w:rPr>
          <w:rFonts w:ascii="Times New Roman" w:hAnsi="Times New Roman" w:cs="Times New Roman"/>
          <w:spacing w:val="-8"/>
          <w:sz w:val="26"/>
          <w:szCs w:val="26"/>
          <w:rtl/>
        </w:rPr>
      </w:pPr>
    </w:p>
    <w:p w14:paraId="5B4C5A07" w14:textId="77777777" w:rsidR="0006192E" w:rsidRPr="00AC779E" w:rsidRDefault="0006192E" w:rsidP="0020747C">
      <w:pPr>
        <w:widowControl w:val="0"/>
        <w:spacing w:line="360" w:lineRule="auto"/>
        <w:jc w:val="both"/>
        <w:rPr>
          <w:rFonts w:ascii="Times New Roman" w:hAnsi="Times New Roman" w:cs="Times New Roman"/>
          <w:spacing w:val="-8"/>
          <w:sz w:val="26"/>
          <w:szCs w:val="26"/>
          <w:rtl/>
        </w:rPr>
      </w:pPr>
    </w:p>
    <w:p w14:paraId="09B96BE1"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lastRenderedPageBreak/>
        <w:t>[دفع مالاً مضاربة، ثمّ نهاه عن العمل، فصحّ نهيه، وإن كان مال المضاربة من جنس رأس المال جودة وصرفاً]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75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 وإلا فلا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75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296C47BE"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ولو قال له: لا تعمل إلا في الحنطة، فإن كان لم يشتر شيئاً، صح أمره، وإن كان اشترى، لا يصحّ؛ لأنه نهاه عن أصل العمل، والمال عروض لم يصح، ويوقف إلى أن يصير رأس المال ناضّاً، فكذا إذا نهاه عن البعض</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75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3A0915EC" w14:textId="77777777" w:rsidR="0020747C" w:rsidRPr="00AC779E" w:rsidRDefault="0020747C" w:rsidP="0020747C">
      <w:pPr>
        <w:widowControl w:val="0"/>
        <w:bidi w:val="0"/>
        <w:spacing w:after="160" w:line="360" w:lineRule="auto"/>
        <w:ind w:firstLine="0"/>
        <w:jc w:val="both"/>
        <w:rPr>
          <w:rFonts w:ascii="Times New Roman" w:hAnsi="Times New Roman" w:cs="Times New Roman"/>
          <w:b/>
          <w:bCs/>
          <w:spacing w:val="-8"/>
          <w:sz w:val="26"/>
          <w:szCs w:val="26"/>
          <w:rtl/>
        </w:rPr>
      </w:pPr>
      <w:r w:rsidRPr="00AC779E">
        <w:rPr>
          <w:rFonts w:ascii="Times New Roman" w:hAnsi="Times New Roman" w:cs="Times New Roman"/>
          <w:b/>
          <w:bCs/>
          <w:spacing w:val="-8"/>
          <w:sz w:val="26"/>
          <w:szCs w:val="26"/>
          <w:rtl/>
        </w:rPr>
        <w:br w:type="page"/>
      </w:r>
    </w:p>
    <w:p w14:paraId="099AC6AB" w14:textId="77777777" w:rsidR="0020747C" w:rsidRPr="00AC779E" w:rsidRDefault="0020747C" w:rsidP="0020747C">
      <w:pPr>
        <w:pStyle w:val="3"/>
        <w:rPr>
          <w:rtl/>
        </w:rPr>
      </w:pPr>
      <w:r w:rsidRPr="00AC779E">
        <w:rPr>
          <w:rtl/>
        </w:rPr>
        <w:lastRenderedPageBreak/>
        <w:t>باب: المضارب يدفع المال مضاربة.</w:t>
      </w:r>
    </w:p>
    <w:p w14:paraId="11C44FFC"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b/>
          <w:bCs/>
          <w:spacing w:val="-8"/>
          <w:sz w:val="26"/>
          <w:szCs w:val="26"/>
          <w:rtl/>
        </w:rPr>
        <w:t>المبسوط:</w:t>
      </w:r>
      <w:r w:rsidRPr="00AC779E">
        <w:rPr>
          <w:rFonts w:ascii="Times New Roman" w:hAnsi="Times New Roman" w:cs="Times New Roman"/>
          <w:spacing w:val="-8"/>
          <w:sz w:val="26"/>
          <w:szCs w:val="26"/>
          <w:rtl/>
        </w:rPr>
        <w:t xml:space="preserve"> أصله أن المضاربتين متى كانتا جائزتين، وخالف الثاني في العمل، فكلاهما ضامنان؛ لأن الأول صار مخالفاً لمّا أشرك الثاني في الربح، والثاني عمل فيه بغير إذن رب المال، فصار كل واحد منهما متعدياً في حق رب المال، ومتى كانتا فاسدتين، فلا ضمان على أحدهما متى هلك المال في يد الثاني؛ لأن الأول ما أشرك الثاني في الربح، بل استأجره ليعمل في مال المضاربة؛ لأن المضاربة متى فسدت انقلبت إجارة، وللمضارب أن يستأجر أجيراً ليعمل في مال المضاربة،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75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وكذلك إن كانت إحداهما فاسدة؛ لأن الأولى لما كانت فاسدة كانت الأخرى أيضاً فاسدة</w:t>
      </w:r>
      <w:r w:rsidRPr="00AC779E">
        <w:rPr>
          <w:rFonts w:ascii="Times New Roman" w:hAnsi="Times New Roman" w:cs="Times New Roman"/>
          <w:b/>
          <w:bCs/>
          <w:spacing w:val="-8"/>
          <w:sz w:val="26"/>
          <w:szCs w:val="26"/>
          <w:vertAlign w:val="superscript"/>
          <w:rtl/>
        </w:rPr>
        <w:t xml:space="preserve"> </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75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333D436D"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دفع المال مضاربة، ولم يقل: اعمل برأيك، ثم دفع المضارب إلى غيره مضاربة، ولم يقل: اعمل برأيك، ثم هلك ما في يده قبل عمله، فلا ضمان على واحد منهما، وقال زفر: له أن يضمّن أيهما شاء؛ لأن المضارب لا يملك دفع المال مضاربة إلى غيره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75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50506E02"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لنا: أنه لا يجوز أن يضمن بالعقد؛ لأنه مجرد قول لا يؤثر في المال، ولا يضمن بالدفع؛ لأن المضارب يملك تسليم مال المضاربة إلى غيره بجهة الإيداع، وقد سلم إلى الثاني بجهة الأمانة ليتصرف فيه، فصار كما لو دفع إليه بضاعة، ولهذا لو غصب رجل من المضارب الثاني، فالضمان على الغاصب لا عليهما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76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38993285" w14:textId="77777777" w:rsidR="0020747C" w:rsidRPr="00AC779E" w:rsidRDefault="0020747C" w:rsidP="0020747C">
      <w:pPr>
        <w:pStyle w:val="ac"/>
        <w:framePr w:w="861" w:h="471" w:hRule="exact" w:wrap="around" w:vAnchor="text" w:hAnchor="page" w:x="420" w:y="817"/>
        <w:spacing w:before="0" w:after="0" w:line="360" w:lineRule="auto"/>
        <w:rPr>
          <w:rFonts w:cs="Times New Roman"/>
          <w:color w:val="auto"/>
          <w:spacing w:val="-8"/>
          <w:sz w:val="26"/>
          <w:szCs w:val="26"/>
          <w:lang w:bidi="ar-LY"/>
        </w:rPr>
      </w:pPr>
      <w:r w:rsidRPr="00AC779E">
        <w:rPr>
          <w:rFonts w:cs="Times New Roman"/>
          <w:color w:val="auto"/>
          <w:spacing w:val="-8"/>
          <w:sz w:val="26"/>
          <w:szCs w:val="26"/>
          <w:rtl/>
        </w:rPr>
        <w:t>[74/ب]</w:t>
      </w:r>
    </w:p>
    <w:p w14:paraId="6833F274"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وعن أبي حنيفة: أنهما لا يضمنان إلا إذا تصرف وربح؛ [لأنّ للملوك دفع المال إلى غيره للعمل على وجه الإبضاع، فلا يضمن بالعمل، فإذا ربح]</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76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حينئذ يثبت للثاني شركة في مال رب المال بغير رضاه، وإن هلك المال بتجارة الثاني ضمنا جميعاً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762"/>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r w:rsidRPr="00AC779E">
        <w:rPr>
          <w:rFonts w:ascii="Times New Roman" w:hAnsi="Times New Roman" w:cs="Times New Roman"/>
          <w:b/>
          <w:bCs/>
          <w:spacing w:val="-8"/>
          <w:sz w:val="26"/>
          <w:szCs w:val="26"/>
          <w:rtl/>
        </w:rPr>
        <w:t>/</w:t>
      </w:r>
    </w:p>
    <w:p w14:paraId="2BE939B0"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[وعن أبي يوسف: إن كان ربح فيما اشترى الثاني، ضمن، وإلاّ فلا، لأنّ سبب الضمان إثبات الشركة للثاني في الربح، لا مجرّد العمل، ألا ترى لو أنه دفع للثاني بضاعة، فعمل فيه الثاني، لم يضمن؛ لأنه لا شريك يستبضع في الربح</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763"/>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2D56DDD8"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b/>
          <w:bCs/>
          <w:spacing w:val="-8"/>
          <w:sz w:val="26"/>
          <w:szCs w:val="26"/>
          <w:rtl/>
        </w:rPr>
        <w:t>وجه ظاهر الرواية]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b/>
          <w:spacing w:val="-8"/>
          <w:sz w:val="20"/>
          <w:szCs w:val="20"/>
          <w:rtl/>
        </w:rPr>
        <w:footnoteReference w:id="376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b/>
          <w:bCs/>
          <w:spacing w:val="-8"/>
          <w:sz w:val="26"/>
          <w:szCs w:val="26"/>
          <w:rtl/>
        </w:rPr>
        <w:t>:</w:t>
      </w:r>
      <w:r w:rsidRPr="00AC779E">
        <w:rPr>
          <w:rFonts w:ascii="Times New Roman" w:hAnsi="Times New Roman" w:cs="Times New Roman"/>
          <w:spacing w:val="-8"/>
          <w:sz w:val="26"/>
          <w:szCs w:val="26"/>
          <w:rtl/>
        </w:rPr>
        <w:t xml:space="preserve"> أنه إن ربح، فقد أثبت الأول للثاني الشركة في الربح، وإن لم يربح، فقد أثبت له حق البيع؛ لأن بيع ما اشتراه الثاني صار حقاً له على وجه لا يملك الأول الإبطال عليه؛ لأنه ربما يظهر </w:t>
      </w:r>
      <w:r w:rsidRPr="00AC779E">
        <w:rPr>
          <w:rFonts w:ascii="Times New Roman" w:hAnsi="Times New Roman" w:cs="Times New Roman"/>
          <w:spacing w:val="-8"/>
          <w:sz w:val="26"/>
          <w:szCs w:val="26"/>
          <w:rtl/>
        </w:rPr>
        <w:lastRenderedPageBreak/>
        <w:t>[الربح]</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76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متى باع، فيكون وسيلة إلى الشركة في الربح، ووسيلة حق الإنسان يكون حقاً له، فلا يملك الأول الإبطال عليه.</w:t>
      </w:r>
    </w:p>
    <w:p w14:paraId="78897730"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ولو</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76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هلك بعمل ليس بتجارة، ضمن الثاني خاصة؛ لأنه استهلك الأمانة بغير إذن الأول، بخلاف ما لو هلك بعمل التجارة؛ لأن فعل الثاني حصل بإذن الأول، فيصير فعله مضاف إلى الأول، من حيث إنه أثبت للثاني حق البيع والشركة في الربح، ويبقى مقصوراً عليه من حيث إنه يضمن إبطال حق رب المال؛ لأنه لم يصح الأمر من هذا الوجه.</w:t>
      </w:r>
    </w:p>
    <w:p w14:paraId="4CAE76D4"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ولو دفع الثاني مضاربة إلى ثالث، وربح الثالث أو وضع، فهو على وجهين: أما إن قال المضارب الأول للثاني: اعمل فيه برأيك، فلا ضمان على الأول، ويضمن الثاني والثالث؛ لأن المال إنما هلك في يد الثالث بعمل لم يكن داخلاً تحت المضاربة، فإنه ليس للثاني أن يدفع المال مضاربة، فصار كما لو وهب الثاني أو استهلكه، إلا أنه لما أشرك الثالث في الربح صار مخالفاً، والثالث أحدث تصرفاً في ماله بغير إذنه، فصارا متعديين في حق رب المال</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76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5C118FBC"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وإن قال الأول للثاني: اعمل فيه برأيك، فلرب المال أن يضمّن أي الثلاثة شاء؛ لأن المضارب الأول لما قال للثاني: اعمل فيه برأيك، كان للثاني أن يدفع إلى غيره مضاربة، فصار عمل الثاني كعمل الأول، فيضمن به الأول، كما لو دفع الثاني إلى ثالث بضاعة، وعمل المستبضع، صار الثلاث كلهم جناة في حق رب المال، فكذا هذا، ويرجع الثالث على الثاني، والثاني على الأول، والأول لا يرجع على أحد إذا ضمنه رب المال؛ لأن الأول لحقه الضمان بعمله لنفسه، والثاني والثالث لحقهما الضمان بعملهما لغيرهما، فيرجعان على من عملا له.</w:t>
      </w:r>
    </w:p>
    <w:p w14:paraId="28C40EA4"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هذا كله إذا كانت المضاربة من المضارب الأول صحيحة، فإن كانت فاسدة بأن دفع الأول إلى الثاني مضاربة فاسدة، وربح وتوي بعدما عمل، فلا ضمان على أحد لرب المال؛ لما بيّنا أن المضاربتين متى فسدتا أو إحداهما فلا ضمان على واحد، والوضيعة على رب المال، وللعامل أجر المثل على المضارب الأول؛ لأن المضاربة متي فسدت انقلبت إجارة معنىً، فصار كأنه استأجر رجلاً للعمل في مال المضاربة بأجر في الذمة، ويرجع به الأول على رب المال؛ لأنه لحقه الضمان في عمل عمله له؛ لأن الأول أجير، والأجير متى استأجر أجيراً للعمل الذي استؤجر عليه، يكون أجر الثاني على الأول خاصة، فإن كان فيه ربح، فبين المضارب الأول ورب المال على الشرط بعدما يستوفي العامل أجره؛ لأن المضاربة بين الأول ورب المال صحيحة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76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04728046"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p>
    <w:p w14:paraId="03355EF4" w14:textId="77777777" w:rsidR="0006192E" w:rsidRDefault="0006192E">
      <w:pPr>
        <w:bidi w:val="0"/>
        <w:spacing w:after="160" w:line="259" w:lineRule="auto"/>
        <w:ind w:firstLine="0"/>
        <w:jc w:val="left"/>
        <w:rPr>
          <w:rFonts w:ascii="Times New Roman" w:hAnsi="Times New Roman" w:cs="Times New Roman"/>
          <w:spacing w:val="-8"/>
          <w:sz w:val="26"/>
          <w:szCs w:val="26"/>
          <w:rtl/>
        </w:rPr>
      </w:pPr>
      <w:r>
        <w:rPr>
          <w:rFonts w:ascii="Times New Roman" w:hAnsi="Times New Roman" w:cs="Times New Roman"/>
          <w:spacing w:val="-8"/>
          <w:sz w:val="26"/>
          <w:szCs w:val="26"/>
          <w:rtl/>
        </w:rPr>
        <w:br w:type="page"/>
      </w:r>
    </w:p>
    <w:p w14:paraId="37AFB6FA" w14:textId="3410CA80"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lastRenderedPageBreak/>
        <w:t>ولو أن رب المال قال للأول: اعمل برأيك، وقد دفع إليه بالنصف، فدفعه المضارب إلى آخر بالثلث، فربح فللآخر الثلث، وللأول سدسه، ولرب المال نصفه؛ لأن شرط المضارب الأول للثاني ينصرف إلى نصيبه، دون نصیب رب المال؛ لأن الداخل تحت قوله: اعمل فيه برأيك عمل هو تجارة، لا عمل يوجب خطأً ونقصاناً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76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عما شرط لرب المال من نصف الربح، کمن وكّل غيره ببيع عبده بألف، وقال له :اعمل برأيك، لا يملك حط شيء من الثمن [المسمّى]</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77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فكذا هذا، فاستحق الثاني ثلث الربح من نصيب الأول وبقي للأول سدس الربح</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77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6B0B5B7A" w14:textId="77777777" w:rsidR="0020747C" w:rsidRPr="00AC779E" w:rsidRDefault="0020747C" w:rsidP="0020747C">
      <w:pPr>
        <w:pStyle w:val="ac"/>
        <w:framePr w:w="861" w:h="471" w:hRule="exact" w:wrap="around" w:vAnchor="text" w:hAnchor="page" w:x="459" w:y="1394"/>
        <w:spacing w:before="0" w:after="0" w:line="360" w:lineRule="auto"/>
        <w:rPr>
          <w:rFonts w:cs="Times New Roman"/>
          <w:color w:val="auto"/>
          <w:spacing w:val="-8"/>
          <w:sz w:val="26"/>
          <w:szCs w:val="26"/>
          <w:lang w:bidi="ar-LY"/>
        </w:rPr>
      </w:pPr>
      <w:r w:rsidRPr="00AC779E">
        <w:rPr>
          <w:rFonts w:cs="Times New Roman"/>
          <w:color w:val="auto"/>
          <w:spacing w:val="-8"/>
          <w:sz w:val="26"/>
          <w:szCs w:val="26"/>
          <w:rtl/>
        </w:rPr>
        <w:t>[75/أ]</w:t>
      </w:r>
    </w:p>
    <w:p w14:paraId="2DC13C2D"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وإن شرط الأول للثاني ثلثي الربح، كان للثاني نصف النصف من ربح المضاربة، ويرجع على مضاربه بسدس الربح في ماله خاصة، وقال زفر: إن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772"/>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المضاربة الثانية فاسدة؛ لأنها لا تفيد الشركة في سدس الربح؛ لأنه مستحق لرب المال، فتكون المضاربة بقدر السدس فاسدة، وأنها مضاربة واحدة، فإذا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773"/>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فسد بعضها فسد كلها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77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692E50B4"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لنا: أن المضاربة بقدر النصف جائزة، وفيما زاد عليه بقدر السدس فاسدة؛ </w:t>
      </w:r>
      <w:r w:rsidRPr="00AC779E">
        <w:rPr>
          <w:rFonts w:ascii="Times New Roman" w:hAnsi="Times New Roman" w:cs="Times New Roman"/>
          <w:b/>
          <w:bCs/>
          <w:spacing w:val="-8"/>
          <w:sz w:val="26"/>
          <w:szCs w:val="26"/>
          <w:rtl/>
        </w:rPr>
        <w:t>/</w:t>
      </w:r>
      <w:r w:rsidRPr="00AC779E">
        <w:rPr>
          <w:rFonts w:ascii="Times New Roman" w:hAnsi="Times New Roman" w:cs="Times New Roman"/>
          <w:spacing w:val="-8"/>
          <w:sz w:val="26"/>
          <w:szCs w:val="26"/>
          <w:rtl/>
        </w:rPr>
        <w:t xml:space="preserve"> لأنها لا تفيد الشركة في الربح بقدر السدس، فما فسد يعتبر مشروطاً فيما كان جائزاً من المضاربة بحكم إيجاد الصفقة، إلا أن المضاربة مما لا يبطلها الشروط الفاسدة، وأفسدت فيما زاد على النصف، فيغرم ذلك المضارب الأول؛ لأنه شرط ذلك من نصيب رب المال، ولو كان كل الشرط مستحقاً ضمن مثله، فكذا في بعضه.</w:t>
      </w:r>
    </w:p>
    <w:p w14:paraId="30DAF8BC"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ولو قال رب المال: ما ربحت من شيء بيننا، أو ما رزقك الله، أو ما كان لك فيه من فضل، أو ربح، أو ما اكتسبت فيه من کسب، أو ما رُزقت فيه من شيء، أو ما أصاب لك فيه من ربح فهو بيننا نصفان، أو قال له: اعمل برأيك، فدفعه المضارب إلى آخر مضاربة بالنصف، فعمل وربح، فللمضارب الآخر نصف الربح، والنصف الثاني بين الأول وبين رب المال نصفان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77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5B851AFD"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ولو قال رب المال للأول: ما كان فيه من فضل، أو قال: ما رزق الله شيئاً فهو بيننا نصفان، والمسألة بحالها، فنصف الربح للآخر، والنصف لرب المال، ولا شيء للمضارب الأول. </w:t>
      </w:r>
    </w:p>
    <w:p w14:paraId="1C693BD2"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b/>
          <w:bCs/>
          <w:spacing w:val="-8"/>
          <w:sz w:val="26"/>
          <w:szCs w:val="26"/>
          <w:rtl/>
        </w:rPr>
        <w:t>والفرق:</w:t>
      </w:r>
      <w:r w:rsidRPr="00AC779E">
        <w:rPr>
          <w:rFonts w:ascii="Times New Roman" w:hAnsi="Times New Roman" w:cs="Times New Roman"/>
          <w:spacing w:val="-8"/>
          <w:sz w:val="26"/>
          <w:szCs w:val="26"/>
          <w:rtl/>
        </w:rPr>
        <w:t xml:space="preserve"> أن في المسألة الأولى شرط لنفسه نصف الربح المضاف إلى الأول والحاصل له؛ لأنه شرط نصف ما رزق الله [للأول]</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77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أو ما أصابه من فضل أو ربح، وما رزقه الأول أو أصابه، وهو النصف الباقي من الربح، بعدما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77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دفع النصف إلى الثاني، فيكون لرب المال نصف ذلك الباقي.</w:t>
      </w:r>
    </w:p>
    <w:p w14:paraId="0C28ADF3"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p>
    <w:p w14:paraId="0FA601C5"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lastRenderedPageBreak/>
        <w:t xml:space="preserve"> وفي المسألة الثانية شرط لنفسه نصف جميع الربح؛ لأنه أضاف نصف الربح إلى المال كله، لا إلى ما يصيبه المضارب الأول، ولا يسلم له ذلك، إلا أن ينصرف شرط المضارب الأول</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77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إلى ما يصيبه خاصة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77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6E9EA8C6"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ولو دفع مالاً إلى رجل مضاربة على أن ما رزق الله تعالى فهو بيننا نصفان، وقال له: اعمل برأيك، فدفعه المضارب الأول إلى آخر</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78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بالنصف، وقال له: اعمل برأيك، فدفعه الثاني إلى الثالث بالثلث، فعمل فيه وربح، فللثالث ثلث الربح، وللثاني سدسه، ولرب المال نصفه، ولا شيء للمضارب الأول؛ لأن الأول شرط للثاني النصف، فانصرف إلى النصف الذي يملكه، دون نصیب رب المال، فبقي من نصيبه سدس الربح، وبقي لرب المال نصف الربح؛ لأنه شرط لنفسه ربح جميع المال، ولا شيء للمضارب الأول؛ لأنه لما شرط للثاني نصف الربح، انصرف إلى ما يصيبه خاصة، فلم يبق له شيء من الربح</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78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[والله أعلم]</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782"/>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783"/>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57BD9556"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p>
    <w:p w14:paraId="1F16E32E" w14:textId="77777777" w:rsidR="0020747C" w:rsidRPr="00AC779E" w:rsidRDefault="0020747C" w:rsidP="0020747C">
      <w:pPr>
        <w:widowControl w:val="0"/>
        <w:bidi w:val="0"/>
        <w:spacing w:after="160" w:line="360" w:lineRule="auto"/>
        <w:ind w:firstLine="0"/>
        <w:jc w:val="both"/>
        <w:rPr>
          <w:rFonts w:ascii="Times New Roman" w:hAnsi="Times New Roman" w:cs="Times New Roman"/>
          <w:b/>
          <w:bCs/>
          <w:spacing w:val="-8"/>
          <w:sz w:val="26"/>
          <w:szCs w:val="26"/>
          <w:rtl/>
        </w:rPr>
      </w:pPr>
      <w:r w:rsidRPr="00AC779E">
        <w:rPr>
          <w:rFonts w:ascii="Times New Roman" w:hAnsi="Times New Roman" w:cs="Times New Roman"/>
          <w:b/>
          <w:bCs/>
          <w:spacing w:val="-8"/>
          <w:sz w:val="26"/>
          <w:szCs w:val="26"/>
          <w:rtl/>
        </w:rPr>
        <w:br w:type="page"/>
      </w:r>
    </w:p>
    <w:p w14:paraId="4C161482" w14:textId="77777777" w:rsidR="0020747C" w:rsidRPr="00AC779E" w:rsidRDefault="0020747C" w:rsidP="0020747C">
      <w:pPr>
        <w:pStyle w:val="3"/>
        <w:rPr>
          <w:rtl/>
        </w:rPr>
      </w:pPr>
      <w:r w:rsidRPr="00AC779E">
        <w:rPr>
          <w:rtl/>
        </w:rPr>
        <w:lastRenderedPageBreak/>
        <w:t>باب: نفقة المضارب.</w:t>
      </w:r>
    </w:p>
    <w:p w14:paraId="061D8CEE"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ولا نفقة للمضارب في مال المضاربة ما دام في مصره، ولو سافر بالمال للعمل، فنفقته في مال المضاربة؛ لأن النفقة إنما تحب باحتباس نفسه للعمل، كالمرأة تستوجب النفقة على الرجل باحتباسها في منزل الزوج، والقاضي يستوجب الكفاية باحتباسه لعمل القضاء، والمضارب في مصره ساکن بالسكنى الأصلية، لا بعمل المضاربة، فإنه حين قبل [عقد]</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78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المضاربة كان مقيماً في وطنه، فلم يكن محتبساً لأجل المضاربة، [وإذا سافر بالمال لعمل المضاربة، صار محبوساً لأجل المضاربة]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78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فوجبت النفقة في المال</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78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لأجل الاحتباس؛ لأنه ابتغی لعمله عوضاً على خطر الوجود، فجعلنا نفقته في مال المضاربة؛ كيلا يستضر بالإنفاق من مال نفسه، ويذهب عمله مجاناً متى لم يربح</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78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36B447CD"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وإن خرج ما دون السفر، [ينظر]</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78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إن كان يغدو، ثم يروح إلى منزله، ويبيت بأهله، فلا نفقة له؛ لأنه ليس لهذا حكم الخروج؛ لأن أهل المصر يتّجرون في السوق وفي السواد</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78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ثم يبيتون في منازلهم، وإن كان لا يبيت بأهله، فنفقته في مال المضاربة؛ لأن خروجه قد صار للمضاربة، فصار محتبساً لأجلها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79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3D3345EF" w14:textId="77777777" w:rsidR="0020747C" w:rsidRPr="00AC779E" w:rsidRDefault="0020747C" w:rsidP="0020747C">
      <w:pPr>
        <w:pStyle w:val="ac"/>
        <w:framePr w:w="861" w:h="471" w:hRule="exact" w:wrap="around" w:vAnchor="text" w:hAnchor="page" w:x="397" w:y="423"/>
        <w:spacing w:before="0" w:after="0" w:line="360" w:lineRule="auto"/>
        <w:rPr>
          <w:rFonts w:cs="Times New Roman"/>
          <w:color w:val="auto"/>
          <w:spacing w:val="-8"/>
          <w:sz w:val="26"/>
          <w:szCs w:val="26"/>
          <w:lang w:bidi="ar-LY"/>
        </w:rPr>
      </w:pPr>
      <w:r w:rsidRPr="00AC779E">
        <w:rPr>
          <w:rFonts w:cs="Times New Roman"/>
          <w:color w:val="auto"/>
          <w:spacing w:val="-8"/>
          <w:sz w:val="26"/>
          <w:szCs w:val="26"/>
          <w:rtl/>
        </w:rPr>
        <w:t>[75/ب]</w:t>
      </w:r>
    </w:p>
    <w:p w14:paraId="730EC015"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ولو نوى الإقامة في مصر، فله النفقة، ولا تبطل نفقته إلا بإقامته في مصره، أو في مصر يتخذه داراً؛ لأن الإقامة إذا كانت للتصرف فهو</w:t>
      </w:r>
      <w:r w:rsidRPr="00AC779E">
        <w:rPr>
          <w:rFonts w:ascii="Times New Roman" w:hAnsi="Times New Roman" w:cs="Times New Roman"/>
          <w:b/>
          <w:bCs/>
          <w:spacing w:val="-8"/>
          <w:sz w:val="26"/>
          <w:szCs w:val="26"/>
          <w:rtl/>
        </w:rPr>
        <w:t xml:space="preserve"> /</w:t>
      </w:r>
      <w:r w:rsidRPr="00AC779E">
        <w:rPr>
          <w:rFonts w:ascii="Times New Roman" w:hAnsi="Times New Roman" w:cs="Times New Roman"/>
          <w:spacing w:val="-8"/>
          <w:sz w:val="26"/>
          <w:szCs w:val="26"/>
          <w:rtl/>
        </w:rPr>
        <w:t xml:space="preserve"> محتبس لأجل المضاربة، وإذا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79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صار موطناً له، فقد توطن بوطنه الأصلي، فكانت إقامته لتوطنه، لا لأجل المضاربة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792"/>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17EBD2CD"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ولو أن بصرياً قدم الكوفة وأخذ بها مالاً مضاربة، فلا نفقة له في المال حتى يخرج منها؛ لأنه لم يكن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793"/>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مقيماً ومحتبساً لأجل المضاربة، فإذا خرج يريد البصرة، فنفقته في طريقه في مال المضاربة؛ لأنه خرج لعمل المضاربة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79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4D02CEF9"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وإذا بلغ البصرة فنفقته في ماله مادام بالبصرة؛ لأنه صار مستوطناً بوطنه الأصلي، ولا نفقة للمضارب مادام في مصره ووطنه، وإذا خرج من البصرة فله النفقة حتى يأتي الكوفة، ومادام مقيماً بالكوفة؛ لأن وطنه بالكوفة كان وطن سكنى، ووطن السكنى ينتقض بالخروج للسفر، فخرجت الكوفة من أن تكون وطناً له، فصار </w:t>
      </w:r>
      <w:r w:rsidRPr="00AC779E">
        <w:rPr>
          <w:rFonts w:ascii="Times New Roman" w:hAnsi="Times New Roman" w:cs="Times New Roman"/>
          <w:spacing w:val="-8"/>
          <w:sz w:val="26"/>
          <w:szCs w:val="26"/>
          <w:rtl/>
        </w:rPr>
        <w:lastRenderedPageBreak/>
        <w:t>احتباسه واقعاً لأجل المال</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79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7FCB11C0"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والنفقة هي ما تصرف إلى الحاجة الدارّة الراتبة، وهو الطعام، والشراب، والكسوة، وفراش ينام عليه، والركوب، وعلف دابته، وأجر من يطبخ له، ويغسل ثيابه، ويعمل ما لابد منه، وأجرة الحمام؛ لأن نفقة الاحتباس تتقيد بما لابد له منه، وهذه الأشياء مما يحتاج إليها الإنسان في عامة أحواله، فتكون من النفقة، وثمن الدواء، والحجامة، والفصد</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79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r w:rsidRPr="00AC779E">
        <w:rPr>
          <w:rFonts w:ascii="Times New Roman" w:hAnsi="Times New Roman" w:cs="Times New Roman"/>
          <w:spacing w:val="-8"/>
          <w:sz w:val="26"/>
          <w:szCs w:val="26"/>
          <w:rtl/>
          <w:lang w:bidi="fa-IR"/>
        </w:rPr>
        <w:t xml:space="preserve"> </w:t>
      </w:r>
      <w:r w:rsidRPr="00AC779E">
        <w:rPr>
          <w:rFonts w:ascii="Times New Roman" w:hAnsi="Times New Roman" w:cs="Times New Roman"/>
          <w:spacing w:val="-8"/>
          <w:sz w:val="26"/>
          <w:szCs w:val="26"/>
          <w:rtl/>
        </w:rPr>
        <w:t>وجارية الوطء، والخدمة في ماله خاصة؛ لأنه لا يحتاج إليه في عموم الأوقات، وإنما يكون بعارض، فإنه قد يمرض</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79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والوطء قد يجيء بدون الجارية، وللإنسان منه بدّ، والحاجة إلى الخدمة ترتفع باستئجار الأجير للخدمة، فكان له بدّ من الجارية، وما يكون من العوارض لا يدخل تحت النفقة، ألا ترى أنه لا يجب على الزوج ثمن دواء امرأته وأجر حجامتها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79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2C74F726"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وأما الدهن، ذكر محمـد في </w:t>
      </w:r>
      <w:r w:rsidRPr="00AC779E">
        <w:rPr>
          <w:rFonts w:ascii="Times New Roman" w:hAnsi="Times New Roman" w:cs="Times New Roman"/>
          <w:b/>
          <w:bCs/>
          <w:spacing w:val="-8"/>
          <w:sz w:val="26"/>
          <w:szCs w:val="26"/>
          <w:rtl/>
        </w:rPr>
        <w:t>الأصل</w:t>
      </w:r>
      <w:r w:rsidRPr="00AC779E">
        <w:rPr>
          <w:rFonts w:ascii="Times New Roman" w:hAnsi="Times New Roman" w:cs="Times New Roman"/>
          <w:spacing w:val="-8"/>
          <w:sz w:val="26"/>
          <w:szCs w:val="26"/>
          <w:rtl/>
        </w:rPr>
        <w:t>: أنه في مال المضاربة؛ لأنه يستعمل غالبا في عموم الأوقات، فصار كالذي لا بدّ منه، وذكر الكرخي في مختصره: أنه في ماله؛ لأن هذا ليس في المؤن الأصلية، ويستحق نفقة مثله بالمعروف؛ لأنها وجبت لأجل كفايته كما في نفقة الأقارب والزوجات، فإن تجاوز ذلك ضمن الفضل؛ لأن الإطلاق كان باعتبار العادة والمتعارف بين التجار</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79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1E3A4526"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وكذلك نفقة غلمانه ودوابه يعملون [معه]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80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في المال في المضاربة؛ لأن عمل مملوكه بمنزلة عمل المضارب بنفسه، ألا ترى أن عمل غلام الأجير المشترك والأجير الخاص كعمل الأجير، فكذا هذا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80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3C7B7C33"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ولو أعانه رب المال بغلمانه أو دوابه في السفر لا تفسد المضاربة، ونفقة غلمانه ودوابه عليه، دون مال المضاربة؛ لأن عمل عبيد رب المال ودوابه كعمله بنفسه، ولو عمل بنفسه على سبيل الإعانة للمضارب لم تستحق النفقة لعمله في مال المضاربة، فكذا هذا؛ لأن عملهم لم يدخل تحت المضاربة، فيكون تبرعاً بالعمل، فإن أنفق المضارب عليهم بغير إذن رب المال ضمن من ماله؛ لأن في الإنفاق عليهم تسليطهم إياه على الإتلاف، فيكون سبباً إلى الإتلاف، فيضمن كالمودع إذا أنفق على عيال رب المال بغير إذنه يضمن، ولو ردّ عليهم لا يضمن، فكذا هذا لو ردّ شيئاً من مال المضاربة على عبید رب المال لا يضمن، وإذا أنفق عليهم يضمن؛ لأن في الرد عليهم ضرورة؛ لأنه قد لا يتهيأ الرد على صاحب الأمانة، ولا ضرورة في الإنفاق، وأنه تسبب إلى الإتلاف فيضمن، ولو استبضع رجلاً لا يستحق ذلك الرجل النفقة؛ لأن المستبضع معين، ونفقة المعين في ماله لا على </w:t>
      </w:r>
      <w:r w:rsidRPr="00AC779E">
        <w:rPr>
          <w:rFonts w:ascii="Times New Roman" w:hAnsi="Times New Roman" w:cs="Times New Roman"/>
          <w:spacing w:val="-8"/>
          <w:sz w:val="26"/>
          <w:szCs w:val="26"/>
          <w:rtl/>
        </w:rPr>
        <w:lastRenderedPageBreak/>
        <w:t>المستعين؛ لأنه متبرع بالعمل</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802"/>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68588F9C"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وتحسب النفقة من الربح إن كان، وإن لم يكن فهو من رأس المال؛ لأن النفقة بدل عمل المضاربة، وبدل عمله من الربح، إلا أنه كان الإنفاق من رأس المال قبل ظهور الربح، ليصير</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803"/>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ما أنفق من رأس المال ديناً عليه للمضاربة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80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فإذا ظهر الربح وجب استيفاء ذلك من الربح</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80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288A40C5" w14:textId="77777777" w:rsidR="0020747C" w:rsidRPr="00AC779E" w:rsidRDefault="0020747C" w:rsidP="0020747C">
      <w:pPr>
        <w:pStyle w:val="ac"/>
        <w:framePr w:w="861" w:h="471" w:hRule="exact" w:wrap="around" w:vAnchor="text" w:hAnchor="page" w:x="349" w:y="1392"/>
        <w:spacing w:before="0" w:after="0" w:line="360" w:lineRule="auto"/>
        <w:rPr>
          <w:rFonts w:cs="Times New Roman"/>
          <w:color w:val="auto"/>
          <w:spacing w:val="-8"/>
          <w:sz w:val="26"/>
          <w:szCs w:val="26"/>
          <w:lang w:bidi="ar-LY"/>
        </w:rPr>
      </w:pPr>
      <w:r w:rsidRPr="00AC779E">
        <w:rPr>
          <w:rFonts w:cs="Times New Roman"/>
          <w:color w:val="auto"/>
          <w:spacing w:val="-8"/>
          <w:sz w:val="26"/>
          <w:szCs w:val="26"/>
          <w:rtl/>
        </w:rPr>
        <w:t>[76/أ]</w:t>
      </w:r>
    </w:p>
    <w:p w14:paraId="5AE38B06"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ولو أنفق من مال نفسه، أو استدان على المضاربة لنفقته، يرجع في مال المضاربة، وإن لم يرجع فيه حتى توي مال المضاربة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80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لا يرجع على رب المال بها؛ لأن التدبير في الإنفاق إليه، فإذا أنفق من مال آخر ليرجع في المال جاز، کالوصي إذا أنفق على الصغير من مال نفسه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80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66594DA1"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وإذا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80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هلك المال فقد </w:t>
      </w:r>
      <w:r w:rsidRPr="00AC779E">
        <w:rPr>
          <w:rFonts w:ascii="Times New Roman" w:hAnsi="Times New Roman" w:cs="Times New Roman"/>
          <w:b/>
          <w:bCs/>
          <w:spacing w:val="-8"/>
          <w:sz w:val="26"/>
          <w:szCs w:val="26"/>
          <w:rtl/>
        </w:rPr>
        <w:t>/</w:t>
      </w:r>
      <w:r w:rsidRPr="00AC779E">
        <w:rPr>
          <w:rFonts w:ascii="Times New Roman" w:hAnsi="Times New Roman" w:cs="Times New Roman"/>
          <w:spacing w:val="-8"/>
          <w:sz w:val="26"/>
          <w:szCs w:val="26"/>
          <w:rtl/>
        </w:rPr>
        <w:t xml:space="preserve"> فات محل النفقة؛ لأن النفقة وجبت في مال المضاربة ففاتت النفقة، ويبدأ أولاً برأس المال ثم بالنفقة ثم بالربح؛ لأن النفقة بدل عمل المضارب، وبدل عمله من الربح، فكما وجب تقديم رأس المال على الربح فكذا على النفقة.</w:t>
      </w:r>
    </w:p>
    <w:p w14:paraId="0B03FB46"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وإن أنفق من مال المضاربة شيئاً على نفسه قبل أن يشتري به، فإنه يستوفي رب المال رأس ماله بكماله؛ لأن النفقة محلها الربح؛ لأنه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80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ينفق من رأس المال قبل ظهور الربح، ليصير ديناً عليه للمضاربة متى ظهر الربح، فإذا ظهر الربح وجب استيفاؤه منه، وإذا لم يظهر يبقى ديناً عليه للمضاربة، كما لو أنفق من رأس المال ثم ملك</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81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المال</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81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32CB617B" w14:textId="77777777" w:rsidR="0020747C" w:rsidRPr="00AC779E" w:rsidRDefault="0020747C" w:rsidP="0020747C">
      <w:pPr>
        <w:widowControl w:val="0"/>
        <w:spacing w:line="360" w:lineRule="auto"/>
        <w:jc w:val="both"/>
        <w:rPr>
          <w:rFonts w:ascii="Times New Roman" w:hAnsi="Times New Roman" w:cs="Times New Roman"/>
          <w:spacing w:val="-8"/>
          <w:sz w:val="26"/>
          <w:szCs w:val="26"/>
          <w:rtl/>
          <w:lang w:bidi="fa-IR"/>
        </w:rPr>
      </w:pPr>
      <w:r w:rsidRPr="00AC779E">
        <w:rPr>
          <w:rFonts w:ascii="Times New Roman" w:hAnsi="Times New Roman" w:cs="Times New Roman"/>
          <w:spacing w:val="-8"/>
          <w:sz w:val="26"/>
          <w:szCs w:val="26"/>
          <w:rtl/>
        </w:rPr>
        <w:t>ولو اشترى شيئاً للمضاربة، أو استأجر دابة ليحمل عليها متاع المضاربة، فضاع المال قبل أن ينفذ ذلك منه، يرجع بذلك على رب المال</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812"/>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lang w:bidi="fa-IR"/>
        </w:rPr>
        <w:t xml:space="preserve">. </w:t>
      </w:r>
    </w:p>
    <w:p w14:paraId="3F67763D"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ولو اشترى طعامه وكسوته ودهنه، أو استأجر ما يركب عليه، فضاع المال، لا يرجع بذلك على رب المال</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813"/>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5A2B6BDF" w14:textId="77777777" w:rsidR="00675295" w:rsidRDefault="00675295">
      <w:pPr>
        <w:bidi w:val="0"/>
        <w:spacing w:after="160" w:line="259" w:lineRule="auto"/>
        <w:ind w:firstLine="0"/>
        <w:jc w:val="left"/>
        <w:rPr>
          <w:rFonts w:ascii="Times New Roman" w:hAnsi="Times New Roman" w:cs="Times New Roman"/>
          <w:b/>
          <w:bCs/>
          <w:spacing w:val="-8"/>
          <w:sz w:val="26"/>
          <w:szCs w:val="26"/>
          <w:rtl/>
        </w:rPr>
      </w:pPr>
      <w:r>
        <w:rPr>
          <w:rFonts w:ascii="Times New Roman" w:hAnsi="Times New Roman" w:cs="Times New Roman"/>
          <w:b/>
          <w:bCs/>
          <w:spacing w:val="-8"/>
          <w:sz w:val="26"/>
          <w:szCs w:val="26"/>
          <w:rtl/>
        </w:rPr>
        <w:br w:type="page"/>
      </w:r>
    </w:p>
    <w:p w14:paraId="7F2FD1BB" w14:textId="6055E47D"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b/>
          <w:bCs/>
          <w:spacing w:val="-8"/>
          <w:sz w:val="26"/>
          <w:szCs w:val="26"/>
          <w:rtl/>
        </w:rPr>
        <w:lastRenderedPageBreak/>
        <w:t xml:space="preserve"> والفرق</w:t>
      </w:r>
      <w:r w:rsidRPr="00AC779E">
        <w:rPr>
          <w:rFonts w:ascii="Times New Roman" w:hAnsi="Times New Roman" w:cs="Times New Roman"/>
          <w:spacing w:val="-8"/>
          <w:sz w:val="26"/>
          <w:szCs w:val="26"/>
          <w:rtl/>
        </w:rPr>
        <w:t>: أن المضارب فيما يشتري لنفسه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81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ويستأجر لركوبه أصيل، وليس بوكيل لرب المال؛ لأنه عامل لنفسه؛ لأن منفعة ذلك راجعة إلى المضارب خاصة، فوجب ثمنه في ذمة المضارب لا في ذمة رب المال، إلا أن رب المال أذن له بقضائه من مال المضاربة على سبيل التبرع،</w:t>
      </w:r>
      <w:r w:rsidRPr="00AC779E">
        <w:rPr>
          <w:rFonts w:ascii="Times New Roman" w:hAnsi="Times New Roman" w:cs="Times New Roman"/>
          <w:sz w:val="26"/>
          <w:szCs w:val="26"/>
          <w:rtl/>
        </w:rPr>
        <w:t xml:space="preserve"> [</w:t>
      </w:r>
      <w:r w:rsidRPr="00AC779E">
        <w:rPr>
          <w:rFonts w:ascii="Times New Roman" w:hAnsi="Times New Roman" w:cs="Times New Roman"/>
          <w:spacing w:val="-8"/>
          <w:sz w:val="26"/>
          <w:szCs w:val="26"/>
          <w:rtl/>
        </w:rPr>
        <w:t>فإذا هلك لم يرجع]</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81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688DEF63"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فأما المضارب وكيل فيما اشترى ويستأجر للمضاربة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81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لا للمضارب خاصة، والوكيل بالشراء والاستئجار يرجع بالثمن والأجرة على الموكل. </w:t>
      </w:r>
    </w:p>
    <w:p w14:paraId="28259DEE"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باع المضارب بالنسيئة، أو أدان ديناً، فأبى التقاضي</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81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إن كان فيه فضل أجبر على التقاضي</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81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وإلا فلا، ويجبر على أن يحيل رب المال؛ لأن المضارب عند حصول الربح بمعنى الأجير؛ لأنه يستحق عرضاً بعمله، وهو الربح، فيجبر على إتمام عمله، وإتمامه في تقاضيه، وعند عدمه وكيل محض، والوكيل متبرع، والمتبرع لا يجبر على تسليم ما تبرع به، لكنه يجبر على أن يحيل رب المال؛ أي يوكله بقبضه؛ لأن الحوالة مستعملة في موضع الوكالة، لما في الوكالة من معنى النقل، وإنما أمرناه بالتوكيل لأن العهدة على العاقد، والأمر ليس للعاقد</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81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فلابد من التوكيل ليصح مطالبة رب المال، وكذلك هذا في التوكيل [لتصح مطالبة رب المال، وكذلك هذا في الوكيل بالبيع]</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82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إذا أبى القاضي، فأما الذي يبيع بالأجر كالبياع والسمسار</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82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فلا بد من أن يجبر على الاستيفاء، فيجعل بحكم</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822"/>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الإجارة الصحيحة، بحكم العادة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823"/>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46287BB1"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وإن كان فيه فضل، وهو في مصره، فأنفق في تقاضيه وخصومته، فطعامه وركوبه لم يرجع في مال المضاربة؛ لأنه يستحق</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82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النفقة أبداً في مصره، فكذلك في تقاضي الدّين.</w:t>
      </w:r>
    </w:p>
    <w:p w14:paraId="1A1E130A"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ولو كان في مصر آخر فأنفق في سفره يرجع؛ لأنه لو سافر للعمل في المضاربة كانت نفقته في مال المضاربة، فكذلك إذا سافر لتقاضي دين المضاربة، إلا أن تزيد النفقة على الدين فلا يرجع بالزيادة؛ لأنه مأذون </w:t>
      </w:r>
      <w:r w:rsidRPr="00AC779E">
        <w:rPr>
          <w:rFonts w:ascii="Times New Roman" w:hAnsi="Times New Roman" w:cs="Times New Roman"/>
          <w:spacing w:val="-8"/>
          <w:sz w:val="26"/>
          <w:szCs w:val="26"/>
          <w:rtl/>
        </w:rPr>
        <w:lastRenderedPageBreak/>
        <w:t>بالإنفاق على نفسه من مال المضاربة، فإذا فني المال لم يكن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82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له الرجوع على رب المال؛ لأنه مأذون بشرط أن تكون النفقة في هذا المال، كالزوج إذا أعطى امرأته مالاً لتنفقه على نفسها، فأنفقت ذلك المال وزيادة، لا يرجع على الزوج بالزيادة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82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0ECD2307"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مضارب عام ضارب مع غيره، فنفقة الثاني في مال المضاربة؛ لأن المضاربة الثانية وقعت بإذن رب المال، لما كانت المضاربة عامة، فكان عمل الثاني بإذن رب المال، فيستحق النفقة، وفي المضاربة الفاسدة ما أنفق حسب من أجرة عمله دون النفقة، لأنه لا نفقة للأجير.</w:t>
      </w:r>
    </w:p>
    <w:p w14:paraId="6EC58674" w14:textId="77777777" w:rsidR="0020747C" w:rsidRPr="00AC779E" w:rsidRDefault="0020747C" w:rsidP="0020747C">
      <w:pPr>
        <w:pStyle w:val="ac"/>
        <w:framePr w:w="861" w:h="471" w:hRule="exact" w:wrap="around" w:vAnchor="text" w:hAnchor="page" w:x="381" w:y="1826"/>
        <w:spacing w:before="0" w:after="0" w:line="360" w:lineRule="auto"/>
        <w:rPr>
          <w:rFonts w:cs="Times New Roman"/>
          <w:color w:val="auto"/>
          <w:spacing w:val="-8"/>
          <w:sz w:val="26"/>
          <w:szCs w:val="26"/>
          <w:lang w:bidi="ar-LY"/>
        </w:rPr>
      </w:pPr>
      <w:r w:rsidRPr="00AC779E">
        <w:rPr>
          <w:rFonts w:cs="Times New Roman"/>
          <w:color w:val="auto"/>
          <w:spacing w:val="-8"/>
          <w:sz w:val="26"/>
          <w:szCs w:val="26"/>
          <w:rtl/>
        </w:rPr>
        <w:t>[76/ب]</w:t>
      </w:r>
    </w:p>
    <w:p w14:paraId="2AC3F1D9"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مرّ المضارب على السلطان، فدفع إليه شيئاً ليكف عنه؛ [يضمن]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82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لأنه غير مأذون فيه؛ لأنه ليس بتجارة، ولا من صنيع التجار، وإن أخذه كرهاً لا ضمان عليه، كما إذا غصب منه البعض، وصار كالمودع إذا دفع الوديعة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82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إلى أجنبي ضمن، وإن أخذ منه كرهاً لا يضمن، وكذلك لو أراد العاشر</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82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أن يأخذ منه العُشُور، فصانعه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83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المضارب بشيء من المال حتى كف عنه، يضمن؛ لأنه مخير في هذه المصانعة، فصار كما لو وهب هذا</w:t>
      </w:r>
      <w:r w:rsidRPr="00AC779E">
        <w:rPr>
          <w:rFonts w:ascii="Times New Roman" w:hAnsi="Times New Roman" w:cs="Times New Roman"/>
          <w:b/>
          <w:bCs/>
          <w:spacing w:val="-8"/>
          <w:sz w:val="26"/>
          <w:szCs w:val="26"/>
          <w:rtl/>
        </w:rPr>
        <w:t xml:space="preserve"> /</w:t>
      </w:r>
      <w:r w:rsidRPr="00AC779E">
        <w:rPr>
          <w:rFonts w:ascii="Times New Roman" w:hAnsi="Times New Roman" w:cs="Times New Roman"/>
          <w:spacing w:val="-8"/>
          <w:sz w:val="26"/>
          <w:szCs w:val="26"/>
          <w:rtl/>
        </w:rPr>
        <w:t xml:space="preserve"> القدر من غيره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83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3A21E647"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[وروي]</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832"/>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عن أبي يوسف: لو طمع السلطان في مال اليتيم، فصانع الوصي [بشيء من]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833"/>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مال اليتيم على أقل مما طمع، لا يضمن إذا كان أمراً ظاهراً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83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وبه كان يقول محـمد ابن سلمة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83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أنه يجوز للمضارب والمستبضع أن يصانع السلطان ببعض المال إذا طمع فيه، فتكون رواية أبي يوسف في الوصي رواية في المضارب، فيجوز ذلك من المضارب ولا يضمن عبده، ولا خلاف بينهم في الحقيقة، بل يضمن المضارب بالإجماع، ولا يضمن الوصي؛ لأن وضع مسألة المضارب في العاشر والسلطان، ودفع هذا الظلم ممكن من غير دفع المال بالمرافعة إلى الخليفة، ولهما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83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قوة الدّفع، ووضع مسألة الوصي فيما إذا كان هذا الطمع من الخليفة أو من غيره، ولم يكن للخليفة قوة الدفع، فلا يمكن للوصي دفع الظلم إلا بإعطاء بعض المال، فلا يضمن بإعطائه؛ لأنه مأمور بحفظ ماله ما أمكنه، وقد أمكنه حفظ البعض بهذا الطريق، فيصير مأذوناً دلالة، كالمودع إذا وقع في </w:t>
      </w:r>
      <w:r w:rsidRPr="00AC779E">
        <w:rPr>
          <w:rFonts w:ascii="Times New Roman" w:hAnsi="Times New Roman" w:cs="Times New Roman"/>
          <w:spacing w:val="-8"/>
          <w:sz w:val="26"/>
          <w:szCs w:val="26"/>
          <w:rtl/>
        </w:rPr>
        <w:lastRenderedPageBreak/>
        <w:t>بيته حريق غالب، فدفع الوديعة إلى الأجنبي لم يضمن، فكذا هذا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83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418C0078"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خرج المضارب بألف للمضاربة، وعشرة آلاف من مال نفسه، فنفقته على أحد عشر جزءاً واحد على المضاربة، وعشرة على مال نفسه، وكذلك إن خلطه؛ لأنه خرج من مال نفسه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83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لأجل المالين، وسلم نفسه للعمل في المالين، فكانت نفقته على قدر المال</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839"/>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84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32FACACB"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وكذلك لو سافر بمالين لرجلين مضاربة، فنفقته على قدر مالهما، وإن كان أحد المالين بضاعة، فنفقته في مال المضاربة؛ لأنه متبرع بالعمل في البضاعة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84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إلا أن يكون صاحبها أذن له، لأنه تبرع بالعمل في البضاعة، وترك العمل في المضاربة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842"/>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5A42A75C"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مات رب المال، فسافر المضارب بمال المضاربة، يضمن، علم بموته أم لا؛ لأنه انعزل حكماً بالموت، ولا يعتبر فيه العلم، كما في الوكيل، وإن سافر قبل موته، لا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843"/>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ضمان في نفقته من مال المضاربة؛ لأن سفره حصل في حال هو مأذون فيه، فاستحق النفقة، وما استوجب النفقة بسفره لا يبطل بالنهي عن السفر</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84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4A1B578D"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مات رب المال، أو نهاه عن المضاربة، والمضارب في مصر آخر، فسافر بالمال</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84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[فلا يخلو: إما أن سافر به إلى مصر غير مصر رب المال، أو إلى مصر رب المال]</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84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ولا يخلو: إمّا إن كان المال عروضاً أو ناضاً، فإن كان المال عروضاً، فخرج بها إلى غير مصر رب المال، يضمن؛ لأنه لو نهاه عن السفر يصح نهيه؛ لأن في النهي عن السفر منفعة لرب المال؛ لأن المصر موضع قرار وأمن عن الخطر، وليس فيه ضرر بالمضارب؛ لأنه يمكنه ابتغاء الربح بالبيع والشراء في البلد، فصح النهي، بخلاف ما لو نهاه عن البيع، لا يصح؛ لأن المضارب استحق ابتغاء الربح بالبيع، ورب المال يريد إبطال حقه بالنهي، ولا يصح، ومتى صح فيه في مصر، فكذلك إذا مات؛ لأن الأمر ينقطع بالموت، كما يبطل بالنهي</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84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15FAA1FA"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ولو كان المضارب في الطريق، فنهاه رب المال برسول عن السفر، أو مات، فله أن يتوجه إلى أي </w:t>
      </w:r>
      <w:r w:rsidRPr="00AC779E">
        <w:rPr>
          <w:rFonts w:ascii="Times New Roman" w:hAnsi="Times New Roman" w:cs="Times New Roman"/>
          <w:spacing w:val="-8"/>
          <w:sz w:val="26"/>
          <w:szCs w:val="26"/>
          <w:rtl/>
        </w:rPr>
        <w:lastRenderedPageBreak/>
        <w:t>مصر أحبّ؛ لأن النهي عن السفر في هذه الحالة نهى بالبيع والشراء؛ لأنه لا يمكنه البيع والشراء في الطريق؛ ولأنه ليس بموضع لبث وقرار، فلم يصح نهيه عن السفر، فله أن يذهب إلى أي مصرٍ شاء ليبيع، فيحصل رأس المال، فكان نفقته في مال المضاربة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84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4B24C0EC"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وأما إذا كان مال المضاربة وهو في مصر، أو في الطريق، فخرج إلى غير مصر رب المال، يضمن؛ لأنه لو نهاه عن التصرف والمال ناضّ، يصح نهيه عن السفر</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84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لأن السفر يصير في المضاربة، وأما إذا سافر إلى مصر رب المال، والمال عروض، لا يضمن استحساناً، ونفقته على المضاربة، ويضمن قياساً؛ لأنه انقطع الإذن بالنهي والموت</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85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lang w:bidi="fa-IR"/>
        </w:rPr>
        <w:t xml:space="preserve">. </w:t>
      </w:r>
    </w:p>
    <w:p w14:paraId="5C09F40D" w14:textId="77777777" w:rsidR="0020747C" w:rsidRPr="00AC779E" w:rsidRDefault="0020747C" w:rsidP="0020747C">
      <w:pPr>
        <w:pStyle w:val="ac"/>
        <w:framePr w:w="861" w:h="471" w:hRule="exact" w:wrap="around" w:vAnchor="text" w:hAnchor="page" w:x="428" w:y="1716"/>
        <w:spacing w:before="0" w:after="0" w:line="360" w:lineRule="auto"/>
        <w:rPr>
          <w:rFonts w:cs="Times New Roman"/>
          <w:color w:val="auto"/>
          <w:spacing w:val="-8"/>
          <w:sz w:val="26"/>
          <w:szCs w:val="26"/>
          <w:lang w:bidi="ar-LY"/>
        </w:rPr>
      </w:pPr>
      <w:r w:rsidRPr="00AC779E">
        <w:rPr>
          <w:rFonts w:cs="Times New Roman"/>
          <w:color w:val="auto"/>
          <w:spacing w:val="-8"/>
          <w:sz w:val="26"/>
          <w:szCs w:val="26"/>
          <w:rtl/>
        </w:rPr>
        <w:t>[77/أ]</w:t>
      </w:r>
    </w:p>
    <w:p w14:paraId="04E47A28"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b/>
          <w:bCs/>
          <w:spacing w:val="-8"/>
          <w:sz w:val="26"/>
          <w:szCs w:val="26"/>
          <w:rtl/>
        </w:rPr>
        <w:t>وجه الاستحسان:</w:t>
      </w:r>
      <w:r w:rsidRPr="00AC779E">
        <w:rPr>
          <w:rFonts w:ascii="Times New Roman" w:hAnsi="Times New Roman" w:cs="Times New Roman"/>
          <w:spacing w:val="-8"/>
          <w:sz w:val="26"/>
          <w:szCs w:val="26"/>
          <w:rtl/>
        </w:rPr>
        <w:t xml:space="preserve"> أنه بإنشاء السفر يسعى في إيصال المال إلى رب المال، فيعتبر إنشاء السفر لرد رأس المال على صاحبه، لم يضمن، فكذا هذا، بخلاف ما لو خرج إلى مصر آخر يضمن؛ لأنه أنشأ السفر لا لرد رأس المال، ومتى كان له حق الرد بقي مضارباً، ألا ترى أنه إذا انتهى إلى مصر رب المال، كان له بيع العروض، والمضارب يستحق النفقة في مال المضاربة.</w:t>
      </w:r>
    </w:p>
    <w:p w14:paraId="4C2F056E"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وإن كان مال المضاربة </w:t>
      </w:r>
      <w:r w:rsidRPr="00AC779E">
        <w:rPr>
          <w:rFonts w:ascii="Times New Roman" w:hAnsi="Times New Roman" w:cs="Times New Roman"/>
          <w:b/>
          <w:bCs/>
          <w:spacing w:val="-8"/>
          <w:sz w:val="26"/>
          <w:szCs w:val="26"/>
          <w:rtl/>
        </w:rPr>
        <w:t>/</w:t>
      </w:r>
      <w:r w:rsidRPr="00AC779E">
        <w:rPr>
          <w:rFonts w:ascii="Times New Roman" w:hAnsi="Times New Roman" w:cs="Times New Roman"/>
          <w:spacing w:val="-8"/>
          <w:sz w:val="26"/>
          <w:szCs w:val="26"/>
          <w:rtl/>
        </w:rPr>
        <w:t xml:space="preserve"> ناضاً، فخرج إلى مصر رب المال، فهلك في يده، لا يضمن، إلا أنه لا نفقة له؛ لأن المضاربة قد انتقضت بالموت والنهي، متى كان مال المضاربة ناضاً، صار المال وديعة في يده، والمودع لا يضمن بهلاك الأمانة في يده، ولا يستحق النفقة في مال الوديعة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85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42F02FF1" w14:textId="77777777" w:rsidR="0020747C" w:rsidRPr="00AC779E" w:rsidRDefault="0020747C" w:rsidP="0020747C">
      <w:pPr>
        <w:bidi w:val="0"/>
        <w:spacing w:after="160" w:line="360" w:lineRule="auto"/>
        <w:ind w:firstLine="0"/>
        <w:jc w:val="left"/>
        <w:rPr>
          <w:rFonts w:ascii="Times New Roman" w:eastAsiaTheme="majorEastAsia" w:hAnsi="Times New Roman" w:cs="Times New Roman"/>
          <w:spacing w:val="-8"/>
          <w:sz w:val="26"/>
          <w:szCs w:val="26"/>
          <w:rtl/>
        </w:rPr>
      </w:pPr>
      <w:r w:rsidRPr="00AC779E">
        <w:rPr>
          <w:rFonts w:ascii="Times New Roman" w:hAnsi="Times New Roman" w:cs="Times New Roman"/>
          <w:sz w:val="26"/>
          <w:szCs w:val="26"/>
          <w:rtl/>
        </w:rPr>
        <w:br w:type="page"/>
      </w:r>
    </w:p>
    <w:p w14:paraId="136C085F" w14:textId="77777777" w:rsidR="0020747C" w:rsidRPr="00AC779E" w:rsidRDefault="0020747C" w:rsidP="0020747C">
      <w:pPr>
        <w:pStyle w:val="3"/>
        <w:rPr>
          <w:rtl/>
        </w:rPr>
      </w:pPr>
      <w:r w:rsidRPr="00AC779E">
        <w:rPr>
          <w:rtl/>
        </w:rPr>
        <w:lastRenderedPageBreak/>
        <w:t>باب: الاستدانة على المضاربة.</w:t>
      </w:r>
    </w:p>
    <w:p w14:paraId="3289D37E"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b/>
          <w:bCs/>
          <w:spacing w:val="-8"/>
          <w:sz w:val="26"/>
          <w:szCs w:val="26"/>
          <w:rtl/>
        </w:rPr>
        <w:t>أصله:</w:t>
      </w:r>
      <w:r w:rsidRPr="00AC779E">
        <w:rPr>
          <w:rFonts w:ascii="Times New Roman" w:hAnsi="Times New Roman" w:cs="Times New Roman"/>
          <w:spacing w:val="-8"/>
          <w:sz w:val="26"/>
          <w:szCs w:val="26"/>
          <w:rtl/>
        </w:rPr>
        <w:t xml:space="preserve"> أن الاستدانة لا تنفذ على المضاربة، وإن صرح الآمر بالاستدانة، كان شركة وجوه لما مر.</w:t>
      </w:r>
    </w:p>
    <w:p w14:paraId="6C835E57"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وإذا اشترى المضارب سلعة بأكثر من مال المضاربة، كانت الزيادة للمضارب، والمال دين عليه، وله ربحه، وعليه وضيعته؛ لأن الاستدانة نفذت عليه خاصة، وباختلاط ماله بمال المضاربة لا يصير مخالفاً؛ لأن الاختلاط حصل حکماً لشرائه بالمالين، لا بفعله وقصده، فلا يعد خلافاً، ألا ترى أنه لو اشتری نصف عبد، ثم باعه مع البائع، صار الثمن مختلطاً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852"/>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06C71A15"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ولو اشترى بألف المضاربة سلعة بألف، لم يملك أن يشتري بعد ذلك على المضاربة شيئاً؛ لأنه لم يبق رأس مال للمضاربة، فعجز عن الشراء للمضاربة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853"/>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1F404F74"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ولو كان رأس المال دراهم، فاشترى بغير الأثمان، کالمكيل والموزون ونحوه، كان مشتریاً لنفسه؛ لأنه اشترى بغير مال المضاربة، فكان هذا استدانة على المضاربة، فلا ينفذ على المضاربة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85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0134D4FC"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ولو كان رأس المال دراهم، فاشترى بالدنانير، أو دنانير فاشترى بالدراهم، نفذ على  المضاربة استحساناً؛ لأنهما جعلا كجنس واحد في حق الثمنية وفي حق المضاربة، ألا ترى أنه يجوز انعقاد المضاربة عليهما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85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62DB71BB"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وكذا إذا كان مال المضاربة دنانير، وكان رأس المال دراهم، فنهاه عن التصرف صح نهيه، فكان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85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الشراء على المضاربة بالدنانير والشراء بالدراهم سواء</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85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17A6F6E4"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وكذا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85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لو كان رأس المال دراهم بخّيَّة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85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فاشترى المضارب بألف غلة البلد، وصرف لها بدراهم غلة البلد، وأعطي البائع، جاز؛ لأن عملة البلد من جنس البخيّة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86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7B5A539A"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اشترى بحنطة نسيئة، وفي يده حنطة، جاز؛ لأنه اشترى بما هو من جنس رأس المال حقيقة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86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1CF31185" w14:textId="77777777" w:rsidR="00347C4C"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اشترى بألف على المضاربة عبداً نسيئة، ولم ينقد الثمن حتى اشترى بالألف التي عنده جارية لزمه </w:t>
      </w:r>
    </w:p>
    <w:p w14:paraId="2E844E90" w14:textId="77777777" w:rsidR="00347C4C" w:rsidRDefault="00347C4C">
      <w:pPr>
        <w:bidi w:val="0"/>
        <w:spacing w:after="160" w:line="259" w:lineRule="auto"/>
        <w:ind w:firstLine="0"/>
        <w:jc w:val="left"/>
        <w:rPr>
          <w:rFonts w:ascii="Times New Roman" w:hAnsi="Times New Roman" w:cs="Times New Roman"/>
          <w:spacing w:val="-8"/>
          <w:sz w:val="26"/>
          <w:szCs w:val="26"/>
          <w:rtl/>
        </w:rPr>
      </w:pPr>
      <w:r>
        <w:rPr>
          <w:rFonts w:ascii="Times New Roman" w:hAnsi="Times New Roman" w:cs="Times New Roman"/>
          <w:spacing w:val="-8"/>
          <w:sz w:val="26"/>
          <w:szCs w:val="26"/>
          <w:rtl/>
        </w:rPr>
        <w:br w:type="page"/>
      </w:r>
    </w:p>
    <w:p w14:paraId="534645C9" w14:textId="33F3E426" w:rsidR="0020747C" w:rsidRPr="00AC779E" w:rsidRDefault="0020747C" w:rsidP="00347C4C">
      <w:pPr>
        <w:widowControl w:val="0"/>
        <w:spacing w:line="360" w:lineRule="auto"/>
        <w:ind w:firstLine="0"/>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lastRenderedPageBreak/>
        <w:t>خاصة؛ لأنه لو صار مشتریاً لمضاربة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862"/>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لصار مستديناً على المضاربة بغير إذن رب المال؛ لأن [مال المضاربة صار مستحق الصرف إلى دين المضاربة، و]</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863"/>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المستحق بالدّين کالزائل عن يد المديون حكماً، ولهذا لا تحرم الصفقة، فقد اشترى للمضاربة بعدما فني مال المضاربة، فيصير مشتریاً لنفسه حتى لا يصير مستديناً على المضاربة.</w:t>
      </w:r>
    </w:p>
    <w:p w14:paraId="49F02030"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ولو اشترى أولاً عبداً بخمسمائة، لم يملك أن يشتري بعد ذلك إلا بقدر خمسمائة، وكذلك كل دين يلحق المال؛ [لأن]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86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قدر المستحق يخرج من المضاربة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86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1C0FA80F"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وكذلك لو كان في يده جارية أو عرض</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866"/>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86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فاشترى شيئاً للمضاربة ليبيع العروض</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86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ويؤدي ثمنه منها سواء كان الثمن حالاً أم مؤجلاً؛ لأنه مستدين، والاستدانة على المضاربة لا تجوز؛ لأنه يحتاج أن يرجع بما استدان على رب المال، ولم يرض به، وهنا متى جاز شراؤه على المضاربة ربما يحتاج إلى أن يرجع على رب المال بثمن المبيع؛ لأنه ربما يهلك ما في يده من العوض، أو يكسد، وتتراجع قيمته، وتوهم الرجوع على رب المال ما لم يرض به، يمنع جواز الشراء على المضاربة كحقيقة الرجوع</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86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1FAEFA07"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ولو باع ما في يده قبل مجيء الأجل لم ينتفع بذلك؛ لأن الشراء حين انعقد وقع له، فلا ينقلب للمضاربة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87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16BAA953" w14:textId="77777777" w:rsidR="0020747C" w:rsidRPr="00AC779E" w:rsidRDefault="0020747C" w:rsidP="0020747C">
      <w:pPr>
        <w:pStyle w:val="ac"/>
        <w:framePr w:w="861" w:h="471" w:hRule="exact" w:wrap="around" w:vAnchor="text" w:hAnchor="page" w:x="491" w:y="2267"/>
        <w:spacing w:before="0" w:after="0" w:line="360" w:lineRule="auto"/>
        <w:rPr>
          <w:rFonts w:cs="Times New Roman"/>
          <w:color w:val="auto"/>
          <w:spacing w:val="-8"/>
          <w:sz w:val="26"/>
          <w:szCs w:val="26"/>
          <w:lang w:bidi="ar-LY"/>
        </w:rPr>
      </w:pPr>
      <w:r w:rsidRPr="00AC779E">
        <w:rPr>
          <w:rFonts w:cs="Times New Roman"/>
          <w:color w:val="auto"/>
          <w:spacing w:val="-8"/>
          <w:sz w:val="26"/>
          <w:szCs w:val="26"/>
          <w:rtl/>
        </w:rPr>
        <w:t>[77/ب]</w:t>
      </w:r>
    </w:p>
    <w:p w14:paraId="11FE9345"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b/>
          <w:bCs/>
          <w:spacing w:val="-8"/>
          <w:sz w:val="26"/>
          <w:szCs w:val="26"/>
          <w:rtl/>
        </w:rPr>
        <w:t>النوادر:</w:t>
      </w:r>
      <w:r w:rsidRPr="00AC779E">
        <w:rPr>
          <w:rFonts w:ascii="Times New Roman" w:hAnsi="Times New Roman" w:cs="Times New Roman"/>
          <w:spacing w:val="-8"/>
          <w:sz w:val="26"/>
          <w:szCs w:val="26"/>
          <w:rtl/>
        </w:rPr>
        <w:t xml:space="preserve"> وإذا حصل في يد المضارب صنوف من المكيل والموزون والمعدود، لم يملك أن يشتري متاعاً بثمن ليس في يده مثله من جنس [مال المضاربة]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87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وصفته وقدره، نحو أن يشتري بكرٍّ</w:t>
      </w:r>
      <w:r w:rsidRPr="00AC779E">
        <w:rPr>
          <w:rFonts w:ascii="Times New Roman" w:hAnsi="Times New Roman" w:cs="Times New Roman"/>
          <w:spacing w:val="-8"/>
          <w:sz w:val="26"/>
          <w:szCs w:val="26"/>
          <w:rtl/>
          <w:lang w:bidi="fa-IR"/>
        </w:rPr>
        <w:t xml:space="preserve"> </w:t>
      </w:r>
      <w:r w:rsidRPr="00AC779E">
        <w:rPr>
          <w:rFonts w:ascii="Times New Roman" w:hAnsi="Times New Roman" w:cs="Times New Roman"/>
          <w:spacing w:val="-8"/>
          <w:sz w:val="26"/>
          <w:szCs w:val="26"/>
          <w:rtl/>
        </w:rPr>
        <w:t>حنطة، وفي يده أجود مما اشترى به، أو أدون، لم يكن للمضاربة؛ لأن اختلاط</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872"/>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الوصف هنا معتبر کاختلاف الجنس، بخلاف ما لو اشترى بالدراهم البيض ورأس المال سوداً، أو على عكسه، أو بالصحاح ورأس المال مكسّر، جاز؛ لأن اختلاف الوصف في الأثمان غير معتبر؛ لأن اختلاف الجنس ثمة غير معتبر، کالدراهم مع الدنانير، فاختلاف الوصف أولى</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873"/>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r w:rsidRPr="00AC779E">
        <w:rPr>
          <w:rFonts w:ascii="Times New Roman" w:hAnsi="Times New Roman" w:cs="Times New Roman"/>
          <w:b/>
          <w:bCs/>
          <w:spacing w:val="-8"/>
          <w:sz w:val="26"/>
          <w:szCs w:val="26"/>
          <w:rtl/>
        </w:rPr>
        <w:t>/</w:t>
      </w:r>
    </w:p>
    <w:p w14:paraId="0A69CBFF" w14:textId="77777777" w:rsidR="0044779B" w:rsidRDefault="0044779B">
      <w:pPr>
        <w:bidi w:val="0"/>
        <w:spacing w:after="160" w:line="259" w:lineRule="auto"/>
        <w:ind w:firstLine="0"/>
        <w:jc w:val="left"/>
        <w:rPr>
          <w:rFonts w:ascii="Times New Roman" w:hAnsi="Times New Roman" w:cs="Times New Roman"/>
          <w:b/>
          <w:bCs/>
          <w:spacing w:val="-8"/>
          <w:sz w:val="26"/>
          <w:szCs w:val="26"/>
          <w:rtl/>
        </w:rPr>
      </w:pPr>
      <w:r>
        <w:rPr>
          <w:rFonts w:ascii="Times New Roman" w:hAnsi="Times New Roman" w:cs="Times New Roman"/>
          <w:b/>
          <w:bCs/>
          <w:spacing w:val="-8"/>
          <w:sz w:val="26"/>
          <w:szCs w:val="26"/>
          <w:rtl/>
        </w:rPr>
        <w:br w:type="page"/>
      </w:r>
    </w:p>
    <w:p w14:paraId="6E6487CB" w14:textId="3947969D"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b/>
          <w:bCs/>
          <w:spacing w:val="-8"/>
          <w:sz w:val="26"/>
          <w:szCs w:val="26"/>
          <w:rtl/>
        </w:rPr>
        <w:lastRenderedPageBreak/>
        <w:t>فصل:</w:t>
      </w:r>
      <w:r w:rsidRPr="00AC779E">
        <w:rPr>
          <w:rFonts w:ascii="Times New Roman" w:hAnsi="Times New Roman" w:cs="Times New Roman"/>
          <w:spacing w:val="-8"/>
          <w:sz w:val="26"/>
          <w:szCs w:val="26"/>
          <w:rtl/>
        </w:rPr>
        <w:t xml:space="preserve"> دفع المال مضاربة بالنصف، وأمره أن يستدين على المضاربة، فإن الدّين يلزمهما نصفان، والمشترى بينهما نصفان، ففي حق ما دفع مضاربة، وفي حق الدين شركة وجوه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87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لأنه جمع بين المضاربة وشركة الوجوه.</w:t>
      </w:r>
    </w:p>
    <w:p w14:paraId="21BA6CC3"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أما المضاربة فمصرحة، وأمّا الشركة فثابتة دلالة للأمر بالاستدانة؛ لأن المراد من الأمر بالاستدانة الأمر بشراء شيء نسيئة، لا الأمر بالاستقراض؛ لأن الأمر بالاستقراض لا يصح؛ ولأن التوكيل</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87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بشراء شيء نسيئة جائز، فحملنا هذا الأمر بشراء شيء نسيئة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87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حملاً لكلام الفاعل</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87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على الصحة، ولفظة الاستدانة تطلق</w:t>
      </w:r>
    </w:p>
    <w:p w14:paraId="07EB2B9E" w14:textId="77777777" w:rsidR="0020747C" w:rsidRPr="00AC779E" w:rsidRDefault="0020747C" w:rsidP="0020747C">
      <w:pPr>
        <w:widowControl w:val="0"/>
        <w:spacing w:line="276" w:lineRule="auto"/>
        <w:ind w:firstLine="0"/>
        <w:jc w:val="both"/>
        <w:rPr>
          <w:rFonts w:ascii="QCF_P048" w:hAnsi="QCF_P048" w:cs="QCF_P048"/>
          <w:spacing w:val="-8"/>
          <w:sz w:val="26"/>
          <w:szCs w:val="26"/>
          <w:rtl/>
        </w:rPr>
      </w:pPr>
      <w:r w:rsidRPr="00AC779E">
        <w:rPr>
          <w:rFonts w:ascii="Times New Roman" w:hAnsi="Times New Roman" w:cs="Times New Roman"/>
          <w:spacing w:val="-8"/>
          <w:sz w:val="26"/>
          <w:szCs w:val="26"/>
          <w:rtl/>
        </w:rPr>
        <w:t xml:space="preserve"> على شراء الشيء بنسيئة، يقال: استدان فلانٌ؛ أي اشترى شيئاً بنسيئة، دلّ عليه قوله تعالى:</w:t>
      </w:r>
      <w:r w:rsidRPr="00AC779E">
        <w:rPr>
          <w:rFonts w:ascii="QCF_BSML" w:hAnsi="QCF_BSML" w:cs="QCF_BSML"/>
          <w:spacing w:val="-8"/>
          <w:szCs w:val="32"/>
          <w:rtl/>
        </w:rPr>
        <w:t xml:space="preserve"> </w:t>
      </w:r>
      <w:r w:rsidRPr="00AC779E">
        <w:rPr>
          <w:rFonts w:ascii="QCF_BSML" w:hAnsi="QCF_BSML" w:cs="QCF_BSML"/>
          <w:spacing w:val="-8"/>
          <w:sz w:val="26"/>
          <w:szCs w:val="26"/>
          <w:rtl/>
        </w:rPr>
        <w:t xml:space="preserve">ﭽ </w:t>
      </w:r>
      <w:r w:rsidRPr="00AC779E">
        <w:rPr>
          <w:rFonts w:ascii="QCF_P048" w:hAnsi="QCF_P048" w:cs="QCF_P048"/>
          <w:spacing w:val="-8"/>
          <w:sz w:val="26"/>
          <w:szCs w:val="26"/>
          <w:rtl/>
        </w:rPr>
        <w:t xml:space="preserve">ﭑ  ﭒ  ﭓ </w:t>
      </w:r>
    </w:p>
    <w:p w14:paraId="63F4F768" w14:textId="77777777" w:rsidR="0020747C" w:rsidRPr="00AC779E" w:rsidRDefault="0020747C" w:rsidP="0020747C">
      <w:pPr>
        <w:widowControl w:val="0"/>
        <w:spacing w:line="360" w:lineRule="auto"/>
        <w:ind w:firstLine="0"/>
        <w:jc w:val="both"/>
        <w:rPr>
          <w:rFonts w:ascii="Times New Roman" w:hAnsi="Times New Roman" w:cs="Times New Roman"/>
          <w:b/>
          <w:bCs/>
          <w:spacing w:val="-8"/>
          <w:sz w:val="26"/>
          <w:szCs w:val="26"/>
          <w:rtl/>
        </w:rPr>
      </w:pPr>
      <w:r w:rsidRPr="00AC779E">
        <w:rPr>
          <w:rFonts w:ascii="QCF_P048" w:hAnsi="QCF_P048" w:cs="QCF_P048"/>
          <w:spacing w:val="-8"/>
          <w:sz w:val="26"/>
          <w:szCs w:val="26"/>
          <w:rtl/>
        </w:rPr>
        <w:t xml:space="preserve"> ﭔ  ﭕ  ﭖ</w:t>
      </w:r>
      <w:r w:rsidRPr="00AC779E">
        <w:rPr>
          <w:rFonts w:ascii="QCF_BSML" w:hAnsi="QCF_BSML" w:cs="QCF_BSML"/>
          <w:spacing w:val="-8"/>
          <w:sz w:val="26"/>
          <w:szCs w:val="26"/>
          <w:rtl/>
        </w:rPr>
        <w:t>ﭼ</w:t>
      </w:r>
      <w:r w:rsidRPr="00AC779E">
        <w:rPr>
          <w:rFonts w:ascii="Times New Roman" w:hAnsi="Times New Roman" w:cs="Times New Roman"/>
          <w:b/>
          <w:bCs/>
          <w:spacing w:val="-8"/>
          <w:sz w:val="20"/>
          <w:szCs w:val="20"/>
          <w:vertAlign w:val="superscript"/>
          <w:rtl/>
        </w:rPr>
        <w:t xml:space="preserve"> (</w:t>
      </w:r>
      <w:r w:rsidRPr="00AC779E">
        <w:rPr>
          <w:rStyle w:val="a5"/>
          <w:rFonts w:ascii="Times New Roman" w:hAnsi="Times New Roman" w:cs="Times New Roman"/>
          <w:spacing w:val="-8"/>
          <w:sz w:val="20"/>
          <w:szCs w:val="20"/>
          <w:rtl/>
        </w:rPr>
        <w:footnoteReference w:id="387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والمراد به السلم، هكذا قاله ابن عباس</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879"/>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88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وإنما أثبتنا الشركة بينهما في المشترى؛ لأن الاستدانة معطوفة على المضاربة، وحكم المعطوف حكم المعطوف عليه، والمضاربة عقد شركة فيكون المعطوف أمراً بالشركة أيضاً، ورأس المال دین، فلم تكن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88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الشركة فيه إلا شركة الوجوه، وهذا العطف معتبر</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882"/>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في حق مقدار الربح، حتى كان الربح في شركة الوجوه بينهما نصفين، سواء كان الربح المشروط في المضاربة نصفين أو أثلاثاً؛ لأن من حكم شركة الوجوه أن يكون الربح بينهما على قدر ملكيهما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883"/>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وقوله: استدن على المال، وقوله: استدن عليّ سواء؛ لأن مال المضاربة لرب المال، فتكون الاستدانة على</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88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المضاربة استدانة على رب المال</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88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47C434A9"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ولو قال: استدن على نفسك، كان الدين للمضارب خاصة، والمشترى به يكون له خاصة؛ لأنه أمره [بالاستدانة]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88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على نفسه خاصة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88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4D25161A"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lastRenderedPageBreak/>
        <w:t xml:space="preserve"> أمره بالاستدانة على المال، فاشترى بالمال متاعاً، واستكری</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88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دواباً يحمله عليها بمائة درهم، كانت المائة شركة، إن باع المال مرابحة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88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قسم الثمن على أحد عشر جزءاً: عشرة مضاربة، وجزء شركة يكون بينهما بعد أداء الكراء منه؛ لأنه اشترى الثياب واستأجر الدواب للمضاربة، فصار مشترياً على الشركة، وأجرة الحمولة معتبرة في المرابحة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89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22CDD411"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ولو باع مساومة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89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بألفين، كان كله مضاربة؛ لأن الثمن كله في المساومة ما يلاقي المبيع، وهو الثياب والكرابيس</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892"/>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يمتنع لأنه يتصل بسببه عين مال بالمبيع، فلا يكون له حصة من الثمن، وضمنا أجرة الدواب مائة نصفين؛ لأن المضارب استدانها على رب المال ونفسه، وعلى المضارب أداؤها؛ لأن حقوق العقد تتعلق بالعاقد.</w:t>
      </w:r>
    </w:p>
    <w:p w14:paraId="4D4D43E0"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ولو استقرض مائة درهم، واكترى</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893"/>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بها الدواب، باع المتاع مرابحة على ألف ومائة، عند أبي حنيفة - رحمه الله - فيقسم على أحد عشر جزءاً: عشرة مضاربة، وسهم للمضاربة خاصة، وعندهما: يبيع على ألف، وهو متطوع في الكراء</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89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لأنه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89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غير مأذون في الكراء من القرض، ألا ترى لو اشترى بالمائة القرض عيناً صار مشتریاً لنفسه، فكذا إذا استأجر بالقرض فحصل حمل الثياب بغير إذن رب المال، فصار متطوعاً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89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2831CEF4"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له: أن للمضارب في الثياب حق يضاهي الملك، ألا ترى أنه لو نهاه رب المال عن بيع الثياب لم يصح نهيه، فكان بمنزلة الملك</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89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فقوم الثياب عليه بألف ومائة، فيبيع مرابحة على الكل.</w:t>
      </w:r>
    </w:p>
    <w:p w14:paraId="19DD33AB"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دفع ألفاً مضاربة بالثلث، وأمره بأن يستدين على المال، فاشترى بألف المضاربة وبثلاثة آلاف جارية تساوي خمسة آلاف، باعها بعد القبض بخمسة آلاف، وقبض الثمن، ثم هلكت الألف الأولى والجارية وثمنها في يده، يضمن تسعة آلاف، يؤدي أربعة آلاف ثمن الجارية إلى بائعها؛ لأنه اشتراها منه بأربعة آلاف ولم يؤد ثمنها، وخمسة آلاف إلى مشتريها؛ لأنه قبض منها ولم يسلم الجارية حتى هلكت، فانفسخ البيع، ورد</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89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ما قبض من الثمن، ويرجع على رب المال بخمسة آلاف، فقد باع ربع المضاربة بألف ومائتين وخمسين ألف منها رأس </w:t>
      </w:r>
      <w:r w:rsidRPr="00AC779E">
        <w:rPr>
          <w:rFonts w:ascii="Times New Roman" w:hAnsi="Times New Roman" w:cs="Times New Roman"/>
          <w:spacing w:val="-8"/>
          <w:sz w:val="26"/>
          <w:szCs w:val="26"/>
          <w:rtl/>
        </w:rPr>
        <w:lastRenderedPageBreak/>
        <w:t>المال، فكان ضمانها إذا هلكت على رب المال،[وبقي من الربع مائتان وخمسون</w:t>
      </w:r>
      <w:r w:rsidRPr="00AC779E">
        <w:rPr>
          <w:rFonts w:ascii="Times New Roman" w:hAnsi="Times New Roman" w:cs="Times New Roman" w:hint="cs"/>
          <w:spacing w:val="-8"/>
          <w:sz w:val="26"/>
          <w:szCs w:val="26"/>
          <w:rtl/>
        </w:rPr>
        <w:t xml:space="preserve"> </w:t>
      </w:r>
      <w:r w:rsidRPr="00AC779E">
        <w:rPr>
          <w:rFonts w:ascii="Times New Roman" w:hAnsi="Times New Roman" w:cs="Times New Roman"/>
          <w:spacing w:val="-8"/>
          <w:sz w:val="26"/>
          <w:szCs w:val="26"/>
          <w:rtl/>
        </w:rPr>
        <w:t>فهو ربح بينهما، فضمان ثلثي الربح على رب المال]</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89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 وهو مائة</w:t>
      </w:r>
      <w:r w:rsidRPr="00AC779E">
        <w:rPr>
          <w:rFonts w:ascii="Times New Roman" w:hAnsi="Times New Roman" w:cs="Times New Roman"/>
          <w:b/>
          <w:bCs/>
          <w:spacing w:val="-8"/>
          <w:sz w:val="26"/>
          <w:szCs w:val="26"/>
          <w:rtl/>
        </w:rPr>
        <w:t xml:space="preserve"> /</w:t>
      </w:r>
      <w:r w:rsidRPr="00AC779E">
        <w:rPr>
          <w:rFonts w:ascii="Times New Roman" w:hAnsi="Times New Roman" w:cs="Times New Roman"/>
          <w:spacing w:val="-8"/>
          <w:sz w:val="26"/>
          <w:szCs w:val="26"/>
          <w:rtl/>
        </w:rPr>
        <w:t xml:space="preserve"> وستة وستون وثلثان، وضمان ثلث الربح على المضارب، وهو ثلاثة وثمانون وثلث، وبقي من الثمن ثلاثة آلاف وتسعمائة وخمسون، وهو ثمن ثلاثة أرباع الجارية المشتراة بالدين، فكان ضمانها عليهما نصفين؛ لأن الثمن كان لهما نصفان.</w:t>
      </w:r>
    </w:p>
    <w:p w14:paraId="5613F678" w14:textId="77777777" w:rsidR="0020747C" w:rsidRPr="00AC779E" w:rsidRDefault="0020747C" w:rsidP="0020747C">
      <w:pPr>
        <w:pStyle w:val="ac"/>
        <w:framePr w:w="861" w:h="471" w:hRule="exact" w:wrap="around" w:vAnchor="text" w:hAnchor="page" w:x="397" w:y="-1431"/>
        <w:spacing w:before="0" w:after="0" w:line="360" w:lineRule="auto"/>
        <w:rPr>
          <w:rFonts w:cs="Times New Roman"/>
          <w:color w:val="auto"/>
          <w:spacing w:val="-8"/>
          <w:sz w:val="26"/>
          <w:szCs w:val="26"/>
          <w:lang w:bidi="ar-LY"/>
        </w:rPr>
      </w:pPr>
      <w:r w:rsidRPr="00AC779E">
        <w:rPr>
          <w:rFonts w:cs="Times New Roman"/>
          <w:color w:val="auto"/>
          <w:spacing w:val="-8"/>
          <w:sz w:val="26"/>
          <w:szCs w:val="26"/>
          <w:rtl/>
        </w:rPr>
        <w:t>[78/أ]</w:t>
      </w:r>
    </w:p>
    <w:p w14:paraId="56E34125"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فإن هلكت الألف المضاربة أولاً، ضمن المضارب خاصة ثلاثة آلاف وثلاثمائة وخمسة وسبعين، ويرجع بالباقي على رب المال، ولا ربح على المضارب</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90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لأن للمضارب ربح خمسة آلاف، فإذا انتفى ملکه عن حصته من الربح عاد ضمانه إلى رب المال، وهو ثلاثة آلاف وثمانون وثلث</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90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67470354"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b/>
          <w:bCs/>
          <w:spacing w:val="-8"/>
          <w:sz w:val="26"/>
          <w:szCs w:val="26"/>
          <w:rtl/>
        </w:rPr>
        <w:t>المنتقى:</w:t>
      </w:r>
      <w:r w:rsidRPr="00AC779E">
        <w:rPr>
          <w:rFonts w:ascii="Times New Roman" w:hAnsi="Times New Roman" w:cs="Times New Roman"/>
          <w:spacing w:val="-8"/>
          <w:sz w:val="26"/>
          <w:szCs w:val="26"/>
          <w:rtl/>
        </w:rPr>
        <w:t xml:space="preserve"> لو كانت المضاربة ألف درهم سود، فاشترى بألف بيض وُضحٍ متاعاً ينوي على المضاربة [جاز]</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902"/>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ولو كانت المضاربة ألف درهم، فاشترى شيئاً للمضاربة بمائة دينار وقيمة الدنانير أكثر، جاز عليها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903"/>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بحصتها، ولزم الفضل المضارب، وكان شريكاً في المضاربة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90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2A579405"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ولو اشترى بمائة دينار وقيمتها ألف، ثم غلت الدنانير قبل أن ينقد حتى صارت تساوي ألفين، فهذه وضيعة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90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دخلت على المال، فيشتري بالألف ذهباً فينقده، ثم يبيع المتاع فينقد بقية الذهب، ورأس المال ألف درهم وخمسون واثنان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90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7CD649DF"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اشترى بألف المضاربة متاعاً فقبض، ولم ينقد حتى نقد عنه رجل متطوع، فالمتاع والألف التي عنده على المضاربة جميعاً؛ لأن الذي تطوع بالقضاء فإنما تطوع عن المضاربة، فيقع عن المضاربة، ولو كانت بضاعة، كانت تطوعاً عن الوكيل المشتري دون الآمر</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90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43DCE9D8"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ولو اشترى سفينة بمائة درهم، ولم يشتر بألف المضاربة شيئاً، فلم يدفع الكراء [حتى اشترى بالمال كله طعاماً، فحمله في السفينة، فهو متطوع بالكراء، ولا يبعه مرابحة على الكراء]</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90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لأنه يصير مستديناً على المضاربة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90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484FAE4D" w14:textId="77777777" w:rsidR="0044779B" w:rsidRDefault="0044779B">
      <w:pPr>
        <w:bidi w:val="0"/>
        <w:spacing w:after="160" w:line="259" w:lineRule="auto"/>
        <w:ind w:firstLine="0"/>
        <w:jc w:val="left"/>
        <w:rPr>
          <w:rFonts w:ascii="Times New Roman" w:hAnsi="Times New Roman" w:cs="Times New Roman"/>
          <w:spacing w:val="-8"/>
          <w:sz w:val="26"/>
          <w:szCs w:val="26"/>
          <w:rtl/>
        </w:rPr>
      </w:pPr>
      <w:r>
        <w:rPr>
          <w:rFonts w:ascii="Times New Roman" w:hAnsi="Times New Roman" w:cs="Times New Roman"/>
          <w:spacing w:val="-8"/>
          <w:sz w:val="26"/>
          <w:szCs w:val="26"/>
          <w:rtl/>
        </w:rPr>
        <w:br w:type="page"/>
      </w:r>
    </w:p>
    <w:p w14:paraId="0D03EACC" w14:textId="17C3A9A4" w:rsidR="0020747C" w:rsidRPr="00AC779E" w:rsidRDefault="0020747C" w:rsidP="0020747C">
      <w:pPr>
        <w:widowControl w:val="0"/>
        <w:spacing w:line="360" w:lineRule="auto"/>
        <w:jc w:val="both"/>
        <w:rPr>
          <w:rFonts w:ascii="Times New Roman" w:hAnsi="Times New Roman" w:cs="Times New Roman"/>
          <w:spacing w:val="-8"/>
          <w:sz w:val="26"/>
          <w:szCs w:val="26"/>
          <w:rtl/>
          <w:lang w:bidi="fa-IR"/>
        </w:rPr>
      </w:pPr>
      <w:r w:rsidRPr="00AC779E">
        <w:rPr>
          <w:rFonts w:ascii="Times New Roman" w:hAnsi="Times New Roman" w:cs="Times New Roman"/>
          <w:spacing w:val="-8"/>
          <w:sz w:val="26"/>
          <w:szCs w:val="26"/>
          <w:rtl/>
        </w:rPr>
        <w:lastRenderedPageBreak/>
        <w:t xml:space="preserve"> ولو كان اشترى بتسعمائة متاعاً، وبقيت مائة فأداها في الكراء، لم يكن متطوعاً، وباعه مرابحة على الكراء؛ لأنه لم يصر مستديناً، وكذلك لو نقد المائة، ثم اشترى بتسعمائة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91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lang w:bidi="fa-IR"/>
        </w:rPr>
        <w:t>.</w:t>
      </w:r>
    </w:p>
    <w:p w14:paraId="6A535A17"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lang w:bidi="fa-IR"/>
        </w:rPr>
        <w:t xml:space="preserve"> </w:t>
      </w:r>
      <w:r w:rsidRPr="00AC779E">
        <w:rPr>
          <w:rFonts w:ascii="Times New Roman" w:hAnsi="Times New Roman" w:cs="Times New Roman"/>
          <w:spacing w:val="-8"/>
          <w:sz w:val="26"/>
          <w:szCs w:val="26"/>
          <w:rtl/>
        </w:rPr>
        <w:t xml:space="preserve">ولو كان نقد المائة، ثم اشترى بالألف طعاماً، وقد أمره رب المال أن يعمل برأيه، فإنه يبيعه مرابحة على ألف ومائة، منها للمضارب، والألف على المضاربة. </w:t>
      </w:r>
    </w:p>
    <w:p w14:paraId="1AB41739"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ولو اشترى بألف المضاربة متاعاً وقبضه، ولم ينقد الألف، ثم باع المتاع بالألفين، وقبض الألفين، ولم يدفع المتاع، لم يكن له أن يشتري على المضاربة بشيء من ذلك ؛ لأنه استدان على المضاربة، فإن دفع المتاع، اشترى بألفين على المضاربة؛ لأنه قد برئ من الدين حين دفع المتاع.</w:t>
      </w:r>
    </w:p>
    <w:p w14:paraId="09EBAAA5"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ولو اشترى بالألفين فقبض المتاع، ولم يدفع الألفين، [ثم]</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91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هلكت الثلاثة آلاف جميعاً، وهلك المتاع، رجع على رب المال بألفين وخمسمائة، ويكون على المضارب خمسمائة؛ لأن رأس مال الأول على رب المال، والشراء الثاني ألف درهم منه على رب المال ؛ لأن رأس مال والألف الثانية ربح فيكون عليهما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912"/>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30FE339D"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ولو كان الشراء بالألفين متفرقاً مائة مائة، كان ثمن ما اشترى بينه وبين ألفٍ على رب المال، فإن زاد بالمال، ثم أخذ المتاع فباعه بعشرة، إلا أن للمضارب سدس ذلك حصة ما نقده الثلاثة آلاف، ويكون خمسة أسداس على المضاربة، ويستوفي رب المال منها رأس ماله ثلاثة آلاف وخمسمائة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913"/>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230EE64E" w14:textId="77777777" w:rsidR="0020747C" w:rsidRPr="00AC779E" w:rsidRDefault="0020747C" w:rsidP="0020747C">
      <w:pPr>
        <w:widowControl w:val="0"/>
        <w:bidi w:val="0"/>
        <w:spacing w:after="160" w:line="360" w:lineRule="auto"/>
        <w:ind w:firstLine="0"/>
        <w:jc w:val="both"/>
        <w:rPr>
          <w:rFonts w:ascii="Times New Roman" w:hAnsi="Times New Roman" w:cs="Times New Roman"/>
          <w:b/>
          <w:bCs/>
          <w:spacing w:val="-8"/>
          <w:sz w:val="26"/>
          <w:szCs w:val="26"/>
          <w:rtl/>
        </w:rPr>
      </w:pPr>
      <w:r w:rsidRPr="00AC779E">
        <w:rPr>
          <w:rFonts w:ascii="Times New Roman" w:hAnsi="Times New Roman" w:cs="Times New Roman"/>
          <w:b/>
          <w:bCs/>
          <w:spacing w:val="-8"/>
          <w:sz w:val="26"/>
          <w:szCs w:val="26"/>
          <w:rtl/>
        </w:rPr>
        <w:br w:type="page"/>
      </w:r>
    </w:p>
    <w:p w14:paraId="0DA5F0C4" w14:textId="77777777" w:rsidR="0020747C" w:rsidRPr="00AC779E" w:rsidRDefault="0020747C" w:rsidP="0020747C">
      <w:pPr>
        <w:pStyle w:val="3"/>
        <w:rPr>
          <w:rtl/>
        </w:rPr>
      </w:pPr>
      <w:r w:rsidRPr="00AC779E">
        <w:rPr>
          <w:rtl/>
        </w:rPr>
        <w:lastRenderedPageBreak/>
        <w:t>باب: الاستدانة على إصلاح مال المضاربة.</w:t>
      </w:r>
    </w:p>
    <w:p w14:paraId="32124C0C" w14:textId="77777777" w:rsidR="0020747C" w:rsidRPr="00AC779E" w:rsidRDefault="0020747C" w:rsidP="0020747C">
      <w:pPr>
        <w:pStyle w:val="ac"/>
        <w:framePr w:w="861" w:h="471" w:hRule="exact" w:wrap="around" w:vAnchor="text" w:hAnchor="page" w:x="341" w:y="1785"/>
        <w:spacing w:before="0" w:after="0" w:line="360" w:lineRule="auto"/>
        <w:rPr>
          <w:rFonts w:cs="Times New Roman"/>
          <w:color w:val="auto"/>
          <w:spacing w:val="-8"/>
          <w:sz w:val="26"/>
          <w:szCs w:val="26"/>
          <w:lang w:bidi="ar-LY"/>
        </w:rPr>
      </w:pPr>
      <w:r w:rsidRPr="00AC779E">
        <w:rPr>
          <w:rFonts w:cs="Times New Roman"/>
          <w:color w:val="auto"/>
          <w:spacing w:val="-8"/>
          <w:sz w:val="26"/>
          <w:szCs w:val="26"/>
          <w:rtl/>
        </w:rPr>
        <w:t>[78/ب]</w:t>
      </w:r>
    </w:p>
    <w:p w14:paraId="02FC2EB9"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ولو اشترى ثياباً بجميع مال المضاربة، ثم استأجر على حملها، أو قصارتها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91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أو فتلها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91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وفعل ذلك من ماله، فهو متطوع؛ لأنه يصير مستديناً على المضاربة، وهو لا يملك ذلك، ولا ضمان عليه، قال له: اعمل برأيك أو لم يقل؛ لأنه لم يتصل بالثياب عين مال قائم ليصير خالطاً ماله بمال رب المال، فيضمن بالاشتراك، وإنما اتصل</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91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بالثوب أثر العمل، فإنه لا يتقوم من غير عقد، ولا شبهة عقد</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91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1F9911D4"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وكذلك إذا صبغها سوداً من ماله، فقبضها، فلا ضمان عليه، وإن لم يقل له: اعمل برأيك </w:t>
      </w:r>
      <w:r w:rsidRPr="00AC779E">
        <w:rPr>
          <w:rFonts w:ascii="Times New Roman" w:hAnsi="Times New Roman" w:cs="Times New Roman"/>
          <w:b/>
          <w:bCs/>
          <w:spacing w:val="-8"/>
          <w:sz w:val="26"/>
          <w:szCs w:val="26"/>
          <w:rtl/>
        </w:rPr>
        <w:t>/</w:t>
      </w:r>
      <w:r w:rsidRPr="00AC779E">
        <w:rPr>
          <w:rFonts w:ascii="Times New Roman" w:hAnsi="Times New Roman" w:cs="Times New Roman"/>
          <w:spacing w:val="-8"/>
          <w:sz w:val="26"/>
          <w:szCs w:val="26"/>
          <w:rtl/>
        </w:rPr>
        <w:t xml:space="preserve"> فيه؛ لأنه لم يخلط ماله مال</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91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رب المال؛ لأنه نقصان، ولا يضمن بسبب هذا النقصان؛ لأن النقصان إنما حصل من حيث القيمة، بسبب قلة رغبة الناس في لبس السواد، ونقصان القيمة، وقلة رغبة الناس، لا عبرة بها، كما لو أن السعر تراجع</w:t>
      </w:r>
      <w:r w:rsidRPr="00AC779E">
        <w:rPr>
          <w:rFonts w:ascii="Times New Roman" w:hAnsi="Times New Roman" w:cs="Times New Roman"/>
          <w:b/>
          <w:bCs/>
          <w:spacing w:val="-8"/>
          <w:sz w:val="26"/>
          <w:szCs w:val="26"/>
          <w:vertAlign w:val="superscript"/>
          <w:rtl/>
        </w:rPr>
        <w:t xml:space="preserve"> </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91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ولهذا لم يضمن الغاصب إذا صبغه أسود، ولم يكن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92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له فيه حق، فالمضارب أولى، وله فيه حق يضاهي الملك، وهذا عند أبي حنيفة [-رحمه الله-]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92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وعندهما: يضمن؛ لأن للسواد عندهما قيمة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922"/>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lang w:bidi="fa-IR"/>
        </w:rPr>
        <w:t>.</w:t>
      </w:r>
    </w:p>
    <w:p w14:paraId="4E4DA259"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lang w:bidi="fa-IR"/>
        </w:rPr>
        <w:t xml:space="preserve"> </w:t>
      </w:r>
      <w:r w:rsidRPr="00AC779E">
        <w:rPr>
          <w:rFonts w:ascii="Times New Roman" w:hAnsi="Times New Roman" w:cs="Times New Roman"/>
          <w:spacing w:val="-8"/>
          <w:sz w:val="26"/>
          <w:szCs w:val="26"/>
          <w:rtl/>
        </w:rPr>
        <w:t>ولو صبغها من ماله بصبغ يزيد فيها، ولم يقل له: اعمل فيه برأيك، فهو ضامن للثياب؛ لأنه خلط ماله بمال المضاربة بغير إذن رب المال، فإن الصبغ عين مال قائم في الثوب، فصار غاصباً، ورب المال بالخيار: إن شاء أخذ الثياب، وأعطاه زيادة الصبغ، وإن شاء ضمنه قيمة ثياب بيض، كما في الغصب، إن لم يكن فضل على رأس المال.</w:t>
      </w:r>
    </w:p>
    <w:p w14:paraId="135A00E2"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فإن باعها قبل أن يختار، مساومة أو مرابحة، جاز، وبرئ من الضمان؛ لأن مال المرابحة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923"/>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عروض، لا يصح فسخ العقد عليها، فبقي مأموراً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92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بالبيع؛ لأن كونه ضامناً لا يمنع ابتداء الأمر، كالمغصوب منه إذا أمر الغاصب بالبيع صح، وبقي ضامناً ما  لم يبع، وإذا كان كونه ضامناً لا يمنع ابتداء الأمر، فلأن لا يمنع البقاء أولي.</w:t>
      </w:r>
    </w:p>
    <w:p w14:paraId="7EE09BB0"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ويقسم الثمن في المساومة على قيمة الثياب غير مصبوغة، وعلى ما زاد الصبغ فيها، فتكون حصة الصبغ للمضارب، وحصة الثياب على المضاربة، يستوفي منه رب المال رأس ماله، والباقي ربح، وفي المرابحة </w:t>
      </w:r>
      <w:r w:rsidRPr="00AC779E">
        <w:rPr>
          <w:rFonts w:ascii="Times New Roman" w:hAnsi="Times New Roman" w:cs="Times New Roman"/>
          <w:spacing w:val="-8"/>
          <w:sz w:val="26"/>
          <w:szCs w:val="26"/>
          <w:rtl/>
        </w:rPr>
        <w:lastRenderedPageBreak/>
        <w:t>يقسم الثمن على ما اشتری به المضارب الثياب، وعلى قيمة الصبغ يوم صبغ؛ لما عرف أن الثمن في المساومة يلاقي الملك لا الثمن الأول، فيقسم على قدر ملكهما في العين، وفي المرابحة يلاقي الثمن الأول، وما قام عليه السلعة، فيقسم الثمن على قدر رأس المال والأجرة، وهذا إذا لم يكن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92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فيه فضل على رأس المال، فإن كان فيه فضل، بأن اشترى الثياب بألف، وهي بألفين [حين اشتراها]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92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إن شاء ضمنه ثلاثة أرباع قيمته أبيض، وإن شاء أخذ ثلاثة أرباعه؛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92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لأن الربع ملك المضارب، فقد صبغ بذلك القدر ملك نفسه، فلا يضمنه بقدر حصته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92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09C1BAFB"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باعها مصبوغة، وهلك الثمن في يده، لا يضمن شيئاً؛ لأنه باعها بأمر المالك، فكان الثمن أمانة في يده، كالغاصب باع المغصوب بأمر المالك. </w:t>
      </w:r>
    </w:p>
    <w:p w14:paraId="682EF564"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b/>
          <w:bCs/>
          <w:spacing w:val="-8"/>
          <w:sz w:val="26"/>
          <w:szCs w:val="26"/>
          <w:rtl/>
        </w:rPr>
        <w:t xml:space="preserve">فصل: </w:t>
      </w:r>
      <w:r w:rsidRPr="00AC779E">
        <w:rPr>
          <w:rFonts w:ascii="Times New Roman" w:hAnsi="Times New Roman" w:cs="Times New Roman"/>
          <w:spacing w:val="-8"/>
          <w:sz w:val="26"/>
          <w:szCs w:val="26"/>
          <w:rtl/>
        </w:rPr>
        <w:t>وإذا اشترى بألف المضاربة، وبألف من عنده عبداً، فأنفق عليه، فهو متطوع؛ لأنه يكون ذلك استدانة على رب المال؛ لأنه لم يبق في يده شيء من رأس المال، [وهو]</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92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لا يملك ذلك، فإن رفع الأمر إلى القاضي، أمره بالنفقة، ويكون ذلك قسمة؛ لأن للقاضي ولاية حفظ مال الغائب، فيأمره بالإنفاق، ويكون أمره بالإنفاق على حصة الغائب إقراراً لنصيب الغائب، وهذه قسمة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93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6C88DEBC" w14:textId="77777777" w:rsidR="0020747C" w:rsidRPr="00AC779E" w:rsidRDefault="0020747C" w:rsidP="0020747C">
      <w:pPr>
        <w:widowControl w:val="0"/>
        <w:spacing w:line="360" w:lineRule="auto"/>
        <w:jc w:val="both"/>
        <w:rPr>
          <w:rFonts w:ascii="Times New Roman" w:hAnsi="Times New Roman" w:cs="Times New Roman"/>
          <w:b/>
          <w:bCs/>
          <w:spacing w:val="-8"/>
          <w:sz w:val="26"/>
          <w:szCs w:val="26"/>
          <w:rtl/>
        </w:rPr>
      </w:pPr>
      <w:r w:rsidRPr="00AC779E">
        <w:rPr>
          <w:rFonts w:ascii="Times New Roman" w:hAnsi="Times New Roman" w:cs="Times New Roman"/>
          <w:spacing w:val="-8"/>
          <w:sz w:val="26"/>
          <w:szCs w:val="26"/>
          <w:rtl/>
        </w:rPr>
        <w:t xml:space="preserve"> </w:t>
      </w:r>
      <w:r w:rsidRPr="00AC779E">
        <w:rPr>
          <w:rFonts w:ascii="Times New Roman" w:hAnsi="Times New Roman" w:cs="Times New Roman"/>
          <w:b/>
          <w:bCs/>
          <w:spacing w:val="-8"/>
          <w:sz w:val="26"/>
          <w:szCs w:val="26"/>
          <w:rtl/>
        </w:rPr>
        <w:t>المنتقى:</w:t>
      </w:r>
      <w:r w:rsidRPr="00AC779E">
        <w:rPr>
          <w:rFonts w:ascii="Times New Roman" w:hAnsi="Times New Roman" w:cs="Times New Roman"/>
          <w:spacing w:val="-8"/>
          <w:sz w:val="26"/>
          <w:szCs w:val="26"/>
          <w:rtl/>
        </w:rPr>
        <w:t xml:space="preserve"> ولو اشترى بألف المضاربة جارية تساوي ألفين، فعندهما: النفقة عليهما على قدر حصتهما أرباعاً، وعند مـحمد: النفقة على رب المال</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93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59D5B13B"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لمحمد: أن نصيب الغائب لم يظهر، ولم يتعين له [ملك]</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932"/>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لاحتمال أنه يتراجع السعر، فلا شيء له، فبقي على حكم ملك رب المال، فتكون النفقة عليه، ألا ترى أنه لو بقي في يده شيء من رأس المال، فالنفقة محسوبة من رأس المال</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933"/>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75FD03AA"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لهما: أن نصيب المضارب من العبد صار مملوكا له، بدليل أنه لو أعتقه ينفذ عتقه، فلا يجوز أن يلزم رب المال النفقة [على ملك غيره، فإذا قضى على كل واحد بنفقة نصيبه، </w:t>
      </w:r>
    </w:p>
    <w:p w14:paraId="06828BCB" w14:textId="77777777" w:rsidR="0020747C" w:rsidRPr="00AC779E" w:rsidRDefault="0020747C" w:rsidP="0020747C">
      <w:pPr>
        <w:widowControl w:val="0"/>
        <w:spacing w:line="360" w:lineRule="auto"/>
        <w:ind w:firstLine="0"/>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تعين الربح، وكان قسمة، وكذلك]</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93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على هذا الخلاف إذا أبقت الجارية وردّت فالجُعل کالنفقة، [ثم]</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93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عند أبي </w:t>
      </w:r>
      <w:r w:rsidRPr="00AC779E">
        <w:rPr>
          <w:rFonts w:ascii="Times New Roman" w:hAnsi="Times New Roman" w:cs="Times New Roman"/>
          <w:spacing w:val="-8"/>
          <w:sz w:val="26"/>
          <w:szCs w:val="26"/>
          <w:rtl/>
        </w:rPr>
        <w:lastRenderedPageBreak/>
        <w:t>حنيفة: يخرج العبد من المضاربة، ويجبر كل واحد منهما على أن يعطي حصته من الجعل؛ لأنه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93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وجب الجعل بقدر الحصة، فقد تعين حق كل واحد منهما، ولم يتعين حق المضارب في الربح إلا بعد تعيين رأس المال، فكان هذا قسمة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93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5939A81C" w14:textId="77777777" w:rsidR="0020747C" w:rsidRPr="00AC779E" w:rsidRDefault="0020747C" w:rsidP="0020747C">
      <w:pPr>
        <w:pStyle w:val="ac"/>
        <w:framePr w:w="861" w:h="471" w:hRule="exact" w:wrap="around" w:vAnchor="text" w:hAnchor="page" w:x="357" w:y="363"/>
        <w:spacing w:before="0" w:after="0" w:line="360" w:lineRule="auto"/>
        <w:rPr>
          <w:rFonts w:cs="Times New Roman"/>
          <w:color w:val="auto"/>
          <w:spacing w:val="-8"/>
          <w:sz w:val="26"/>
          <w:szCs w:val="26"/>
          <w:lang w:bidi="ar-LY"/>
        </w:rPr>
      </w:pPr>
      <w:r w:rsidRPr="00AC779E">
        <w:rPr>
          <w:rFonts w:cs="Times New Roman"/>
          <w:color w:val="auto"/>
          <w:spacing w:val="-8"/>
          <w:sz w:val="26"/>
          <w:szCs w:val="26"/>
          <w:rtl/>
        </w:rPr>
        <w:t>[79/أ]</w:t>
      </w:r>
    </w:p>
    <w:p w14:paraId="13F33150"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وروي عن أبي يوسف: أنه لا يحسب بالجعل في بيع المرابحة، ويحسب به فيما بين المضارب وبين رب المال، إن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93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كان هناك ربح فالجعل فيه، وإلا فهو وضيعة من رأس المال؛ لأن في بيع المرابحة</w:t>
      </w:r>
      <w:r w:rsidRPr="00AC779E">
        <w:rPr>
          <w:rFonts w:ascii="Times New Roman" w:hAnsi="Times New Roman" w:cs="Times New Roman"/>
          <w:b/>
          <w:bCs/>
          <w:spacing w:val="-8"/>
          <w:sz w:val="26"/>
          <w:szCs w:val="26"/>
          <w:rtl/>
        </w:rPr>
        <w:t xml:space="preserve"> /</w:t>
      </w:r>
      <w:r w:rsidRPr="00AC779E">
        <w:rPr>
          <w:rFonts w:ascii="Times New Roman" w:hAnsi="Times New Roman" w:cs="Times New Roman"/>
          <w:spacing w:val="-8"/>
          <w:sz w:val="26"/>
          <w:szCs w:val="26"/>
          <w:rtl/>
        </w:rPr>
        <w:t xml:space="preserve"> المعتبر عادة التجار في الإلحاق، ولم تجر العادة في إلحاق الجعل برأس المال، فأما فيما بين المضارب ورب المال، يعتبر من رأس المال؛ لأنه غرم</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93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لزمة لأجل المال</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94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73B77631" w14:textId="77777777" w:rsidR="0020747C" w:rsidRPr="00AC779E" w:rsidRDefault="0020747C" w:rsidP="0020747C">
      <w:pPr>
        <w:widowControl w:val="0"/>
        <w:bidi w:val="0"/>
        <w:spacing w:after="160" w:line="360" w:lineRule="auto"/>
        <w:ind w:firstLine="0"/>
        <w:jc w:val="both"/>
        <w:rPr>
          <w:rFonts w:ascii="Times New Roman" w:hAnsi="Times New Roman" w:cs="Times New Roman"/>
          <w:b/>
          <w:bCs/>
          <w:spacing w:val="-8"/>
          <w:sz w:val="26"/>
          <w:szCs w:val="26"/>
        </w:rPr>
      </w:pPr>
    </w:p>
    <w:p w14:paraId="603E357A"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p>
    <w:p w14:paraId="4D9676F1" w14:textId="77777777" w:rsidR="0020747C" w:rsidRPr="00AC779E" w:rsidRDefault="0020747C" w:rsidP="0020747C">
      <w:pPr>
        <w:widowControl w:val="0"/>
        <w:bidi w:val="0"/>
        <w:spacing w:after="160" w:line="360" w:lineRule="auto"/>
        <w:ind w:firstLine="0"/>
        <w:jc w:val="both"/>
        <w:rPr>
          <w:rFonts w:ascii="Times New Roman" w:eastAsiaTheme="majorEastAsia" w:hAnsi="Times New Roman" w:cs="Times New Roman"/>
          <w:spacing w:val="-8"/>
          <w:sz w:val="26"/>
          <w:szCs w:val="26"/>
          <w:rtl/>
        </w:rPr>
      </w:pPr>
      <w:r w:rsidRPr="00AC779E">
        <w:rPr>
          <w:rFonts w:ascii="Times New Roman" w:hAnsi="Times New Roman" w:cs="Times New Roman"/>
          <w:spacing w:val="-8"/>
          <w:sz w:val="26"/>
          <w:szCs w:val="26"/>
          <w:rtl/>
        </w:rPr>
        <w:br w:type="page"/>
      </w:r>
    </w:p>
    <w:p w14:paraId="205DCB6D" w14:textId="77777777" w:rsidR="0020747C" w:rsidRPr="00AC779E" w:rsidRDefault="0020747C" w:rsidP="0020747C">
      <w:pPr>
        <w:pStyle w:val="3"/>
        <w:rPr>
          <w:rtl/>
        </w:rPr>
      </w:pPr>
      <w:r w:rsidRPr="00AC779E">
        <w:rPr>
          <w:rtl/>
        </w:rPr>
        <w:lastRenderedPageBreak/>
        <w:t>باب: المرابحة في المضاربة.</w:t>
      </w:r>
    </w:p>
    <w:p w14:paraId="4951E033"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الأصل في بيع المرابحة أن المذكور أولاً رأس المال، والمذكور آخراً ربح؛ لأن الربح في المرابحة مبني على الثمن.</w:t>
      </w:r>
    </w:p>
    <w:p w14:paraId="6512E8EE"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ولو قال: أبيعك هذا بربح الدرهم درهماً، يكون الثمن عشرين إذا اشتراه بعشرة؛ لأنه استربح من كل</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94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درهم من رأس المال درهماً، فإذا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942"/>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كان رأس المال عشرة، فصار كأنه قال: يربح عشرة عشرة.</w:t>
      </w:r>
    </w:p>
    <w:p w14:paraId="217EDB96"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ولو قال: يربح الدرهم درهمين، يكون الثمن ثلاثين؛ لأنه استربح على كل درهم من رأس المال درهمين، [لأنه]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943"/>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شرط الربح مثلي رأس المال، فكان الربح عشرون، ورأس المال عشرة، فصار كأنه قال: بعتك بعشرة على ربح عشرين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94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1ABADD44"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ولو قال: بربح العشرة خمسة، كان الثمن خمسة عشر؛ لأن المذكور أولاً وهي العشرة رأس المال، والمذكور آخراً وهي الخمسة ربح، فقد استربح على العشرة خمسة.</w:t>
      </w:r>
    </w:p>
    <w:p w14:paraId="0DC73008"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وكذلك لو قال: يربح الدرهم نصف درهم؛ لأن المذكور أولاً وهو الدرهم رأس المال، والمذكور آخراً وهو نصف درهم ربح، فقد استربح على كل درهم نصف درهم.</w:t>
      </w:r>
    </w:p>
    <w:p w14:paraId="2D8A4A78"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فإذا كان جميع رأس المال عشرة، كان جميع الربح خمسة عشر، فيكون الثمن خمسة وعشرين قياساً؛ لأن المذكور آخراً الربح، فقد سمي الربح خمسة عشر، فيجب أن يكون الربح خمسة عشر، كما لو قال: يربح العشرة خمسة عشر، أو قال: عشرة وخمسة.</w:t>
      </w:r>
    </w:p>
    <w:p w14:paraId="2D57B3D6"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وفي الاستحسان [يكون]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94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خمسة عشر؛ لأن الناس يريدون بهذا اللفظ في العرف أن يكون الربح على رأس المال خمسة، ويكون الربح مع الثمن خمسة عشر، ويذكرون العشرة مرة أخرى مع الربح تكراراً للعشرة التي هي رأس المال، ألا ترى أنه لو قال: أبيعك هذا دَهْ يَازْدَهْ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94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يريد به أن يكون الربح على العشرة درهماً، إلا أن يكون الربح على رأس المال أحد عشر، وحقيقة الكلام يترك بالعرف، وكذلك لو قال: [يربح العشرة أحد عشر ونصفاً، كان الربح درهماً ونصفاً]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947"/>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94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189AF535"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p>
    <w:p w14:paraId="7F1B6295" w14:textId="77777777" w:rsidR="0044779B" w:rsidRDefault="0044779B">
      <w:pPr>
        <w:bidi w:val="0"/>
        <w:spacing w:after="160" w:line="259" w:lineRule="auto"/>
        <w:ind w:firstLine="0"/>
        <w:jc w:val="left"/>
        <w:rPr>
          <w:rFonts w:ascii="Times New Roman" w:hAnsi="Times New Roman" w:cs="Times New Roman"/>
          <w:spacing w:val="-8"/>
          <w:sz w:val="26"/>
          <w:szCs w:val="26"/>
          <w:rtl/>
        </w:rPr>
      </w:pPr>
      <w:r>
        <w:rPr>
          <w:rFonts w:ascii="Times New Roman" w:hAnsi="Times New Roman" w:cs="Times New Roman"/>
          <w:spacing w:val="-8"/>
          <w:sz w:val="26"/>
          <w:szCs w:val="26"/>
          <w:rtl/>
        </w:rPr>
        <w:br w:type="page"/>
      </w:r>
    </w:p>
    <w:p w14:paraId="0BBDAB47" w14:textId="33DEA2E1"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lastRenderedPageBreak/>
        <w:t xml:space="preserve"> ولو قال: يربح العشرة عشرة وخمسة، أو خمسة وعشرة، كان الثمن خمسة وعشرين؛ لأنه لا عرف في هذا أنهم يريدون بذكر العشرة مرة أخرى تكرار رأس المال، وحقيقة الكلام أن يكون [الكلام]</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94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المذكور آخراً كله ربحاً؛ لأنه جعل العشرة ربحاً، ثم عطف الخمسة عليها، فصار زيادة على الربح المذكور أولاً، فكان هذا في العرف والحقيقة عبارة عن كون الربح خمسة عشر سوى الثمن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95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06607F0A"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ولو قال: بوضيعة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95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الدرهم درهماً، فالثمن خمسة، نصف ما اشتراه؛ لأنه لو باعه بربح درهم، كان الربح نصف الجملة، فكذلك الوضيعة يكون المطروح نصف مثل رأس المال؛ لأنه كان طارحاً من كل درهم درهماً، وطرح الكل غير ممكن؛ لأنه يبقى البيع بلا ثمن، فلا يصح البيع، ومتى تعذّر العمل بحقيقة هذا الكلام في طرح الكل، عملنا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952"/>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بحقيقته في طرح البعض، وذلك [في]</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953"/>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أن يكون المطروح مثل نصف رأس المال، عملاً بما يقتضيه حقيقة اللفظ بقدر الإمكان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95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3EF6579C" w14:textId="77777777" w:rsidR="0020747C" w:rsidRPr="00AC779E" w:rsidRDefault="0020747C" w:rsidP="0020747C">
      <w:pPr>
        <w:pStyle w:val="ac"/>
        <w:framePr w:w="861" w:h="471" w:hRule="exact" w:wrap="around" w:vAnchor="text" w:hAnchor="page" w:x="484" w:y="1283"/>
        <w:spacing w:before="0" w:after="0" w:line="360" w:lineRule="auto"/>
        <w:rPr>
          <w:rFonts w:cs="Times New Roman"/>
          <w:color w:val="auto"/>
          <w:spacing w:val="-8"/>
          <w:sz w:val="26"/>
          <w:szCs w:val="26"/>
          <w:lang w:bidi="ar-LY"/>
        </w:rPr>
      </w:pPr>
      <w:r w:rsidRPr="00AC779E">
        <w:rPr>
          <w:rFonts w:cs="Times New Roman"/>
          <w:color w:val="auto"/>
          <w:spacing w:val="-8"/>
          <w:sz w:val="26"/>
          <w:szCs w:val="26"/>
          <w:rtl/>
        </w:rPr>
        <w:t xml:space="preserve"> [79/ب]</w:t>
      </w:r>
    </w:p>
    <w:p w14:paraId="0B8BBF43"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ولو قال: بوضيعة الدرهم درهمين، كان الثمن ثلاثة وثلثاً؛ لأنه لو باعه بربح درهم درهمین، کان الربح مثلي رأس المال عشرين، فإذا باعه بوضيعة درهم درهمین، كانت الوضيعة ثلثي الثمن، لتكون مثليها وثلثي العشرة وثلثين، فيطرح ذلك، ويبقى ثلاثة وثلث، وقس عليه أمثاله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95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0B351AAD"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ولو قال: بوضيعة الدرهم نصف درهم، كان الثمن ستة وثلثين ونحوه.</w:t>
      </w:r>
      <w:r w:rsidRPr="00AC779E">
        <w:rPr>
          <w:rFonts w:ascii="Times New Roman" w:hAnsi="Times New Roman" w:cs="Times New Roman"/>
          <w:b/>
          <w:bCs/>
          <w:spacing w:val="-8"/>
          <w:sz w:val="26"/>
          <w:szCs w:val="26"/>
          <w:rtl/>
        </w:rPr>
        <w:t xml:space="preserve"> /</w:t>
      </w:r>
    </w:p>
    <w:p w14:paraId="0F4D0E35"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ولو كان رأس المال</w:t>
      </w:r>
      <w:r w:rsidRPr="00AC779E">
        <w:rPr>
          <w:rFonts w:ascii="Times New Roman" w:hAnsi="Times New Roman" w:cs="Times New Roman"/>
          <w:spacing w:val="-8"/>
          <w:sz w:val="26"/>
          <w:szCs w:val="26"/>
          <w:rtl/>
          <w:lang w:bidi="fa-IR"/>
        </w:rPr>
        <w:t xml:space="preserve"> </w:t>
      </w:r>
      <w:r w:rsidRPr="00AC779E">
        <w:rPr>
          <w:rFonts w:ascii="Times New Roman" w:hAnsi="Times New Roman" w:cs="Times New Roman"/>
          <w:spacing w:val="-8"/>
          <w:sz w:val="26"/>
          <w:szCs w:val="26"/>
          <w:rtl/>
        </w:rPr>
        <w:t>ألف نیسابورية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95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فاشترى به عبداً، ثم باعه بألف من وزنه، وقال: اشتريته بألف نیسابورية، وأبيعك بمرابحة مائة، فعلى المشتري ألف نیسابورية ومائة من وزنه؛ لأنه أطلق الربح، ولم يذكره مضافاً إلى رأس المال، ليصير شارطاً الربح من صفة رأس المال مقتضى الإضافة، ومطلق ذكر اسم الثمن ينصرف إلى نقد المتعارف في البلد، كما لو أطلق ذكر الثمن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95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1A26B2F1"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lastRenderedPageBreak/>
        <w:t>ولو قال: بربح العشرة أحد عشر، كان الثمن والربح نیسابورية؛ لأنه نسب الربح، وأضافه إلى رأس المال؛ لأنه شرط الربح مثل عشر</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95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الثمن، ليكون الثمن والربح أحد عشر، وإنما يكون الربح مثل عشر الثمن إذا كان من جنس الثمن، فيكون الربح نصفه رأس المال حتى لا تلغى الإضافة.</w:t>
      </w:r>
    </w:p>
    <w:p w14:paraId="59AB770E"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ولو قال: بعتكه بوضيعة مائة، كانت الوضيعة نيسابورية؛ لأن الوضيعة حط بعض الثمن، وحط الثمن يتحقق من الثمن؛ لا من غيره، بخلاف الربح؛ لأنه زيادة على الثمن، والزيادة على الثمن كما يتحقق من جنسه، يتحقق من خلاف جنسه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95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22033412"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p>
    <w:p w14:paraId="6FF1642A"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p>
    <w:p w14:paraId="1A9C7FFE"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p>
    <w:p w14:paraId="00E6F9EF" w14:textId="77777777" w:rsidR="0020747C" w:rsidRPr="00AC779E" w:rsidRDefault="0020747C" w:rsidP="0020747C">
      <w:pPr>
        <w:widowControl w:val="0"/>
        <w:bidi w:val="0"/>
        <w:spacing w:after="160" w:line="360" w:lineRule="auto"/>
        <w:ind w:firstLine="0"/>
        <w:jc w:val="both"/>
        <w:rPr>
          <w:rFonts w:ascii="Times New Roman" w:hAnsi="Times New Roman" w:cs="Times New Roman"/>
          <w:b/>
          <w:bCs/>
          <w:spacing w:val="-8"/>
          <w:sz w:val="26"/>
          <w:szCs w:val="26"/>
          <w:rtl/>
        </w:rPr>
      </w:pPr>
      <w:r w:rsidRPr="00AC779E">
        <w:rPr>
          <w:rFonts w:ascii="Times New Roman" w:hAnsi="Times New Roman" w:cs="Times New Roman"/>
          <w:b/>
          <w:bCs/>
          <w:spacing w:val="-8"/>
          <w:sz w:val="26"/>
          <w:szCs w:val="26"/>
          <w:rtl/>
        </w:rPr>
        <w:br w:type="page"/>
      </w:r>
    </w:p>
    <w:p w14:paraId="380F0451" w14:textId="77777777" w:rsidR="0020747C" w:rsidRPr="00AC779E" w:rsidRDefault="0020747C" w:rsidP="0020747C">
      <w:pPr>
        <w:pStyle w:val="3"/>
        <w:rPr>
          <w:rtl/>
        </w:rPr>
      </w:pPr>
      <w:r w:rsidRPr="00AC779E">
        <w:rPr>
          <w:rtl/>
        </w:rPr>
        <w:lastRenderedPageBreak/>
        <w:t>باب: المرابحة بين رب المال والمضارب.</w:t>
      </w:r>
    </w:p>
    <w:p w14:paraId="33255DA3"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b/>
          <w:bCs/>
          <w:spacing w:val="-8"/>
          <w:sz w:val="26"/>
          <w:szCs w:val="26"/>
          <w:rtl/>
        </w:rPr>
        <w:t xml:space="preserve"> أصله:</w:t>
      </w:r>
      <w:r w:rsidRPr="00AC779E">
        <w:rPr>
          <w:rFonts w:ascii="Times New Roman" w:hAnsi="Times New Roman" w:cs="Times New Roman"/>
          <w:spacing w:val="-8"/>
          <w:sz w:val="26"/>
          <w:szCs w:val="26"/>
          <w:rtl/>
        </w:rPr>
        <w:t xml:space="preserve"> أن المضارب إنما يبيع المشترى مرابحة على الثمن الذي استتم زواله عن ملك رب المال وعن المضارب، فأما ما هو زائل من وجه دون وجه، فلا يعتبر زائلاً في المرابحة احتياطاً، والمرابحة مبنية على الأمانة، منفيّة عن الغدر والخيانة، كالمكاتب إذا اشترى شيئاً بألف، ثم باعه من المولى بألفين، فإنه يبيعه مرابحة على ألف؛ لأن الألف الأخرى لم تستتم زواله عن ملك المولى والمكاتب؛ لأنه بقي للمولى فيها حق ملك، فلم يعتبر زائلاً في بيع المرابحة.</w:t>
      </w:r>
    </w:p>
    <w:p w14:paraId="3B85FCB9"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ثم المسائل على قسمين: أما إن كان المشتري في البيع الثاني هو المضارب، أو رب المال، وكل قسم على أربعة أوجه: أما إن كان في الثمن الثاني أو في المبيع فضل أو لا فضل في كليهما، أو كان أحدهما فضل في المبيع دون الثمن، أو فضل في الثمن دون المبيع.</w:t>
      </w:r>
    </w:p>
    <w:p w14:paraId="1E3D1C20" w14:textId="77777777" w:rsidR="0020747C" w:rsidRPr="00AC779E" w:rsidRDefault="0020747C" w:rsidP="0020747C">
      <w:pPr>
        <w:widowControl w:val="0"/>
        <w:spacing w:line="360" w:lineRule="auto"/>
        <w:jc w:val="both"/>
        <w:rPr>
          <w:rFonts w:ascii="Times New Roman" w:hAnsi="Times New Roman" w:cs="Times New Roman"/>
          <w:spacing w:val="-8"/>
          <w:sz w:val="26"/>
          <w:szCs w:val="26"/>
          <w:rtl/>
          <w:lang w:bidi="fa-IR"/>
        </w:rPr>
      </w:pPr>
      <w:r w:rsidRPr="00AC779E">
        <w:rPr>
          <w:rFonts w:ascii="Times New Roman" w:hAnsi="Times New Roman" w:cs="Times New Roman"/>
          <w:b/>
          <w:bCs/>
          <w:spacing w:val="-8"/>
          <w:sz w:val="26"/>
          <w:szCs w:val="26"/>
          <w:rtl/>
        </w:rPr>
        <w:t xml:space="preserve"> أما القسم الأول:</w:t>
      </w:r>
      <w:r w:rsidRPr="00AC779E">
        <w:rPr>
          <w:rFonts w:ascii="Times New Roman" w:hAnsi="Times New Roman" w:cs="Times New Roman"/>
          <w:spacing w:val="-8"/>
          <w:sz w:val="26"/>
          <w:szCs w:val="26"/>
          <w:rtl/>
        </w:rPr>
        <w:t xml:space="preserve"> لو اشترى رب المال عبداً بخمسمائة، وباعه من المضارب بألف المضاربة، ولا فضل في المبيع والثمن، بأن كان قيمة العبد ألفاً، ورأس المال ألفاً، فإن باعه مساومة باعه کیف شاء، وإن باعه مرابحة باعه على خمسمائة؛ لأن خمسمائة من الثمن لم</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96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تستتم زواله باعتبار العقدين؛ لأنه إن زال عن ملك المضارب لم يزل عن ملك رب المال</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96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في ثمن العبد خمسمائة في البيع الأول، فيبيعه مرابحة على ما خرج عن ملکه، ولو اشتراه رب المال بألف، وقيمته ألف، وباعه من المضارب بخمسمائة، ومال المضاربة ألف، فإنه يبيعه مرابحة على خمسمائة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962"/>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lang w:bidi="fa-IR"/>
        </w:rPr>
        <w:t>.</w:t>
      </w:r>
    </w:p>
    <w:p w14:paraId="296CC614" w14:textId="77777777" w:rsidR="0020747C" w:rsidRPr="00AC779E" w:rsidRDefault="0020747C" w:rsidP="0020747C">
      <w:pPr>
        <w:pStyle w:val="ac"/>
        <w:framePr w:w="861" w:h="471" w:hRule="exact" w:wrap="around" w:vAnchor="text" w:hAnchor="page" w:x="348" w:y="2678"/>
        <w:spacing w:before="0" w:after="0" w:line="360" w:lineRule="auto"/>
        <w:rPr>
          <w:rFonts w:cs="Times New Roman"/>
          <w:color w:val="auto"/>
          <w:spacing w:val="-8"/>
          <w:sz w:val="26"/>
          <w:szCs w:val="26"/>
          <w:lang w:bidi="ar-LY"/>
        </w:rPr>
      </w:pPr>
      <w:r w:rsidRPr="00AC779E">
        <w:rPr>
          <w:rFonts w:cs="Times New Roman"/>
          <w:color w:val="auto"/>
          <w:spacing w:val="-8"/>
          <w:sz w:val="26"/>
          <w:szCs w:val="26"/>
          <w:rtl/>
        </w:rPr>
        <w:t>[80/أ]</w:t>
      </w:r>
    </w:p>
    <w:p w14:paraId="4CF7A78F"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lang w:bidi="fa-IR"/>
        </w:rPr>
        <w:t xml:space="preserve"> </w:t>
      </w:r>
      <w:r w:rsidRPr="00AC779E">
        <w:rPr>
          <w:rFonts w:ascii="Times New Roman" w:hAnsi="Times New Roman" w:cs="Times New Roman"/>
          <w:spacing w:val="-8"/>
          <w:sz w:val="26"/>
          <w:szCs w:val="26"/>
          <w:rtl/>
        </w:rPr>
        <w:t>فأما إذا كان في المبيع والثمن فضل على رأس المال، بأن اشتری رب المال عبداً بألف قيمته ألفان، ثم باعه من المضارب بألفين بعدما عمل المضارب في ألف المضاربة وربح فيها ألفاً، فإنه يبيعه مرابحة على ألف وخمسمائة، لأن ألفاً خرجت عن ملك رب المال بالبيع الأول، فلابد من اعتبارها، وخمسمائة من ألف الربح، فحصة رب المال لم تزل عن ملكه؛ لأنها كانت ملكه قبل الشركة من المضارب، فيجب طرحها، فبقي خمسمائة أخرى حصة المضارب من الربح، لابد من اعتبارها؛ لأنه يخرج عن ملك المضارب إلى [ملك]</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963"/>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رب المال رقبة وتصرفاً، فيستتم زواله عن ملكه، ويملك بإزائه ربع العبد رقبة وتصرفاً، فيجب اعتبارها، فيجب ضم هذه الخمسمائة إلى الألف الخارجة عن ملك رب المال بالبيع </w:t>
      </w:r>
      <w:r w:rsidRPr="00AC779E">
        <w:rPr>
          <w:rFonts w:ascii="Times New Roman" w:hAnsi="Times New Roman" w:cs="Times New Roman"/>
          <w:b/>
          <w:bCs/>
          <w:spacing w:val="-8"/>
          <w:sz w:val="26"/>
          <w:szCs w:val="26"/>
          <w:rtl/>
        </w:rPr>
        <w:t>/</w:t>
      </w:r>
      <w:r w:rsidRPr="00AC779E">
        <w:rPr>
          <w:rFonts w:ascii="Times New Roman" w:hAnsi="Times New Roman" w:cs="Times New Roman"/>
          <w:spacing w:val="-8"/>
          <w:sz w:val="26"/>
          <w:szCs w:val="26"/>
          <w:rtl/>
        </w:rPr>
        <w:t xml:space="preserve"> الأول، فصار ألفاً وخمسمائة، فيبيعه مرابحة على ذلك</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96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5732A559" w14:textId="77777777" w:rsidR="0044779B" w:rsidRDefault="0044779B">
      <w:pPr>
        <w:bidi w:val="0"/>
        <w:spacing w:after="160" w:line="259" w:lineRule="auto"/>
        <w:ind w:firstLine="0"/>
        <w:jc w:val="left"/>
        <w:rPr>
          <w:rFonts w:ascii="Times New Roman" w:hAnsi="Times New Roman" w:cs="Times New Roman"/>
          <w:spacing w:val="-8"/>
          <w:sz w:val="26"/>
          <w:szCs w:val="26"/>
          <w:rtl/>
        </w:rPr>
      </w:pPr>
      <w:r>
        <w:rPr>
          <w:rFonts w:ascii="Times New Roman" w:hAnsi="Times New Roman" w:cs="Times New Roman"/>
          <w:spacing w:val="-8"/>
          <w:sz w:val="26"/>
          <w:szCs w:val="26"/>
          <w:rtl/>
        </w:rPr>
        <w:br w:type="page"/>
      </w:r>
    </w:p>
    <w:p w14:paraId="53E3FEED" w14:textId="58A1EDF5"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lastRenderedPageBreak/>
        <w:t>وكذا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96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لو اشترى رب المال عبداً بخمسمائة، قيمته ألفان، فباعه من المضارب بألفين؛ فإنه يبيعه مرابحة على ألف؛ لأنه خرج عن ملك رب المال في ثمنه خمسمائة، فاعتبرت المرابحة، وخمسمائة حصة المضارب من الربح خرجت عن ملكه</w:t>
      </w:r>
      <w:r w:rsidRPr="00AC779E">
        <w:rPr>
          <w:rFonts w:ascii="Times New Roman" w:hAnsi="Times New Roman" w:cs="Times New Roman"/>
          <w:b/>
          <w:bCs/>
          <w:spacing w:val="-8"/>
          <w:sz w:val="26"/>
          <w:szCs w:val="26"/>
          <w:vertAlign w:val="superscript"/>
          <w:rtl/>
        </w:rPr>
        <w:t xml:space="preserve"> </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96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إلى ملك رب المال، ملك المضارب بإزائها ربع العبد، فوجب اعتبارها، وما زاد عليها وهو ألف، ملك رب المال قبل البيع وبعده، خمسمائة رأس ماله وخمسمائة ربح لم يخرج عن ملك أحد، فلم يعتبر، فبقي المعتبر ألفاً، فيبيعه مرابحة على ألف</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96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6CB7AC1A"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فأما إذا كان في الثمن فضل على رأس المال، ولا فضل في المبيع، بأن اشتری رب المال عبداً بألف، قيمته ألف، باعه من المضارب بألفين، فإنه يبيعه مرابحة على ألف؛ لأن ألفاً زال عن ملك رب المال وعن المضارب رقبة وتصرفاً، فاستتم زواله باعتبار البيعين، فلا بد من اعتبارها، وخمسمائة من الألف الباقية حصة رب المال لم يستتم زوالها عن ملكه، لأنها كانت ملكاً له قبل الشراء وبعده رقبة، وخمسمائة أخرى حصة المضارب، بأن خرجت عن ملكه، إلا أنه لم يملك بإزائها شيئاً من رقبة العبد، فإن جميع العبد مشغول برأس المال، لا فضل فيه، وإنما استفاد بإزائها ملك التصرف.</w:t>
      </w:r>
    </w:p>
    <w:p w14:paraId="5D5251C3"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وإذا لم يملك المضارب بحصته شيئاً من العبد، لا تعتبر حصته في المرابحة، وجُعل كأنها تویت</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96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کمن اشتری عبداً، وزاد الأجنبي للبائع خمسمائة، وسلمها إلى البائع، فالمشتري يبيع مرابحة على ألف، ولا يبيع مرابحة على ألف وخمسمائة؛ لأنه لم يملك بتلك الخمسمائة شيئاً من العبد</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96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3A178A78"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ولو اشتراه رب المال بخمسمائة، فباعه من المضارب بألفين، يبيعه مرابحة على خمسمائة؛ لأن خمسمائة خرجت عن ملك رب المال، فلابد من اعتبارها، وبقي ألف وخمسمائة: فألف كانت ملك رب المال، خمسمائة من رأس المال، وخمسمائة ربح، وخمسمائة إن زالت عن ملك المضارب، إلا أنه لم يستفد بإزائها شيئاً من رقبة العبد، فلا يعتبر.</w:t>
      </w:r>
    </w:p>
    <w:p w14:paraId="3427F543"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فأما إذا كان في المبيع فضل دون الثمن، بأن كان العبد يساوي ألفاً وخمسمائة، واشتراه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97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رب المال بألف، فباعه من المضارب بألف، ويبيعه المضارب مرابحة على ألف ومائتي وخمسين؛ لأن ألفاً خرجت عن ملك رب المال باعتبار البيعين، فاعتبر، بقي ألف، فخمسمائة منها حصة رب المال [لم تزل عن ملكه، فلم يعتبر، وخمسمائة حصة المضارب من الربح]</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97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فلم يملك بها إلا مائتين وخمسين؛ لأن نصف الربح في العبد مائتان </w:t>
      </w:r>
      <w:r w:rsidRPr="00AC779E">
        <w:rPr>
          <w:rFonts w:ascii="Times New Roman" w:hAnsi="Times New Roman" w:cs="Times New Roman"/>
          <w:spacing w:val="-8"/>
          <w:sz w:val="26"/>
          <w:szCs w:val="26"/>
          <w:rtl/>
        </w:rPr>
        <w:lastRenderedPageBreak/>
        <w:t>وخمسون، فاعتبر ذلك القدر مع الألف</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972"/>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7BF8D2BE"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b/>
          <w:bCs/>
          <w:spacing w:val="-8"/>
          <w:sz w:val="26"/>
          <w:szCs w:val="26"/>
          <w:rtl/>
        </w:rPr>
        <w:t xml:space="preserve"> وأما القسم الثاني:</w:t>
      </w:r>
      <w:r w:rsidRPr="00AC779E">
        <w:rPr>
          <w:rFonts w:ascii="Times New Roman" w:hAnsi="Times New Roman" w:cs="Times New Roman"/>
          <w:spacing w:val="-8"/>
          <w:sz w:val="26"/>
          <w:szCs w:val="26"/>
          <w:rtl/>
        </w:rPr>
        <w:t xml:space="preserve"> فالوجه الأول منه، وهو ما إذا لم يكن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973"/>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فضل في المبيع والثمن، بأن اشتري المضارب عبداً قيمته ألف، فباعه من رب المال بألف، فإنه يبيعه مرابحة على خمسمائة؛ لأن الخمسمائة التي نقدها المضارب الأجنبي خرجت عن ملك رب المال</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97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فلم يستتم زوالها عن ملكه، فلم تعتبر زائلة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97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13B9C733"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وإن كان فيهما فضل، بأن اشترى المضارب عبداً يساوي ألفين بألف، و باعه من رب المال بألفين، فإنه يبيعه مرابحة على ألف وخمسمائة؛ لأنه استتم زوال ألف وخمسمائة عن ملك رب المال بشراء المضارب، ونقدها الأجنبي: ألفاً من رأس المال، وخمسمائة حصة المضارب من الربح؛ لأنه استفاد بإزائها ربعاً من رقبة العبد، بقيت خمسمائة حصة رب المال من الربح ملكاً له رقبة، وصار كما لو كان المشتري هو المضارب من رب المال</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97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بألفين، يبيعه مرابحة على ألف وخمسمائة؛ لأنه زال عن ملك رب المال ألف وخمسمائة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97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بشرائه، وهي حصة المضارب من الربح، وقد ملك بإزائها عبداً رقبة وتصرفاً، إلا أنه ملك الرقبة بشراء المضارب، وشراؤه کشرائه بنفسه؛ لأنه وكيله وملك التصرف لشرائه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97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من المضارب.</w:t>
      </w:r>
    </w:p>
    <w:p w14:paraId="591BB2E3" w14:textId="77777777" w:rsidR="0020747C" w:rsidRPr="00AC779E" w:rsidRDefault="0020747C" w:rsidP="0020747C">
      <w:pPr>
        <w:pStyle w:val="ac"/>
        <w:framePr w:w="861" w:h="471" w:hRule="exact" w:wrap="around" w:vAnchor="text" w:hAnchor="page" w:x="452" w:y="924"/>
        <w:spacing w:before="0" w:after="0" w:line="360" w:lineRule="auto"/>
        <w:rPr>
          <w:rFonts w:cs="Times New Roman"/>
          <w:color w:val="auto"/>
          <w:spacing w:val="-8"/>
          <w:sz w:val="26"/>
          <w:szCs w:val="26"/>
          <w:lang w:bidi="ar-LY"/>
        </w:rPr>
      </w:pPr>
      <w:r w:rsidRPr="00AC779E">
        <w:rPr>
          <w:rFonts w:cs="Times New Roman"/>
          <w:color w:val="auto"/>
          <w:spacing w:val="-8"/>
          <w:sz w:val="26"/>
          <w:szCs w:val="26"/>
          <w:rtl/>
        </w:rPr>
        <w:t>[80/ب]</w:t>
      </w:r>
    </w:p>
    <w:p w14:paraId="16AA939F"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ولو اشتراه المضارب بخمسمائة، فباعه من رب المال بألفي درهم، باعه رب المال مرابحة على ألف، وتخريجه على نحو ما مر</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97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28EDF67B"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وإن كان الفضل في المبيع دون الثمن، بأن [اشترى]</w:t>
      </w:r>
      <w:r w:rsidRPr="00AC779E">
        <w:rPr>
          <w:rFonts w:ascii="Times New Roman" w:hAnsi="Times New Roman" w:cs="Times New Roman"/>
          <w:b/>
          <w:bCs/>
          <w:spacing w:val="-8"/>
          <w:sz w:val="26"/>
          <w:szCs w:val="26"/>
          <w:vertAlign w:val="superscript"/>
          <w:rtl/>
        </w:rPr>
        <w:t xml:space="preserve"> </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98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عبداً بألف قيمته </w:t>
      </w:r>
      <w:r w:rsidRPr="00AC779E">
        <w:rPr>
          <w:rFonts w:ascii="Times New Roman" w:hAnsi="Times New Roman" w:cs="Times New Roman"/>
          <w:b/>
          <w:bCs/>
          <w:spacing w:val="-8"/>
          <w:sz w:val="26"/>
          <w:szCs w:val="26"/>
          <w:rtl/>
        </w:rPr>
        <w:t>/</w:t>
      </w:r>
      <w:r w:rsidRPr="00AC779E">
        <w:rPr>
          <w:rFonts w:ascii="Times New Roman" w:hAnsi="Times New Roman" w:cs="Times New Roman"/>
          <w:spacing w:val="-8"/>
          <w:sz w:val="26"/>
          <w:szCs w:val="26"/>
          <w:rtl/>
        </w:rPr>
        <w:t xml:space="preserve"> ألفان، ثم باعه بألف من رب المال، فإنه يبيعه مرابحة على ألف؛ لأن الزائل عن ملكه هذا القدر، كما لو كان المشتري هو المضارب</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98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4C159D9B"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فالحاصل في هذه المسائل أنه متى كان شراء المضارب بأقل الثمنين، فإن كان للمضارب حصة ضمها إلى أقل الثمنين، ومتى اشترى رب المال باعه على أقل الثمنين، ويضم إليه حصة المضارب، ولو ملكه رب المال بغير شيء، فباعه من المضارب، لا يبيعه مرابحة حتى يتبين أنه اشتراه من رب المال؛ لأن المضارب يبيعه لرب المال، ورب المال لم يملك بيعه مرابحة، فكذا المضارب؛ [وذلك لأن الثمن إن زال عن المضارب لم یزل عن ملك رب المال]</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982"/>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ولا يعتبر زائلاً احتیاطاً. </w:t>
      </w:r>
    </w:p>
    <w:p w14:paraId="744C23BD"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lastRenderedPageBreak/>
        <w:t>اشترى المضارب عبداً بألف، وباعه من رب المال بألفين، ثم باعه رب المال من أجنبي مساومة بثلاثة آلاف، ثم اشتراه المضارب من الأجنبي بألفين، لم يبعه مرابحة عند أبي حنيفة، وعندهما يبيعه مرابحة على ألفين، وهذا بناء على أنه يطرح الربح الحاصل للمشتري الآخر من الثمن الآخر في العقد المتوسط عنده، وعندهما: لا يطرح، كما في مسألة مرت في البيوع، وهي ما إذا اشترى ثوباً بعشرة وباعه بعشرين، ثم اشتراه بعشرة، فإنه عند أبي حنيفة [لا يبيعه مرابحة]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983"/>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وعندهما: يبيعه مرابحة على عشرة؛ لأن عنده إذا طرح الربح من هذا الثمن لم يبق من ثمنه شيء، وعندهما: لا يطرح الربح.</w:t>
      </w:r>
    </w:p>
    <w:p w14:paraId="28040119"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وفي مسألتنا، الربح ألفا درهم خمسمائة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98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لأنه لما باعه من رب المال فقد ربح ألفاً، فتكون خمسمائة ربحاً للمضارب، وألف وخمسمائة ربح رب المال؛ لأنه لما باعه من الأجنبي بثلاثة آلاف، فقد ربح فيه ألفاً وخمسمائة؛ لأن رأس ماله كان ألفاً وخمسمائة: ألف ثمن ما اشتراه المضارب، وخمسمائة حصة المضارب من الربح، وخمسمائة التي هي حصة رب المال من الربح غير معتبرة؛ لأنها كانت ملكاً قبل الشراء وبعده، فكان الربح ألفاً وخمسمائة، فإذا ضممت إليه ربح المضارب صار ألفين، فالمضارب لما اشتراه من الأجنبي بألفين صار مشتریاً لنفسه ولرب المال، فيطرح الربح الحاصل في العقد المتوسط من الثمن الآخر، فلم يبق من الثمن شيء، ولا يبيعه مرابحة، وعندهما: لا يطرح الربح من الثمن الآخر، فيبيعه مرابحة على الثمن الآخر، وذلك ألفان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98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3CAAE43D"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ولو باعه المضارب من رب المال بألف وخمسمائة، وباعه رب المال من الأجنبي بألف وستمائة، ثم الأجنبي من المضارب بألفين من المضاربة، يبيعه المضارب على ألف وأربعمائة عند أبي حنيفة، وعندهما: على ألفين؛ لأن ربح المضارب في البيع الأول مائتان وخمسون، وربح رب المال في بيعه من الأجنبي ثلاثمائة وخمسون؛ [لأن رأس ماله في هذا البيع ألف ومائتان]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98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وخمسون، ألف ثمن ما اشتراه المضارب، ومائتان وخمسون كان مستربحاً فهي حصة المضارب من الربح، فأما المائتان، والخمسون الباقية كانت ملك رب المال قبل الشراء وبعده، فلم يعتبر ملكاً، فإذا باعه من أجنبي بألف وستمائة فقد ربح ما زاد على ألف ومائتين وخمسين، وذلك ثلاثمائة وخمسون، فإذا ضممت ربح رب المال إلى ربح المضارب يصير كله ستمائة، فيطرح ربحهما من الألفين، فيبقى ألف وأربعمائة، فيبيعه مرابحة على ذلك عنده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98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0302CEEE"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p>
    <w:p w14:paraId="78DD7F73" w14:textId="77777777" w:rsidR="00B8731A" w:rsidRDefault="00B8731A">
      <w:pPr>
        <w:bidi w:val="0"/>
        <w:spacing w:after="160" w:line="259" w:lineRule="auto"/>
        <w:ind w:firstLine="0"/>
        <w:jc w:val="left"/>
        <w:rPr>
          <w:rFonts w:ascii="Times New Roman" w:hAnsi="Times New Roman" w:cs="Times New Roman"/>
          <w:spacing w:val="-8"/>
          <w:sz w:val="26"/>
          <w:szCs w:val="26"/>
          <w:rtl/>
        </w:rPr>
      </w:pPr>
      <w:r>
        <w:rPr>
          <w:rFonts w:ascii="Times New Roman" w:hAnsi="Times New Roman" w:cs="Times New Roman"/>
          <w:spacing w:val="-8"/>
          <w:sz w:val="26"/>
          <w:szCs w:val="26"/>
          <w:rtl/>
        </w:rPr>
        <w:br w:type="page"/>
      </w:r>
    </w:p>
    <w:p w14:paraId="1DC940FA" w14:textId="7F444379"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lastRenderedPageBreak/>
        <w:t xml:space="preserve"> اشتراه المضارب بألف وولاه رب المال، ثم باعه رب المال من أجنبي مرابحة بألف وخمسمائة، ثم اشتراه المضارب مرابحة بألفين، ثم حط رب المال عن الأجنبي ثلاثمائة، وهو الخمس بحط الأجنبي عن المضارب الخمس، وذلك أربعمائة، ويبيعه المضارب مرابحة على ألف ومائتين عند أبي حنيفة، إلا أن يبين، وعندهما: يبيعه مرابحة على ألف وستمائة؛ لأن رب المال کان ربح فيه خمسمائة، فلما حط عن الأجنبي ثلاثمائة، كان الحط من جميع الثمن، ورأس المال ألف والربح خمسمائة، فيقسم المحطوط عليهما أثلاثاً: ثلثاه من رأس المال، وثلثه من الربح، فيكون المحطوط من الربح مائة، فتبقى من الثمن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98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ألف وستمائة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98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4CCE795C" w14:textId="77777777" w:rsidR="0020747C" w:rsidRPr="00AC779E" w:rsidRDefault="0020747C" w:rsidP="0020747C">
      <w:pPr>
        <w:pStyle w:val="ac"/>
        <w:framePr w:w="861" w:h="471" w:hRule="exact" w:wrap="around" w:vAnchor="text" w:hAnchor="page" w:x="397" w:y="857"/>
        <w:spacing w:before="0" w:after="0" w:line="360" w:lineRule="auto"/>
        <w:rPr>
          <w:rFonts w:cs="Times New Roman"/>
          <w:color w:val="auto"/>
          <w:spacing w:val="-8"/>
          <w:sz w:val="26"/>
          <w:szCs w:val="26"/>
          <w:lang w:bidi="ar-LY"/>
        </w:rPr>
      </w:pPr>
      <w:r w:rsidRPr="00AC779E">
        <w:rPr>
          <w:rFonts w:cs="Times New Roman"/>
          <w:color w:val="auto"/>
          <w:spacing w:val="-8"/>
          <w:sz w:val="26"/>
          <w:szCs w:val="26"/>
          <w:rtl/>
        </w:rPr>
        <w:t>[81/أ]</w:t>
      </w:r>
    </w:p>
    <w:p w14:paraId="2812944B"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ثم يجب على الأجنبي أن يحط عن المضارب مثل ذلك؛ لأن من باع شيئاً مرابحة، ثم حط عن المشتري بعض الثمن، فإنه يحط عن مضاربه مثل ذلك، فيحط عن ثمن الأجنبي أربعمائة، ثم يطرح أيضاً عن المضارب ربح رب</w:t>
      </w:r>
      <w:r w:rsidRPr="00AC779E">
        <w:rPr>
          <w:rFonts w:ascii="Times New Roman" w:hAnsi="Times New Roman" w:cs="Times New Roman"/>
          <w:b/>
          <w:bCs/>
          <w:spacing w:val="-8"/>
          <w:sz w:val="26"/>
          <w:szCs w:val="26"/>
          <w:rtl/>
        </w:rPr>
        <w:t xml:space="preserve"> /</w:t>
      </w:r>
      <w:r w:rsidRPr="00AC779E">
        <w:rPr>
          <w:rFonts w:ascii="Times New Roman" w:hAnsi="Times New Roman" w:cs="Times New Roman"/>
          <w:spacing w:val="-8"/>
          <w:sz w:val="26"/>
          <w:szCs w:val="26"/>
          <w:rtl/>
        </w:rPr>
        <w:t xml:space="preserve"> المال، وذلك أربعمائة، وإذا طرح أربعمائة من ألف وستمائة تبقى ألف ومائتان، وعندهما: لا يطرح رب المال، بل يطرح ما يحط عن الأجنبي وذلك أربعمائة بقي</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99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ألف وستمائة.</w:t>
      </w:r>
    </w:p>
    <w:p w14:paraId="6BCFBADD"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ولو حط المضارب عن رب المال مائتين ولم يحط رب المال شيئاً عن الأجنبي، والمسألة بحالها: باعه مرابحة على ألف ومائتين عند أبي حنيفة، وعندهما: على ألف وستمائة؛ لأنه لما حط المضارب عن رب المال مائتين، وجب على رب المال أن يحط تلك المائتين عن الأجنبي، وحصتها من الربح وهي مائة، مثل نصفها؛ لأن جميع الثمن ألف وخمسمائة، ألف منها رأس ماله، وخمسمائة ربح، فكانت حصة كل جزء من رأس المال مثل نصفه من الربح، فيكون حصة المائتين من الربح مائة، فيكون المحطوط من الأجنبي ثلاثمائة، فوجب على الأجنبي أن يحط عن المضارب ثلاثمائة وحصتها من الربح وهي مائة؛ لأنه باع من المضارب بشرط أن يكون الربح مثل ثلث الثمن، وإذا حط أربعمائة عن المضارب بقي العبد في يد المضارب بألف وستمائة، ويجب على المضارب أن يحط ما ربح رب المال أيضاً، وهو أربعمائة، فتكون الجملة المطروحة [ألفاً]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99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وثمانمائة، فبقي ألف ومائتان، فيبيعه مرابحة عليها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992"/>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وعندهما: ما يطرح عن المضارب ما حطّ الأجنبي عنه وذلك أربعمائة، ولا يطرح ما ربح رب المال فيه، فيبيعه مرابحة على ألف وستمائة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993"/>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1B40A447"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p>
    <w:p w14:paraId="19EAF22A"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p>
    <w:p w14:paraId="6558FBD7" w14:textId="77777777" w:rsidR="0020747C" w:rsidRPr="00AC779E" w:rsidRDefault="0020747C" w:rsidP="0020747C">
      <w:pPr>
        <w:bidi w:val="0"/>
        <w:spacing w:after="160" w:line="360" w:lineRule="auto"/>
        <w:ind w:firstLine="0"/>
        <w:jc w:val="both"/>
        <w:rPr>
          <w:rFonts w:ascii="Times New Roman" w:eastAsiaTheme="majorEastAsia" w:hAnsi="Times New Roman" w:cs="Times New Roman"/>
          <w:b/>
          <w:bCs/>
          <w:spacing w:val="-8"/>
          <w:sz w:val="26"/>
          <w:szCs w:val="26"/>
          <w:rtl/>
        </w:rPr>
      </w:pPr>
      <w:r w:rsidRPr="00AC779E">
        <w:rPr>
          <w:rFonts w:ascii="Times New Roman" w:hAnsi="Times New Roman" w:cs="Times New Roman"/>
          <w:sz w:val="26"/>
          <w:szCs w:val="26"/>
          <w:rtl/>
        </w:rPr>
        <w:br w:type="page"/>
      </w:r>
    </w:p>
    <w:p w14:paraId="21C244FE" w14:textId="77777777" w:rsidR="0020747C" w:rsidRPr="00AC779E" w:rsidRDefault="0020747C" w:rsidP="0020747C">
      <w:pPr>
        <w:pStyle w:val="3"/>
        <w:rPr>
          <w:rtl/>
        </w:rPr>
      </w:pPr>
      <w:r w:rsidRPr="00AC779E">
        <w:rPr>
          <w:rtl/>
        </w:rPr>
        <w:lastRenderedPageBreak/>
        <w:t>باب: المبايعة بين المضاربين.</w:t>
      </w:r>
    </w:p>
    <w:p w14:paraId="34DD8E9A"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دفع إلى رجل ألف درهم مضاربة بالنصف، ودفع إلى آخر أيضاً كذلك، فاشترى أحدهما عبداً بخمسمائة، فباعه من الآخر بألف، فهو على قسمين: إما أن يشتري واحداً بمال المضاربة خاصة، أو بمال المضاربة ومال نفسه، وكل قسم على وجهين: أما إن كان في مال المضاربة فضل أو لا فضل فيه، فإن اشتراه بمال المضاربة خاصة ولا فضل فيه، بأن اشتراه بخمسمائة وباعه من الآخر بألف، فباعه الآخر مرابحة على أقل الثمنين خمسمائة؛ لأن شراء المضارب الثاني من صاحبه كشراء رب المال لنفسه؛ لأن المضارب يشتريه له، ولو اشتراه رب المضارب</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99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بألف، باعه مرابحة على خمسمائة؛ لأن الخمسمائة خرجت عن ملكه في ثمن العبد رقبةً وتصرفاً، وملك بإزاها عبداً رقبة وتصرفاً، فاستتم زوالها، فيجب اعتبارها، فأما الخمسمائة الأخرى، لم تزل عن ملك رب المال، فإنها كانت ملكاً له قبل الشراء أو بعده فلم تعتبر</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995"/>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99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32B48AFB"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b/>
          <w:bCs/>
          <w:spacing w:val="-8"/>
          <w:sz w:val="26"/>
          <w:szCs w:val="26"/>
          <w:rtl/>
        </w:rPr>
        <w:t xml:space="preserve"> وأما القسم الثاني:</w:t>
      </w:r>
      <w:r w:rsidRPr="00AC779E">
        <w:rPr>
          <w:rFonts w:ascii="Times New Roman" w:hAnsi="Times New Roman" w:cs="Times New Roman"/>
          <w:spacing w:val="-8"/>
          <w:sz w:val="26"/>
          <w:szCs w:val="26"/>
          <w:rtl/>
        </w:rPr>
        <w:t xml:space="preserve"> إذا اشتراه المضارب الثاني بألف [المضاربة وبألف من ماله، باعه مرابحة على ألف ومائتين وخمسين؛ لأنّ المضارب الثاني اشترى نصف العبد لنفسه ونصفه للمضارب؛ لأنه نقد ألفاً من ماله وألفاً من]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99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المضاربة، فالألف المنقودة من ماله استتم زوالها عن ملكه رقبة وتصرفاً، فوجب اعتبارها، فله أن يبيع هذا النصف مرابحة على ألف، وأما النصف الآخر فقد استتم زوال مائتين وخمسين عن ملك المال وعن المضارب الأول؛ لأن المضارب الأول كان اشترى جميع العبد بخمسمائة، فكان كل نصف مائتين وخمسين، فيبيعه مرابحة على أقل الثمنين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99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53447B46"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ولو دفع إلى أحدهما ألف، وإلى الآخر ألفان، فاشترى صاحب العبد ألفاً</w:t>
      </w:r>
      <w:r w:rsidRPr="00AC779E">
        <w:rPr>
          <w:rFonts w:ascii="Times New Roman" w:hAnsi="Times New Roman" w:cs="Times New Roman"/>
          <w:b/>
          <w:bCs/>
          <w:spacing w:val="-8"/>
          <w:sz w:val="26"/>
          <w:szCs w:val="26"/>
          <w:vertAlign w:val="superscript"/>
          <w:rtl/>
        </w:rPr>
        <w:t xml:space="preserve"> </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399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بها، وباعه من صاحب الألفين بألفين، وباعه مرابحة على ألف وخمسمائة؛ لأن ألف درهم رأس مال الأول، وألف ربح، يطرح منه الخمسمائة التي هي حصة رب المال؛ [لأنها لم تزل عن ملكه، وتعتبر الخمسمائة التي هي من حصة المضارب الأول من الربح]</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00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ولو كان الأول اشتراه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00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بخمسمائة باعه الثاني مرابحة على ألف؛ لأن رب المال لو اشتراه بألفين باعه مرابحة على ألف، لما بينا كذا المضارب؛ لأنه بمنزلة رب المال</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002"/>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053A2033"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p>
    <w:p w14:paraId="1FE091D4" w14:textId="77777777" w:rsidR="00B8731A" w:rsidRDefault="00B8731A">
      <w:pPr>
        <w:bidi w:val="0"/>
        <w:spacing w:after="160" w:line="259" w:lineRule="auto"/>
        <w:ind w:firstLine="0"/>
        <w:jc w:val="left"/>
        <w:rPr>
          <w:rFonts w:ascii="Times New Roman" w:hAnsi="Times New Roman" w:cs="Times New Roman"/>
          <w:spacing w:val="-8"/>
          <w:sz w:val="26"/>
          <w:szCs w:val="26"/>
          <w:rtl/>
        </w:rPr>
      </w:pPr>
      <w:r>
        <w:rPr>
          <w:rFonts w:ascii="Times New Roman" w:hAnsi="Times New Roman" w:cs="Times New Roman"/>
          <w:spacing w:val="-8"/>
          <w:sz w:val="26"/>
          <w:szCs w:val="26"/>
          <w:rtl/>
        </w:rPr>
        <w:br w:type="page"/>
      </w:r>
    </w:p>
    <w:p w14:paraId="18DD1D43" w14:textId="77777777" w:rsidR="00B8731A" w:rsidRPr="00AC779E" w:rsidRDefault="00B8731A" w:rsidP="00B8731A">
      <w:pPr>
        <w:pStyle w:val="ac"/>
        <w:framePr w:w="861" w:h="471" w:hRule="exact" w:wrap="around" w:vAnchor="text" w:hAnchor="page" w:x="444" w:y="355"/>
        <w:spacing w:before="0" w:after="0" w:line="360" w:lineRule="auto"/>
        <w:rPr>
          <w:rFonts w:cs="Times New Roman"/>
          <w:color w:val="auto"/>
          <w:spacing w:val="-8"/>
          <w:sz w:val="26"/>
          <w:szCs w:val="26"/>
          <w:rtl/>
          <w:lang w:bidi="ar-LY"/>
        </w:rPr>
      </w:pPr>
      <w:r w:rsidRPr="00AC779E">
        <w:rPr>
          <w:rFonts w:cs="Times New Roman"/>
          <w:color w:val="auto"/>
          <w:spacing w:val="-8"/>
          <w:sz w:val="26"/>
          <w:szCs w:val="26"/>
          <w:rtl/>
        </w:rPr>
        <w:lastRenderedPageBreak/>
        <w:t>[81/ب]</w:t>
      </w:r>
    </w:p>
    <w:p w14:paraId="58AA8838" w14:textId="646F60C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ولو اشترى الأول بألف المضاربة، ثم باعه من الثاني بثلاثة آلاف: ألفين من المضاربة وألف من ماله، باعه مرابحة على ألفين وسدس الألف؛ لأن المضارب الثاني اشترى ثلث العبد </w:t>
      </w:r>
      <w:r w:rsidRPr="00AC779E">
        <w:rPr>
          <w:rFonts w:ascii="Times New Roman" w:hAnsi="Times New Roman" w:cs="Times New Roman"/>
          <w:b/>
          <w:bCs/>
          <w:spacing w:val="-8"/>
          <w:sz w:val="26"/>
          <w:szCs w:val="26"/>
          <w:rtl/>
        </w:rPr>
        <w:t>/</w:t>
      </w:r>
      <w:r w:rsidRPr="00AC779E">
        <w:rPr>
          <w:rFonts w:ascii="Times New Roman" w:hAnsi="Times New Roman" w:cs="Times New Roman"/>
          <w:spacing w:val="-8"/>
          <w:sz w:val="26"/>
          <w:szCs w:val="26"/>
          <w:rtl/>
        </w:rPr>
        <w:t xml:space="preserve"> لنفسه خاصة بألف، فبيعه مرابحة على ذلك، وثلث العبد بألفين للمضاربة، وقد خرج عن ملك رب المال بقدر ألف وسدس الألف؛ لأن المضارب الأول اشترى ثلثي العبد بثلثي الألف: ستمائة وستين [وثلثين]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003"/>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فهذا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00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رأس ماله فاعتبر كله؛ لأنه خارج عن ملك رب المال، وثلاثمائة وثلاثة وثلاثون وثلث قيمة الألف التي هي رأس المال لا يعتبر؛ لأنها ملك رب المال، بقي ألف</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00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خمسمائة منها ربح المضارب الأول على الثاني فاعتبرت، وخمسمائة ربح رب المال فلا يعتبر؛ لأنه لم يزل عن ملكه، فإنه كان ملكاً له قبل الشراء وبعده، فصار المعتبر ألفين ومائة وستة وستين وثلثين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00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2138A91B"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ولو كان الأول اشتراه بخمسمائة من المضاربة، والمسألة بحالها، باعه الثاني مرابحة على ألف وخمسة أسداس الألف؛ لأنه اشترى ثلث العبد من ماله خاصة فاعتبر كله، واشترى ثلثي العبد بألفي المضاربة، والأول اشتراهما بثلثي الخمسمائة وهو ثلاثمائة وثلاثون وثلث، فاعتبر ذلك كله؛ لأنه خرج عن ملك رب المال، وما زاد على هذا إلى تمام الألف غیر معتبر في المرابحة؛ لأنه تمام رأس مال المضاربة، بقي ألف وخمسمائة ربح المضارب الأول فيعتبر، وخمسمائة ربح رب المال لا يعتبر، فكان جملة ما اشترى</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00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ألف وثلاثمائة وثلاثة وثلاثين وثلثاً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00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15BC45B5"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ولو اشترى الأول بألف من ماله وخمسمائة من المضاربة عبداً، وباعه من الثاني بثلاثة آلاف: ألف من ماله، وألفان من المضاربة، باعه مرابحة على ألفين وثلثي الألف؛ لأن المضارب الأول اشترى ثلثي العبد لنفسه وثلثه للمضاربة، والمضارب الثاني اشتری ثلثه لنفسه وثلثيه للمضاربة؛ لأنه نقد ألفاً من ماله، وألفين من مال المضاربة، وقد خرج ألفا درهم عن ملك رب المال وعن المضارب الثاني؛ لأنها صارت ملكاً للمضارب الأول رقبة وتصرفاً؛ لأن ثلثي العبد ملكه فيملك ثمنه، وذلك ألفان، فيبيع ثلثي العبد مرابحة على ألفين، وإذا اشترى الثاني سهمين من ذلك لنفسه وأربعة أسهم للمضاربة، وأما ثلث العبد الذي اشتراه الأول للمضاربة فثلث هذا الثلث اشتراه المضارب الثاني لنفسه بثلث الألف، وذلك ثلاثمائة وثلاثة وثلاثين وثلث، وقد خرج هذا القدر عن ملك المضارب الثاني، وملك</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00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بإزائه سهماً من العبد، فيبيع سهماً من هذه الثلاثة مرابحة على ثلاثمائة وثلاثة وثلاثين وثلث، وثلثا هذا الثلث اشتراه المضارب الثاني للمضاربة بثلثي الألف، وذلك ستمائة وستة وستون وثلثان، والمضارب الأول اشترى ذلك بثلثي الخمسمائة، وذلك ثلاثمائة وثلاثة وثلاثون وثلث، فيبيع سهمين من هذه الثلاثة مرابحة على </w:t>
      </w:r>
      <w:r w:rsidRPr="00AC779E">
        <w:rPr>
          <w:rFonts w:ascii="Times New Roman" w:hAnsi="Times New Roman" w:cs="Times New Roman"/>
          <w:spacing w:val="-8"/>
          <w:sz w:val="26"/>
          <w:szCs w:val="26"/>
          <w:rtl/>
        </w:rPr>
        <w:lastRenderedPageBreak/>
        <w:t>ذلك؛ لأنه أقل الثلثين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01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فالجملة المعتبرة</w:t>
      </w:r>
      <w:r w:rsidRPr="00AC779E">
        <w:rPr>
          <w:rFonts w:ascii="Times New Roman" w:hAnsi="Times New Roman" w:cs="Times New Roman"/>
          <w:b/>
          <w:bCs/>
          <w:spacing w:val="-8"/>
          <w:sz w:val="26"/>
          <w:szCs w:val="26"/>
          <w:vertAlign w:val="superscript"/>
          <w:rtl/>
        </w:rPr>
        <w:t xml:space="preserve"> </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01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من الثمن ألفان وستمائة وستة وستون: ألفان [ثمن ثلثي]</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012"/>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العبد الذي كان للمضارب الأول خاصة، وثلاثمائة وثلاثة وثلاثون وثلث ثمن الذي اشتراه المضارب الثاني لنفسه، وذلك أقل الثمنين للثلثين من هذا الثلث الذي اشتراه الثاني للمضاربة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013"/>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72CADC82"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ولو اشتراه الأول بألف المضاربة وخمسمائة من ماله، ثم باعه من الثاني بألفي المضاربة وألف من ماله، باعه على ألفين وخمسمائة؛ لأن الأول اشترى ثلث العبد لنفسه وثلثيه للمضاربة، وكذلك المضارب الثاني، فثمن ثلث</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01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الذي اشتراه الأول لنفسه، وذلك ألف، استتم زواله عن ملك رب المال فاعتبرناها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01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6B7A6A6C" w14:textId="77777777" w:rsidR="0020747C" w:rsidRPr="00AC779E" w:rsidRDefault="0020747C" w:rsidP="0020747C">
      <w:pPr>
        <w:pStyle w:val="ac"/>
        <w:framePr w:w="861" w:h="471" w:hRule="exact" w:wrap="around" w:vAnchor="text" w:hAnchor="page" w:x="404" w:y="2181"/>
        <w:spacing w:before="0" w:after="0" w:line="360" w:lineRule="auto"/>
        <w:rPr>
          <w:rFonts w:cs="Times New Roman"/>
          <w:color w:val="auto"/>
          <w:spacing w:val="-8"/>
          <w:sz w:val="26"/>
          <w:szCs w:val="26"/>
          <w:lang w:bidi="ar-LY"/>
        </w:rPr>
      </w:pPr>
      <w:r w:rsidRPr="00AC779E">
        <w:rPr>
          <w:rFonts w:cs="Times New Roman"/>
          <w:color w:val="auto"/>
          <w:spacing w:val="-8"/>
          <w:sz w:val="26"/>
          <w:szCs w:val="26"/>
          <w:rtl/>
        </w:rPr>
        <w:t>[82/أ]</w:t>
      </w:r>
    </w:p>
    <w:p w14:paraId="5251B389"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فأما ثلثا الذي اشتراه الأول للمضاربة فثلثه اشتراه المضارب الثاني لنفسه؛ لأن الثلث الذي اشتراه لنفسه شائع في جميع العبد، فثمن ثلث هذين الثلثين، وذلك ثلث الألفين معتبر؛ لأنه خرج عن ملكه، وثمن ثلثيه الذي اشتراه للمضاربة، وذلك ثلثا الألفين، وكان الأول اشتراه بستمائة ستة وستين</w:t>
      </w:r>
      <w:r w:rsidRPr="00AC779E">
        <w:rPr>
          <w:rFonts w:ascii="Times New Roman" w:hAnsi="Times New Roman" w:cs="Times New Roman"/>
          <w:b/>
          <w:bCs/>
          <w:spacing w:val="-8"/>
          <w:sz w:val="26"/>
          <w:szCs w:val="26"/>
          <w:vertAlign w:val="superscript"/>
          <w:rtl/>
        </w:rPr>
        <w:t xml:space="preserve"> </w:t>
      </w:r>
      <w:r w:rsidRPr="00AC779E">
        <w:rPr>
          <w:rFonts w:ascii="Times New Roman" w:hAnsi="Times New Roman" w:cs="Times New Roman"/>
          <w:spacing w:val="-8"/>
          <w:sz w:val="26"/>
          <w:szCs w:val="26"/>
          <w:rtl/>
        </w:rPr>
        <w:t>وثلثين، فيعتبر هذا؛ لأنه أقل الثمنين، وما زاد إلى تمام الألف وهو ثلاثمائة وثلاثة وثلاثون وثلث رأس المال لا يعتبر، بقي ثلاثمائة وثلاثة وثلاثون ربح، فنصف الأول يعتبر، ونصف ربح رب المال لا يعتبر، فصارت الجملة المعتبرة ألفين وخمسمائة، ولو اشتراه الأول بألف من ماله وخمسمائة من المضاربة، وباعه من الثاني بألفين من ماله</w:t>
      </w:r>
      <w:r w:rsidRPr="00AC779E">
        <w:rPr>
          <w:rFonts w:ascii="Times New Roman" w:hAnsi="Times New Roman" w:cs="Times New Roman"/>
          <w:b/>
          <w:bCs/>
          <w:spacing w:val="-8"/>
          <w:sz w:val="26"/>
          <w:szCs w:val="26"/>
          <w:rtl/>
        </w:rPr>
        <w:t xml:space="preserve"> /</w:t>
      </w:r>
      <w:r w:rsidRPr="00AC779E">
        <w:rPr>
          <w:rFonts w:ascii="Times New Roman" w:hAnsi="Times New Roman" w:cs="Times New Roman"/>
          <w:spacing w:val="-8"/>
          <w:sz w:val="26"/>
          <w:szCs w:val="26"/>
          <w:rtl/>
        </w:rPr>
        <w:t xml:space="preserve"> وألف من  المضاربة، وباعه بألفين وخمسة أسداس الألف؛ لأن المضارب الأول اشترى ثلثي العبد لنفسه وباعه بألفين بعضه للمضارب الثاني وبعضه لرب المال، فاعتبر الألفان، واشترى الأول ثلثه للمضاربة بخمسمائة، وباع ثلثيه من الثاني خاصة بثلثي الألف فاعتبر، وباع ثلثه من الثاني للمضاربة بثلث الألف، ثلاث مائة وثلاثة وثلاثون [وثلث]</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01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والأول اشتراه بمائة وستة وستين [وثلثين]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01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فيعتبر أقل الثمنين، فالجملة المعتبرة: مرة اعتبرنا ألفي درهم، ومرة خمسمائة وستة وستون وثلثين [مرة]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01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ومرة مائة وستة وستون وثلثين، فالجملة ألفان وثمانمائة وثلاثة وثلاثون وثلث، وذلك ألفان وخمسة أسداس ألف.</w:t>
      </w:r>
    </w:p>
    <w:p w14:paraId="236163D1"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ولو اشتراه بألف المضاربة وخمسمائة من ماله، باعه من الثاني بثلاثة آلاف، ألف من المضاربة وألفان من ماله، باعه على ألفين وثلثي الألف، وهو الصحيح</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01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3C085480" w14:textId="77777777" w:rsidR="00B8731A" w:rsidRDefault="00B8731A">
      <w:pPr>
        <w:bidi w:val="0"/>
        <w:spacing w:after="160" w:line="259" w:lineRule="auto"/>
        <w:ind w:firstLine="0"/>
        <w:jc w:val="left"/>
        <w:rPr>
          <w:rFonts w:ascii="Times New Roman" w:hAnsi="Times New Roman" w:cs="Times New Roman"/>
          <w:spacing w:val="-8"/>
          <w:sz w:val="26"/>
          <w:szCs w:val="26"/>
          <w:rtl/>
        </w:rPr>
      </w:pPr>
      <w:r>
        <w:rPr>
          <w:rFonts w:ascii="Times New Roman" w:hAnsi="Times New Roman" w:cs="Times New Roman"/>
          <w:spacing w:val="-8"/>
          <w:sz w:val="26"/>
          <w:szCs w:val="26"/>
          <w:rtl/>
        </w:rPr>
        <w:br w:type="page"/>
      </w:r>
    </w:p>
    <w:p w14:paraId="6A3F029E" w14:textId="75B857AC"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lastRenderedPageBreak/>
        <w:t xml:space="preserve"> وذكر في </w:t>
      </w:r>
      <w:r w:rsidRPr="00AC779E">
        <w:rPr>
          <w:rFonts w:ascii="Times New Roman" w:hAnsi="Times New Roman" w:cs="Times New Roman"/>
          <w:b/>
          <w:bCs/>
          <w:spacing w:val="-8"/>
          <w:sz w:val="26"/>
          <w:szCs w:val="26"/>
          <w:rtl/>
        </w:rPr>
        <w:t>الأصل</w:t>
      </w:r>
      <w:r w:rsidRPr="00AC779E">
        <w:rPr>
          <w:rFonts w:ascii="Times New Roman" w:hAnsi="Times New Roman" w:cs="Times New Roman"/>
          <w:spacing w:val="-8"/>
          <w:sz w:val="26"/>
          <w:szCs w:val="26"/>
          <w:rtl/>
        </w:rPr>
        <w:t>: يبيعه على ألف وخمسة أسداس ألف، وهو سهو وقع من الكاتب؛ لأن الأول اشترى ثلثه لنفسه، وباعه من الثاني بألف من ماله ومال المضاربة جميعاً؛ لأنه شائع في الكل فاعتبر كل الألف؛ لأن ما كان خالص ملك المضارب الأول فشراء المضارب الثاني منه للمضاربة وشراؤه من الأجنبي سواء، واشترى المضارب الثاني ثلثي الثلثين الباقيين لنفسه بثلثي الألفين، وذلك ألف وثلاثمائة وثلاثة وثلاثون وثلث، فلابد من اعتباره، واشترى ثلث الثلثين للمضاربة بثلث الألفين، وذلك ستمائة وستة وستون وثلثان، وكان المضارب الأول اشتراه بثلاثمائة وثلاثين وثلث، فاعتبر أقل الثمنين وهو ما اشتراه الأول، فصار المعتبر من الثمن: ألف مرة، ومرة ألف وثلاثمائة وثلاثة وثلاثون وثلث، ومرة ثلاثمائة وثلاثة وثلاثون وثلث، فجملته ألفان وستمائة وستة وستيون وثلثين، وهذا كله إذا لم يكن في المضاربة ربح، بأن دفع إلى كل واحد ألفاً، فعمل أحدهما وصارت ألفان، فاشترى الآخر بألفه عبداً، فباعه من الثاني بألفي المضاربة وقيمته ألفان، باعه مرابحة على ألف وخمسمائة؛ لأن ألف درهم ثمن العبد، وخمسمائة حصة المضارب من الربح فاعتبرناهما بخروجهما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02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عن ملكهما رقبة وتصرفاً، وخمسمائة حصة رب المال من الربح لم يعتبره؛ لأنها بقيت ملكاً له قبل الشراء وبعده، فطرحنا خمسمائة فبقي المعتبر ألفاً وخمسمائة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02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0E54625C"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ولو اشتراه الأول بخمسمائة من المضاربة وخمسمائة من ماله، والمسألة بحالها، باعه مرابحة على ألف وخمسمائة؛ لأن المضارب الأول اشترى نصف العبد لنفسه خاصة، وباع ذلك النصف من المضارب الثاني بألف المضاربة، فاعتبر هذه الألف كلها بخروجها عن ملك رب المال، وأما النصف الثاني فالأول اشتراه بخمسمائة المضاربة، وقد اشتراه الثاني بألف المضاربة، فخمسمائة منها معتبرة؛ لأنها خرجت عن ملك رب المال، وخمسمائة منها مطروحة؛ لأنها تمام رأس المال المضاربة الأولى في العبد؛ لأنه لا ربح للمضارب إلا بعد تمام رأس المال</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022"/>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564E19AB"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فالحاصل أنه يبيع النصف الذي للمضارب الأول مرابحة على ألف، والنصف الذي للمضاربة يبيعه على خمسمائة، فتكون الجملة ألفاً وخمسمائة.</w:t>
      </w:r>
    </w:p>
    <w:p w14:paraId="0D3BA272"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ولو كان الأول اشتراه بألف من ماله وخمسمائة من المضاربة، والمسألة بحالها، باعه مرابحة على ألف وخمسة أسداس الألف؛ لأن الأول اشتری ثلثيه لنفسه خاصة، وباعهما من الثاني بثلثي الألفين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023"/>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وقد اشترى الأول ثلثه للمضاربة بخمسمائة للمضاربة وباعه من الثاني بثلث الألفين ستمائة ستة وستين وثلثين، فيبيعه مرابحة على أقل الثمنين، وهي خمسمائة؛ لأنها هي الخارجة عن ملك رب المال، فأما الزيادة على الخمسمائة وهي مائة وستة وستون وثلثان [فيبيعه مرابحة يتم به]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02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رأس المال؛ لأن المضارب الأول إنما باع الثلث الذي اشتراه </w:t>
      </w:r>
      <w:r w:rsidRPr="00AC779E">
        <w:rPr>
          <w:rFonts w:ascii="Times New Roman" w:hAnsi="Times New Roman" w:cs="Times New Roman"/>
          <w:spacing w:val="-8"/>
          <w:sz w:val="26"/>
          <w:szCs w:val="26"/>
          <w:rtl/>
        </w:rPr>
        <w:lastRenderedPageBreak/>
        <w:t xml:space="preserve">للمضاربة، بأقل من رأس مال المضاربة، فلا تعتبر الزيادة على الخمسمائة، فصارت الجملة المعتبرة ألفاً وثمانمائة وثلاثة وثلاثين وثلث، </w:t>
      </w:r>
      <w:r w:rsidRPr="00AC779E">
        <w:rPr>
          <w:rFonts w:ascii="Times New Roman" w:hAnsi="Times New Roman" w:cs="Times New Roman"/>
          <w:b/>
          <w:bCs/>
          <w:spacing w:val="-8"/>
          <w:sz w:val="26"/>
          <w:szCs w:val="26"/>
          <w:rtl/>
        </w:rPr>
        <w:t>/</w:t>
      </w:r>
      <w:r w:rsidRPr="00AC779E">
        <w:rPr>
          <w:rFonts w:ascii="Times New Roman" w:hAnsi="Times New Roman" w:cs="Times New Roman"/>
          <w:spacing w:val="-8"/>
          <w:sz w:val="26"/>
          <w:szCs w:val="26"/>
          <w:rtl/>
        </w:rPr>
        <w:t xml:space="preserve"> وذلك ألف وخمسة أسداس ألفاً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02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43D3A36A" w14:textId="77777777" w:rsidR="0020747C" w:rsidRPr="00AC779E" w:rsidRDefault="0020747C" w:rsidP="0020747C">
      <w:pPr>
        <w:pStyle w:val="ac"/>
        <w:framePr w:w="861" w:h="471" w:hRule="exact" w:wrap="around" w:vAnchor="text" w:hAnchor="page" w:x="405" w:y="-547"/>
        <w:spacing w:before="0" w:after="0" w:line="360" w:lineRule="auto"/>
        <w:rPr>
          <w:rFonts w:cs="Times New Roman"/>
          <w:color w:val="auto"/>
          <w:spacing w:val="-8"/>
          <w:sz w:val="26"/>
          <w:szCs w:val="26"/>
          <w:lang w:bidi="ar-LY"/>
        </w:rPr>
      </w:pPr>
      <w:r w:rsidRPr="00AC779E">
        <w:rPr>
          <w:rFonts w:cs="Times New Roman"/>
          <w:color w:val="auto"/>
          <w:spacing w:val="-8"/>
          <w:sz w:val="26"/>
          <w:szCs w:val="26"/>
          <w:rtl/>
        </w:rPr>
        <w:t>[82/ب]</w:t>
      </w:r>
    </w:p>
    <w:p w14:paraId="2930F599"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وكذلك لو اشترى بخمسمائة من ماله وألف من المضاربة؛ لأن الأول اشترى ثلث العبد لنفسه وباعه من الثاني بثلث الألفين ستمائة وستة وستين وثلثان، فاعتبر كله، واشترى</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02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ثلثي العبد بألف المضاربة، وباعه من الثاني بثلثي الألفين، وهو ألف وثلاثمائة وثلاثة وثلاثون [وثلث، فالألف خارجة عن ملك رب المال فاعتبرت، وثلاث مائة وثلاثة وثلاثون]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02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فضل على رأس المال، نصفها لرب المال فلم يعتبر؛ لأنه لم يزل عن ملكه، ونصفها للمضارب الأول فاعتبر، وهو مائة وستة وستون وثلثان، فصار المعتبر من الثمن مرة ستمائة وستة وستين وثلثين، ومرة ألفاً، ومرة مائة و ستة وستين وثلثين، فجملته ألف وثمانمائة وثلاثة وثلاثون وثلث</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02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564AAB20"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b/>
          <w:bCs/>
          <w:spacing w:val="-8"/>
          <w:sz w:val="26"/>
          <w:szCs w:val="26"/>
          <w:rtl/>
        </w:rPr>
        <w:t>المنتقی:</w:t>
      </w:r>
      <w:r w:rsidRPr="00AC779E">
        <w:rPr>
          <w:rFonts w:ascii="Times New Roman" w:hAnsi="Times New Roman" w:cs="Times New Roman"/>
          <w:spacing w:val="-8"/>
          <w:sz w:val="26"/>
          <w:szCs w:val="26"/>
          <w:rtl/>
        </w:rPr>
        <w:t xml:space="preserve"> رجل أعطى رجلاً ألفاً مضاربة فاشترى بخمسمائة منها عبداً، فأسره أهل الحرب، فاشتراه منهم بالخمسمائة الباقية، فإنه يبيعه مرابحة على الثمن الآخر، وتقاسم الربح على ألف.</w:t>
      </w:r>
    </w:p>
    <w:p w14:paraId="0993BB7A"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ولو اشتراه منهم رجل آخر بخمسمائة وأخذه المضارب منه بذلك، يبيعه مرابحة على الثمن الأول؛ لأنه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02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أحق به من المشتري.</w:t>
      </w:r>
    </w:p>
    <w:p w14:paraId="038BEA6D"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ولو اشتراه بجميع مال المضاربة عبداً، فأسره أهل الحرب، فاشتراه منهم بطلت المضاربة، وشراه لنفسه؛ لأنه هلك مال المضاربة بالأسر، ولرب المال أن يأخذه منه إن شاء، وإن أخذه عاد في المضاربة؛ لأنه جنى مال المضاربة، فعادت المضاربة ويبيعه مرابحة على الثمن الأول، ويقاسم رب المال على ألفين.</w:t>
      </w:r>
    </w:p>
    <w:p w14:paraId="29AD066E"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ولو اشترى بألف المضاربة عبداً، فأسره أهل الحرب، ثم إن رب المال أعطاه ألفاً، فقال: افده بها، فاشتراه بها من أهل الحرب، أو أخذه من إنسان قد اشتراه منهم بذلك، فإنه يبيعه مرابحة في الباب الأول على الثمن الآخر، وفي الباب الثاني على الثمن الأول.</w:t>
      </w:r>
    </w:p>
    <w:p w14:paraId="6DDC7197"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ولو أعطاه ألفاً مضاربة ثانية، لا ليفديه بها، فاشتراه بها من أهل الحرب، باعه مرابحة على الثمن الآخر، ويقاسم الربح على الثمن الآخر، فهذه مضاربة جديدة سوى تلك. </w:t>
      </w:r>
    </w:p>
    <w:p w14:paraId="3CFEA092"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ولو أنه أخذه بها من يدي أهل الحرب</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03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باعه مرابحة على الثمن الأول، وقاسم الربح على ألفين؛ لأنه إذا أخذه بحق الملك الأول، عاد على المضاربة الأولى.</w:t>
      </w:r>
    </w:p>
    <w:p w14:paraId="2A72432D" w14:textId="77777777" w:rsidR="00B8731A" w:rsidRDefault="00B8731A">
      <w:pPr>
        <w:bidi w:val="0"/>
        <w:spacing w:after="160" w:line="259" w:lineRule="auto"/>
        <w:ind w:firstLine="0"/>
        <w:jc w:val="left"/>
        <w:rPr>
          <w:rFonts w:ascii="Times New Roman" w:hAnsi="Times New Roman" w:cs="Times New Roman"/>
          <w:b/>
          <w:bCs/>
          <w:spacing w:val="-8"/>
          <w:sz w:val="28"/>
          <w:szCs w:val="28"/>
          <w:rtl/>
        </w:rPr>
      </w:pPr>
      <w:r>
        <w:rPr>
          <w:rtl/>
        </w:rPr>
        <w:br w:type="page"/>
      </w:r>
    </w:p>
    <w:p w14:paraId="0F62DE7A" w14:textId="269E8573" w:rsidR="0020747C" w:rsidRPr="00AC779E" w:rsidRDefault="0020747C" w:rsidP="0020747C">
      <w:pPr>
        <w:pStyle w:val="3"/>
        <w:rPr>
          <w:rtl/>
        </w:rPr>
      </w:pPr>
      <w:r w:rsidRPr="00AC779E">
        <w:rPr>
          <w:rtl/>
        </w:rPr>
        <w:lastRenderedPageBreak/>
        <w:t>باب: هلاك مال المضاربة قبل الشراء أو بعده.</w:t>
      </w:r>
    </w:p>
    <w:p w14:paraId="5EFDB533"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وإذا هلك المال قبل التصرف بطلت المضاربة؛ لأنه فات محل العقد؛ لأنه انعقد على هذا المال المعين، فالقول قول المضارب في الهلاك مع يمينه؛ لأنه بمنزلة المودع. </w:t>
      </w:r>
    </w:p>
    <w:p w14:paraId="461D5F49"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ولو استهلك المضارب رأس المال أو أنفقه أو أعطاه رجلاً فاستهلكه، لم يكن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03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له أن يشتري على المضاربة شيئاً؛ لأنه صار مضموناً عليه بالتعدي، ومن حكم المضارب أن يكون أميناً لا ضميناً، فإن أخذه من الذي استهلكه كان له أن يشتري على المضاربة، رواه الحسن عن أبي حنيفة [-رحمهما الله-]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032"/>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لأنه أخذ بدل المضمون، وهذه مبادلة، فصار كما لو باعه وأخذ ثمنه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033"/>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6FDD53BA"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وروي عن محـمد [-رحمه الله-]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03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أن المضارب إذا أقرض رجلاً، فإن رجعت إليه الدراهم</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03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رجعت على</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03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المضاربة؛ لأنه يعود أميناً کالمودع إذا خالف ثم عاد إلى الوفاق، وإن أخذ مثلها لم يرجع؛ لأن الضمان قد استقر بهلاك عينها، فلا يبرأ عن الضمان، وحكم المضاربة لا يجتمع مع الضمان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03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18E1E91B" w14:textId="77777777" w:rsidR="0020747C" w:rsidRPr="00AC779E" w:rsidRDefault="0020747C" w:rsidP="0020747C">
      <w:pPr>
        <w:pStyle w:val="ac"/>
        <w:framePr w:w="861" w:h="471" w:hRule="exact" w:wrap="around" w:vAnchor="text" w:hAnchor="page" w:x="333" w:y="1338"/>
        <w:spacing w:before="0" w:after="0" w:line="360" w:lineRule="auto"/>
        <w:rPr>
          <w:rFonts w:cs="Times New Roman"/>
          <w:color w:val="auto"/>
          <w:spacing w:val="-8"/>
          <w:sz w:val="26"/>
          <w:szCs w:val="26"/>
          <w:lang w:bidi="ar-LY"/>
        </w:rPr>
      </w:pPr>
      <w:r w:rsidRPr="00AC779E">
        <w:rPr>
          <w:rFonts w:cs="Times New Roman"/>
          <w:color w:val="auto"/>
          <w:spacing w:val="-8"/>
          <w:sz w:val="26"/>
          <w:szCs w:val="26"/>
          <w:rtl/>
        </w:rPr>
        <w:t>[83/أ]</w:t>
      </w:r>
    </w:p>
    <w:p w14:paraId="2DB85EE4"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lang w:bidi="fa-IR"/>
        </w:rPr>
        <w:t xml:space="preserve"> </w:t>
      </w:r>
      <w:r w:rsidRPr="00AC779E">
        <w:rPr>
          <w:rFonts w:ascii="Times New Roman" w:hAnsi="Times New Roman" w:cs="Times New Roman"/>
          <w:spacing w:val="-8"/>
          <w:sz w:val="26"/>
          <w:szCs w:val="26"/>
          <w:rtl/>
        </w:rPr>
        <w:t>ولو اشترى بألف المضاربة ثياباً، وقبضها، ولم ينقده الألف حتى ضاعت، يرجع على رب المال بألف أخرى، فيكون رأس المال ألفين؛ لأن رب المال دفع ألفين على جهة المضاربة، وكذلك كلما هلك قبل النقد، ويكون رأس ماله جميع ما غرم مع الألف</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03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151D1F81"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فرق</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03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بين هذا وبين الوكيل بالشراء، إذا اشترى وقبض الثمن من الموكل، ثم هلك </w:t>
      </w:r>
      <w:r w:rsidRPr="00AC779E">
        <w:rPr>
          <w:rFonts w:ascii="Times New Roman" w:hAnsi="Times New Roman" w:cs="Times New Roman"/>
          <w:b/>
          <w:bCs/>
          <w:spacing w:val="-8"/>
          <w:sz w:val="26"/>
          <w:szCs w:val="26"/>
          <w:rtl/>
        </w:rPr>
        <w:t>/</w:t>
      </w:r>
      <w:r w:rsidRPr="00AC779E">
        <w:rPr>
          <w:rFonts w:ascii="Times New Roman" w:hAnsi="Times New Roman" w:cs="Times New Roman"/>
          <w:spacing w:val="-8"/>
          <w:sz w:val="26"/>
          <w:szCs w:val="26"/>
          <w:rtl/>
        </w:rPr>
        <w:t xml:space="preserve"> قبل أن ينقده البائع، لم يرجع على الموكل ثانياً.</w:t>
      </w:r>
    </w:p>
    <w:p w14:paraId="194E6711"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b/>
          <w:bCs/>
          <w:spacing w:val="-8"/>
          <w:sz w:val="26"/>
          <w:szCs w:val="26"/>
          <w:rtl/>
        </w:rPr>
        <w:t>والفرق:</w:t>
      </w:r>
      <w:r w:rsidRPr="00AC779E">
        <w:rPr>
          <w:rFonts w:ascii="Times New Roman" w:hAnsi="Times New Roman" w:cs="Times New Roman"/>
          <w:spacing w:val="-8"/>
          <w:sz w:val="26"/>
          <w:szCs w:val="26"/>
          <w:rtl/>
        </w:rPr>
        <w:t xml:space="preserve"> أنّ بالشراء كما وجب للبائع على الموكل الثمن، وجب للموكل أيضاً؛ لأنه في حق الحقوق كأنه اشترى لنفسه ثم باع من موكله، ولهذا يملك حبس المبيع من الموكل لیستوفي الثمن منه، فإذا استوفي حقه من الموكل مرة لا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04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يبقى له الحق أصلاً، ولم يملك الرجوع ثانياً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04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6FD4AA6D"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فأما المضارب، فلا يجب له على رب المال دین؛ إذ لو وجب له عليه دين، لصار مقتضياً لدينه، فيصير ما قبضه مضموناً عليه، والمضارب لا يصلح ضامناً بحال ما، فيكون قبضه بجهة الأمانة دون الاستيفاء، فيكون </w:t>
      </w:r>
      <w:r w:rsidRPr="00AC779E">
        <w:rPr>
          <w:rFonts w:ascii="Times New Roman" w:hAnsi="Times New Roman" w:cs="Times New Roman"/>
          <w:spacing w:val="-8"/>
          <w:sz w:val="26"/>
          <w:szCs w:val="26"/>
          <w:rtl/>
        </w:rPr>
        <w:lastRenderedPageBreak/>
        <w:t>قبضه في المرة الثانية أمانة كقبضه في المرة الأولى سواء، وإنما اعتبرنا الكل من رأس المال؛ لأن عقد المضاربة لتحصيل الربح، فإذا لم يعتبر ما ضمن المضارب من رأس المال، يخسر رب المال ويربح المضارب، وهذا لا يجوز.</w:t>
      </w:r>
    </w:p>
    <w:p w14:paraId="4C9AFABA"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وكذلك لو ادعى المضارب أنه نقد الألف وأنكر البائع، يرجع على رب المال بألف درهم؛ لأن إقراره بأنه نقد البائع لا يجعل المال مضموناً عليه، فلا يمنع رجوعه على رب المال، بخلاف الوكيل إذا أقر أنه نقد الألف للبائع وجحده البائع، غرمها الوكيل من ماله؛ لأنه أقر باستيفاء ما وجب عليه الموكل، فلا يرجع به على الموكل ثانياً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042"/>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70919765"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ولو تصرف المضارب في ألف المضاربة حتى صارت ألفين، فاشترى بها جارية قیمتها ألفان، فهلكت الألفان قبل أن ينقد، رجع على رب المال بألف وخمسمائة، ويضمن المضارب خمسمائة، ويكون ربع الجارية له، ويخرج من المضاربة، والباقي على المضاربة؛ لأنه اشترى ثلاثة أرباع الجارية لرب المال؛ لأن ثلاثة أرباع الثمن كانت مملوكة لرب المال، فكان ضمان مملوكه عليه، وربعها اشتراه لنفسه؛ لأن ربع الثمن كان ملكا له؛ لأنه حصته من الربح، فكان ضمان هذا الربح عليه، وخرج من المضاربة؛ لأن حق المضارب لا يظهر إلا في الربح، والربح لا يتحقق إلا بعد القسمة، وإذا قسم لا يجوز أن يكون للمضارب رأس مال في المضاربة، فلما الثلاثة أرباع</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043"/>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بقيت على المضاربة؛ لأن ضمان رب المال لا يخرجه عن المضاربة؛ ولأن رأس ماله على حاله، بأن باعها بخمسة آلاف، كان ثمن الربع له، وثلاثة أرباعه على المضارب، يأخذ رب المال منه رأس ماله ألفين وخمسمائة سهماً، [والباقي بينهما]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04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على الشرط؛ لأن رأس مال هذه المضاربة ألفان وخمسمائة، يأخذ رب المال ذلك أولاً، والباقي يكون ربحاً بينهما على الشرط</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04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1C69F820"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اشتري بألف المضاربة جارية قيمتها ألفان، ولم ينقد الثمن حتى باعها بألفين، وقبض الثمن، ولم يسلم الجارية حتى هلك [كله]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04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فهذا لا يخلو من أربعة أوجه: إما أن هلكت الأموال كلها معاً، أو هلكت الألف الأولى أولاً، ثم هلكت الجارية والمال الثاني والألفان معاً، أو متعاقباً، أو هلكت الجارية أولاً، ثم ملك المال الأول والثاني معاً أو متعاقباً، أو هلك الثاني أولاً، ثم هلكت الجارية والمال الأول معاً أو متعاقباً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04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2860B5F9"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أما إذا هلكت الأموال كلها معاً، ضمن المضارب ثلاثة آلاف: ألفاً للبائع للجارية</w:t>
      </w:r>
      <w:r w:rsidRPr="00AC779E">
        <w:rPr>
          <w:rFonts w:ascii="Times New Roman" w:hAnsi="Times New Roman" w:cs="Times New Roman"/>
          <w:b/>
          <w:bCs/>
          <w:spacing w:val="-8"/>
          <w:sz w:val="26"/>
          <w:szCs w:val="26"/>
          <w:vertAlign w:val="superscript"/>
          <w:rtl/>
        </w:rPr>
        <w:t xml:space="preserve"> </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04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وألفين لمشتريها؛ لأن المبيعة هلكت قبل التسليم، ورجع على رب المال بألفين وخمسمائة؛ لأنه اشترى جميع الجارية لرب المال؛ لأنه </w:t>
      </w:r>
      <w:r w:rsidRPr="00AC779E">
        <w:rPr>
          <w:rFonts w:ascii="Times New Roman" w:hAnsi="Times New Roman" w:cs="Times New Roman"/>
          <w:spacing w:val="-8"/>
          <w:sz w:val="26"/>
          <w:szCs w:val="26"/>
          <w:rtl/>
        </w:rPr>
        <w:lastRenderedPageBreak/>
        <w:t>حين اشتراها لم يكن في المضاربة ربح، فكان جميع ثمنها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04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على رب المال، فلما باعها بألفين، صار بائعاً ثلاثة أرباعها لرب المال، وربعها لنفسه؛ لأنه المستحق بثمن هذه الجارية لبائعها الألف التي كانت رأس المال، فكانت الجارية فارغة عن الدين، وقيمتها ألفان، فيكون ألف منها رأس المال، وألف ربحاً بينهما نصفين، فيكون ثلاثة أرباعها ملك رب المال، فيرجع المضارب بضمانها عليه؛ لأن المضارب عامل له، وربعها ملك المضارب، فكان ضمانه؛ لأنه عامل لنفسه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05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2131DCD6" w14:textId="77777777" w:rsidR="0020747C" w:rsidRPr="00AC779E" w:rsidRDefault="0020747C" w:rsidP="0020747C">
      <w:pPr>
        <w:pStyle w:val="ac"/>
        <w:framePr w:w="861" w:h="471" w:hRule="exact" w:wrap="around" w:vAnchor="text" w:hAnchor="page" w:x="420" w:y="455"/>
        <w:spacing w:before="0" w:after="0" w:line="360" w:lineRule="auto"/>
        <w:rPr>
          <w:rFonts w:cs="Times New Roman"/>
          <w:color w:val="auto"/>
          <w:spacing w:val="-8"/>
          <w:sz w:val="26"/>
          <w:szCs w:val="26"/>
          <w:lang w:bidi="ar-LY"/>
        </w:rPr>
      </w:pPr>
      <w:r w:rsidRPr="00AC779E">
        <w:rPr>
          <w:rFonts w:cs="Times New Roman"/>
          <w:color w:val="auto"/>
          <w:spacing w:val="-8"/>
          <w:sz w:val="26"/>
          <w:szCs w:val="26"/>
          <w:rtl/>
        </w:rPr>
        <w:t>[83/ب]</w:t>
      </w:r>
    </w:p>
    <w:p w14:paraId="10F1CD3F"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وأما إذا هلك</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05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الألف الأولى أولاً، ثم هلكت الجارية والمال الثاني معاً، أو متعاقباً، فالثلاثة آلاف كلها على رب المال؛ لأنه لما هلكت [الألف]</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052"/>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الأولى صارت تلك الألف </w:t>
      </w:r>
      <w:r w:rsidRPr="00AC779E">
        <w:rPr>
          <w:rFonts w:ascii="Times New Roman" w:hAnsi="Times New Roman" w:cs="Times New Roman"/>
          <w:b/>
          <w:bCs/>
          <w:spacing w:val="-8"/>
          <w:sz w:val="26"/>
          <w:szCs w:val="26"/>
          <w:rtl/>
        </w:rPr>
        <w:t>/</w:t>
      </w:r>
      <w:r w:rsidRPr="00AC779E">
        <w:rPr>
          <w:rFonts w:ascii="Times New Roman" w:hAnsi="Times New Roman" w:cs="Times New Roman"/>
          <w:spacing w:val="-8"/>
          <w:sz w:val="26"/>
          <w:szCs w:val="26"/>
          <w:rtl/>
        </w:rPr>
        <w:t xml:space="preserve"> ديناً في المضاربة؛ لأنهما ثمن الجارية المشتراة للمضاربة، فيصير ألف من الجارية مشغولة بالدين، وألف منها رأس المال، ولا يبقى للمضارب ربح؛ لأن الربح ما تبقى بعد قضاء الدين واستيفاء رأس المال، فظهر أنه لم يكن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053"/>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للمضارب في الجارية شركة، فصارت كلها ملكاً لرب المال، فكان ضمانها كلها عليه، بخلاف ما لو هلكت الأموال معاً؛ لأنها هلكت قبل وجوب الدين فيه، فكان للمضارب فيه ربح، فغرم المضارب ذلك القدر</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05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275B92A6"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فأما إذا هلكت الجارية أولاً، ثم المالان معاً أو متعاقباً، فعلى رب المال ألفان وخمسمائة، وعلى المضارب خمسمائة؛ لأنه بهلاك الجارية لم يلحق المضاربة دين؛ لأن ثمن الجارية قائم في يدي المضارب، وبقي ألف رأس المال، فأمكنه نقد ثمنها إلى بائعها، وأمكنه رد الألفين اللذين قبضها ثمن الجارية إلى مشتريها، فلم يلحق المضاربة دين حال قيام الجارية، إنما لحق المضارب بعد هلاكها، وذلك لا يقطع شركة المضارب؛ لأن الجارية هلكت على الشركة، فيكون الغرم عليها، فصار كما لو هلكت الأموال كلها معاً، وكذلك لو هلك المال الآخر أولا، ًثم الجارية والمال الأول؛ لأنه بهلاك المال الثاني لم يلحق المضاربة دين؛ لأن الجارية قائمة، يردها على</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05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مشتریها، والمال الأول قائم، ينقده إلى بائعها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05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7F15BCF2"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b/>
          <w:bCs/>
          <w:spacing w:val="-8"/>
          <w:sz w:val="26"/>
          <w:szCs w:val="26"/>
          <w:rtl/>
        </w:rPr>
        <w:t xml:space="preserve"> الأصل:</w:t>
      </w:r>
      <w:r w:rsidRPr="00AC779E">
        <w:rPr>
          <w:rFonts w:ascii="Times New Roman" w:hAnsi="Times New Roman" w:cs="Times New Roman"/>
          <w:spacing w:val="-8"/>
          <w:sz w:val="26"/>
          <w:szCs w:val="26"/>
          <w:rtl/>
        </w:rPr>
        <w:t xml:space="preserve"> أن المضارب بقدر ما كان عاملاً لرب المال يكون قرار الضمان على رب المال؛ لأنه لحقه الضمان بسبب عمله له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05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لأنه هو الذي أوقعه فيه، فعليه تخليصه وإخراجه عنه، وبقدر ما كان عاملا ًلنفسه يكون قرار الغرم على المضارب؛ لأن غنمه له، فيكون غرمه عليه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05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7FFE9D86"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lastRenderedPageBreak/>
        <w:t xml:space="preserve"> رأس المال ألف، فاشترى بها جارية تساوي ألفاً، وقبضها قبل نقد الثمن، فاشترى بالجارية جارية تساوي ألفين وقبضها، ولم يدفع الجارية، فهلكت الجارية</w:t>
      </w:r>
      <w:r w:rsidRPr="00AC779E">
        <w:rPr>
          <w:rFonts w:ascii="Times New Roman" w:hAnsi="Times New Roman" w:cs="Times New Roman"/>
          <w:b/>
          <w:bCs/>
          <w:spacing w:val="-8"/>
          <w:sz w:val="26"/>
          <w:szCs w:val="26"/>
          <w:vertAlign w:val="superscript"/>
          <w:rtl/>
        </w:rPr>
        <w:t xml:space="preserve"> </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05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والدراهم، رجع على رب المال بألفين وخمسمائة، [ويؤدي من ماله خمسمائة]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06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وهو على أربع أوجه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06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65EE2992"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b/>
          <w:bCs/>
          <w:spacing w:val="-8"/>
          <w:sz w:val="26"/>
          <w:szCs w:val="26"/>
          <w:rtl/>
        </w:rPr>
        <w:t xml:space="preserve"> الأول:</w:t>
      </w:r>
      <w:r w:rsidRPr="00AC779E">
        <w:rPr>
          <w:rFonts w:ascii="Times New Roman" w:hAnsi="Times New Roman" w:cs="Times New Roman"/>
          <w:spacing w:val="-8"/>
          <w:sz w:val="26"/>
          <w:szCs w:val="26"/>
          <w:rtl/>
        </w:rPr>
        <w:t xml:space="preserve"> لو هلكت الأموال كلها معاً، رجع على رب المال بألفين وخمسمائة، ويغرم خمسمائة من ماله؛ لأن المضارب في شراء الجارية الأولى كان عاملاً لرب المال؛ لأنه لا فضل في الثمن ولا في الجارية على رأس المال؛ لأن قيمتها ألف، فإذا لحقه غرم بسبب شرائها كان قرار ذلك الغرم على رب المال، فأما الجارية الأخيرة فربعها كان للمضارب، فكان ضمان ربعها عليه، وهو خمسمائة، وثلاثة أرباعها كان لرب المال: ألف رأس ماله، وخمسمائة حصته من الربح، فكان قرار ضمانها على رب المال؛ لأن المضارب في ذلك عامل لرب المال</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062"/>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7CBDA4AC"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b/>
          <w:bCs/>
          <w:spacing w:val="-8"/>
          <w:sz w:val="26"/>
          <w:szCs w:val="26"/>
          <w:rtl/>
        </w:rPr>
        <w:t>والثاني:</w:t>
      </w:r>
      <w:r w:rsidRPr="00AC779E">
        <w:rPr>
          <w:rFonts w:ascii="Times New Roman" w:hAnsi="Times New Roman" w:cs="Times New Roman"/>
          <w:spacing w:val="-8"/>
          <w:sz w:val="26"/>
          <w:szCs w:val="26"/>
          <w:rtl/>
        </w:rPr>
        <w:t xml:space="preserve"> لو هلكت الألف أولاً، ثم هلكت الجاريتان معاً، ورجع المضارب على رب المال بجميع ثلاثة آلاف؛ لأن بهلاك الألف لحق المضاربة دین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063"/>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وليس مال المضاربة في يد المضارب إلا الجارية الأخيرة، وقيمتها ألفان، فصار نصفها مشغولاً بألف الدین، ونصفها مشغولاً بألف رأس المال، فلا يبقى للمضارب فيها ربح ولا ملك، ومتى انتفى ربح المضارب عنها كانت كلها ملك</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06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رب المال، فكان جميع  الضمان عليه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06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12634423" w14:textId="77777777" w:rsidR="0020747C" w:rsidRPr="00AC779E" w:rsidRDefault="0020747C" w:rsidP="0020747C">
      <w:pPr>
        <w:pStyle w:val="ac"/>
        <w:framePr w:w="861" w:h="471" w:hRule="exact" w:wrap="around" w:vAnchor="text" w:hAnchor="page" w:x="381" w:y="1758"/>
        <w:spacing w:before="0" w:after="0" w:line="360" w:lineRule="auto"/>
        <w:rPr>
          <w:rFonts w:cs="Times New Roman"/>
          <w:color w:val="auto"/>
          <w:spacing w:val="-8"/>
          <w:sz w:val="26"/>
          <w:szCs w:val="26"/>
          <w:lang w:bidi="ar-LY"/>
        </w:rPr>
      </w:pPr>
      <w:r w:rsidRPr="00AC779E">
        <w:rPr>
          <w:rFonts w:cs="Times New Roman"/>
          <w:color w:val="auto"/>
          <w:spacing w:val="-8"/>
          <w:sz w:val="26"/>
          <w:szCs w:val="26"/>
          <w:rtl/>
        </w:rPr>
        <w:t>[84/أ]</w:t>
      </w:r>
    </w:p>
    <w:p w14:paraId="0539AAB1"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b/>
          <w:bCs/>
          <w:spacing w:val="-8"/>
          <w:sz w:val="26"/>
          <w:szCs w:val="26"/>
          <w:rtl/>
        </w:rPr>
        <w:t>والثالث:</w:t>
      </w:r>
      <w:r w:rsidRPr="00AC779E">
        <w:rPr>
          <w:rFonts w:ascii="Times New Roman" w:hAnsi="Times New Roman" w:cs="Times New Roman"/>
          <w:spacing w:val="-8"/>
          <w:sz w:val="26"/>
          <w:szCs w:val="26"/>
          <w:rtl/>
        </w:rPr>
        <w:t xml:space="preserve"> لو هلكت الجارية الأولى أولاً، ثم الأخيرة وألف، رجع بألفين وخمسمائة، كما لو هلكت الأموال كلها معاً؛ لأن بهلاك الجارية الأولى لم يلحق المضاربة دين لقيام ثمنها في يده، وهو الألف، والجارية الأخيرة التي هي بدل الأولى أيضاً قائمة في يده، فأمكن ردها إلى بائعها، فهلكت الجارية الأخيرة والألف، ولا دين في المضاربة حال هلاكهما، فهلكت مشتركة، وإنما لحق المضاربة دين بعد هلاكهما، ولحوق</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06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الدين بعد هلاك المشترك من المضاربة لا يقطع الشركة، كما لو هلكت الأموال كلها </w:t>
      </w:r>
      <w:r w:rsidRPr="00AC779E">
        <w:rPr>
          <w:rFonts w:ascii="Times New Roman" w:hAnsi="Times New Roman" w:cs="Times New Roman"/>
          <w:b/>
          <w:bCs/>
          <w:spacing w:val="-8"/>
          <w:sz w:val="26"/>
          <w:szCs w:val="26"/>
          <w:rtl/>
        </w:rPr>
        <w:t>/</w:t>
      </w:r>
      <w:r w:rsidRPr="00AC779E">
        <w:rPr>
          <w:rFonts w:ascii="Times New Roman" w:hAnsi="Times New Roman" w:cs="Times New Roman"/>
          <w:spacing w:val="-8"/>
          <w:sz w:val="26"/>
          <w:szCs w:val="26"/>
          <w:rtl/>
        </w:rPr>
        <w:t xml:space="preserve"> معاً، وكذلك لو هلكت الجارية الأخيرة ثم الباقي لما بيّنا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06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1055EFB7"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p>
    <w:p w14:paraId="05321EA6" w14:textId="77777777" w:rsidR="00B8731A" w:rsidRDefault="00B8731A">
      <w:pPr>
        <w:bidi w:val="0"/>
        <w:spacing w:after="160" w:line="259" w:lineRule="auto"/>
        <w:ind w:firstLine="0"/>
        <w:jc w:val="left"/>
        <w:rPr>
          <w:rFonts w:ascii="Times New Roman" w:hAnsi="Times New Roman" w:cs="Times New Roman"/>
          <w:spacing w:val="-8"/>
          <w:sz w:val="26"/>
          <w:szCs w:val="26"/>
          <w:rtl/>
        </w:rPr>
      </w:pPr>
      <w:r>
        <w:rPr>
          <w:rFonts w:ascii="Times New Roman" w:hAnsi="Times New Roman" w:cs="Times New Roman"/>
          <w:spacing w:val="-8"/>
          <w:sz w:val="26"/>
          <w:szCs w:val="26"/>
          <w:rtl/>
        </w:rPr>
        <w:br w:type="page"/>
      </w:r>
    </w:p>
    <w:p w14:paraId="4BDA07C9" w14:textId="7C87EA3D"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lastRenderedPageBreak/>
        <w:t>ولو اشترى بألف المضاربة جارية تساوي ألفاً، وقبضها ولم ينقد الثمن، ثم اشترى بالجارية عبداً يساوي ألفين وقبضه، ولم يدفع الجارية، ثم اشترى بالعبد جراباً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06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هروياً يساوي ثلاثة آلاف درهم، وقبضه ولم يدفع العبد، فهلكت عنده هذه الأشياء الأربعة كلها، فهو على خمسة أوجه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06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06698EBA"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b/>
          <w:bCs/>
          <w:spacing w:val="-8"/>
          <w:sz w:val="26"/>
          <w:szCs w:val="26"/>
          <w:rtl/>
        </w:rPr>
        <w:t xml:space="preserve"> الأول:</w:t>
      </w:r>
      <w:r w:rsidRPr="00AC779E">
        <w:rPr>
          <w:rFonts w:ascii="Times New Roman" w:hAnsi="Times New Roman" w:cs="Times New Roman"/>
          <w:spacing w:val="-8"/>
          <w:sz w:val="26"/>
          <w:szCs w:val="26"/>
          <w:rtl/>
        </w:rPr>
        <w:t xml:space="preserve"> لو هلكت الأموال كلها معاً، فعلى المضاربة ستة آلاف، يرجع على رب المال منها بأربعة آلاف وخمسمائة، ويؤدي من ماله ألفاً وخمسمائة، إما يغرم المضارب ستة آلاف منها ثمن الجارية؛ لأنها هلكت في ضمانه، وألفان قيمة العبد؛ لأنه فسد العقد بهلاك أحد العوضين وهو الجارية قبل التسليم ، فلزمه رد بدله وهو العبد، وقد عجز عن رده بالهلاك ، فيضمن قيمته ألفاً، وثلاثة آلاف قيمة الجراب؛ لأنه اشتراه بالعبد وقد هلك العبد، وإما يرجع على رب المال بأربعة آلاف وخمسمائة؛ لأنه لا ربح في الجارية ولا في ثمنها، فصار مشتریاً لرب المال، فكان ضمانها عليه، وفي العبد ألف ربح، فإن ألفاً منه مشغول برأس المال، وألفاً فارغ عن الدّين وعن رأس المال، فيكون ربحاً بينهما نصفان، فصار ربعه ملكاً للمضارب، فيكون ضمانه عليه، وثلاثة أرباعها لرب المال، فيكون ضمانها عليه، وذلك ألف وخمسمائة، وفي الجراب ألفان</w:t>
      </w:r>
      <w:r w:rsidRPr="00AC779E">
        <w:rPr>
          <w:rFonts w:ascii="Times New Roman" w:hAnsi="Times New Roman" w:cs="Times New Roman"/>
          <w:b/>
          <w:bCs/>
          <w:spacing w:val="-8"/>
          <w:sz w:val="26"/>
          <w:szCs w:val="26"/>
          <w:vertAlign w:val="superscript"/>
          <w:rtl/>
        </w:rPr>
        <w:t xml:space="preserve"> </w:t>
      </w:r>
      <w:r w:rsidRPr="00AC779E">
        <w:rPr>
          <w:rFonts w:ascii="Times New Roman" w:hAnsi="Times New Roman" w:cs="Times New Roman"/>
          <w:spacing w:val="-8"/>
          <w:sz w:val="26"/>
          <w:szCs w:val="26"/>
          <w:rtl/>
        </w:rPr>
        <w:t>ربح؛ لأن ألفاً منها مشغول برأس المال، وألفين فارغان، فيكون ربحاً لكل واحد، فصار ثلثا الجراب لرب المال، والثلث للمضارب، فيكون غرمه عليهما أثلاثاً، فيرجع على رب المال بألف ثمن الجارية، وبألف وخمسمائة من قيمة العبد، وألفين من قيمة الجراب، فتكون الجملة أربعة آلاف وخمسمائة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07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1A952DD8"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وأما إذا هلكت الألف أولاً، ثم البواقي معاً، رجع المضارب على رب المال بخمسة آلاف وخمسمائة، وأدّى من ماله خمسمائة؛ لأنه بهلاك الألف لحق المضارب دین ألفاً، ومال المضاربة عبد قيمته ألفان، وجراب قيمته ثلاثة آلاف، وأنهما جنسان مختلفان، فيعتبر كل واحد منهما مشغولاً بالدين وبرأس المال، فصار العبد كله مشغولاً بالدين ورأس المال، ألف دین وألف رأس المال، فلم يبق للعبد ربح في المضارب</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07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فكان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072"/>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غرم العبد كله على رب المال</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073"/>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680C7AC1"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وأما الجراب فثلثاه مشغول برأس المال وثلثه فارغ؛ لأنه بلحوق الدّین صار رأس مال المضاربة ألفين، فألفان منها رأس المال، فغرم هذين الألفين على رب المال؛ لأنه لا ربح فيها، وبقيت ألف ربح، فكان نصفه للمضارب، فكان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07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ضمان نصف الألف على المضارب، وضمان نصفها على رب المال، وهو خمسمائة.</w:t>
      </w:r>
    </w:p>
    <w:p w14:paraId="41CE1C4C"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وأما إذا هلك العبد أولاً، ثم البواقي معاً، رجع على رب المال بأربعة آلاف وخمسمائة؛ لأن بهلاك العبد </w:t>
      </w:r>
      <w:r w:rsidRPr="00AC779E">
        <w:rPr>
          <w:rFonts w:ascii="Times New Roman" w:hAnsi="Times New Roman" w:cs="Times New Roman"/>
          <w:spacing w:val="-8"/>
          <w:sz w:val="26"/>
          <w:szCs w:val="26"/>
          <w:rtl/>
        </w:rPr>
        <w:lastRenderedPageBreak/>
        <w:t>يلحق المضاربة دين؛ لأن بدله وهو الجراب قائم يردها على بائعها، والجارية التي هي ثمن العبد قائمة يردها على بائع العبد، والألف ثمن الجارية قائم يدفعها إلى بائعها، وكذلك لو هلك الجراب أولاً ثم البواقي معاً؛ لأن بهلاك الجراب لم يلحق المضاربة دين؛ لأن بدله وهو العبد قائم يرده على بائع الجراب على ما عرف</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07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1B2075D0" w14:textId="77777777" w:rsidR="0020747C" w:rsidRPr="00AC779E" w:rsidRDefault="0020747C" w:rsidP="0020747C">
      <w:pPr>
        <w:pStyle w:val="ac"/>
        <w:framePr w:w="861" w:h="471" w:hRule="exact" w:wrap="around" w:vAnchor="text" w:hAnchor="page" w:x="381" w:y="2751"/>
        <w:spacing w:before="0" w:after="0" w:line="360" w:lineRule="auto"/>
        <w:rPr>
          <w:rFonts w:cs="Times New Roman"/>
          <w:color w:val="auto"/>
          <w:spacing w:val="-8"/>
          <w:sz w:val="26"/>
          <w:szCs w:val="26"/>
          <w:lang w:bidi="ar-LY"/>
        </w:rPr>
      </w:pPr>
      <w:r w:rsidRPr="00AC779E">
        <w:rPr>
          <w:rFonts w:cs="Times New Roman"/>
          <w:color w:val="auto"/>
          <w:spacing w:val="-8"/>
          <w:sz w:val="26"/>
          <w:szCs w:val="26"/>
          <w:rtl/>
        </w:rPr>
        <w:t>[84/ب]</w:t>
      </w:r>
    </w:p>
    <w:p w14:paraId="47547D1C"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وأما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07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إذا هلكت الجارية أولاً ثم ما بقي معاً، رجع على رب المال بأربعة آلاف وسبعمائة وخمسين؛ لأنّ الجارية لما هلكت قبل التسليم</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07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فسد البيع في العبد؛ لأن هلاك أحد البدلين قبل التسليم في بيع المقابضة يفسد البيع، ووجب على المضارب رد العبد إن أمكنه، وقد عجز عن رده حین باعه بالجراب، فوجب علیه رد قيمته، وقيمة العبد ألفان، فكان في القيمة فضل ألف درهم على رأس المال، فذلك</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07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ربح بينهما نصفان، فكان [ربع]</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07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العبد له وثلاثة أرباعه لرب المال، فيكون غرمه علیهما على هذا القدر، وقد اشتري الجراب بالعبد فصار مشتریاً ربع الجراب لنفسه، وثلاثة أرباعه للمضاربة، فيكون ضمان ربعه عليه، وذلك سبعمائة وخمسون، وضمان ثلاثة أرباعه على رب المال، وذلك </w:t>
      </w:r>
      <w:r w:rsidRPr="00AC779E">
        <w:rPr>
          <w:rFonts w:ascii="Times New Roman" w:hAnsi="Times New Roman" w:cs="Times New Roman"/>
          <w:b/>
          <w:bCs/>
          <w:spacing w:val="-8"/>
          <w:sz w:val="26"/>
          <w:szCs w:val="26"/>
          <w:rtl/>
        </w:rPr>
        <w:t>/</w:t>
      </w:r>
      <w:r w:rsidRPr="00AC779E">
        <w:rPr>
          <w:rFonts w:ascii="Times New Roman" w:hAnsi="Times New Roman" w:cs="Times New Roman"/>
          <w:spacing w:val="-8"/>
          <w:sz w:val="26"/>
          <w:szCs w:val="26"/>
          <w:rtl/>
        </w:rPr>
        <w:t xml:space="preserve"> ألفان ومائتان وخمسون، وعلى رب المال أيضاً غرم الألف الأولى؛ لأنهما ثمن الجارية، وغرم ثلاثة أرباع قيمة العبد، وذلك ألف وخمسمائة، فتكون الجملة أربعة آلاف وسبعمائة وخمسون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08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0F507F21"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ولو اشترى بالألف جارية تساوي ألفاً وقبضها، ثم اشترى بالجارية جاريتين تساوي كل واحدة منهما ألفاً وقبضها، ثم هلكت الجواري ورأس المال الأول معاً، فعلى المضارب ثمن الجارية الأولى ألف درهم، وألفان قيمة الجاريتين، ويرجع بجميع ذلك على رب المال؛ لأنه اشترى الجواري كلها لرب المال؛ لأن كل واحدة من الجواري مشغولة برأس المال لا فضل فيها؛ لأن الرقيق أجناس مختلفة، ولا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08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يعتبر رأس المال شائعاً فيها؛ لأنه لا ربح في الجارية الأولى، فكان كلها ملك رب المال، فإذا اشترى بها جاريتين صار مشتریاً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082"/>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كلاهما لرب المال، فهذا قول أبي حنيفة، وقولهما على رواية هذا الكتاب، وعلى رواية </w:t>
      </w:r>
      <w:r w:rsidRPr="00AC779E">
        <w:rPr>
          <w:rFonts w:ascii="Times New Roman" w:hAnsi="Times New Roman" w:cs="Times New Roman"/>
          <w:b/>
          <w:bCs/>
          <w:spacing w:val="-8"/>
          <w:sz w:val="26"/>
          <w:szCs w:val="26"/>
          <w:rtl/>
        </w:rPr>
        <w:t>كتاب العين والدين</w:t>
      </w:r>
      <w:r w:rsidRPr="00AC779E">
        <w:rPr>
          <w:rFonts w:ascii="Times New Roman" w:hAnsi="Times New Roman" w:cs="Times New Roman"/>
          <w:spacing w:val="-8"/>
          <w:sz w:val="20"/>
          <w:szCs w:val="20"/>
          <w:vertAlign w:val="superscript"/>
          <w:rtl/>
        </w:rPr>
        <w:t>(</w:t>
      </w:r>
      <w:r w:rsidRPr="00AC779E">
        <w:rPr>
          <w:rStyle w:val="a5"/>
          <w:rFonts w:ascii="Times New Roman" w:hAnsi="Times New Roman" w:cs="Times New Roman"/>
          <w:spacing w:val="-8"/>
          <w:sz w:val="20"/>
          <w:szCs w:val="20"/>
          <w:rtl/>
        </w:rPr>
        <w:footnoteReference w:id="4083"/>
      </w:r>
      <w:r w:rsidRPr="00AC779E">
        <w:rPr>
          <w:rFonts w:ascii="Times New Roman" w:hAnsi="Times New Roman" w:cs="Times New Roman"/>
          <w:spacing w:val="-8"/>
          <w:sz w:val="20"/>
          <w:szCs w:val="20"/>
          <w:vertAlign w:val="superscript"/>
          <w:rtl/>
        </w:rPr>
        <w:t>)</w:t>
      </w:r>
      <w:r w:rsidRPr="00AC779E">
        <w:rPr>
          <w:rFonts w:ascii="Times New Roman" w:hAnsi="Times New Roman" w:cs="Times New Roman"/>
          <w:spacing w:val="-8"/>
          <w:sz w:val="26"/>
          <w:szCs w:val="26"/>
          <w:rtl/>
        </w:rPr>
        <w:t xml:space="preserve"> فعندهما: الرقيق جنس واحد، فيكون الجواب في الجاريتين كالجواب في الدابتين، ولو اشتري بالجاريتين دابتين قيمة كل واحدة </w:t>
      </w:r>
      <w:r w:rsidRPr="00AC779E">
        <w:rPr>
          <w:rFonts w:ascii="Times New Roman" w:hAnsi="Times New Roman" w:cs="Times New Roman"/>
          <w:spacing w:val="-8"/>
          <w:sz w:val="26"/>
          <w:szCs w:val="26"/>
          <w:rtl/>
        </w:rPr>
        <w:lastRenderedPageBreak/>
        <w:t>منهما ألفاً، فإن رأس المال يعتبر شائعاً فيهما، فيكون خمسمائة من كل واحدة منهما ربحاً، فيكون غرم خمسمائة على المضارب منهما، فكذا هذا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08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1E29D44E"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p>
    <w:p w14:paraId="45C27A78" w14:textId="77777777" w:rsidR="0020747C" w:rsidRPr="00AC779E" w:rsidRDefault="0020747C" w:rsidP="0020747C">
      <w:pPr>
        <w:widowControl w:val="0"/>
        <w:bidi w:val="0"/>
        <w:spacing w:after="160" w:line="360" w:lineRule="auto"/>
        <w:ind w:firstLine="0"/>
        <w:jc w:val="both"/>
        <w:rPr>
          <w:rFonts w:ascii="Times New Roman" w:eastAsiaTheme="majorEastAsia" w:hAnsi="Times New Roman" w:cs="Times New Roman"/>
          <w:spacing w:val="-8"/>
          <w:sz w:val="26"/>
          <w:szCs w:val="26"/>
          <w:rtl/>
        </w:rPr>
      </w:pPr>
      <w:r w:rsidRPr="00AC779E">
        <w:rPr>
          <w:rFonts w:ascii="Times New Roman" w:hAnsi="Times New Roman" w:cs="Times New Roman"/>
          <w:spacing w:val="-8"/>
          <w:sz w:val="26"/>
          <w:szCs w:val="26"/>
          <w:rtl/>
        </w:rPr>
        <w:br w:type="page"/>
      </w:r>
    </w:p>
    <w:p w14:paraId="50E12808" w14:textId="77777777" w:rsidR="0020747C" w:rsidRPr="00AC779E" w:rsidRDefault="0020747C" w:rsidP="0020747C">
      <w:pPr>
        <w:pStyle w:val="3"/>
        <w:rPr>
          <w:rtl/>
        </w:rPr>
      </w:pPr>
      <w:r w:rsidRPr="00AC779E">
        <w:rPr>
          <w:rtl/>
        </w:rPr>
        <w:lastRenderedPageBreak/>
        <w:t>باب: الشركة والخلط في مال المضارب.</w:t>
      </w:r>
    </w:p>
    <w:p w14:paraId="68C99DF6"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ولو خلط المضارب مال المضاربة بماله، أو بمال غيره ليعمل بهما، يضمن إذا لم يقل له رب المال: اعمل فيه برأيك؛ لأن الخلط حصل بغير إذن رب المال؛ لأنه غير داخل تحت المضاربة؛ لأن المضاربة تعقد لإثبات الشركة للمضارب في الربح، لا في رأس المال، ولو كان قال له: اعمل [فيه]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08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برأيك، فله أن يخلط بماله أو بمال غيره؛ لأنه أذن له بالخلط والشركة دلالة؛ لأنه يدخل تحت قوله: اعمل فيه برأيك، تجارة لا يملكها المضارب بمطلق المضاربة، والثابت دلالة كالثابت صريحاً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086"/>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08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19BDC527"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ولو دفع إلى غيره فقال: أخلطه بمالك هذا، أو بمالي هذا، ثم اعمل بهما، فأخذه الرجل فلم يخلطه بماله حتى ضاع من يده، فلا ضمان عليه؛ لأنه بمنزلة الوديعة في يده ما لم يخلطه؛ لأنه دفع إليه ليكون أمانة عنده، وللمضارب أن يودع، كما لو أودعه عند أجنبي، أو أبضعه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08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20413A64"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دفع ألفاً مضاربة بالنصف، وألفاً بالثلث، ولم يقل فيهما: اعمل [فيهما]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08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برأيك، فخلطهما المضارب قبل العمل، ثم عمل، فلا ضمان [عليه]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09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لأن المالين ملك رب المال، وهو ممنوع عن خلط ماله بمال غيره، لا عن خلط ماله بماله، ويقتسمان نصف الربح نصفين، ونصفه أثلاثاً؛ لأن الربح مستفاد من المالين، وربح الألف الأولى مشروط بينهما نصفين، و[ربح]</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09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الألف الثانية مشروط بینهما أثلاثاً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092"/>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0169E446"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ولو ربح [في]</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093"/>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أحدهما، ووضع في الآخر قبل الخلط، لا يدخل في الوضيعة المال الذي فيه ربح؛ لأنهما مضاربتان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09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فإن خلطهما بعد ذلك صار ضامناً للمال الذي وضع فيه لا غير؛ لأنه خلط المال الذي وضع فيه بنصيبه من الربح في المال الأول، فقد خلط مال رب المال بمال</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09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نفسه، فأوجب</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09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لنفسه الشركة في أصله بغير إذن رب المال، وأنه سبب ضمان، ولا يضمن المال الذي ربح فيه؛ لأنه لم يخلطه بماله، وإنما خلطه بمال رب المال؛ لأن الألف التي ربح فيها ملك رب المال، وحصته من الربح أيضاً، فقد خلط ذلك بماله، وهو المال الذي وضع فيه، وهذا الخلط لا يوجب الضمان، إلا أن حصة المضارب من الربح لما كانت شائعة في الكل، فما من جزء من أجزاء المال الذي ربح فيه إلا وللمضارب فيه شركة، وقد خلطه بمال رب المال، فيصير ضامناً </w:t>
      </w:r>
      <w:r w:rsidRPr="00AC779E">
        <w:rPr>
          <w:rFonts w:ascii="Times New Roman" w:hAnsi="Times New Roman" w:cs="Times New Roman"/>
          <w:spacing w:val="-8"/>
          <w:sz w:val="26"/>
          <w:szCs w:val="26"/>
          <w:rtl/>
        </w:rPr>
        <w:lastRenderedPageBreak/>
        <w:t>المال الذي وضع فيه، والمضارب إنما ملك الذي وضع فيه بعد الخلط، فحالة الخلط للمال الذي وضع</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09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خالص ملك رب المال، </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09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b/>
          <w:bCs/>
          <w:spacing w:val="-8"/>
          <w:sz w:val="26"/>
          <w:szCs w:val="26"/>
          <w:vertAlign w:val="superscript"/>
          <w:rtl/>
        </w:rPr>
        <w:t xml:space="preserve"> </w:t>
      </w:r>
      <w:r w:rsidRPr="00AC779E">
        <w:rPr>
          <w:rFonts w:ascii="Times New Roman" w:hAnsi="Times New Roman" w:cs="Times New Roman"/>
          <w:spacing w:val="-8"/>
          <w:sz w:val="26"/>
          <w:szCs w:val="26"/>
          <w:rtl/>
        </w:rPr>
        <w:t xml:space="preserve">فلم يضمن إلا مقدار ما ذكرنا، فإن ربح في المال الذي فيه وضيعة، </w:t>
      </w:r>
      <w:r w:rsidRPr="00AC779E">
        <w:rPr>
          <w:rFonts w:ascii="Times New Roman" w:hAnsi="Times New Roman" w:cs="Times New Roman"/>
          <w:b/>
          <w:bCs/>
          <w:spacing w:val="-8"/>
          <w:sz w:val="26"/>
          <w:szCs w:val="26"/>
          <w:rtl/>
        </w:rPr>
        <w:t>/</w:t>
      </w:r>
      <w:r w:rsidRPr="00AC779E">
        <w:rPr>
          <w:rFonts w:ascii="Times New Roman" w:hAnsi="Times New Roman" w:cs="Times New Roman"/>
          <w:spacing w:val="-8"/>
          <w:sz w:val="26"/>
          <w:szCs w:val="26"/>
          <w:rtl/>
        </w:rPr>
        <w:t xml:space="preserve"> فهو للمضارب يتصدق به عندهما، لأنه ربح ملكه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09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56671204" w14:textId="77777777" w:rsidR="0020747C" w:rsidRPr="00AC779E" w:rsidRDefault="0020747C" w:rsidP="0020747C">
      <w:pPr>
        <w:pStyle w:val="ac"/>
        <w:framePr w:w="861" w:h="471" w:hRule="exact" w:wrap="around" w:vAnchor="text" w:hAnchor="page" w:x="325" w:y="-1008"/>
        <w:spacing w:before="0" w:after="0" w:line="360" w:lineRule="auto"/>
        <w:rPr>
          <w:rFonts w:cs="Times New Roman"/>
          <w:color w:val="auto"/>
          <w:spacing w:val="-8"/>
          <w:sz w:val="26"/>
          <w:szCs w:val="26"/>
          <w:lang w:bidi="ar-LY"/>
        </w:rPr>
      </w:pPr>
      <w:r w:rsidRPr="00AC779E">
        <w:rPr>
          <w:rFonts w:cs="Times New Roman"/>
          <w:color w:val="auto"/>
          <w:spacing w:val="-8"/>
          <w:sz w:val="26"/>
          <w:szCs w:val="26"/>
          <w:rtl/>
        </w:rPr>
        <w:t>[85/أ]</w:t>
      </w:r>
    </w:p>
    <w:p w14:paraId="4B2B1352"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دفع إليه ألفاً مضاربة بالنصف، فاشترى بها وبألف من ماله جارية، ثم خلط الألفين ونقدهما، لم يضمن؛ لأن هذا الخلط حصل بإذن رب المال؛ لأن هذا الخلط إنما حصل بسبب شراء المشاع، وشراء المشاع داخل تحت المضاربة، ثم إذا خلط مال المضاربة بمال نفسه في المبيع لم يضمن، فكذا إذا خلط مال المضاربة بمال نفسه [في المبيع لم يضمن، فكذا إذا خلط مال المضاربة بمال نفسه في الثمن]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10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بالنقد للبائع؛ لأن كليهما حاصل بالشراء؛ ولأن المضارب يملك نقد الثمن من مال نفسه، وإمساك مال رب المال کالوكيل بقضاء الدّين، فإذا خلطهما بماله صار كأنه أمسكهما لنفسه؛ ولأنه وإن ضمن الألف بالخلط إلا أنه وجب للمضارب على رب المال بالشراء ألف فتقاصا، فإن هلك المال بعد الخلط قبل أن يدفعه إلى البائع، ضمن ألف المضاربة للبائع، ونصف الجارية على المضاربة؛ لأنه خلط مال المضاربة بماله بغير رضا رب المال، فصار ضامناً وانتقضت المضاربة؛ لأن من شرط قيام المضاربة أن يكون رأس المال أمانة عنده، بخلاف ما لو خلط بعد الشراء؛ لأنه صار ضامناً لرأس المال بعدما تحولت المضاربة إلى العرض، فلم تنتقض المضاربة، كما لو هلك رأس المال بعدما تحولت المضاربة إلى العرض، وكذلك لو اشتراها مع رجل آخر بألف المضاربة، وألف من ذلك الرجل، ودفعا الألفين قبل أن يخلطا جاز، ونصف الجارية على المضاربة، ولا ضمان؛ لأن الشركة وقعت حكماً للشراء لا بفعل المضارب، وهو الخلط، وقد حصل الخلط بسب مأذون فيه، وهو الشراء</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10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4E911D5C"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دفع ألفاً مضاربة بالنصف يعمل فيها برأيه، فعمل فيها فربح ألفاً، ثم أعطاه ألفاً أخرى مضاربة بالثلث، وأن يعمل</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102"/>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برأيه، فخلط خمسمائة من هذه الألف بالمضاربة الأولى، ثم هلكت منها ألف، فعند أبي يوسف: الهالك ربح المال [الأول]</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103"/>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وعند محـمد: يهلك من الكل بحسابه، فينقسم على قدر المالين أخماساً، أربعة أخماس الهالك من الأول، وخمسة من الثاني؛ لأن مال المضاربة الأولى ألفان، ومال المضاربة الثانية خمسمائة، وكل خمسمائة منها سهم فصارت جملته خمسة أسهم</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10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12F671D3" w14:textId="77777777" w:rsidR="00817E44" w:rsidRDefault="00817E44">
      <w:pPr>
        <w:bidi w:val="0"/>
        <w:spacing w:after="160" w:line="259" w:lineRule="auto"/>
        <w:ind w:firstLine="0"/>
        <w:jc w:val="left"/>
        <w:rPr>
          <w:rFonts w:ascii="Times New Roman" w:hAnsi="Times New Roman" w:cs="Times New Roman"/>
          <w:spacing w:val="-8"/>
          <w:sz w:val="26"/>
          <w:szCs w:val="26"/>
          <w:rtl/>
        </w:rPr>
      </w:pPr>
      <w:r>
        <w:rPr>
          <w:rFonts w:ascii="Times New Roman" w:hAnsi="Times New Roman" w:cs="Times New Roman"/>
          <w:spacing w:val="-8"/>
          <w:sz w:val="26"/>
          <w:szCs w:val="26"/>
          <w:rtl/>
        </w:rPr>
        <w:br w:type="page"/>
      </w:r>
    </w:p>
    <w:p w14:paraId="302033D4" w14:textId="460D9ABF"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lastRenderedPageBreak/>
        <w:t>لمحمد: أن حكم كل عقد مختلف، وشرطه مختلف، وحكم المالين مختلف؛ فإن المال الأول بعضه ربح، وبعضه أصل، والمال الثاني كله أصل، فصار الثاني مضاربة أخرى، وينزل اختلاف العقدين منزلة اختلاف المتعاقدين، ولو كان رب المال اثنين، أو المضارب اثنين، والمسألة بحالها، كان الهالك مصروفاً إلى المالين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10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5E712AF3"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لأبي يوسف: أن باعتبار اتحاد رب المال والمضارب تُجعلُ المضاربتان کمضاربة واحدة؛ لاتحاد المتعاقدين، وباعتبار اختلاف العقدين تُجعل مضاربتان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10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فكانت مضاربة واحدة من وجه، ومضاربتان</w:t>
      </w:r>
      <w:r w:rsidRPr="00AC779E">
        <w:rPr>
          <w:rFonts w:ascii="Times New Roman" w:hAnsi="Times New Roman" w:cs="Times New Roman"/>
          <w:b/>
          <w:bCs/>
          <w:spacing w:val="-8"/>
          <w:sz w:val="26"/>
          <w:szCs w:val="26"/>
          <w:vertAlign w:val="superscript"/>
          <w:rtl/>
        </w:rPr>
        <w:t xml:space="preserve"> </w:t>
      </w:r>
      <w:r w:rsidRPr="00AC779E">
        <w:rPr>
          <w:rFonts w:ascii="Times New Roman" w:hAnsi="Times New Roman" w:cs="Times New Roman"/>
          <w:spacing w:val="-8"/>
          <w:sz w:val="26"/>
          <w:szCs w:val="26"/>
          <w:rtl/>
        </w:rPr>
        <w:t>من وجه، ولهذا يضمن أحد المالين، وهو المال الذي وضع فيه، لا المال الذي ربح فيه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10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36898B70"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ولو كان اختلاف العقدین کاختلاف المتعاقدين من كل وجه، يضمن المالين جميعاً، کما لو كان المضارب اثنين، فربح أحدهما في ماله، ووضع الآخر، ثم خلط أحدهما ماله بمال الآخر، ضمن المالين جميعاً، ومتى كانت مضاربة واحدة من وجه، وقع الشك في هلاك بعض رأس المال [الذي]</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10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للمضاربة الثانية، وباعتبار أنها [جعلت مضاربة واحدة لا يملك شيئاً من رأس مال المضاربة الثانية، وباعتبار أنها]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10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متعددة فهلك، فلا يثبت الهلاك بالشك، فإن لم يهلك حتى عمل وربح</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11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ألفاً أخرى، فخمس هذا الربح من المضاربة الأخيرة، وأربعة أخماسه من الأولى؛ لأن خمس هذا المال من المضاربة الأخيرة، فربح ذلك يكون على شرطه، وأربعة أخماسه من المضاربة الأولى. </w:t>
      </w:r>
    </w:p>
    <w:p w14:paraId="55B71563"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دفع ألفاً إلى رجل بالنصف يعمل فيها برأيه فربح ألفاً، ودفع إلى آخر ألفاً أيضاً هكذا، فدفع المضارب الأول ألفين إلى رجل ويعمل برأيه، ودفع الثاني إلى هذا الرجل بالثلث يعمل برأيه، فخلط المالين.</w:t>
      </w:r>
    </w:p>
    <w:p w14:paraId="6BBC5EAA" w14:textId="77777777" w:rsidR="0020747C" w:rsidRPr="00AC779E" w:rsidRDefault="0020747C" w:rsidP="0020747C">
      <w:pPr>
        <w:pStyle w:val="ac"/>
        <w:framePr w:w="861" w:h="471" w:hRule="exact" w:wrap="around" w:vAnchor="text" w:hAnchor="page" w:x="428" w:y="850"/>
        <w:spacing w:before="0" w:after="0" w:line="360" w:lineRule="auto"/>
        <w:rPr>
          <w:rFonts w:cs="Times New Roman"/>
          <w:color w:val="auto"/>
          <w:spacing w:val="-8"/>
          <w:sz w:val="26"/>
          <w:szCs w:val="26"/>
          <w:lang w:bidi="ar-LY"/>
        </w:rPr>
      </w:pPr>
      <w:r w:rsidRPr="00AC779E">
        <w:rPr>
          <w:rFonts w:cs="Times New Roman"/>
          <w:color w:val="auto"/>
          <w:spacing w:val="-8"/>
          <w:sz w:val="26"/>
          <w:szCs w:val="26"/>
          <w:rtl/>
        </w:rPr>
        <w:t>[85/ب]</w:t>
      </w:r>
    </w:p>
    <w:p w14:paraId="34888895"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وهذا لا يخلو: إما أن وضع الثالث، أو ربح، فإن وضع، فالوضيعة موزعة على المالين أثلاثاً: ثلثه من المضاربة الثانية، وثلثاه من الأولى؛ لأن مال المضاربة الأولى ألفان، ومال المضاربة الثانية ألف، وإن ربح ألفاً، يقسم الربح على المالين </w:t>
      </w:r>
      <w:r w:rsidRPr="00AC779E">
        <w:rPr>
          <w:rFonts w:ascii="Times New Roman" w:hAnsi="Times New Roman" w:cs="Times New Roman"/>
          <w:b/>
          <w:bCs/>
          <w:spacing w:val="-8"/>
          <w:sz w:val="26"/>
          <w:szCs w:val="26"/>
          <w:rtl/>
        </w:rPr>
        <w:t>/</w:t>
      </w:r>
      <w:r w:rsidRPr="00AC779E">
        <w:rPr>
          <w:rFonts w:ascii="Times New Roman" w:hAnsi="Times New Roman" w:cs="Times New Roman"/>
          <w:spacing w:val="-8"/>
          <w:sz w:val="26"/>
          <w:szCs w:val="26"/>
          <w:rtl/>
        </w:rPr>
        <w:t xml:space="preserve"> أثلاثاً، فثلثه للمضارب الثالث؛ لأنهما شرطا له ثلث الربح، والثلثان بين الأوليين على قدر مالیهما أثلاثاً، ثلثا ذلك لصاحب الأولين؛ لأن ثلثي الربح حصل من الألفين، ثم يقاسم صاحب المال، فيُدفع إليه رأس ماله ألف درهم، وما بقي فهو ربح، فلرب المال نصف ما ربح المضارب الأول، وهو خمسمائة، وثلاثة أرباع ربح الثاني، وما بقي فهو للمضارب؛ لأن لرب المال أن يقول للمضارب الأول: كان شرط الربح بيننا نصفين، إلا أنك شرطت ثلث الربح للمضارب الثاني، فيكون ذلك من نصيبك؛ لأني لم أرض بنقصان نصيبي، فيكون لك سدس الربح، ولي نصفه، فيكون الربح على أربعة، لي منها ثلاثة، ولك سهم، ويأخذ المضارب الآخر صاحب الألف ثلث ما بقي من الربح الثاني بعد حصة المضارب الثاني؛ لأن رأس ماله كان ثلث الجملة، فكان له </w:t>
      </w:r>
      <w:r w:rsidRPr="00AC779E">
        <w:rPr>
          <w:rFonts w:ascii="Times New Roman" w:hAnsi="Times New Roman" w:cs="Times New Roman"/>
          <w:spacing w:val="-8"/>
          <w:sz w:val="26"/>
          <w:szCs w:val="26"/>
          <w:rtl/>
        </w:rPr>
        <w:lastRenderedPageBreak/>
        <w:t>من الربح ثلث ما فضل عن نصيب المضارب الثاني، يقاسم رب المال أرباعاً، ثلاثة أرباعه لرب المال، وربعه لما بينّا [والله أعلم]</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111"/>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112"/>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74EC9A76" w14:textId="77777777" w:rsidR="0020747C" w:rsidRPr="00AC779E" w:rsidRDefault="0020747C" w:rsidP="0020747C">
      <w:pPr>
        <w:widowControl w:val="0"/>
        <w:spacing w:line="360" w:lineRule="auto"/>
        <w:jc w:val="both"/>
        <w:rPr>
          <w:rFonts w:ascii="Times New Roman" w:hAnsi="Times New Roman" w:cs="Times New Roman"/>
          <w:spacing w:val="-8"/>
          <w:sz w:val="26"/>
          <w:szCs w:val="26"/>
        </w:rPr>
      </w:pPr>
    </w:p>
    <w:p w14:paraId="33EE9502" w14:textId="77777777" w:rsidR="0020747C" w:rsidRPr="00AC779E" w:rsidRDefault="0020747C" w:rsidP="0020747C">
      <w:pPr>
        <w:bidi w:val="0"/>
        <w:spacing w:after="160" w:line="360" w:lineRule="auto"/>
        <w:ind w:firstLine="0"/>
        <w:jc w:val="left"/>
        <w:rPr>
          <w:rFonts w:ascii="Times New Roman" w:eastAsiaTheme="majorEastAsia" w:hAnsi="Times New Roman" w:cs="Times New Roman"/>
          <w:spacing w:val="-8"/>
          <w:sz w:val="26"/>
          <w:szCs w:val="26"/>
          <w:rtl/>
        </w:rPr>
      </w:pPr>
      <w:r w:rsidRPr="00AC779E">
        <w:rPr>
          <w:rFonts w:ascii="Times New Roman" w:hAnsi="Times New Roman" w:cs="Times New Roman"/>
          <w:sz w:val="26"/>
          <w:szCs w:val="26"/>
          <w:rtl/>
        </w:rPr>
        <w:br w:type="page"/>
      </w:r>
    </w:p>
    <w:p w14:paraId="62D7362E" w14:textId="77777777" w:rsidR="0020747C" w:rsidRPr="00AC779E" w:rsidRDefault="0020747C" w:rsidP="0020747C">
      <w:pPr>
        <w:pStyle w:val="3"/>
        <w:rPr>
          <w:rtl/>
        </w:rPr>
      </w:pPr>
      <w:r w:rsidRPr="00AC779E">
        <w:rPr>
          <w:rtl/>
        </w:rPr>
        <w:lastRenderedPageBreak/>
        <w:t>باب: من يدفع بعضه [مضاربة]</w:t>
      </w:r>
      <w:r w:rsidRPr="00AC779E">
        <w:rPr>
          <w:sz w:val="20"/>
          <w:szCs w:val="20"/>
          <w:vertAlign w:val="superscript"/>
          <w:rtl/>
        </w:rPr>
        <w:t>(</w:t>
      </w:r>
      <w:r w:rsidRPr="00AC779E">
        <w:rPr>
          <w:rStyle w:val="a5"/>
          <w:rFonts w:cs="Times New Roman"/>
          <w:sz w:val="20"/>
          <w:szCs w:val="20"/>
          <w:rtl/>
        </w:rPr>
        <w:footnoteReference w:id="4113"/>
      </w:r>
      <w:r w:rsidRPr="00AC779E">
        <w:rPr>
          <w:sz w:val="20"/>
          <w:szCs w:val="20"/>
          <w:vertAlign w:val="superscript"/>
          <w:rtl/>
        </w:rPr>
        <w:t>)</w:t>
      </w:r>
      <w:r w:rsidRPr="00AC779E">
        <w:rPr>
          <w:rtl/>
        </w:rPr>
        <w:t xml:space="preserve"> وبعضه لا.</w:t>
      </w:r>
    </w:p>
    <w:p w14:paraId="75467559"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دفع ألفاً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11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فقال: نصفها قرض، ونصفها مضاربة بالنصف، وأخذها، جاز على ما سمى؛ لأن المضاربة والقرض في المشاع جائزان، ولا يوجد في الكتاب رواية في جواز قرض المشاع إلا في هذا؛ لأن القرض معاوضة حقيقة؛ لأنه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11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إيجاب ملك ببدل، فإنه يوجب المثل في الذمة، والمعاوضة جائزة في المشاع، والمضاربة جائزة في المشاع أيضاً؛ لأنه يتمكن من التصرف فيه، وثبوت الشركة لا تمنع المضاربة، ألا ترى أنه إذا ربح المضارب صار شريكاً في المال وبقيت المضاربة، فإذا جاز البقاء فكذلك الابتداء، فإذا ربح كان نصف الربح للمضارب؛ لأنه ربح ملكه، ونصف الآخر بينه وبين رب المال على ما شرطا في المضاربة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11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2B10D417"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ولو دفع إليه على أن نصفها قرض عليه، ويعمل بالنصف الآخر على أن الربح للدافع فهذا مكروه؛ لأنه شرط العمل في مقابلة القرض، وقد </w:t>
      </w:r>
      <w:r w:rsidRPr="00AC779E">
        <w:rPr>
          <w:rFonts w:ascii="Times New Roman" w:hAnsi="Times New Roman" w:cs="Times New Roman"/>
          <w:sz w:val="26"/>
          <w:szCs w:val="26"/>
          <w:rtl/>
        </w:rPr>
        <w:t>«</w:t>
      </w:r>
      <w:r w:rsidRPr="00AC779E">
        <w:rPr>
          <w:rFonts w:ascii="Times New Roman" w:hAnsi="Times New Roman" w:cs="Times New Roman"/>
          <w:spacing w:val="-8"/>
          <w:sz w:val="26"/>
          <w:szCs w:val="26"/>
          <w:rtl/>
        </w:rPr>
        <w:t xml:space="preserve"> نَهَى النَّبِيّ -صلى الله عليه وسلم- عَنْ قَرِضٍ جَرَّ نَفْعاً</w:t>
      </w:r>
      <w:r w:rsidRPr="00AC779E">
        <w:rPr>
          <w:rFonts w:ascii="Times New Roman" w:hAnsi="Times New Roman" w:cs="Times New Roman"/>
          <w:sz w:val="26"/>
          <w:szCs w:val="26"/>
          <w:rtl/>
        </w:rPr>
        <w:t>»</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11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فإن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11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عمل، أو ربح، أو وضع، فالربح والوضيعة بينهما نصفان؛ لأن الربح فرع المال، والوضيعة جزء هالك من المال، فيقسم على قدر المال</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11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3FA53A77"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رجل دفع إلى رجل ألفاً، فقال: هذه عنده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12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مضاربة شهراً، فإذا مضى الشهر فهي قرض، ينظر: إن مضى الشهر والألف</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12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عنده ورِق، كانت قرضاً إذا قبضها، وإن كانت عروضاً لم يكن قرضاً حتى يبيعها وتصير ورقاً، فتكون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122"/>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قرضاً عنده.</w:t>
      </w:r>
    </w:p>
    <w:p w14:paraId="40C0C557"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ولو قال: نصفها مضاربة بالنصف، ونصفها هبة، تكون الهبة فاسدة؛ لأنها هبة المشاع فيما يحتمل القسمة، فإن هلك المال ضمن نصفه، وهو الهبة الفاسدة، ولا يوجد رواية في الكتب أن الهبة الفاسدة مضمونة إلا في هذا، وقد مر في كتاب الهبة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123"/>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3E5F79D7"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ولو ربح، فنصف الربح حصة الهبة للمضارب</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12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لأنه ملك نصف المقبوض بالهبة الفاسدة؛ لأنها انقلبت معاوضة؛ لأنها لما بطل عنه معنى التبرع جعلناها معاوضة، ومضمونة بالقيمة، كما في البيع الفاسد، لما بينا في </w:t>
      </w:r>
      <w:r w:rsidRPr="00AC779E">
        <w:rPr>
          <w:rFonts w:ascii="Times New Roman" w:hAnsi="Times New Roman" w:cs="Times New Roman"/>
          <w:spacing w:val="-8"/>
          <w:sz w:val="26"/>
          <w:szCs w:val="26"/>
          <w:rtl/>
        </w:rPr>
        <w:lastRenderedPageBreak/>
        <w:t>كتاب الهبة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12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والنصف الآخر على ما شرطا في المضاربة، والوضيعة عليهما نصفان؛ لأن المال كان مشتركاً بينهما، ثم لم يذكر أن حصة الهبة من الربح هل تطيب للمضارب؟ قال الفقيه أبو جعفر: لا تطيب عندهما، ويتصدق بها، خلافاً لأبي يوسف لما عرف</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12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6FD201C6" w14:textId="77777777" w:rsidR="0020747C" w:rsidRPr="00AC779E" w:rsidRDefault="0020747C" w:rsidP="0020747C">
      <w:pPr>
        <w:pStyle w:val="ac"/>
        <w:framePr w:w="861" w:h="471" w:hRule="exact" w:wrap="around" w:vAnchor="text" w:hAnchor="page" w:x="460" w:y="1410"/>
        <w:spacing w:before="0" w:after="0" w:line="360" w:lineRule="auto"/>
        <w:rPr>
          <w:rFonts w:cs="Times New Roman"/>
          <w:color w:val="auto"/>
          <w:spacing w:val="-8"/>
          <w:sz w:val="26"/>
          <w:szCs w:val="26"/>
          <w:lang w:bidi="ar-LY"/>
        </w:rPr>
      </w:pPr>
      <w:r w:rsidRPr="00AC779E">
        <w:rPr>
          <w:rFonts w:cs="Times New Roman"/>
          <w:color w:val="auto"/>
          <w:spacing w:val="-8"/>
          <w:sz w:val="26"/>
          <w:szCs w:val="26"/>
          <w:rtl/>
        </w:rPr>
        <w:t>[86/أ]</w:t>
      </w:r>
    </w:p>
    <w:p w14:paraId="669AEC82"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وقال الفقيه أبو إسحاق الحافظ</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12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تطيب له بالإجماع، ولا يتصدق بها؛ لأنه دراهم مملوكة بعقد فاسد، فصار كالدراهم المملوكة ببيع فاسد، إذا تصرف فيها وربح، يطيب له الربح بالإجماع، بخلاف الدراهم المغصوبة، والمبيع بالبيع الفاسد، لما يأتي</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12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في الغصب، وهذا هو الصحيح، فإنه قال محـمد في الجامع: إن كل دراهم و</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12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b/>
          <w:bCs/>
          <w:spacing w:val="-8"/>
          <w:sz w:val="26"/>
          <w:szCs w:val="26"/>
          <w:vertAlign w:val="superscript"/>
          <w:rtl/>
        </w:rPr>
        <w:t xml:space="preserve"> </w:t>
      </w:r>
      <w:r w:rsidRPr="00AC779E">
        <w:rPr>
          <w:rFonts w:ascii="Times New Roman" w:hAnsi="Times New Roman" w:cs="Times New Roman"/>
          <w:spacing w:val="-8"/>
          <w:sz w:val="26"/>
          <w:szCs w:val="26"/>
          <w:rtl/>
        </w:rPr>
        <w:t>دنانير ملكها بعقد جائز أو فاسد وربح فيها، فإنه يطيب له</w:t>
      </w:r>
      <w:r w:rsidRPr="00AC779E">
        <w:rPr>
          <w:rFonts w:ascii="Times New Roman" w:hAnsi="Times New Roman" w:cs="Times New Roman"/>
          <w:b/>
          <w:bCs/>
          <w:spacing w:val="-8"/>
          <w:sz w:val="26"/>
          <w:szCs w:val="26"/>
          <w:rtl/>
        </w:rPr>
        <w:t xml:space="preserve"> /</w:t>
      </w:r>
      <w:r w:rsidRPr="00AC779E">
        <w:rPr>
          <w:rFonts w:ascii="Times New Roman" w:hAnsi="Times New Roman" w:cs="Times New Roman"/>
          <w:spacing w:val="-8"/>
          <w:sz w:val="26"/>
          <w:szCs w:val="26"/>
          <w:rtl/>
        </w:rPr>
        <w:t xml:space="preserve"> الربح ولا يتصدق به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13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60702080"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ولو قال: نصفها بضاعة، ونصفها مضاربة، جاز؛ لأنه يجوز إفراد كل واحد من العقدين على المشاع، فعند الاجتماع أولى؛ لأن كليهما لرب المال</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13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4A1E62B4" w14:textId="79498E72" w:rsidR="0020747C" w:rsidRPr="00AC779E" w:rsidRDefault="0020747C" w:rsidP="00817E44">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دفعها على أن نصفها وديعة، ونصفها مضاربة بالنصف، جاز؛ لأنه يجوز إفراد كل واحد منهما على المشاع، فكذا إذا جمع بينهما، فإن قسمها نصفين، ثم عمل بأحدهما، ضمن نصف ما عمل به، ونصف الربح له، ونصفه بينهما على ما شرطا في المضاربة، والوضيعة عليهما؛ لأن المضارب لا يملك القسمة بنفسه، وإن أذن له رب المال صريحاً، فبدون إذنه أولى؛ لأن الواحد لا يصلح أن يكون مقاسماً ومتقاسماً؛ لأن القسمة لا تقوم بشخص واحد فبطلت القسمة، فكان كلا النصفين بعضه مضاربة وبعضه وديعة، فقد عمل في بعض الوديعة وبعض المضاربة، فما كان في الوديعة صار مخالفاً، فصار ضامناً، وكان تصرفه لنفسه، فكان ربحه له، ووضيعته عليه، وما كان مضاربة فهو بينهما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132"/>
      </w:r>
      <w:r w:rsidRPr="00AC779E">
        <w:rPr>
          <w:rFonts w:ascii="Times New Roman" w:hAnsi="Times New Roman" w:cs="Times New Roman"/>
          <w:b/>
          <w:bCs/>
          <w:spacing w:val="-8"/>
          <w:sz w:val="20"/>
          <w:szCs w:val="20"/>
          <w:vertAlign w:val="superscript"/>
          <w:rtl/>
        </w:rPr>
        <w:t>)</w:t>
      </w:r>
      <w:r w:rsidR="00817E44">
        <w:rPr>
          <w:rFonts w:ascii="Times New Roman" w:hAnsi="Times New Roman" w:cs="Times New Roman"/>
          <w:spacing w:val="-8"/>
          <w:sz w:val="26"/>
          <w:szCs w:val="26"/>
          <w:rtl/>
        </w:rPr>
        <w:t>.</w:t>
      </w:r>
    </w:p>
    <w:p w14:paraId="0ABD6298" w14:textId="60CED18A"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والحيلة في أن لا يضمن أن يشتري بنصف الألف غير مقسوم، ولا ينقد شيئاً من ذلك؛ لأنه متى لم ينقد، لم يوجد منه إلا بمجرد</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133"/>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الإشارة إلى الوديعة، وبذلك لا يصير ضامناً من غير نقد، ثم يصير البائع شريكاً في </w:t>
      </w:r>
      <w:r w:rsidRPr="00AC779E">
        <w:rPr>
          <w:rFonts w:ascii="Times New Roman" w:hAnsi="Times New Roman" w:cs="Times New Roman"/>
          <w:spacing w:val="-8"/>
          <w:sz w:val="26"/>
          <w:szCs w:val="26"/>
          <w:rtl/>
        </w:rPr>
        <w:lastRenderedPageBreak/>
        <w:t>الألف؛ لأن الإشارة إلى الدراهم وإن كانت لغواً في [حق]</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13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استحقاق المشار إليه بعينه في المعاوضة، ولكنها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13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معتبرة فيما عدا ذلك من الأحكام، وأن يصير البائع شريكاً في الألف في حق أن تجوز قسمة المضارب مع البائع متى أذن له بذلك رب المال، حكم وراء استحقاق المشار إليه بعينه، فيحضر البائع فيقاسمه المضارب. </w:t>
      </w:r>
    </w:p>
    <w:p w14:paraId="1E7C1479"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ولو دفع إلى رجل جراباً هرويّاً، فباع منه نصفه بخمسمائة، ثم أمره أن يبيع النصف الباقي، ويعمل بالثمن كله مضاربة بالنصف، فباع نصف الجراب بخمسمائة، ثم أمره أن يبيع  النصف الباقي ويعمل بالثمن كله</w:t>
      </w:r>
      <w:r w:rsidRPr="00AC779E">
        <w:rPr>
          <w:rFonts w:ascii="Times New Roman" w:hAnsi="Times New Roman" w:cs="Times New Roman"/>
          <w:b/>
          <w:bCs/>
          <w:spacing w:val="-8"/>
          <w:sz w:val="26"/>
          <w:szCs w:val="26"/>
          <w:vertAlign w:val="superscript"/>
          <w:rtl/>
        </w:rPr>
        <w:t xml:space="preserve"> </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13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فلا تخلو من ثلاثة أوجه: أما إن شرطا على أن الربح بينهما نصفين، أو على أن لرب المال ثلثه، وللمضارب ثلثه، أو على عكسه، فإن شرطا على أن الربح بينهما نصفين، فالربح والوضيعة نصفان في قياس قول أبي حنيفة [رحمه الله]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137"/>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13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192A22BA"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وفي قياس قولهما: لرب المال ثلاثة أرباع الربح، وللمضارب ربعه، والوضيعة كلها على رب المال، وهذا بناء على أن عنده إذا وكل مديونه بأن يشتري بالدين من غير تعيين من يشتري منه، لا يصح التوكيل، وكان مشتریاً لنفسه، فصار شریكاً بنصفه، فيكون ربحه له، وأما الخمسمائة الأخرى فقد أمره بالتصرف فيها على أن يكون ربحها كله للأمر، فيكون بضاعة، فيكون النصف مال المضارب، والنصف مال رب المال، فيكون الربح والوضيعة نصفين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13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0082F8F7"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وأما عندهما: فالمضاربة في الخمسمائة التي قبضها من الأجنبي</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14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جائزة؛ لأنه مال عين، فيكون نصف ربحها له، وفي الخمسمائة التي هي دين عليه فاسدة؛ لأن عندهما وإن صح التوكيل بشراء ما عليه، إلا أنه لا تصح المضاربة فيها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14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لأنها دین، فكان هذا جمعاً بين مضاربة صحيحة ومضاربة فاسدة، فالربح في الصحيحة بينهما، وفي الفاسدة لرب المال، فكان للمضارب ربع جميع المال، وهل يستحق على رب المال أجر مثل عمله [في النصف الذي فسدت المضاربة فيه؟ ينظر: إن خلط المالين فليس له أجر مثل عمله]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142"/>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لأنه عمل في شيء هو شريك فيه، وإن لم يخلط أحدهما بالآخر فله أجر مثل عمله فيما فسدت فيه المضاربة؛ لأنه ليس بشريك فيه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143"/>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6428DC5A" w14:textId="77777777" w:rsidR="00817E44" w:rsidRDefault="00817E44">
      <w:pPr>
        <w:bidi w:val="0"/>
        <w:spacing w:after="160" w:line="259" w:lineRule="auto"/>
        <w:ind w:firstLine="0"/>
        <w:jc w:val="left"/>
        <w:rPr>
          <w:rFonts w:ascii="Times New Roman" w:hAnsi="Times New Roman" w:cs="Times New Roman"/>
          <w:spacing w:val="-8"/>
          <w:sz w:val="26"/>
          <w:szCs w:val="26"/>
          <w:rtl/>
        </w:rPr>
      </w:pPr>
      <w:r>
        <w:rPr>
          <w:rFonts w:ascii="Times New Roman" w:hAnsi="Times New Roman" w:cs="Times New Roman"/>
          <w:spacing w:val="-8"/>
          <w:sz w:val="26"/>
          <w:szCs w:val="26"/>
          <w:rtl/>
        </w:rPr>
        <w:br w:type="page"/>
      </w:r>
    </w:p>
    <w:p w14:paraId="3B95C278" w14:textId="15EA9A29"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lastRenderedPageBreak/>
        <w:t xml:space="preserve"> فأما إذا شرطا أن يكون للمضارب ثلثا الربح، ولرب المال ثلثه، فالربح بينهما على ما شرطا في قياس قول أبي حنيفة [-رحمه الله-]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14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والوضيعة عليهما نصفان؛ لأنه عنده ألغيت المضاربة في النصف، وصحت في النصف، فصار كأنه قال: أعمل في مالك على أن ربحه كله لك، وأعمل في مالي على أن لك ثلث الربح، ولو صرح</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14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بهذا كان للمضارب ثلثا ربح الكل، والوضيعة على قدر مالیهما، فكذا هذا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14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7B524BE9" w14:textId="77777777" w:rsidR="0020747C" w:rsidRPr="00AC779E" w:rsidRDefault="0020747C" w:rsidP="0020747C">
      <w:pPr>
        <w:pStyle w:val="ac"/>
        <w:framePr w:w="861" w:h="471" w:hRule="exact" w:wrap="around" w:vAnchor="text" w:hAnchor="page" w:x="357" w:y="1305"/>
        <w:spacing w:before="0" w:after="0" w:line="360" w:lineRule="auto"/>
        <w:rPr>
          <w:rFonts w:cs="Times New Roman"/>
          <w:color w:val="auto"/>
          <w:spacing w:val="-8"/>
          <w:sz w:val="26"/>
          <w:szCs w:val="26"/>
          <w:lang w:bidi="ar-LY"/>
        </w:rPr>
      </w:pPr>
      <w:r w:rsidRPr="00AC779E">
        <w:rPr>
          <w:rFonts w:cs="Times New Roman"/>
          <w:color w:val="auto"/>
          <w:spacing w:val="-8"/>
          <w:sz w:val="26"/>
          <w:szCs w:val="26"/>
          <w:rtl/>
        </w:rPr>
        <w:t>[86/ب]</w:t>
      </w:r>
    </w:p>
    <w:p w14:paraId="1F37188A"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وأما عندهما: فللمضارب ثلث الربح، ولرب المال ثلثه؛ لأن المضاربة في النصف صحيحة، وفي النصف فاسدة [عندهما]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14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وقد شرطا ثلثي الربح من</w:t>
      </w:r>
      <w:r w:rsidRPr="00AC779E">
        <w:rPr>
          <w:rFonts w:ascii="Times New Roman" w:hAnsi="Times New Roman" w:cs="Times New Roman"/>
          <w:b/>
          <w:bCs/>
          <w:spacing w:val="-8"/>
          <w:sz w:val="26"/>
          <w:szCs w:val="26"/>
          <w:vertAlign w:val="superscript"/>
          <w:rtl/>
        </w:rPr>
        <w:t xml:space="preserve"> </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14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المالين جميعاً، فيكون نصف الثلثين مشروطاً فيما صحت المضاربة، ونصفه مشروط فيما فسدت، فما كان من الصحيحة فبينهما على الشرط، وذلك ثلث الكل، وما كان من </w:t>
      </w:r>
      <w:r w:rsidRPr="00AC779E">
        <w:rPr>
          <w:rFonts w:ascii="Times New Roman" w:hAnsi="Times New Roman" w:cs="Times New Roman"/>
          <w:b/>
          <w:bCs/>
          <w:spacing w:val="-8"/>
          <w:sz w:val="26"/>
          <w:szCs w:val="26"/>
          <w:rtl/>
        </w:rPr>
        <w:t>/</w:t>
      </w:r>
      <w:r w:rsidRPr="00AC779E">
        <w:rPr>
          <w:rFonts w:ascii="Times New Roman" w:hAnsi="Times New Roman" w:cs="Times New Roman"/>
          <w:spacing w:val="-8"/>
          <w:sz w:val="26"/>
          <w:szCs w:val="26"/>
          <w:rtl/>
        </w:rPr>
        <w:t xml:space="preserve"> الفاسدة فكله لرب المال، وأما إذا شرطا لرب المال ثلثي الربح، وللمضارب ثلثه، فعنده الربح بينهما نصفان؛ لأنه صحت المضاربة في نصف المال وألغيت في نصفه، فصار كأنه قال: أعمل في مالي ليكون ربحه كله لي، وأنه استعانه منه إياه، واعمل في مالك ليكون ثلث ربحه لي، ولم يصح هذا الشرط؛ لأنه شرط لنفسه مال غيره من غير عمل ولا رأس مال، وهذا لا يجوز، وعندهما: للمضارب سدس الربح، والباقي لرب المال؛ لأن نصف الربح فيما فسدت المضاربة لرب المال، وفيما صحت بينهما أثلاثاً على الشرط</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14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1FB53961"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b/>
          <w:bCs/>
          <w:spacing w:val="-8"/>
          <w:sz w:val="26"/>
          <w:szCs w:val="26"/>
          <w:rtl/>
        </w:rPr>
        <w:br w:type="page"/>
      </w:r>
    </w:p>
    <w:p w14:paraId="06671083" w14:textId="77777777" w:rsidR="0020747C" w:rsidRPr="00AC779E" w:rsidRDefault="0020747C" w:rsidP="0020747C">
      <w:pPr>
        <w:pStyle w:val="3"/>
        <w:rPr>
          <w:rtl/>
        </w:rPr>
      </w:pPr>
      <w:r w:rsidRPr="00AC779E">
        <w:rPr>
          <w:rtl/>
        </w:rPr>
        <w:lastRenderedPageBreak/>
        <w:t>باب: جحود المضارب</w:t>
      </w:r>
      <w:r w:rsidRPr="00AC779E">
        <w:rPr>
          <w:sz w:val="20"/>
          <w:szCs w:val="20"/>
          <w:vertAlign w:val="superscript"/>
          <w:rtl/>
        </w:rPr>
        <w:t>(</w:t>
      </w:r>
      <w:r w:rsidRPr="00AC779E">
        <w:rPr>
          <w:rStyle w:val="a5"/>
          <w:rFonts w:cs="Times New Roman"/>
          <w:sz w:val="20"/>
          <w:szCs w:val="20"/>
          <w:rtl/>
        </w:rPr>
        <w:footnoteReference w:id="4150"/>
      </w:r>
      <w:r w:rsidRPr="00AC779E">
        <w:rPr>
          <w:sz w:val="20"/>
          <w:szCs w:val="20"/>
          <w:vertAlign w:val="superscript"/>
          <w:rtl/>
        </w:rPr>
        <w:t>)</w:t>
      </w:r>
      <w:r w:rsidRPr="00AC779E">
        <w:rPr>
          <w:rtl/>
        </w:rPr>
        <w:t xml:space="preserve"> المضاربة.</w:t>
      </w:r>
    </w:p>
    <w:p w14:paraId="3AF13600"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b/>
          <w:bCs/>
          <w:spacing w:val="-8"/>
          <w:sz w:val="26"/>
          <w:szCs w:val="26"/>
          <w:rtl/>
        </w:rPr>
        <w:t>النوادر:</w:t>
      </w:r>
      <w:r w:rsidRPr="00AC779E">
        <w:rPr>
          <w:rFonts w:ascii="Times New Roman" w:hAnsi="Times New Roman" w:cs="Times New Roman"/>
          <w:spacing w:val="-8"/>
          <w:sz w:val="26"/>
          <w:szCs w:val="26"/>
          <w:rtl/>
        </w:rPr>
        <w:t xml:space="preserve"> روی ابن سماعة عن أبي يوسف: إذا جحد المضارب [المضاربة]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15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ثم أقر بألف مضاربة، فهو ضامن للمال؛ لأنه أمين جحد الأمانة في عقد غير لازم، بخلاف المستأجر إذا جحد الإجارة لا يضمن ما لم يضمن المدة؛ لأن الإجارة عقد لازم فلا يرتفع بالجحود، وكذلك لو جحد شيئاً من الدين ثم أقرّ به، ثم قال: لم يصل إلي، ضمن ما جحد من الربح، وذكر في موضع آخر إذا أقر بالمضاربة وبالربح ثم مات مجهلاً، [فإنه]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152"/>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يضمن رأس المال ولا يضمن الربح</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153"/>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52B1719F"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[ثم]</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15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قال مشايخنا: ليس بين المسألتين فرق، لكن فيهما اختلاف الرواية، فما [ذكر في]</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15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الجحود أنه يضمن، يكون في رواية التجهيل أنه يضمن، وما ذكر في التجهيل أنه لا يضمن، يكون في رواية الجحود أنه لا يضمن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15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7C60AF82"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وجه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15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الرواية التي قال: يضمن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15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أنه بالجحود والتجهيل فوت إمكان الأخذ على صاحب الدين على التأييد، فإنه ليس لإمكان الأخذ وقت معلوم فكان بمنزلة الإبراء.</w:t>
      </w:r>
    </w:p>
    <w:p w14:paraId="243A0AC2"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وجه الرواية التي لا يضمن أن الجحود والتجهيل بمعنى التأجيل، فإن الدّين يسقط بالجحود والتجهيل عن ذمة المديون، بل بقي في ذمته على حاله، إلا أنه تعذر لرب المال مطالبة المديون ما لم يقر المضارب أو يبين الورثة من عليه الدين، فأشبه من هذا الوجه التأجيل، والمضارب لا يضمن بالتأجيل، بخلاف المودع إذا جحد الوديعة ثم أقر يضمن؛ لأن الجحود يضمن فسخاً لعقد الأمانة، فحين عاد إلى الوفاق عاد والعقد مرتفع، فلا يعود أميناً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15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61BB8A1E"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فإن اشتری بها مع الجحود فهو مشترٍ لنفسه؛ لأنه لما صار ضامناً ارتفع حكم المضاربة، والعقد متى ارتفع لا يعود إلا بتحديد سببه، ولو اشترى بعد الإقرار يكون مشترياً لنفسه قياساً؛ لأن بالإقرار بعد الجحود لا يرتفع الضمان؛ [ويكون على المضارب استحساناً، ويبرأ من الضمان]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16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لأن الأمر بالشراء قائم مع الجحود، فإن الضمان لا ينافي الأمر، كما لو أمر الغاصب ببيع المغصوب أو بالشراء به صح الأمر، وإن كان المحل مضموناً عليه، فإذا اشترى بموجب الأمر وقع للأمر، ومن ضرورة وقوعه للأمر انتفاء الضمان، كالغاصب إذا </w:t>
      </w:r>
      <w:r w:rsidRPr="00AC779E">
        <w:rPr>
          <w:rFonts w:ascii="Times New Roman" w:hAnsi="Times New Roman" w:cs="Times New Roman"/>
          <w:spacing w:val="-8"/>
          <w:sz w:val="26"/>
          <w:szCs w:val="26"/>
          <w:rtl/>
        </w:rPr>
        <w:lastRenderedPageBreak/>
        <w:t>باع بإذن المالك وسلم، وكذلك لو كان مأموراً بشراء عبد بغير عينه، ودفع إليه ألفاً فجحد، ثم اشترى، ثم أقر، لم يبرأ عن الضمان، والشراء واقع له، ولو كان مأموراً بشراء عبد بعينه فاشترى مع الجحود، ثم أقر بالعبد للآمر؛ لأن الوكيل بشراء عبد بعينه لا يملك الشراء لنفسه، فلم يقع الشراء لرب المال إلا أن يقر بالمال قبل الشراء</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16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72AE9256"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قال أبو يوسف: في المأمور يبيع إذا جحد وادعاه لنفسه ثم أقر فباعه، فالبيع جائز للأمر وبرئ من الضمان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162"/>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2E30ED99"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وكذلك المأمور بالهبة والإعتاق؛ لأن الأمر قائم؛ لأن الضمان لا ينافي الأمر.</w:t>
      </w:r>
    </w:p>
    <w:p w14:paraId="2617BFE7"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وكذلك لو باع العبد، أو أعتقه، أو وهبه، ثم أقر بعد البيع لزم الأمر، [لأنه لا يملك أن يبيعه ويعتقه لنفسه فوقع للآمر]</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163"/>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كالمأمور بشراء عبد بعينه.</w:t>
      </w:r>
    </w:p>
    <w:p w14:paraId="7829D908" w14:textId="77777777" w:rsidR="0020747C" w:rsidRPr="00AC779E" w:rsidRDefault="0020747C" w:rsidP="0020747C">
      <w:pPr>
        <w:pStyle w:val="ac"/>
        <w:framePr w:w="861" w:h="471" w:hRule="exact" w:wrap="around" w:vAnchor="text" w:hAnchor="page" w:x="444" w:y="1331"/>
        <w:spacing w:before="0" w:after="0" w:line="360" w:lineRule="auto"/>
        <w:rPr>
          <w:rFonts w:cs="Times New Roman"/>
          <w:color w:val="auto"/>
          <w:spacing w:val="-8"/>
          <w:sz w:val="26"/>
          <w:szCs w:val="26"/>
          <w:lang w:bidi="ar-LY"/>
        </w:rPr>
      </w:pPr>
      <w:r w:rsidRPr="00AC779E">
        <w:rPr>
          <w:rFonts w:cs="Times New Roman"/>
          <w:color w:val="auto"/>
          <w:spacing w:val="-8"/>
          <w:sz w:val="26"/>
          <w:szCs w:val="26"/>
          <w:rtl/>
        </w:rPr>
        <w:t>[87/أ]</w:t>
      </w:r>
    </w:p>
    <w:p w14:paraId="7877F91F"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وعن مـحمد: لو قال المضارب: هذه الألف رأس المال، وهذه الخمسمائة ربح فسكت، ثم قال: على دین لفلان قبل قوله، لأنه يجوز أن يقال هذا المال ربح وإن كان فيه دين، وهو يملك الإقرار بالدين، فلم يكن إقراره بالدين رجوعاً عما أقر به من الربح</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16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2D9D05C9"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وقال الحسن: إن وصل قُبل، وإن فصل لم يقبل، وهذا </w:t>
      </w:r>
      <w:r w:rsidRPr="00AC779E">
        <w:rPr>
          <w:rFonts w:ascii="Times New Roman" w:hAnsi="Times New Roman" w:cs="Times New Roman"/>
          <w:b/>
          <w:bCs/>
          <w:spacing w:val="-8"/>
          <w:sz w:val="26"/>
          <w:szCs w:val="26"/>
          <w:rtl/>
        </w:rPr>
        <w:t>/</w:t>
      </w:r>
      <w:r w:rsidRPr="00AC779E">
        <w:rPr>
          <w:rFonts w:ascii="Times New Roman" w:hAnsi="Times New Roman" w:cs="Times New Roman"/>
          <w:spacing w:val="-8"/>
          <w:sz w:val="26"/>
          <w:szCs w:val="26"/>
          <w:rtl/>
        </w:rPr>
        <w:t xml:space="preserve"> قياس قول أبي حنيفة؛ لأن الربح لا يكون إلا بعد قضاء الدين، فيكون دعوى الدين رجوعاً عما أقر به، فلا يقبل، فأما إذا كان موصولاً فالكلام لم يتم بعد، فكان إقراره بالدين بمعنى الاستثناء</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16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7BF3BCAB"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w:t>
      </w:r>
      <w:r w:rsidRPr="00AC779E">
        <w:rPr>
          <w:rFonts w:ascii="Times New Roman" w:hAnsi="Times New Roman" w:cs="Times New Roman"/>
          <w:b/>
          <w:bCs/>
          <w:spacing w:val="-8"/>
          <w:sz w:val="26"/>
          <w:szCs w:val="26"/>
          <w:rtl/>
        </w:rPr>
        <w:t>المبسوط:</w:t>
      </w:r>
      <w:r w:rsidRPr="00AC779E">
        <w:rPr>
          <w:rFonts w:ascii="Times New Roman" w:hAnsi="Times New Roman" w:cs="Times New Roman"/>
          <w:spacing w:val="-8"/>
          <w:sz w:val="26"/>
          <w:szCs w:val="26"/>
          <w:rtl/>
        </w:rPr>
        <w:t xml:space="preserve"> ولو قال المضارب: ربحت ألفاً، ثم قال: لم أربح إلا خمسمائة، ضمن الخمسمائة التي جحدها، ولا يضمن الباقي؛ لأن الربح أمانة في يده، فإذا جحده صار غاصباً بقدر ما جحده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16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5099E55B"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ولو قال المضارب لرب المال: دفعت إليك رأس المال الذي في يدي ربحاً، ثم قال: لم أدفع ولكنه هلك، فهو ضامن؛ لأنه بدعوى الدفع إليه صار جاحداً، فصار ضامناً، کالمودع إذا ادعی رد الوديعة ثم أقر أنه لم يؤد ولكنه هلك</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16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3B00AA01"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ولو اختلفا في الربح، فقال رب المال: شرطت الثلث، وادعى المضارب النصف، ثم هلك المال، فعليه</w:t>
      </w:r>
    </w:p>
    <w:p w14:paraId="2386A8F4" w14:textId="77777777" w:rsidR="0020747C" w:rsidRPr="00AC779E" w:rsidRDefault="0020747C" w:rsidP="0020747C">
      <w:pPr>
        <w:bidi w:val="0"/>
        <w:spacing w:after="160" w:line="259" w:lineRule="auto"/>
        <w:ind w:firstLine="0"/>
        <w:jc w:val="left"/>
        <w:rPr>
          <w:rFonts w:ascii="Times New Roman" w:hAnsi="Times New Roman" w:cs="Times New Roman"/>
          <w:spacing w:val="-8"/>
          <w:sz w:val="26"/>
          <w:szCs w:val="26"/>
          <w:rtl/>
        </w:rPr>
      </w:pPr>
      <w:r w:rsidRPr="00AC779E">
        <w:rPr>
          <w:rFonts w:ascii="Times New Roman" w:hAnsi="Times New Roman" w:cs="Times New Roman"/>
          <w:spacing w:val="-8"/>
          <w:sz w:val="26"/>
          <w:szCs w:val="26"/>
          <w:rtl/>
        </w:rPr>
        <w:br w:type="page"/>
      </w:r>
    </w:p>
    <w:p w14:paraId="000C6226" w14:textId="77777777" w:rsidR="0020747C" w:rsidRPr="00AC779E" w:rsidRDefault="0020747C" w:rsidP="0020747C">
      <w:pPr>
        <w:widowControl w:val="0"/>
        <w:spacing w:line="360" w:lineRule="auto"/>
        <w:ind w:firstLine="0"/>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lastRenderedPageBreak/>
        <w:t xml:space="preserve"> الضمان للسدس</w:t>
      </w:r>
      <w:r w:rsidRPr="00AC779E">
        <w:rPr>
          <w:rFonts w:ascii="Times New Roman" w:hAnsi="Times New Roman" w:cs="Times New Roman"/>
          <w:b/>
          <w:bCs/>
          <w:spacing w:val="-8"/>
          <w:sz w:val="26"/>
          <w:szCs w:val="26"/>
          <w:vertAlign w:val="superscript"/>
          <w:rtl/>
        </w:rPr>
        <w:t xml:space="preserve"> </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16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لأن القول قول رب المال في قدر المشروط</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16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والزيادة على المشروط وهو السدس قبضه لنفسه، فصار ضامناً، ولا يضمن ما سوى ذلك</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17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761E068C"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p>
    <w:p w14:paraId="78EE1248" w14:textId="77777777" w:rsidR="0020747C" w:rsidRPr="00AC779E" w:rsidRDefault="0020747C" w:rsidP="0020747C">
      <w:pPr>
        <w:bidi w:val="0"/>
        <w:spacing w:after="160" w:line="360" w:lineRule="auto"/>
        <w:ind w:firstLine="0"/>
        <w:jc w:val="both"/>
        <w:rPr>
          <w:rFonts w:ascii="Times New Roman" w:eastAsiaTheme="majorEastAsia" w:hAnsi="Times New Roman" w:cs="Times New Roman"/>
          <w:b/>
          <w:bCs/>
          <w:spacing w:val="-8"/>
          <w:sz w:val="26"/>
          <w:szCs w:val="26"/>
          <w:rtl/>
        </w:rPr>
      </w:pPr>
      <w:r w:rsidRPr="00AC779E">
        <w:rPr>
          <w:rFonts w:ascii="Times New Roman" w:hAnsi="Times New Roman" w:cs="Times New Roman"/>
          <w:sz w:val="26"/>
          <w:szCs w:val="26"/>
          <w:rtl/>
        </w:rPr>
        <w:br w:type="page"/>
      </w:r>
    </w:p>
    <w:p w14:paraId="60405182" w14:textId="77777777" w:rsidR="0020747C" w:rsidRPr="00AC779E" w:rsidRDefault="0020747C" w:rsidP="0020747C">
      <w:pPr>
        <w:pStyle w:val="3"/>
        <w:rPr>
          <w:rtl/>
        </w:rPr>
      </w:pPr>
      <w:r w:rsidRPr="00AC779E">
        <w:rPr>
          <w:rtl/>
        </w:rPr>
        <w:lastRenderedPageBreak/>
        <w:t>باب: إقرار المضارب في المرض، أو مات وعليه دين.</w:t>
      </w:r>
    </w:p>
    <w:p w14:paraId="1E83E416"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مات المضارب وعلیه دین، ومال المضاربة دراهم، وكان رأس المال دراهماً، فإن كانت المضاربة وحصته من الربح معروفة، بدأ برب المال فيأخذ رأس ماله وحصته من الربح؛ لأنه أمانة معروفة في يده، والدّين لا يتعلق بالأمانة، كما لو كانت عنده وديعة معروفة لغيره، كان لصاحب الوديعة أن يأخذها، فإن قال الغرماء: الدين في المضاربة، وكذبهم رب المال، فالقول قوله مع يمينه على علمه؛ لأنه ينكر تعلق حقهم بماله، وإن كان مال المضاربة عروضاً أو دنانيراً، فلوصيه أن يبيعها دون رب المال، وإن لم يكن له وصي، نصّب القاضي له وصياًّ، وذكر في المضاربة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17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يبيعها وصي المضارب ورب المال؛ لأن الوصي قائم مقام المضارب في جميع ما كان له، وللمضارب في هذا المال حق التصرف، ولرب المال حقيقة الملك، فلا ينفرد أحدهما ببيعه حتى يجتمعا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172"/>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44D1DD22"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b/>
          <w:bCs/>
          <w:spacing w:val="-8"/>
          <w:sz w:val="26"/>
          <w:szCs w:val="26"/>
          <w:rtl/>
        </w:rPr>
        <w:t>وجه الرواية في المضاربة الكبيرة</w:t>
      </w:r>
      <w:r w:rsidRPr="00AC779E">
        <w:rPr>
          <w:rFonts w:ascii="Times New Roman" w:hAnsi="Times New Roman" w:cs="Times New Roman"/>
          <w:spacing w:val="-8"/>
          <w:sz w:val="20"/>
          <w:szCs w:val="20"/>
          <w:vertAlign w:val="superscript"/>
          <w:rtl/>
        </w:rPr>
        <w:t>(</w:t>
      </w:r>
      <w:r w:rsidRPr="00AC779E">
        <w:rPr>
          <w:rStyle w:val="a5"/>
          <w:rFonts w:ascii="Times New Roman" w:hAnsi="Times New Roman" w:cs="Times New Roman"/>
          <w:spacing w:val="-8"/>
          <w:sz w:val="20"/>
          <w:szCs w:val="20"/>
          <w:rtl/>
        </w:rPr>
        <w:footnoteReference w:id="4173"/>
      </w:r>
      <w:r w:rsidRPr="00AC779E">
        <w:rPr>
          <w:rFonts w:ascii="Times New Roman" w:hAnsi="Times New Roman" w:cs="Times New Roman"/>
          <w:spacing w:val="-8"/>
          <w:sz w:val="20"/>
          <w:szCs w:val="20"/>
          <w:vertAlign w:val="superscript"/>
          <w:rtl/>
        </w:rPr>
        <w:t>)</w:t>
      </w:r>
      <w:r w:rsidRPr="00AC779E">
        <w:rPr>
          <w:rFonts w:ascii="Times New Roman" w:hAnsi="Times New Roman" w:cs="Times New Roman"/>
          <w:b/>
          <w:bCs/>
          <w:spacing w:val="-8"/>
          <w:sz w:val="26"/>
          <w:szCs w:val="26"/>
          <w:rtl/>
        </w:rPr>
        <w:t>:</w:t>
      </w:r>
      <w:r w:rsidRPr="00AC779E">
        <w:rPr>
          <w:rFonts w:ascii="Times New Roman" w:hAnsi="Times New Roman" w:cs="Times New Roman"/>
          <w:spacing w:val="-8"/>
          <w:sz w:val="26"/>
          <w:szCs w:val="26"/>
          <w:rtl/>
        </w:rPr>
        <w:t xml:space="preserve"> أن المضارب حال حياته كان أحق ببيعه من رب المال، وكان البيع حقاًّ مستحقاً له، وكان يملك تفويض بيعه إلى غيره حال حياته، فكذلك يملك تفويضه بعد موته إلى من يقوم مقامه؛ لأنه يصح الإيصاء</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17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به كما يصح بغيره من حقوقه، وإن كانت المضاربة لا تعرف بعينها، فرب المال أسوة الغرماء في جميع تركته؛ لأن المضاربة كانت أمانة معروفة عند المضارب، وقد صار مجهلاً لها، فقد صار ضامناً؛ لأنه استهلك الأمانة بالتجهيل، کالمودع إذا مات مجهلاً للوديعة، فصار مال المضاربة ديناً عليه، وكسائر الديون، فهذا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17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الدين، وإن وجب بالتجهيل في آخر جزء [من أجزاء]</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17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حياته، لكن سببه وجد في حالة الصحة وهي المضاربة، فإن المضاربة حالة الصحة كانت ظاهرة، والدين وجب</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17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والدین متى وجب على المريض بسبب ظاهر في حالة الصحة، فإنه يساوي دین الصحة.</w:t>
      </w:r>
    </w:p>
    <w:p w14:paraId="421D4395" w14:textId="77777777" w:rsidR="0020747C" w:rsidRDefault="0020747C" w:rsidP="0020747C">
      <w:pPr>
        <w:widowControl w:val="0"/>
        <w:spacing w:line="360" w:lineRule="auto"/>
        <w:jc w:val="both"/>
        <w:rPr>
          <w:rFonts w:ascii="Times New Roman" w:hAnsi="Times New Roman" w:cs="Times New Roman"/>
          <w:spacing w:val="-8"/>
          <w:sz w:val="26"/>
          <w:szCs w:val="26"/>
          <w:rtl/>
        </w:rPr>
      </w:pPr>
    </w:p>
    <w:p w14:paraId="28474438" w14:textId="77777777" w:rsidR="009E007F" w:rsidRPr="00AC779E" w:rsidRDefault="009E007F" w:rsidP="0020747C">
      <w:pPr>
        <w:widowControl w:val="0"/>
        <w:spacing w:line="360" w:lineRule="auto"/>
        <w:jc w:val="both"/>
        <w:rPr>
          <w:rFonts w:ascii="Times New Roman" w:hAnsi="Times New Roman" w:cs="Times New Roman"/>
          <w:spacing w:val="-8"/>
          <w:sz w:val="26"/>
          <w:szCs w:val="26"/>
          <w:rtl/>
        </w:rPr>
      </w:pPr>
    </w:p>
    <w:p w14:paraId="77B689FC"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lastRenderedPageBreak/>
        <w:t>أقر المضارب عند موته أنه ربح ألفاً، ومات والمضاربة عين معروفة، وللمضارب مال فيه وفاء بالمضاربة والربح، فرب المال يأخذ من مال المضاربة رأس ماله، ولا شيء له من الربح؛ لأنه عرف كون رأس المال في يده، ووقع</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17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الشك في زواله عن يده، فإنه يجوز أنه اشترى برأس المال شيئاً ولم يسلم رأس المال، فلا يثبت زوال يده بالشك، فبقيت يده قائمة على رأس المال وقت موته، وقد صار بترك البيان مجهلاً للأمانة، فصار ضامناً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17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30D8871A" w14:textId="77777777" w:rsidR="0020747C" w:rsidRPr="00AC779E" w:rsidRDefault="0020747C" w:rsidP="0020747C">
      <w:pPr>
        <w:pStyle w:val="ac"/>
        <w:framePr w:w="861" w:h="471" w:hRule="exact" w:wrap="around" w:vAnchor="text" w:hAnchor="page" w:x="475" w:y="1302"/>
        <w:spacing w:before="0" w:after="0" w:line="360" w:lineRule="auto"/>
        <w:rPr>
          <w:rFonts w:cs="Times New Roman"/>
          <w:color w:val="auto"/>
          <w:spacing w:val="-8"/>
          <w:sz w:val="26"/>
          <w:szCs w:val="26"/>
          <w:lang w:bidi="ar-LY"/>
        </w:rPr>
      </w:pPr>
      <w:r w:rsidRPr="00AC779E">
        <w:rPr>
          <w:rFonts w:cs="Times New Roman"/>
          <w:color w:val="auto"/>
          <w:spacing w:val="-8"/>
          <w:sz w:val="26"/>
          <w:szCs w:val="26"/>
          <w:rtl/>
        </w:rPr>
        <w:t>[87/ب]</w:t>
      </w:r>
    </w:p>
    <w:p w14:paraId="7DC3C257"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فأما الربح لم يكن في يده في الأصل، وقع الشك في وصوله إلى يده، إن قبضه تثبت يده على الربح وإلا فلا، فلم تثبت يده عليه بالشك ما لم يقر بقبض الربح، وتجهيل ما ليس في يد المجهل لا يوجب ضماناً عليه، كمن عرف مال إنسان في مكان فلم يخبر صاحبه، لا ضمان عليه. </w:t>
      </w:r>
    </w:p>
    <w:p w14:paraId="5A0371E6"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ولو كان أقر أن الربح </w:t>
      </w:r>
      <w:r w:rsidRPr="00AC779E">
        <w:rPr>
          <w:rFonts w:ascii="Times New Roman" w:hAnsi="Times New Roman" w:cs="Times New Roman"/>
          <w:b/>
          <w:bCs/>
          <w:spacing w:val="-8"/>
          <w:sz w:val="26"/>
          <w:szCs w:val="26"/>
          <w:rtl/>
        </w:rPr>
        <w:t>/</w:t>
      </w:r>
      <w:r w:rsidRPr="00AC779E">
        <w:rPr>
          <w:rFonts w:ascii="Times New Roman" w:hAnsi="Times New Roman" w:cs="Times New Roman"/>
          <w:spacing w:val="-8"/>
          <w:sz w:val="26"/>
          <w:szCs w:val="26"/>
          <w:rtl/>
        </w:rPr>
        <w:t xml:space="preserve"> وصل إليه أخذ رب المال حصته منه مع رأس المال؛ لأنه أقر بثبوت يده على الربح، فإنه أمانة في يده وقد ضيعه بالتجهيل، فصار دينا عليه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18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51356CC7" w14:textId="77777777" w:rsidR="0020747C" w:rsidRPr="00AC779E" w:rsidRDefault="0020747C" w:rsidP="0020747C">
      <w:pPr>
        <w:widowControl w:val="0"/>
        <w:spacing w:line="360" w:lineRule="auto"/>
        <w:jc w:val="both"/>
        <w:rPr>
          <w:rFonts w:ascii="Times New Roman" w:hAnsi="Times New Roman" w:cs="Times New Roman"/>
          <w:b/>
          <w:bCs/>
          <w:spacing w:val="-8"/>
          <w:sz w:val="26"/>
          <w:szCs w:val="26"/>
          <w:rtl/>
        </w:rPr>
      </w:pPr>
      <w:r w:rsidRPr="00AC779E">
        <w:rPr>
          <w:rFonts w:ascii="Times New Roman" w:hAnsi="Times New Roman" w:cs="Times New Roman"/>
          <w:b/>
          <w:bCs/>
          <w:spacing w:val="-8"/>
          <w:sz w:val="26"/>
          <w:szCs w:val="26"/>
          <w:rtl/>
        </w:rPr>
        <w:t xml:space="preserve">فصل: </w:t>
      </w:r>
      <w:r w:rsidRPr="00AC779E">
        <w:rPr>
          <w:rFonts w:ascii="Times New Roman" w:hAnsi="Times New Roman" w:cs="Times New Roman"/>
          <w:spacing w:val="-8"/>
          <w:sz w:val="26"/>
          <w:szCs w:val="26"/>
          <w:rtl/>
        </w:rPr>
        <w:t>ولو قال المضارب في مرضه: قد ربحت فيه ألفاً، وقد وصلت إليّ، فضاع المال كله، وكذّبه رب المال، [فمات]</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18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فلرب المال أن يحلف ورثته على علمهم بضياع المال؛ لأنه ادعى ديناً على مورثهم بسبب الجحود، وأنكر الوارث فله استحلافه على العلم؛ لأنه استحلاف على فعل الغير</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182"/>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099B0189"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وكذلك لو قال في مرضه: قد دفعت إليه رأس المال وحصته من الربح، إلا أن صاحب المال يأخذ حصة المضارب من الربح وتكون له من رأس ماله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183"/>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لأن الأمين يصدق فيما يدّعي من براءة نفسه عن الضمان، ولا يصدّق في استخلاص شيء من المال لنفسه؛ لأنه مدّعي، وهاهنا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18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يدعي أن جميع ما في يده له خاصة، فلا يصدّق في ذلك، فلم يظهر من المضاربة إلا هذا القدر، فيستوفي رب المال رأس ماله منه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18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1A96A62F"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وإن كان معه غريم</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18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تحاصَّ الغرماء</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18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lang w:bidi="fa-IR"/>
        </w:rPr>
        <w:t xml:space="preserve"> </w:t>
      </w:r>
      <w:r w:rsidRPr="00AC779E">
        <w:rPr>
          <w:rFonts w:ascii="Times New Roman" w:hAnsi="Times New Roman" w:cs="Times New Roman"/>
          <w:spacing w:val="-8"/>
          <w:sz w:val="26"/>
          <w:szCs w:val="26"/>
          <w:rtl/>
        </w:rPr>
        <w:t>بحصة المضارب من الربح؛ لأنه غير مصدق على الغرماء فيما يدعي من استخلاص ما في يده لنفسه من الربح، فلم يظهر من مال المضاربة إلا هذا القدر، فإن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18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مات </w:t>
      </w:r>
      <w:r w:rsidRPr="00AC779E">
        <w:rPr>
          <w:rFonts w:ascii="Times New Roman" w:hAnsi="Times New Roman" w:cs="Times New Roman"/>
          <w:spacing w:val="-8"/>
          <w:sz w:val="26"/>
          <w:szCs w:val="26"/>
          <w:rtl/>
        </w:rPr>
        <w:lastRenderedPageBreak/>
        <w:t xml:space="preserve">مجهلاً للمضاربة صار ضامناً هذا القدر لرب المال، فيحاصّ بهذا القدر مع غرمائه. </w:t>
      </w:r>
    </w:p>
    <w:p w14:paraId="20722282"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ولو قال: لفلان ألف مضاربة ، وهي في هذا الصندوق، ولفلان ألف علي، فلم يوجد في الصندوق، فالتركة بين رب المال والغريم بالحصة؛ لأنه وقع الشك في كون المال في الصندوق وقت الإقرار، فلم يصح التعيين بالشك، فحصل مقراً بأمانة بغير عينها ثم بالدين، فصار كما لو أقر بوديعة بغير عينها ثم بالدين، فهما سببان؛ لأن الإقرار بوديعة بغير عينها إقرار بالدين؛ لأنه لا يمكن لصاحب الوديعة أخذ المال؛ لأنه تعلق به حق الغريم، وإن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18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وُجد في الصندوق، كان هو أولى به؛ لأنه أقر بمضاربة بعينها ثم بالدين؛ لأنه أضاف الإقرار إلى ألف في الصندوق، فلا يتعلق الدّين بالمضاربة؛ لأنه ملك العين بإقراره، فترجح</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19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إقراره له على إقراره للغريم</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19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55A28900"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w:t>
      </w:r>
      <w:r w:rsidRPr="00AC779E">
        <w:rPr>
          <w:rFonts w:ascii="Times New Roman" w:hAnsi="Times New Roman" w:cs="Times New Roman"/>
          <w:b/>
          <w:bCs/>
          <w:spacing w:val="-8"/>
          <w:sz w:val="26"/>
          <w:szCs w:val="26"/>
          <w:rtl/>
        </w:rPr>
        <w:t>وذكر في المضاربة الصغيرة</w:t>
      </w:r>
      <w:r w:rsidRPr="00AC779E">
        <w:rPr>
          <w:rFonts w:ascii="Times New Roman" w:hAnsi="Times New Roman" w:cs="Times New Roman"/>
          <w:spacing w:val="-8"/>
          <w:sz w:val="20"/>
          <w:szCs w:val="20"/>
          <w:vertAlign w:val="superscript"/>
          <w:rtl/>
        </w:rPr>
        <w:t>(</w:t>
      </w:r>
      <w:r w:rsidRPr="00AC779E">
        <w:rPr>
          <w:rStyle w:val="a5"/>
          <w:rFonts w:ascii="Times New Roman" w:hAnsi="Times New Roman" w:cs="Times New Roman"/>
          <w:spacing w:val="-8"/>
          <w:sz w:val="20"/>
          <w:szCs w:val="20"/>
          <w:rtl/>
        </w:rPr>
        <w:footnoteReference w:id="4192"/>
      </w:r>
      <w:r w:rsidRPr="00AC779E">
        <w:rPr>
          <w:rFonts w:ascii="Times New Roman" w:hAnsi="Times New Roman" w:cs="Times New Roman"/>
          <w:spacing w:val="-8"/>
          <w:sz w:val="20"/>
          <w:szCs w:val="20"/>
          <w:vertAlign w:val="superscript"/>
          <w:rtl/>
        </w:rPr>
        <w:t>)</w:t>
      </w:r>
      <w:r w:rsidRPr="00AC779E">
        <w:rPr>
          <w:rFonts w:ascii="Times New Roman" w:hAnsi="Times New Roman" w:cs="Times New Roman"/>
          <w:b/>
          <w:bCs/>
          <w:spacing w:val="-8"/>
          <w:sz w:val="26"/>
          <w:szCs w:val="26"/>
          <w:rtl/>
        </w:rPr>
        <w:t>:</w:t>
      </w:r>
      <w:r w:rsidRPr="00AC779E">
        <w:rPr>
          <w:rFonts w:ascii="Times New Roman" w:hAnsi="Times New Roman" w:cs="Times New Roman"/>
          <w:spacing w:val="-8"/>
          <w:sz w:val="26"/>
          <w:szCs w:val="26"/>
          <w:rtl/>
        </w:rPr>
        <w:t xml:space="preserve"> إذا لم يشهد الشهود أن هذه الألف كانت في الصندوق يوم أقر، جعلنا التركة بينه وبين الغرماء؛ لأنه إذا لم يثبت وجوده في الصندوق يوم الإقرار، لم يثبت ملكه في هذا المال، فلا يكون أولى من الغرماء</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193"/>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576EB28B" w14:textId="77777777" w:rsidR="0020747C" w:rsidRPr="00AC779E" w:rsidRDefault="0020747C" w:rsidP="0020747C">
      <w:pPr>
        <w:widowControl w:val="0"/>
        <w:spacing w:line="360" w:lineRule="auto"/>
        <w:jc w:val="both"/>
        <w:rPr>
          <w:rFonts w:ascii="Times New Roman" w:hAnsi="Times New Roman" w:cs="Times New Roman"/>
          <w:spacing w:val="-8"/>
          <w:sz w:val="26"/>
          <w:szCs w:val="26"/>
          <w:rtl/>
          <w:lang w:bidi="fa-IR"/>
        </w:rPr>
      </w:pPr>
      <w:r w:rsidRPr="00AC779E">
        <w:rPr>
          <w:rFonts w:ascii="Times New Roman" w:hAnsi="Times New Roman" w:cs="Times New Roman"/>
          <w:spacing w:val="-8"/>
          <w:sz w:val="26"/>
          <w:szCs w:val="26"/>
          <w:rtl/>
        </w:rPr>
        <w:t xml:space="preserve"> إن وجد في الصندوق ألفان، فلرب المال ألف خاصة، والثانية بين الغرماء مختلطة كانت الألفان أو غير مختلطة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19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لأنه أقر بمضاربة بعينها؛ لأنه أقر بألف في الصندوق لرب المال وفي الصندوق ألف، كما أقر به [فلم يوجد بغير التعيين]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19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وصح التعيين؛ لأنه لا يعلم أن الميت خلطهما ليصير حقه ديناً، وإنما يثبت الاختلاط، والاختلاط مما لا يقطع حقه عن العين، وإن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19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علم أن المضارب هو الذي خلط المال بغير أمر رب المال، كان المال بينهم بالحصص في قول أبي حنيفة؛ لأنه استهلك بالخلط فضمنها، وعندهما: نصفه لرب المال ونصفه للغرماء؛ لأن عندهما الحق لا ينقطع عن العين بالخلط، فيصير المخلوط مشتركاً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19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lang w:bidi="fa-IR"/>
        </w:rPr>
        <w:t>.</w:t>
      </w:r>
    </w:p>
    <w:p w14:paraId="4CC46DC4" w14:textId="77777777" w:rsidR="0020747C" w:rsidRPr="00AC779E" w:rsidRDefault="0020747C" w:rsidP="0020747C">
      <w:pPr>
        <w:widowControl w:val="0"/>
        <w:spacing w:line="360" w:lineRule="auto"/>
        <w:jc w:val="both"/>
        <w:rPr>
          <w:rFonts w:ascii="Times New Roman" w:hAnsi="Times New Roman" w:cs="Times New Roman"/>
          <w:spacing w:val="-8"/>
          <w:sz w:val="26"/>
          <w:szCs w:val="26"/>
          <w:rtl/>
          <w:lang w:bidi="fa-IR"/>
        </w:rPr>
      </w:pPr>
    </w:p>
    <w:p w14:paraId="119538D9" w14:textId="77777777" w:rsidR="009E007F" w:rsidRDefault="009E007F">
      <w:pPr>
        <w:bidi w:val="0"/>
        <w:spacing w:after="160" w:line="259" w:lineRule="auto"/>
        <w:ind w:firstLine="0"/>
        <w:jc w:val="left"/>
        <w:rPr>
          <w:rFonts w:ascii="Times New Roman" w:hAnsi="Times New Roman" w:cs="Times New Roman"/>
          <w:spacing w:val="-8"/>
          <w:sz w:val="26"/>
          <w:szCs w:val="26"/>
          <w:rtl/>
        </w:rPr>
      </w:pPr>
      <w:r>
        <w:rPr>
          <w:rFonts w:ascii="Times New Roman" w:hAnsi="Times New Roman" w:cs="Times New Roman"/>
          <w:spacing w:val="-8"/>
          <w:sz w:val="26"/>
          <w:szCs w:val="26"/>
          <w:rtl/>
        </w:rPr>
        <w:br w:type="page"/>
      </w:r>
    </w:p>
    <w:p w14:paraId="26B3C7EE" w14:textId="5110EE5D"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lastRenderedPageBreak/>
        <w:t>دفع إلى رجلين ألفاً مضاربة فمات أحدهما، فقال الآخر: هلك المال، صدق في نصيبه؛ لأنه أمانة في يده، فكان نصيب الآخر ديناً في ذمته وتركته؛ لأنه صار مضيعاً للأمانة بالتجهيل، فصار ضامناً، ولا يصدق الحي في إسقاط ضمان وجب على صاحبه بسبب التجهيل؛ لأنه شاهد، والحكم لا يقطع بشهادة الفرد، فإن علم أن الميت أودع نصیب صاحبه يصدق في الكل؛ لأن جميع المال أمانة عنده، فقبل قوله في أنه هلك، والميت لم يجهل الأمانة، فإنه عرف مكان الأمانة لما كان الإيداع من الأجنبي</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19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5A09B320" w14:textId="77777777" w:rsidR="0020747C" w:rsidRPr="00AC779E" w:rsidRDefault="0020747C" w:rsidP="0020747C">
      <w:pPr>
        <w:pStyle w:val="ac"/>
        <w:framePr w:w="861" w:h="471" w:hRule="exact" w:wrap="around" w:vAnchor="text" w:hAnchor="page" w:x="404" w:y="895"/>
        <w:spacing w:before="0" w:after="0" w:line="360" w:lineRule="auto"/>
        <w:rPr>
          <w:rFonts w:cs="Times New Roman"/>
          <w:color w:val="auto"/>
          <w:spacing w:val="-8"/>
          <w:sz w:val="26"/>
          <w:szCs w:val="26"/>
          <w:lang w:bidi="ar-LY"/>
        </w:rPr>
      </w:pPr>
      <w:r w:rsidRPr="00AC779E">
        <w:rPr>
          <w:rFonts w:cs="Times New Roman"/>
          <w:color w:val="auto"/>
          <w:spacing w:val="-8"/>
          <w:sz w:val="26"/>
          <w:szCs w:val="26"/>
          <w:rtl/>
        </w:rPr>
        <w:t>[88/أ]</w:t>
      </w:r>
    </w:p>
    <w:p w14:paraId="4129BF45"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قال عيسى بن أبان: ينبغي أن لا يصير ديناً؛ لأنه مصدّق في براءة نفسه لا في إيجاب الضمان على الميت، وهذه الرواية مذكورة في الشركة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19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799BA270"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b/>
          <w:bCs/>
          <w:spacing w:val="-8"/>
          <w:sz w:val="26"/>
          <w:szCs w:val="26"/>
          <w:rtl/>
        </w:rPr>
        <w:t xml:space="preserve"> [وجه]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b/>
          <w:spacing w:val="-8"/>
          <w:sz w:val="20"/>
          <w:szCs w:val="20"/>
          <w:rtl/>
        </w:rPr>
        <w:footnoteReference w:id="420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b/>
          <w:bCs/>
          <w:spacing w:val="-8"/>
          <w:sz w:val="26"/>
          <w:szCs w:val="26"/>
          <w:rtl/>
        </w:rPr>
        <w:t xml:space="preserve"> رواية / هذا الكتاب:</w:t>
      </w:r>
      <w:r w:rsidRPr="00AC779E">
        <w:rPr>
          <w:rFonts w:ascii="Times New Roman" w:hAnsi="Times New Roman" w:cs="Times New Roman"/>
          <w:spacing w:val="-8"/>
          <w:sz w:val="26"/>
          <w:szCs w:val="26"/>
          <w:rtl/>
        </w:rPr>
        <w:t xml:space="preserve"> أن المضارب الحي مؤتمن، مودع من جهة الميت مسلّط على الرد، والمودع مصدق مطلقاً فيما أخبر عما سلطه عليه؛ لأن المؤتمن صدّقه بحكم الائتمان في الإخبار عما سلّطه عليه، ولم يمكن تهمة في خبره، فإنه لم يجر إلى نفسه منفعة، فإنه لم يدّع لنفسه شيئاً، فيكون إقرار المؤتمن بالدفع والرد بمنزلة إقرار الميت بقبضه، ثم مات مجهلاً للوديعة فيضمنها، بخلاف مسألة الشركة، وهي ما لو أودع أحد المتفاوضين شيئاً من مال المضاربة أجنبياً فمات الشريك المودع، فقال المودع: دفعت إليه الوديعة، فإنه يصدق في براءة نفسه عن الضمان، ولا يصدق في إيجاب الضمان على الميت؛ لأن ثمة لو كان الميت أقرّ في حال حياته أنه قبض ثم مات مجهلاً لم يضمن؛ لأن جميع ماله مشترك بين الحي والميت لا يختص أحدهما بشيء مما في يده، ولا يتحقق التجهيل. </w:t>
      </w:r>
    </w:p>
    <w:p w14:paraId="62B3A3DD"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أقر المضارب بدين في المضاربة لمن لا تقبل شهادته له، أو لمكاتبه، أو عبده، وعليه دين أولاً لزمه في ماله خاصة عند أبي حنيفة [-رحمه الله-]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20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إلا ما أقر لعبده ولا دين عليه فإنه لا يلزمه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202"/>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20A234D2"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قال الحاكم أبو الفضل</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203"/>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[-رحمه الله-]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20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وفي رواية </w:t>
      </w:r>
      <w:r w:rsidRPr="00AC779E">
        <w:rPr>
          <w:rFonts w:ascii="Times New Roman" w:hAnsi="Times New Roman" w:cs="Times New Roman"/>
          <w:b/>
          <w:bCs/>
          <w:spacing w:val="-8"/>
          <w:sz w:val="26"/>
          <w:szCs w:val="26"/>
          <w:rtl/>
        </w:rPr>
        <w:t>المضاربة الصغيرة</w:t>
      </w:r>
      <w:r w:rsidRPr="00AC779E">
        <w:rPr>
          <w:rFonts w:ascii="Times New Roman" w:hAnsi="Times New Roman" w:cs="Times New Roman"/>
          <w:spacing w:val="-8"/>
          <w:sz w:val="26"/>
          <w:szCs w:val="26"/>
          <w:rtl/>
        </w:rPr>
        <w:t>: إن كان في المضاربة فضل لزمه ما أقر به في حصته، وعندهما: يجوز إقراره لهم إلا لعبده أو لمكاتبه بناء على أن بيع المضاربة من هؤلاء لا يجوز عنده، فكذلك إقراره، وعندهما: يجوز بيعه من هؤلاء إلا من العبد والمكاتب وكذلك إقراره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20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09D12679"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p>
    <w:p w14:paraId="37BD9CB1"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lastRenderedPageBreak/>
        <w:t xml:space="preserve"> ثم فرق أبو حنيفة [-رحمه الله-]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20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بين إقرار المضارب لهؤلاء، وبين ما إذا أقر لنفسه بدين في المضاربة، فإنه يجوز.</w:t>
      </w:r>
    </w:p>
    <w:p w14:paraId="0030F6A4"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w:t>
      </w:r>
      <w:r w:rsidRPr="00AC779E">
        <w:rPr>
          <w:rFonts w:ascii="Times New Roman" w:hAnsi="Times New Roman" w:cs="Times New Roman"/>
          <w:b/>
          <w:bCs/>
          <w:spacing w:val="-8"/>
          <w:sz w:val="26"/>
          <w:szCs w:val="26"/>
          <w:rtl/>
        </w:rPr>
        <w:t>والفرق:</w:t>
      </w:r>
      <w:r w:rsidRPr="00AC779E">
        <w:rPr>
          <w:rFonts w:ascii="Times New Roman" w:hAnsi="Times New Roman" w:cs="Times New Roman"/>
          <w:spacing w:val="-8"/>
          <w:sz w:val="26"/>
          <w:szCs w:val="26"/>
          <w:rtl/>
        </w:rPr>
        <w:t xml:space="preserve"> أن مطلق الإقرار بدين في المضاربة إقرار بالتجارة؛ ولأن المضارب لا يملك في المضاربة إلا التجارة وقد لحقه الحجر عن التجارة في حق هؤلاء، فكذا لحقه الحجر عن الإقرار الذي ينبني على التجارة، فأما دين المضارب في مال المضاربة، إنما يثبت بأن يشتري من الآخر وينقد من مال نفسه، ولم يلحقه الحجر في حق الشراء من الأجنبي، فكذا في الإقرار الذي يبتنى عليه، [والله أعلم]</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20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717297DD" w14:textId="77777777" w:rsidR="0020747C" w:rsidRPr="00AC779E" w:rsidRDefault="0020747C" w:rsidP="0020747C">
      <w:pPr>
        <w:widowControl w:val="0"/>
        <w:bidi w:val="0"/>
        <w:spacing w:after="160" w:line="360" w:lineRule="auto"/>
        <w:ind w:firstLine="0"/>
        <w:jc w:val="both"/>
        <w:rPr>
          <w:rFonts w:ascii="Times New Roman" w:hAnsi="Times New Roman" w:cs="Times New Roman"/>
          <w:b/>
          <w:bCs/>
          <w:spacing w:val="-8"/>
          <w:sz w:val="26"/>
          <w:szCs w:val="26"/>
          <w:rtl/>
        </w:rPr>
      </w:pPr>
      <w:r w:rsidRPr="00AC779E">
        <w:rPr>
          <w:rFonts w:ascii="Times New Roman" w:hAnsi="Times New Roman" w:cs="Times New Roman"/>
          <w:b/>
          <w:bCs/>
          <w:spacing w:val="-8"/>
          <w:sz w:val="26"/>
          <w:szCs w:val="26"/>
          <w:rtl/>
        </w:rPr>
        <w:br w:type="page"/>
      </w:r>
    </w:p>
    <w:p w14:paraId="5438F285" w14:textId="77777777" w:rsidR="0020747C" w:rsidRPr="00AC779E" w:rsidRDefault="0020747C" w:rsidP="0020747C">
      <w:pPr>
        <w:pStyle w:val="3"/>
        <w:rPr>
          <w:rtl/>
        </w:rPr>
      </w:pPr>
      <w:r w:rsidRPr="00AC779E">
        <w:rPr>
          <w:rtl/>
        </w:rPr>
        <w:lastRenderedPageBreak/>
        <w:t>باب: قسمة المضاربة.</w:t>
      </w:r>
    </w:p>
    <w:p w14:paraId="27BCBC7F"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w:t>
      </w:r>
      <w:r w:rsidRPr="00AC779E">
        <w:rPr>
          <w:rFonts w:ascii="Times New Roman" w:hAnsi="Times New Roman" w:cs="Times New Roman"/>
          <w:b/>
          <w:bCs/>
          <w:spacing w:val="-8"/>
          <w:sz w:val="26"/>
          <w:szCs w:val="26"/>
          <w:rtl/>
        </w:rPr>
        <w:t>أصله:</w:t>
      </w:r>
      <w:r w:rsidRPr="00AC779E">
        <w:rPr>
          <w:rFonts w:ascii="Times New Roman" w:hAnsi="Times New Roman" w:cs="Times New Roman"/>
          <w:spacing w:val="-8"/>
          <w:sz w:val="26"/>
          <w:szCs w:val="26"/>
          <w:rtl/>
        </w:rPr>
        <w:t xml:space="preserve"> أن قسمة الربح قبل قبض رب المال رأس]</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20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ماله موقوفة، إن قبض رأس المال صحت القسمة، وإن لم يقبض بطلت؛ لأنّ حال المقسوم موقوف متردد، إن وصل رأس المال إليه كان المقسوم ربحاً، وإن لم يصل إليه فهلك</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20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في يد المضارب، فيظهر أنه لم يكن المقسوم ربحاً؛ لأنه متى هلك شيء من مال المضاربة فإنه يصرف الهالك إلى الربح، ومتى كان [الهلاك]</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21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ربحاً ظهر أن المقسوم كان رأس المال ولم يكن ربحاً، فكانت</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21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قسمة الربح باطلة؛ ولأن الربح فضل على أصل المال، ولا يتحقق الفضل إلا بعد سلامة الأصل ووصوله إلى رب المال بتمامه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212"/>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0E98285C"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ولو اقتسما الربح وهو ألف، ومال المضاربة ألف قائم في يد المضارب، [ثم هلك ما في يد المضارب، فالقسمة باطلة، وما قبضه رب المال يكون رأس مال، ويرد المضارب عليه ما أخذه، ولو هلكت في يده يضمن؛ لأنّ الهلاك في يد المضارب]</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213"/>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ظهر أن المقسوم كان رأس المال ولم يكن ربحاً، وصار رب المال قابضاً نصف رأس ماله، والمضارب قبض نصف رأس المال بنفسه بغير إذن رب المال؛ لأنه قبضه ليملكه، ورب المال إنما أذن له بتملكه بشرط أن يكون المأخوذ ربحاً، فإذا ظهر أنه لم يكن ربحاً، بل كان رأس المال لم يكن راضياً بالتملك، فصار المضارب غاصباً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21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7079A254" w14:textId="77777777" w:rsidR="009E007F"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ولو كان الربح ألفين فأخذ كل واحد ألفاً من الربح، ثم ضاع رأس المال والألف</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21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التي قبض رب المال رأس ماله، ويضمن له المضارب نصف الألف التي أخذها؛ لأنه ظهر أن ما أخذه المضارب کان ربحاً مشتركاً بينه وبين رب المال، وقد قبضها للتملك فصار ضامناً، وإن استوفى رأس ماله ثم اقتسما الربح، ثم دفع رب المال ذلك نصيبه إلى المضارب، فقال: اعمل على المضاربة التي كانت، فإن ربح أو وضع لا تنتقض القسمة الأولى؛ لأن هذه المضاربة مستأنفة، لأن المضاربة الأولى قد انقطعت وانتهت نهايتها متى اقتسما وقبض رب المال رأس ماله، وهلاك المال في المضاربة المستقبلة لا يبطل القسمة السابقة، وإنما يزيد بقوله على المضاربة التي كانت؛ </w:t>
      </w:r>
    </w:p>
    <w:p w14:paraId="3590A588" w14:textId="77777777" w:rsidR="009E007F" w:rsidRDefault="009E007F">
      <w:pPr>
        <w:bidi w:val="0"/>
        <w:spacing w:after="160" w:line="259" w:lineRule="auto"/>
        <w:ind w:firstLine="0"/>
        <w:jc w:val="left"/>
        <w:rPr>
          <w:rFonts w:ascii="Times New Roman" w:hAnsi="Times New Roman" w:cs="Times New Roman"/>
          <w:spacing w:val="-8"/>
          <w:sz w:val="26"/>
          <w:szCs w:val="26"/>
          <w:rtl/>
        </w:rPr>
      </w:pPr>
      <w:r>
        <w:rPr>
          <w:rFonts w:ascii="Times New Roman" w:hAnsi="Times New Roman" w:cs="Times New Roman"/>
          <w:spacing w:val="-8"/>
          <w:sz w:val="26"/>
          <w:szCs w:val="26"/>
          <w:rtl/>
        </w:rPr>
        <w:br w:type="page"/>
      </w:r>
    </w:p>
    <w:p w14:paraId="7E510B30" w14:textId="05555453" w:rsidR="0020747C" w:rsidRPr="00AC779E" w:rsidRDefault="0020747C" w:rsidP="009E007F">
      <w:pPr>
        <w:widowControl w:val="0"/>
        <w:spacing w:line="360" w:lineRule="auto"/>
        <w:ind w:firstLine="0"/>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lastRenderedPageBreak/>
        <w:t>أي على الشرط الذي كان في الأولى</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21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r w:rsidRPr="00AC779E">
        <w:rPr>
          <w:rFonts w:ascii="Times New Roman" w:hAnsi="Times New Roman" w:cs="Times New Roman"/>
          <w:b/>
          <w:bCs/>
          <w:spacing w:val="-8"/>
          <w:sz w:val="26"/>
          <w:szCs w:val="26"/>
          <w:rtl/>
        </w:rPr>
        <w:t>/</w:t>
      </w:r>
    </w:p>
    <w:p w14:paraId="0627325E" w14:textId="77777777" w:rsidR="0020747C" w:rsidRPr="00AC779E" w:rsidRDefault="0020747C" w:rsidP="0020747C">
      <w:pPr>
        <w:pStyle w:val="ac"/>
        <w:framePr w:w="861" w:h="471" w:hRule="exact" w:wrap="around" w:vAnchor="text" w:hAnchor="page" w:x="444" w:y="-611"/>
        <w:spacing w:before="0" w:after="0" w:line="360" w:lineRule="auto"/>
        <w:rPr>
          <w:rFonts w:cs="Times New Roman"/>
          <w:color w:val="auto"/>
          <w:spacing w:val="-8"/>
          <w:sz w:val="26"/>
          <w:szCs w:val="26"/>
          <w:lang w:bidi="ar-LY"/>
        </w:rPr>
      </w:pPr>
      <w:r w:rsidRPr="00AC779E">
        <w:rPr>
          <w:rFonts w:cs="Times New Roman"/>
          <w:color w:val="auto"/>
          <w:spacing w:val="-8"/>
          <w:sz w:val="26"/>
          <w:szCs w:val="26"/>
          <w:rtl/>
        </w:rPr>
        <w:t>[88/ب]</w:t>
      </w:r>
    </w:p>
    <w:p w14:paraId="28C3F26D"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ولو ربح ألفين فأخذ رب المال رأس ماله ألفاً، وأخذ المضارب حصته من الألفين ألفاً، ولم يأخذ رب المال حصته من الربح حتى هلك، رد المضارب نصف ما أخذ من الربح؛ لأن القسمة فيما يكال ويوزن تنتقض متى هلك أحد القسمين قبل القبض؛ لأن في القسمة معنى المعاوضة، ولا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21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يسلم أحدهما حصته ما لم يسلم للآخر ما برأه، ومتى انتقضت القسمة صار كأنها لم تكن، فما ضاع من الربح يضيع عليهما، وما بقي يبقى مشتركاً بينهما، فإن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21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هلك ما أخذه المضارب يهلك من ماله؛ لأن القسمة لا تنتقض بهلاك المقبوض من أحد النصيبين؛ لأن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21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بالقبض سلم له حصته، فينبغي أن يسلم الآخر حصته، وهذا كمن اشترى عبداً بجارية، فقبض العبد وهلك في يده ولم يسلم الجارية؛ لأنه ينتقض البيع، وعليه أن يسلم الجارية إلى مشتريها، ولو هلكت الجارية قبل التسليم ينتقض، فكذا هذا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22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003814DF"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اقتسما الربح ثم اختلفا في رأس المال، فقال المضارب: دفعت إليك رأس المال [ثم اقتسمنا، وقال رب المال: ما دفعت إلىّ رأس المال]</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22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فالقول لرب المال والبينة للمضارب؛ لأن المضارب بدعوى رد رأس المال يدعي استخلاص ما قبضه من الربح لنفسه، وانقطاع شركة رب المال فيه، وأنكر رب المال ذلك، فيكون القول له؛ لأن قول الأمين مقبول في حق إسقاط الضمان عن نفسه برد الأمانة، ولا يقبل فيما يدعي لنفسه باستخلاص ما في يده لنفسه؛ لأن القول قول المضارب في رد رأس المال، ويكون القول لرب المال فيما يدعي [من]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222"/>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انقطاع الشركة عن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223"/>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الربح وخلوصه لنفسه، ولهذا لو قالوا: يحلف كل واحد منهما على دعوى صاحبه؛ لأن كل واحد منهما حصل مدعياً ومدعى عليه، ولا يكون إقرار رب المال بقسمة الربح إقرارا بقبض رأس المال؛ لأن الربح قد يقسم قبل قبض رأس المال؛ لأن العرف فيما بين التجار أنهم يحسبون المال مع الشركاء، ويحسبون الربح ويتركون رأس المال على حاله، وإن أقام كل واحد البينة على إقرار الآخر بما يدعي، فالبينة للمضارب؛ لأن بينته أكثر إثباتاً؛ لأنها قامت على إثبات الرد صورة ومعنىً، وعلى استخلاص ما قبضه لنفسه، وبينة رب المال قامت على نفي الرد صورة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22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02855741"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p>
    <w:p w14:paraId="5070FA7B"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lastRenderedPageBreak/>
        <w:t>دفع مضاربة بالنصف فاشترى به وباع وربح أولاً، أو اشترى عرضاً ولم يبعه حتى زاد رب المال له في الربح شيئاً، أو هو حط ثم ربح بعد ذلك جاز، ويقتسمان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22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عليه، حصل الربح قبله أو بعده؛ لأن الزيادة والحط يجوز حال قيام الربح</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22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ولأن الشرط الثاني نقض الشرط الأول، فصار كأنهما باشرا العقد على الشرط الثاني، ولو اقتسما ثم رد أحدهما أو حط، فكذلك</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22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19462CCC"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وعن محـمد: أنه يجوز الحط [للمضارب]</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22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دون الزيادة؛ لأن المعقود عليه في جانب المضارب عمله، والعمل قد انقضى، فلا تجوز الزيادة في بدل العمل بعد فواته، كما لا تجوز الزيادة في الأجرة والثمن بعد انقضاء الإجارة وهلاك المبيع، بخلاف الحط؛ لأنه ليس ببدل عن شيء؛ لأن رب المال يستحق الربح لا عوضاً عن شيء</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22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343145C8"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w:t>
      </w:r>
      <w:r w:rsidRPr="00AC779E">
        <w:rPr>
          <w:rFonts w:ascii="Times New Roman" w:hAnsi="Times New Roman" w:cs="Times New Roman"/>
          <w:b/>
          <w:bCs/>
          <w:spacing w:val="-8"/>
          <w:sz w:val="26"/>
          <w:szCs w:val="26"/>
          <w:rtl/>
        </w:rPr>
        <w:t>وجه ظاهر الرواية:</w:t>
      </w:r>
      <w:r w:rsidRPr="00AC779E">
        <w:rPr>
          <w:rFonts w:ascii="Times New Roman" w:hAnsi="Times New Roman" w:cs="Times New Roman"/>
          <w:spacing w:val="-8"/>
          <w:sz w:val="26"/>
          <w:szCs w:val="26"/>
          <w:rtl/>
        </w:rPr>
        <w:t xml:space="preserve"> أن معنى الشركة في المضاربة راجحة؛ لأنها أوجبت شركة في الربح، فصحت الزيادة من الجانبين بعد انقضاء العمل، كما في الشركات تجوز الزيادة من أحد الشريكين لصاحبه بعد القسمة وارتفاع الشركة، فكذا هذا.</w:t>
      </w:r>
    </w:p>
    <w:p w14:paraId="614EE1EC"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b/>
          <w:bCs/>
          <w:spacing w:val="-8"/>
          <w:sz w:val="26"/>
          <w:szCs w:val="26"/>
          <w:rtl/>
        </w:rPr>
        <w:t xml:space="preserve"> المنتقى </w:t>
      </w:r>
      <w:r w:rsidRPr="00AC779E">
        <w:rPr>
          <w:rFonts w:ascii="Times New Roman" w:hAnsi="Times New Roman" w:cs="Times New Roman"/>
          <w:spacing w:val="-8"/>
          <w:sz w:val="26"/>
          <w:szCs w:val="26"/>
          <w:rtl/>
        </w:rPr>
        <w:t>عن أبي يوسف: لو دفع إلى رجل ألفاً مضاربة بالنصف، ثم أخذ رب المال من المضاربة شيئاً فشيئاً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23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لنفقته، والمضارب يعمل ببقية المال ويربح</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23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فإنهما يحسبان رأس المال ألفاً والربح نصفين، ولا يكون ما أخذ للنفقة نقصاناً من رأس المال؛ لأنا لو جعلنا المقبوض من رأس المال بطلت المضاربة، وهما لا يقصدان الإبطال، فيجعل رأس المال فيما بقي عنه، وما أخذه رب المال بمنزلة دين على أجنبي</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232"/>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2A3DF387" w14:textId="77777777" w:rsidR="0020747C" w:rsidRPr="00AC779E" w:rsidRDefault="0020747C" w:rsidP="0020747C">
      <w:pPr>
        <w:pStyle w:val="ac"/>
        <w:framePr w:w="861" w:h="471" w:hRule="exact" w:wrap="around" w:vAnchor="text" w:hAnchor="page" w:x="476" w:y="418"/>
        <w:spacing w:before="0" w:after="0" w:line="360" w:lineRule="auto"/>
        <w:rPr>
          <w:rFonts w:cs="Times New Roman"/>
          <w:color w:val="auto"/>
          <w:spacing w:val="-8"/>
          <w:sz w:val="26"/>
          <w:szCs w:val="26"/>
          <w:lang w:bidi="ar-LY"/>
        </w:rPr>
      </w:pPr>
      <w:r w:rsidRPr="00AC779E">
        <w:rPr>
          <w:rFonts w:cs="Times New Roman"/>
          <w:color w:val="auto"/>
          <w:spacing w:val="-8"/>
          <w:sz w:val="26"/>
          <w:szCs w:val="26"/>
          <w:rtl/>
        </w:rPr>
        <w:t>[89/أ]</w:t>
      </w:r>
    </w:p>
    <w:p w14:paraId="25B43EE3"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رجل دفع إلى رجل ألفاً مضاربة فربح فيها ألفاً، فقال له رب المال: ادفع إلي رأس مالي وما بقي فهو لك، لا يجوز؛ لأنها هبة مجهولة إذا كان المال قائماً بعينه، وإن كان مستهلكاً فهذه </w:t>
      </w:r>
      <w:r w:rsidRPr="00AC779E">
        <w:rPr>
          <w:rFonts w:ascii="Times New Roman" w:hAnsi="Times New Roman" w:cs="Times New Roman"/>
          <w:b/>
          <w:bCs/>
          <w:spacing w:val="-8"/>
          <w:sz w:val="26"/>
          <w:szCs w:val="26"/>
          <w:rtl/>
        </w:rPr>
        <w:t>/</w:t>
      </w:r>
      <w:r w:rsidRPr="00AC779E">
        <w:rPr>
          <w:rFonts w:ascii="Times New Roman" w:hAnsi="Times New Roman" w:cs="Times New Roman"/>
          <w:spacing w:val="-8"/>
          <w:sz w:val="26"/>
          <w:szCs w:val="26"/>
          <w:rtl/>
        </w:rPr>
        <w:t xml:space="preserve"> براءة  له مما كان في يده، فتكون جائزة</w:t>
      </w:r>
      <w:r w:rsidRPr="00AC779E">
        <w:rPr>
          <w:rFonts w:ascii="Times New Roman" w:hAnsi="Times New Roman" w:cs="Times New Roman"/>
          <w:b/>
          <w:bCs/>
          <w:spacing w:val="-8"/>
          <w:sz w:val="26"/>
          <w:szCs w:val="26"/>
          <w:vertAlign w:val="superscript"/>
          <w:rtl/>
        </w:rPr>
        <w:t xml:space="preserve"> </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233"/>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[والله أعلم بالصواب، وإليه المرجع والمآب]</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234"/>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23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0EDD50D3"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p>
    <w:p w14:paraId="5B7277A2" w14:textId="77777777" w:rsidR="0020747C" w:rsidRPr="00AC779E" w:rsidRDefault="0020747C" w:rsidP="0020747C">
      <w:pPr>
        <w:widowControl w:val="0"/>
        <w:bidi w:val="0"/>
        <w:spacing w:after="160" w:line="360" w:lineRule="auto"/>
        <w:ind w:firstLine="0"/>
        <w:jc w:val="both"/>
        <w:rPr>
          <w:rFonts w:ascii="Times New Roman" w:hAnsi="Times New Roman" w:cs="Times New Roman"/>
          <w:b/>
          <w:bCs/>
          <w:spacing w:val="-8"/>
          <w:sz w:val="26"/>
          <w:szCs w:val="26"/>
          <w:rtl/>
        </w:rPr>
      </w:pPr>
      <w:r w:rsidRPr="00AC779E">
        <w:rPr>
          <w:rFonts w:ascii="Times New Roman" w:hAnsi="Times New Roman" w:cs="Times New Roman"/>
          <w:b/>
          <w:bCs/>
          <w:spacing w:val="-8"/>
          <w:sz w:val="26"/>
          <w:szCs w:val="26"/>
          <w:rtl/>
        </w:rPr>
        <w:br w:type="page"/>
      </w:r>
    </w:p>
    <w:p w14:paraId="5164588B" w14:textId="77777777" w:rsidR="0020747C" w:rsidRPr="00AC779E" w:rsidRDefault="0020747C" w:rsidP="0020747C">
      <w:pPr>
        <w:pStyle w:val="3"/>
        <w:rPr>
          <w:rtl/>
        </w:rPr>
      </w:pPr>
      <w:r w:rsidRPr="00AC779E">
        <w:rPr>
          <w:rtl/>
        </w:rPr>
        <w:lastRenderedPageBreak/>
        <w:t>باب: الاختلاف في شرط الربح أو في قدر رأس المال أو الربح</w:t>
      </w:r>
      <w:r w:rsidRPr="00AC779E">
        <w:rPr>
          <w:vertAlign w:val="superscript"/>
          <w:rtl/>
        </w:rPr>
        <w:t xml:space="preserve"> </w:t>
      </w:r>
      <w:r w:rsidRPr="00AC779E">
        <w:rPr>
          <w:sz w:val="20"/>
          <w:szCs w:val="20"/>
          <w:vertAlign w:val="superscript"/>
          <w:rtl/>
        </w:rPr>
        <w:t>(</w:t>
      </w:r>
      <w:r w:rsidRPr="00AC779E">
        <w:rPr>
          <w:rStyle w:val="a5"/>
          <w:rFonts w:cs="Times New Roman"/>
          <w:b w:val="0"/>
          <w:sz w:val="20"/>
          <w:szCs w:val="20"/>
          <w:rtl/>
        </w:rPr>
        <w:footnoteReference w:id="4236"/>
      </w:r>
      <w:r w:rsidRPr="00AC779E">
        <w:rPr>
          <w:sz w:val="20"/>
          <w:szCs w:val="20"/>
          <w:vertAlign w:val="superscript"/>
          <w:rtl/>
        </w:rPr>
        <w:t>)</w:t>
      </w:r>
      <w:r w:rsidRPr="00AC779E">
        <w:rPr>
          <w:rtl/>
        </w:rPr>
        <w:t>.</w:t>
      </w:r>
    </w:p>
    <w:p w14:paraId="11A5AC68"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b/>
          <w:bCs/>
          <w:spacing w:val="-8"/>
          <w:sz w:val="26"/>
          <w:szCs w:val="26"/>
          <w:rtl/>
        </w:rPr>
        <w:t>أصله:</w:t>
      </w:r>
      <w:r w:rsidRPr="00AC779E">
        <w:rPr>
          <w:rFonts w:ascii="Times New Roman" w:hAnsi="Times New Roman" w:cs="Times New Roman"/>
          <w:spacing w:val="-8"/>
          <w:sz w:val="26"/>
          <w:szCs w:val="26"/>
          <w:rtl/>
        </w:rPr>
        <w:t xml:space="preserve"> أنهما متى</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23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اتفقا على ما يكفي لصحة المضاربة، وادعى أحدهما شرطاً يوجب فساد المضاربة فالقول لمن يدّعي جوازها، وينكر الشرط الزائد، كما لو اتفق البيعان على البيع وادّعی أحدهما شرطاً زائداً يوجب فساده، فالقول لمن ينكر الشرط</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23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1BD3D871"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وإن اختلفا في نوع العقد، فالقول قول رب المال، وإن كان ما يدّعيه عقداً فاسداً؛ لأنه هو المملك، كما لو ادعى صاحب الدار الإجارة القائمة، وادعي الآخر الشراء منه، فالقول قول المالك؛ لأنه هو المملك، فكذا هذا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23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2923258B"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ثم مسائله على فصول: فصل في الاختلاف في الشراء، وفصل في الاختلاف في رأس المال والربح، وفصل في الاختلاف في نوع العقد. </w:t>
      </w:r>
    </w:p>
    <w:p w14:paraId="44640BB4"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b/>
          <w:bCs/>
          <w:spacing w:val="-8"/>
          <w:sz w:val="26"/>
          <w:szCs w:val="26"/>
          <w:rtl/>
        </w:rPr>
        <w:t>فصل:</w:t>
      </w:r>
      <w:r w:rsidRPr="00AC779E">
        <w:rPr>
          <w:rFonts w:ascii="Times New Roman" w:hAnsi="Times New Roman" w:cs="Times New Roman"/>
          <w:spacing w:val="-8"/>
          <w:sz w:val="26"/>
          <w:szCs w:val="26"/>
          <w:rtl/>
        </w:rPr>
        <w:t xml:space="preserve"> ولو اختلفا في قدر ما شرطا من الربح للمضارب، فالقول لرب المال مع يمينه؛ لأنهما اتفقا على المضاربة، والمضارب ادعى زيادة شرط في الربح، وأنكره رب المال، فالقول</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24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له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24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4D21D9CC" w14:textId="77777777" w:rsidR="0020747C" w:rsidRPr="00AC779E" w:rsidRDefault="0020747C" w:rsidP="0020747C">
      <w:pPr>
        <w:widowControl w:val="0"/>
        <w:spacing w:line="360" w:lineRule="auto"/>
        <w:jc w:val="both"/>
        <w:rPr>
          <w:rFonts w:ascii="Times New Roman" w:hAnsi="Times New Roman" w:cs="Times New Roman"/>
          <w:spacing w:val="-8"/>
          <w:sz w:val="26"/>
          <w:szCs w:val="26"/>
          <w:rtl/>
          <w:lang w:bidi="fa-IR"/>
        </w:rPr>
      </w:pPr>
      <w:r w:rsidRPr="00AC779E">
        <w:rPr>
          <w:rFonts w:ascii="Times New Roman" w:hAnsi="Times New Roman" w:cs="Times New Roman"/>
          <w:spacing w:val="-8"/>
          <w:sz w:val="26"/>
          <w:szCs w:val="26"/>
          <w:rtl/>
        </w:rPr>
        <w:t xml:space="preserve"> ولو أقاما البينة، فالبينة للمضارب؛ لأنه أثبت زيادة الشرط في الربح، وكذلك إن أنكر رب المال شرط الربح، وادعى المضارب شرط نصف الربح، وللمضارب أجر المثل؛ لأنهما اختلفا في نوع العقد؛ لأن رب المال ادعي إجارة فاسدة؛ لأنه لم يقر بما يكفي لصحة المضاربة، فكان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242"/>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مقراً بمضاربة فاسدة، والمضاربة إذا فسدت كانت إجارة فاسدة، والمضارب ادعى المضاربة، والمضاربة مع الإجارة عقدان مختلفان، فكان القول قول صاحب المال</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243"/>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lang w:bidi="fa-IR"/>
        </w:rPr>
        <w:t xml:space="preserve">. </w:t>
      </w:r>
    </w:p>
    <w:p w14:paraId="26AD460C"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ولو قال المضارب: شرطت لي ثلث الربح، وقال رب المال: شرطت لك ثلث الربح وزيادة عشرة دراهم، فلك أجر المثل، فالقول للمضارب، والبينة لرب المال؛ لأنهما اتفقا على المضاربة، فإن رب المال أقر بما يكفي لصحة المضاربة، فإنه أقر أنه شرط له ثلث الربح، إلا أنه ادّعى زيادة شرط يفسد العقد، فلا تقبل دعواه إلا ببينة، كما لو اتفقا على البيع، وادّعی أحدهما شرطاً زائداً يفسد البيع، بخلاف ما لو قال رب المال: شرطت لك من الربح مائة [درهم]</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24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وقال المضارب: شرطت لي ثلث الربح؛ لأنه أقر بالمضاربة الفاسدة، ولم يقر بما يكفي لصحة المضاربة، فكان مدّعيًا إجارة فاسدة، والمضارب ادّعى المضاربة، فقد اختلفا في نوع العقد، فكان القول لصاحب </w:t>
      </w:r>
      <w:r w:rsidRPr="00AC779E">
        <w:rPr>
          <w:rFonts w:ascii="Times New Roman" w:hAnsi="Times New Roman" w:cs="Times New Roman"/>
          <w:spacing w:val="-8"/>
          <w:sz w:val="26"/>
          <w:szCs w:val="26"/>
          <w:rtl/>
        </w:rPr>
        <w:lastRenderedPageBreak/>
        <w:t>المال</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24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6064F327"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ولو قال رب المال: شرطت ثلث الربح إلا عشرة دراهم، فالقول له، وللمضارب أجر المثل؛ لأن المتكلم مع الاستثناء متكلم بما وراء الاستثناء، فصار مدعياٍ تمام الثلث، ورب المال ينكر فالقول له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24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1BD1133C"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ولو قال رب المال: شرطت الثلث، وقال المضارب: ما شرطت لي الربح، ولم يربح شيئا، فالقول قول رب المال، والبينة بينته أيضاً؛ لأن رب المال ادعى مضاربة جائزة، والمضارب ادعی مضاربة فاسدة، فكان مدعياً إجارة فاسدة، فقد اختلفا في نوع العقد، فكان القول لرب المال، والبينة بينته؛ لأنها قامت على إثبات الشرط، وبينة المضارب قامت على صورة النفي، فكانت المثبتة أولى</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24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3EDBA622"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وكذلك لو قال رب المال: شرطت لك نصف الربح، وقال المضارب: شرطت لي ربح مائة على أجر المثل، فالقول لرب المال لما بيناه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24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والبينة بينة المضارب</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24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0B814F2E"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فرق بين هذا وبين المزارعة: لو أقام رب الأرض والبذر أنه شرط للمزارع نصف الخارج، وأقام المزارع البينة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25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أنه شرط مائة قفيز، فالبينة بينة صاحب الأرض.</w:t>
      </w:r>
    </w:p>
    <w:p w14:paraId="7AC74F9B" w14:textId="77777777" w:rsidR="0020747C" w:rsidRPr="00AC779E" w:rsidRDefault="0020747C" w:rsidP="0020747C">
      <w:pPr>
        <w:pStyle w:val="ac"/>
        <w:framePr w:w="861" w:h="471" w:hRule="exact" w:wrap="around" w:vAnchor="text" w:hAnchor="page" w:x="460" w:y="425"/>
        <w:spacing w:before="0" w:after="0" w:line="360" w:lineRule="auto"/>
        <w:rPr>
          <w:rFonts w:cs="Times New Roman"/>
          <w:color w:val="auto"/>
          <w:spacing w:val="-8"/>
          <w:sz w:val="26"/>
          <w:szCs w:val="26"/>
          <w:lang w:bidi="ar-LY"/>
        </w:rPr>
      </w:pPr>
      <w:r w:rsidRPr="00AC779E">
        <w:rPr>
          <w:rFonts w:cs="Times New Roman"/>
          <w:color w:val="auto"/>
          <w:spacing w:val="-8"/>
          <w:sz w:val="26"/>
          <w:szCs w:val="26"/>
          <w:rtl/>
        </w:rPr>
        <w:t>[89/ب]</w:t>
      </w:r>
    </w:p>
    <w:p w14:paraId="4B45DA7B"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w:t>
      </w:r>
      <w:r w:rsidRPr="00AC779E">
        <w:rPr>
          <w:rFonts w:ascii="Times New Roman" w:hAnsi="Times New Roman" w:cs="Times New Roman"/>
          <w:b/>
          <w:bCs/>
          <w:spacing w:val="-8"/>
          <w:sz w:val="26"/>
          <w:szCs w:val="26"/>
          <w:rtl/>
        </w:rPr>
        <w:t>والفرق:</w:t>
      </w:r>
      <w:r w:rsidRPr="00AC779E">
        <w:rPr>
          <w:rFonts w:ascii="Times New Roman" w:hAnsi="Times New Roman" w:cs="Times New Roman"/>
          <w:spacing w:val="-8"/>
          <w:sz w:val="26"/>
          <w:szCs w:val="26"/>
          <w:rtl/>
        </w:rPr>
        <w:t xml:space="preserve"> أن في المضاربة البينتان استويا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25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في الإثبات، فإنّ كل واحد منهما أثبت شرطاً، تنفيه بينة الآخر، وترجحت بينة المضارب </w:t>
      </w:r>
      <w:r w:rsidRPr="00AC779E">
        <w:rPr>
          <w:rFonts w:ascii="Times New Roman" w:hAnsi="Times New Roman" w:cs="Times New Roman"/>
          <w:b/>
          <w:bCs/>
          <w:spacing w:val="-8"/>
          <w:sz w:val="26"/>
          <w:szCs w:val="26"/>
          <w:rtl/>
        </w:rPr>
        <w:t>/</w:t>
      </w:r>
      <w:r w:rsidRPr="00AC779E">
        <w:rPr>
          <w:rFonts w:ascii="Times New Roman" w:hAnsi="Times New Roman" w:cs="Times New Roman"/>
          <w:spacing w:val="-8"/>
          <w:sz w:val="26"/>
          <w:szCs w:val="26"/>
          <w:rtl/>
        </w:rPr>
        <w:t xml:space="preserve"> بإثبات أجر المثل؛ لأنها قامت على أنه شرط له مائة درهم، وهو يستحق هذا الشرط؛ لأنه أثبت اشتراط الدراهم، وفي أجر المثل دراهم، فكانت بينته قائمة على إثبات الشرط حقيقة، وتحتها إيجاب أجر المثل على كل حال، فصارت أولى من بينة رب المال، وتحتها بقي أجر المثل.</w:t>
      </w:r>
    </w:p>
    <w:p w14:paraId="51DB6D2F"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فأما في المزارعة، بينة العامل قامت على اشتراط عشرة أقفزة، وهو لا يستحق عشرة أقفزة حال ما، وإنما يستحق أجر المثل دراهم ودنانير، وهذا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252"/>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نفي معنىً، فصار كأنه أقام البينة على أنه لم يشترط له شيئا حتى أقام العامل بينة أنه شرط له مائة درهم، وأقام رب الأرض بينة أنه شرط له نصف الخارج، فبينة العامل أولى كما في المضاربة.</w:t>
      </w:r>
    </w:p>
    <w:p w14:paraId="69F88F5F"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b/>
          <w:bCs/>
          <w:spacing w:val="-8"/>
          <w:sz w:val="26"/>
          <w:szCs w:val="26"/>
          <w:rtl/>
        </w:rPr>
        <w:t xml:space="preserve"> فصل</w:t>
      </w:r>
      <w:r w:rsidRPr="00AC779E">
        <w:rPr>
          <w:rFonts w:ascii="Times New Roman" w:hAnsi="Times New Roman" w:cs="Times New Roman"/>
          <w:spacing w:val="-8"/>
          <w:sz w:val="26"/>
          <w:szCs w:val="26"/>
          <w:rtl/>
        </w:rPr>
        <w:t>: وإذا اختلفا في قدر رأس المال، وفيما شرطا له من الربح، فقال رب المال: رأس المال ألفان، وشرطت لك ثلث الربح، وقال المضارب: رأس المال ألف، وشرطت لي نصف الربح، وفي يده ألفان، فالقول قول المضارب في قدر رأس المال، والقول لرب المال في قدر</w:t>
      </w:r>
      <w:r w:rsidRPr="00AC779E">
        <w:rPr>
          <w:rFonts w:ascii="Times New Roman" w:hAnsi="Times New Roman" w:cs="Times New Roman"/>
          <w:b/>
          <w:bCs/>
          <w:spacing w:val="-8"/>
          <w:sz w:val="26"/>
          <w:szCs w:val="26"/>
          <w:vertAlign w:val="superscript"/>
          <w:rtl/>
        </w:rPr>
        <w:t xml:space="preserve"> </w:t>
      </w:r>
      <w:r w:rsidRPr="00AC779E">
        <w:rPr>
          <w:rFonts w:ascii="Times New Roman" w:hAnsi="Times New Roman" w:cs="Times New Roman"/>
          <w:spacing w:val="-8"/>
          <w:sz w:val="26"/>
          <w:szCs w:val="26"/>
          <w:rtl/>
        </w:rPr>
        <w:t xml:space="preserve"> الربح</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253"/>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فكان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25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أبو حنيفة يقول أولاً: القول قول </w:t>
      </w:r>
      <w:r w:rsidRPr="00AC779E">
        <w:rPr>
          <w:rFonts w:ascii="Times New Roman" w:hAnsi="Times New Roman" w:cs="Times New Roman"/>
          <w:spacing w:val="-8"/>
          <w:sz w:val="26"/>
          <w:szCs w:val="26"/>
          <w:rtl/>
        </w:rPr>
        <w:lastRenderedPageBreak/>
        <w:t>رب المال فيهما، وهو قول زفر؛ لأنهما اتفقا أن جميع المال مال المضاربة، والمضارب يدعي زيادة الاستحقاق في الربح، ورب المال ينكر، فيكون القول له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25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7FA10D8B"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لنا: أن الاختلاف وقع في مقدار مقبوض ملك العين، والقابض أحق بمعرفته، فيكون القول قول القابض؛ لأنه ينكر زيادة القبض، فإنه لو أنكر القبض أصلاً كان القول له، فكذا إذا أنكر بعضه، بخلاف الربح، فإنه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25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يستفاد بشرط رب المال، فإنه لو لم يشترط الربح لم يستحقه المضارب، فيكون القول له، وتقبل بينة كل واحد منهما على ما ادعي من فضل، فإن كان المال ثلاثة آلاف، فأقاما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25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البينة، فالبينة بينة المضارب على ما ادعی الربح في الألف الفاضلة على الألفين؛ لأنها أثبتت زيادة شركة في الربح، نفاها بينة رب المال</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25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60918C20"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ولو جاء المضارب بثلاثة آلاف، فقال: ألفان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25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رأس المال</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26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وألف بضاعة، أو وديعة أو دين، فالقول في البضاعة والوديعة والدين قول المضارب؛ لأن المال في يد المضارب، والقول قول صاحب اليد مع يمينه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26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4AB98091"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دفع إلى رجلين بالنصف، فجاءا بثلاثة ألاف، فقال رب المال: كان رأس مالي ألفين والربح ألف، فصدقه أحدهما، وقال الآخر: بل ألف رأس المال، يأخذ رب المال ألفا من رأس المال من أيديهما لتصادقهما عليه واعترافهما به، ويأخذ أيضاٍ خمسمائة من النصف؛ لأنه أقر بأن رأس المال لا حق له، ولا لصاحبه فيها، فيدفعها إلى رب المال، ويقاسم الآخر خمسمائة مما في يده أثلاثاً: لرب المال ثلثاها، وللمضارب ثلثها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262"/>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49860574"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طعن عيسى وقال: ينبغي أن يكون نصفين؛ لأن المضارب المنكر يقول: أنه وصل من الألف المختلف فيها خمسمائة إلى رب المال، وأنها نصيبه من الربح، بقي في يدي منها خمسمائة فهي حقي، وحق المضارب المقر بيننا نصفان، وقد صار نصيب المضارب المقر لرب المال بإقراره له، وقام رب المال مقامه كمن أقر لفلان بألف، وقال المقر له: لفلان آخر، يقوم المقر له الثاني مقام الأول، فكذا هذا، فصار المنكر مقراً لرب المال بنصف ما في يده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263"/>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358C179F"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p>
    <w:p w14:paraId="56957258" w14:textId="77777777" w:rsidR="009E007F" w:rsidRDefault="009E007F">
      <w:pPr>
        <w:bidi w:val="0"/>
        <w:spacing w:after="160" w:line="259" w:lineRule="auto"/>
        <w:ind w:firstLine="0"/>
        <w:jc w:val="left"/>
        <w:rPr>
          <w:rFonts w:ascii="Times New Roman" w:hAnsi="Times New Roman" w:cs="Times New Roman"/>
          <w:spacing w:val="-8"/>
          <w:sz w:val="26"/>
          <w:szCs w:val="26"/>
          <w:rtl/>
        </w:rPr>
      </w:pPr>
      <w:r>
        <w:rPr>
          <w:rFonts w:ascii="Times New Roman" w:hAnsi="Times New Roman" w:cs="Times New Roman"/>
          <w:spacing w:val="-8"/>
          <w:sz w:val="26"/>
          <w:szCs w:val="26"/>
          <w:rtl/>
        </w:rPr>
        <w:br w:type="page"/>
      </w:r>
    </w:p>
    <w:p w14:paraId="31E761CF" w14:textId="77777777" w:rsidR="009E007F" w:rsidRPr="00AC779E" w:rsidRDefault="009E007F" w:rsidP="009E007F">
      <w:pPr>
        <w:pStyle w:val="ac"/>
        <w:framePr w:w="861" w:h="471" w:hRule="exact" w:wrap="around" w:vAnchor="text" w:hAnchor="page" w:x="352" w:y="1758"/>
        <w:spacing w:before="0" w:after="0" w:line="360" w:lineRule="auto"/>
        <w:rPr>
          <w:rFonts w:cs="Times New Roman"/>
          <w:color w:val="auto"/>
          <w:spacing w:val="-8"/>
          <w:sz w:val="26"/>
          <w:szCs w:val="26"/>
          <w:lang w:bidi="ar-LY"/>
        </w:rPr>
      </w:pPr>
      <w:r w:rsidRPr="00AC779E">
        <w:rPr>
          <w:rFonts w:cs="Times New Roman"/>
          <w:color w:val="auto"/>
          <w:spacing w:val="-8"/>
          <w:sz w:val="26"/>
          <w:szCs w:val="26"/>
          <w:rtl/>
        </w:rPr>
        <w:lastRenderedPageBreak/>
        <w:t>[90/أ]</w:t>
      </w:r>
    </w:p>
    <w:p w14:paraId="07B3C96D" w14:textId="092B20C9"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والجواب عنه: أن الخمسمائة التي أخذها رب المال من المضارب المقر رأس ماله، ولم يكن ربحاً؛ لأن رب المال مع المضارب المصدق تصادقا أنه رأس المال، وإقرار ذي اليد بما في يده مقبول، ولم يثبت كونها ربحاً بقول المضارب المنكر؛ لأنها لم تكن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26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في يده، والإقرار لا يقبل على ما في يد غيره، فكان الربح الخمسمائة التي في يد المنكر لا غير؛ لأنه أقر بأنه ربح، وهو مشتق</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26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فيما في يده، فكذبه</w:t>
      </w:r>
      <w:r w:rsidRPr="00AC779E">
        <w:rPr>
          <w:rFonts w:ascii="Times New Roman" w:hAnsi="Times New Roman" w:cs="Times New Roman"/>
          <w:b/>
          <w:bCs/>
          <w:spacing w:val="-8"/>
          <w:sz w:val="26"/>
          <w:szCs w:val="26"/>
          <w:vertAlign w:val="superscript"/>
          <w:rtl/>
        </w:rPr>
        <w:t xml:space="preserve"> </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26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في هذا الإقرار، فسقط حقه عن تلك الخمسمائة وخرج عن الوسط، فيقسم تلك أثلاثاً، كعبد في يد رجل قال لرجلين:</w:t>
      </w:r>
      <w:r w:rsidRPr="00AC779E">
        <w:rPr>
          <w:rFonts w:ascii="Times New Roman" w:hAnsi="Times New Roman" w:cs="Times New Roman"/>
          <w:b/>
          <w:bCs/>
          <w:spacing w:val="-8"/>
          <w:sz w:val="26"/>
          <w:szCs w:val="26"/>
          <w:rtl/>
        </w:rPr>
        <w:t xml:space="preserve"> /</w:t>
      </w:r>
      <w:r w:rsidRPr="00AC779E">
        <w:rPr>
          <w:rFonts w:ascii="Times New Roman" w:hAnsi="Times New Roman" w:cs="Times New Roman"/>
          <w:spacing w:val="-8"/>
          <w:sz w:val="26"/>
          <w:szCs w:val="26"/>
          <w:rtl/>
        </w:rPr>
        <w:t xml:space="preserve"> هذا العبد بيني وبينكما أثلاثاً، فكذبه أحدهما، فالعبد بين المقر والمصدق نصفان؛ لأنه المكذب من الوسط، فكذا هذا، ويقتسمون الألف الباقية ربحاً بينهم أرباعاً: خمسمائة لرب المال، ولكل مضارب مئتان وخمسون، ثم يضم نصيب المضارب المقر بألفين إلى نصيب رب المال، فيصير سبعمائة وخمسين، يأخذ منهما رب المال تمام رأس ماله إلى ألفي درهم، وهو مائة وستة وستون وثلثان، وما بقي بينهما أثلاثاً، فحصل لرب المال ألف رأس المال وخمسمائة ربح لاعترافهم بذلك، وخمسمائة من جهة المقر، ومائتان وخمسون نصيب المقر من الربح، وثلاثمائة وثلاثة وثلاثون وثلث من المنكر، فجملته ألفان وخمسمائة وثلاثة وثمانون وثلث</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26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1743114C"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b/>
          <w:bCs/>
          <w:spacing w:val="-8"/>
          <w:sz w:val="26"/>
          <w:szCs w:val="26"/>
          <w:rtl/>
        </w:rPr>
        <w:t>فصل</w:t>
      </w:r>
      <w:r w:rsidRPr="00AC779E">
        <w:rPr>
          <w:rFonts w:ascii="Times New Roman" w:hAnsi="Times New Roman" w:cs="Times New Roman"/>
          <w:spacing w:val="-8"/>
          <w:sz w:val="26"/>
          <w:szCs w:val="26"/>
          <w:rtl/>
        </w:rPr>
        <w:t>: دفع مالاً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26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فربح [ألفاً]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26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فقال العامل: إنه قرض، وقال رب المال: بضاعة أو مضاربة فاسدة، أو صحيحة، فالقول لرب المال، والبينة بينة المضارب؛ لأنهما اختلفا في نوع العقد، فيكون القول قول المالك؛ لأنه هو المملك فيكون منكراً للتمليك بتلك الجهة، فإن هلك المال في يد المضارب بعد هذا القول يضمن الأصل والربح؛ لأنه ادّعى ما كان أمانة عنده لنفسه؛ لأنا متى جعلنا القول قول رب المال، كان العامل أميناً، فصار جاحداً للأمانة، والأمانة تضمن بالجحود، إلا إذا قال رب المال: دفعت المال إليه مضاربة بالثلث، فإنه لا يضمن إلا ما وراء الثلث؛ لأن قدر الثلث ملك العامل في زعمهما، فلا يضمن بالدعوى لنفسه، فأما ما وراء الثلث فكان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27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أمانة في يده، فيضمنه بالجحود</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27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02FB5B04"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ولو قال رب المال: هو قرض، فادّعى القابض المضاربة، فإن كان بعد ما تصرّف، فالقول لرب المال، والبينة بينته، والمضارب ضامن؛ لأن العامل أقر بسبب موجب للضمان وهو العمل في ماله، فإن التصرف في مال الغير موجب للضمان، ثم ادّعى الإذن لإبرائه عن الضمان، والإذن بالعمل لم يثبت؛ لأن صاحب المال يدّعي القرض، والمستقرض لا يعمل بإذن المقرض، وإنما يتصرف بحكم ملكه، والبينة بينة رب المال؛ لأنها أكثر </w:t>
      </w:r>
      <w:r w:rsidRPr="00AC779E">
        <w:rPr>
          <w:rFonts w:ascii="Times New Roman" w:hAnsi="Times New Roman" w:cs="Times New Roman"/>
          <w:spacing w:val="-8"/>
          <w:sz w:val="26"/>
          <w:szCs w:val="26"/>
          <w:rtl/>
        </w:rPr>
        <w:lastRenderedPageBreak/>
        <w:t>إثباتاً؛ ولأنها أثبتت ضماناً على القابض، وبينة القابض أثبتت</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272"/>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شركة في الربح، والضمان آكد وألزم من الشركة في الربح؛ ولأن العمل بالبينتين ممكن بتقديم المضاربة على القرض؛ لأن القرض يرد على المضاربة، والمضاربة لا ترد على القرض؛ لأنه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273"/>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يجوز أن يكون مضاربة فيجعله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27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قرضاً، فيقدم المضاربة لإمكان العمل بالبينتين، وإن كان لم يتصرف فالقول له، ولا ضمان عليه؛ لأنهما تصادقا على أن القبض كان بإذن رب المال، و</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27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b/>
          <w:bCs/>
          <w:spacing w:val="-8"/>
          <w:sz w:val="26"/>
          <w:szCs w:val="26"/>
          <w:vertAlign w:val="superscript"/>
          <w:rtl/>
        </w:rPr>
        <w:t xml:space="preserve"> </w:t>
      </w:r>
      <w:r w:rsidRPr="00AC779E">
        <w:rPr>
          <w:rFonts w:ascii="Times New Roman" w:hAnsi="Times New Roman" w:cs="Times New Roman"/>
          <w:spacing w:val="-8"/>
          <w:sz w:val="26"/>
          <w:szCs w:val="26"/>
          <w:rtl/>
        </w:rPr>
        <w:t>لم يثبت القرض [لإنكار القابض]</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27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وصار كأنه قال: أخذت</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27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هذا المال [منك]</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27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وديعة، وقال رب المال: أخذته قرضاً، وقد هلك المال في يده قبل التصرف، فلا يضمن لتصادقهما أن القبض حصل بإذن المالك وديعة أو قرضاً، فكذا هذا. </w:t>
      </w:r>
    </w:p>
    <w:p w14:paraId="7FDF6A16" w14:textId="77777777" w:rsidR="0020747C" w:rsidRPr="00AC779E" w:rsidRDefault="0020747C" w:rsidP="0020747C">
      <w:pPr>
        <w:pStyle w:val="ac"/>
        <w:framePr w:w="861" w:h="471" w:hRule="exact" w:wrap="around" w:vAnchor="text" w:hAnchor="page" w:x="389" w:y="3676"/>
        <w:spacing w:before="0" w:after="0" w:line="360" w:lineRule="auto"/>
        <w:rPr>
          <w:rFonts w:cs="Times New Roman"/>
          <w:color w:val="auto"/>
          <w:spacing w:val="-8"/>
          <w:sz w:val="26"/>
          <w:szCs w:val="26"/>
          <w:lang w:bidi="ar-LY"/>
        </w:rPr>
      </w:pPr>
      <w:r w:rsidRPr="00AC779E">
        <w:rPr>
          <w:rFonts w:cs="Times New Roman"/>
          <w:color w:val="auto"/>
          <w:spacing w:val="-8"/>
          <w:sz w:val="26"/>
          <w:szCs w:val="26"/>
          <w:rtl/>
        </w:rPr>
        <w:t>[90/ب]</w:t>
      </w:r>
    </w:p>
    <w:p w14:paraId="38F5D2B1"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ولو قال رب المال: [إنما]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27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أخذته غصباً، وقال القابض: دفعته مضاربة وضاع قبل العمل لا يضمن، وبعد العمل يضمن؛ لأن قبل العمل لم يقر القابض بالغصب؛ لأن الغصب نقل وتحويل، ولم يقر القابض بالنقل</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28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والتحويل، [بل أضاف الفعل إلى رب المال، فقال: دفعته إلي، وكينونة المال في يده لا يدل على النقل والتحويل منه]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28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بل قد يكون بنقل رب المال وتحويله إليه</w:t>
      </w:r>
      <w:r w:rsidRPr="00AC779E">
        <w:rPr>
          <w:rFonts w:ascii="Times New Roman" w:hAnsi="Times New Roman" w:cs="Times New Roman"/>
          <w:b/>
          <w:bCs/>
          <w:spacing w:val="-8"/>
          <w:sz w:val="26"/>
          <w:szCs w:val="26"/>
          <w:vertAlign w:val="superscript"/>
          <w:rtl/>
        </w:rPr>
        <w:t xml:space="preserve"> </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282"/>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وصار كما لو قال المودع: دفعته إليّ، وقال رب المال: أخذته غصباً، ثم هلك قبل العمل لم يضمن، فأما العمل في مال الغير موجب للضمان، إلا أن يثبت الإذن ولم يثبت، لإنكار رب المال، كما لو قال: أكلت مالك بإذنك، وأنكر صاحب المال، والبينة للمضارب في الوجهين؛ لأنها أكثر إثباتاً؛ ولأنها أثبتت المضاربة وإذناً بالقبض والعمل وأوجبت شركة في الربح، وبينة رب المال تنفي ذلك، ولكنها أوجبت</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283"/>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ضماناً على القابض لا غير؛ ولأنه لو أمكن العمل بالبينتين بأن يجعل كأنه غصب ثم دفع</w:t>
      </w:r>
      <w:r w:rsidRPr="00AC779E">
        <w:rPr>
          <w:rFonts w:ascii="Times New Roman" w:hAnsi="Times New Roman" w:cs="Times New Roman" w:hint="cs"/>
          <w:spacing w:val="-8"/>
          <w:sz w:val="26"/>
          <w:szCs w:val="26"/>
          <w:rtl/>
        </w:rPr>
        <w:t xml:space="preserve"> </w:t>
      </w:r>
      <w:r w:rsidRPr="00AC779E">
        <w:rPr>
          <w:rFonts w:ascii="Times New Roman" w:hAnsi="Times New Roman" w:cs="Times New Roman"/>
          <w:b/>
          <w:bCs/>
          <w:spacing w:val="-8"/>
          <w:sz w:val="26"/>
          <w:szCs w:val="26"/>
          <w:rtl/>
        </w:rPr>
        <w:t>/</w:t>
      </w:r>
      <w:r w:rsidRPr="00AC779E">
        <w:rPr>
          <w:rFonts w:ascii="Times New Roman" w:hAnsi="Times New Roman" w:cs="Times New Roman"/>
          <w:spacing w:val="-8"/>
          <w:sz w:val="26"/>
          <w:szCs w:val="26"/>
          <w:rtl/>
        </w:rPr>
        <w:t xml:space="preserve"> مضاربة؛ لأن المضاربة ترد على الغصب، فأما المضارب لا يصير غاصباً لمال المضاربة، إلا بالخلاف ورب المال لم يدّع غصباً على المضاربة، بل ادّعى غصباً ابتداء</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28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49A0B514"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p>
    <w:p w14:paraId="354FA5DF"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p>
    <w:p w14:paraId="4B9B1B2D"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lastRenderedPageBreak/>
        <w:t xml:space="preserve">ولو قال: أخذته منك مضاربة، يضمن في الوجهين؛ لأنه أقر بأخذ المال، وأنه غصب، إلا أنه ادّعى أنه بإذن المالك، ولم يثبت الإذن لإنكار صاحب المال فضمن، كما لو قال المودع: أخذته وديعة، وقال صاحب المال: </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28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b/>
          <w:bCs/>
          <w:spacing w:val="-8"/>
          <w:sz w:val="26"/>
          <w:szCs w:val="26"/>
          <w:vertAlign w:val="superscript"/>
          <w:rtl/>
        </w:rPr>
        <w:t xml:space="preserve"> </w:t>
      </w:r>
      <w:r w:rsidRPr="00AC779E">
        <w:rPr>
          <w:rFonts w:ascii="Times New Roman" w:hAnsi="Times New Roman" w:cs="Times New Roman"/>
          <w:spacing w:val="-8"/>
          <w:sz w:val="26"/>
          <w:szCs w:val="26"/>
          <w:rtl/>
        </w:rPr>
        <w:t>بل أخذته غصباً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28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186E6BE9"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دفع إلى رجلين ألفاً مضاربة بالنصف، فجاء بألفين: خمسمائة بيض، وألف وخمسمائة سود، فقال أحدهما: الخمسمائة البيض وديعة لفلان عندنا، أو يقول: هي دين له، أو يقول: </w:t>
      </w:r>
    </w:p>
    <w:p w14:paraId="5F2E85F6" w14:textId="77777777" w:rsidR="0020747C" w:rsidRPr="00AC779E" w:rsidRDefault="0020747C" w:rsidP="0020747C">
      <w:pPr>
        <w:widowControl w:val="0"/>
        <w:spacing w:line="360" w:lineRule="auto"/>
        <w:ind w:firstLine="0"/>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ملكه، والخمسمائة السود ربح، وقال الآخر: الألف كلها ربح، فهذه [على]</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28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أوجه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28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16D610AD"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أما إن كان المال كله في أيديهما، أو كله في يد المنكر، أو كله في يد المقر، أو الخمسمائة البيض في يد المقر، والباقي في يد المنكر أو على العكس.</w:t>
      </w:r>
    </w:p>
    <w:p w14:paraId="2D4A7C50"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وإن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28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كان المال في أيديهما، يأخذ رب المال رأس المال ألفاً من السود، لاتفاقهم أن ألفاً من السود رأس المال، ويأخذ المقر له نصف البيض الذي في يد المقر؛ لأن الخمسمائة البيض في أيديهما، وإقراره مقبول فيما في يده، لا فيما في يد غيره، ويقسم ما في يد المنكر من البيض بینه وبين رب المال أثلاثاً، سهمان لرب المال؛ لأن المقر أسقط حقه عنه حين قال: هو وديعة، أو دين لفلان، ولا حق له في ذلك، وإقراره بأنه لا حق له في ذلك صحيح؛ لأنه على نفسه، وإقراره أنه لفلان لا يصح؛ لأنه على غيره، ويقسم الخمسمائة السود أرباعاً، نصفه لرب المال، ولكل مضارب ربعه؛ لأنهم اتفقوا أن الخمسمائة السود ربح، فيقسم بينهم على قدر حقوقهم، وكذلك إن كان المال كله في يد المنكر؛ لأن المضارب المنكر للوديعة أقر أن جميع المال في يده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29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فصار ذلك إقراراً منه بأن نصفه في يده، ونصفه في يد صاحبه معنىً؛ لأن ما كان من المضاربة فهو في أيديهما، فتكون يد المقر في النصف يد صاحبه، والمضارب المقر بالوديعة صدقه في أصل اليد؛ لأن اليد على الوديعة للمودع، فيثبت أصل اليد بتصادقهما على ذلك، إن لم تثبت الجهة لاختلافهما، فصار نصف البيض في يد المقر معنىً، فصح إقراره بذلك</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29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1D8FDD22"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وأما إذا كان الملك كله في يد المقر، يدفع الخمسمائة البيض إلى المقر له؛ لأنها في يده حقيقة وحكماً؛ لأنه أقر أنها وديعة لا مضاربة، وما كان وديعة لا يجعل كأنها في أيديهما، فصح إقراره بما في يده، ويدفع ألفاً إلى صاحب المال؛ لأنه رأس ماله، ويقسم خمسمائة أرباعاً لما عرف</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292"/>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5B8632A4" w14:textId="77777777" w:rsidR="009E007F" w:rsidRDefault="009E007F">
      <w:pPr>
        <w:bidi w:val="0"/>
        <w:spacing w:after="160" w:line="259" w:lineRule="auto"/>
        <w:ind w:firstLine="0"/>
        <w:jc w:val="left"/>
        <w:rPr>
          <w:rFonts w:ascii="Times New Roman" w:hAnsi="Times New Roman" w:cs="Times New Roman"/>
          <w:spacing w:val="-8"/>
          <w:sz w:val="26"/>
          <w:szCs w:val="26"/>
          <w:rtl/>
        </w:rPr>
      </w:pPr>
      <w:r>
        <w:rPr>
          <w:rFonts w:ascii="Times New Roman" w:hAnsi="Times New Roman" w:cs="Times New Roman"/>
          <w:spacing w:val="-8"/>
          <w:sz w:val="26"/>
          <w:szCs w:val="26"/>
          <w:rtl/>
        </w:rPr>
        <w:br w:type="page"/>
      </w:r>
    </w:p>
    <w:p w14:paraId="3323338D" w14:textId="14A00FAE"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lastRenderedPageBreak/>
        <w:t xml:space="preserve"> وأما إذا كان البيض في يد المنكر، والمقر يقول: لم يودعني، بل أودع صاحبي، يأخذ المالك رأس ماله، والباقي يقسم على أربعة، ثم يدفع المقر سهمه من البيض إلى المقر له؛ لأن ليس للمقر يد على البيض حقيقة ولا حكماً؛ لأنه متى كان البيض في يد المنكر والسود في يد المقر كان لكل واحد منهما يد حقيقة على بعض مال المضاربة، فلا ضرورة إلى أن يجعل ما في يد كل واحد منهما في يد صاحبه حكماً، بخلاف الحقيقة، فكان إقراره بشيء من البيض إقراراً بما في يد غيره فلم يصح، بخلاف ما إذا كان المال كله في يد المنكر؛ لأنه جعل كأنه في أيديهما، ضرورة أن يكون مال المضاربة في يد المضاربين، وهذه الضرورة معدومة هنا، فلم يجعل المال في يد المقر فلم ينفذ إقراره، وتوقف إقراره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293"/>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إلى أن يصير بعض البيض في يده، فإذا وصل إليه شيء</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29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يدفع إلى المقر [له]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29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كمن أقر بعبد في يد غيره لرجل، ثم ملكه، لزمه تسليمه إلى المقر له، فكذا هذا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29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687D65A9"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وإن كان البيض كلها في يد المقر، أخذها المقر له لما عرف، فإن جاء بألفين، فقال أحدهما: خمسمائة وديعة لفلان خلطناها، وصدّقه فلان، وأنكر الآخر، فهو على ثلاثة أوجه: </w:t>
      </w:r>
    </w:p>
    <w:p w14:paraId="2DB20280"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أما إن كان المال كله في أيديهما، أو كله في يد المقر، أو كله في يد المنكر.</w:t>
      </w:r>
    </w:p>
    <w:p w14:paraId="2116B6E1" w14:textId="77777777" w:rsidR="0020747C" w:rsidRPr="00AC779E" w:rsidRDefault="0020747C" w:rsidP="0020747C">
      <w:pPr>
        <w:pStyle w:val="ac"/>
        <w:framePr w:w="861" w:h="471" w:hRule="exact" w:wrap="around" w:vAnchor="text" w:hAnchor="page" w:x="365" w:y="1293"/>
        <w:spacing w:before="0" w:after="0" w:line="360" w:lineRule="auto"/>
        <w:rPr>
          <w:rFonts w:cs="Times New Roman"/>
          <w:color w:val="auto"/>
          <w:spacing w:val="-8"/>
          <w:sz w:val="26"/>
          <w:szCs w:val="26"/>
          <w:lang w:bidi="ar-LY"/>
        </w:rPr>
      </w:pPr>
      <w:r w:rsidRPr="00AC779E">
        <w:rPr>
          <w:rFonts w:cs="Times New Roman"/>
          <w:color w:val="auto"/>
          <w:spacing w:val="-8"/>
          <w:sz w:val="26"/>
          <w:szCs w:val="26"/>
          <w:rtl/>
        </w:rPr>
        <w:t>[91/أ]</w:t>
      </w:r>
    </w:p>
    <w:p w14:paraId="7F728910"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فأما إن</w:t>
      </w:r>
      <w:r w:rsidRPr="00AC779E">
        <w:rPr>
          <w:rFonts w:ascii="Times New Roman" w:hAnsi="Times New Roman" w:cs="Times New Roman"/>
          <w:b/>
          <w:bCs/>
          <w:spacing w:val="-8"/>
          <w:sz w:val="26"/>
          <w:szCs w:val="26"/>
          <w:vertAlign w:val="superscript"/>
          <w:rtl/>
        </w:rPr>
        <w:t xml:space="preserve"> </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29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كان المال في أيديهما، أخذ رب المال ألفه، ويأخذ المقر له بالشركة مائتين وخمسين من يد المقر؛ لأن نصف الخمسمائة المختلف فيها في يده، ونصفها في يد صاحبه، فصح إقراره بما في يده، ويقسم النصف الذي في يد المنكر بينه وبين رب المال أثلاثاً؛ لأن المضارب أقر أنه لا حق له فيه، وأنه للمقر له بالشركة، فصح إقراره بأنه لا حق له فيه، ولم يصح بأنه </w:t>
      </w:r>
      <w:r w:rsidRPr="00AC779E">
        <w:rPr>
          <w:rFonts w:ascii="Times New Roman" w:hAnsi="Times New Roman" w:cs="Times New Roman"/>
          <w:b/>
          <w:bCs/>
          <w:spacing w:val="-8"/>
          <w:sz w:val="26"/>
          <w:szCs w:val="26"/>
          <w:rtl/>
        </w:rPr>
        <w:t>/</w:t>
      </w:r>
      <w:r w:rsidRPr="00AC779E">
        <w:rPr>
          <w:rFonts w:ascii="Times New Roman" w:hAnsi="Times New Roman" w:cs="Times New Roman"/>
          <w:spacing w:val="-8"/>
          <w:sz w:val="26"/>
          <w:szCs w:val="26"/>
          <w:rtl/>
        </w:rPr>
        <w:t xml:space="preserve"> للمقر له، ويقسم الخمسمائة الباقية أرباعاً، نصفها لرب المال، ولكل مضارب ربعها، ثم [ما]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29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حصل للمقر منه، وهو مائة وخمسة وعشرون، يضمها إلى ما أخذ المقر له، ويقسم على خمسة أسهم، أربعة للمقر له، وسهم للمقر؛ لأن المقر له يقول: الألف بعد ألف رأس المال يجب أن يقسم بيننا على ثمانية أسهم، أربعة أسهم لي؛ لأن حقي في خمسمائة بإقرارك، وأربعة أسهم بين المضاربين ورب المال أرباعاً، لكل مضارب أربعة، فقد ظهر أن حقك في سهم، وهو مائة وخمسة وعشرون، وحقي في أربعة، وقد ظلمنا رب المال والمضارب حين جحد الوديعة، فيكون الظلم عليّ وعليك؛ لأن المال كان مشتركاً، فيجب أن يقسم</w:t>
      </w:r>
      <w:r w:rsidRPr="00AC779E">
        <w:rPr>
          <w:rFonts w:ascii="Times New Roman" w:hAnsi="Times New Roman" w:cs="Times New Roman"/>
          <w:b/>
          <w:bCs/>
          <w:spacing w:val="-8"/>
          <w:sz w:val="26"/>
          <w:szCs w:val="26"/>
          <w:vertAlign w:val="superscript"/>
          <w:rtl/>
        </w:rPr>
        <w:t xml:space="preserve"> </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29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الباقي بيننا أخماساً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30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680114E9"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وإن كان المال كله في يد المقر بالشركة، يأخذ المقر له خمسمائة من يده؛ لأنه أقر بأنها للمقر له، وأنها في يده حقيقة وحكماً؛ لأنه زعم أنها وديعة لا مضاربة، فلا يجعل نصفه في يد الآخر حكماً، ويأخذ رب المال ألفاً </w:t>
      </w:r>
      <w:r w:rsidRPr="00AC779E">
        <w:rPr>
          <w:rFonts w:ascii="Times New Roman" w:hAnsi="Times New Roman" w:cs="Times New Roman"/>
          <w:spacing w:val="-8"/>
          <w:sz w:val="26"/>
          <w:szCs w:val="26"/>
          <w:rtl/>
        </w:rPr>
        <w:lastRenderedPageBreak/>
        <w:t>رأس ماله، والباقي بينهما لما عرف</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30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0C8C1048"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وإن كان المال في يد المنكر، يأخذ رب المال رأس ماله ألفاً، وقسّم هو والمضاربان الألف الباقية أرباعاً، فما أخذ المقر بالشركة يكون بينه وبين المقر له أخماساً؛ لأن المنكر وإن زعم أن نصف المال في يد صاحبه لكونه مضاربة، لكن المقر بالشركة رد إقراره؛ لأنه زعم أنه لغيرنا، وليس بمضاربة في أيدينا، وإذا لم يكن للمقر يد عليه لم يجز إقراره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302"/>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303"/>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74594144"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ولو جاء المضاربان بألفي درهم، وقال أحدهما: كان رأس المال ألفاً، فشاركنا فلاناً فجاء بخمسمائة وخلطنا، فعملنا وربحنا خمسمائة أخرى، وأنكر الآخر ورب المال، والمال في أيديهما، يأخذ رب المال ألفاً رأس ماله، ويدفع المقر إلى المقر له مائتين وخمسين لإقراره، فإن خمسمائة حق المقر له، إلا أن نصفها في يده، ونصفها في يد صاحبه، فصح إقراره بما في يده لا بما في يد صاحبه، ويأخذ المقر له أيضاً مما [بقي]</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30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في يد المقر ثلاثة وثمانين وثلثاً ربحاً؛ لأنه زعم أن الخمسمائة الربح مستفادة من المالين، ثلاثة للمقر له؛ لأنه ما شرط لها ربحاً، وإنما عملنا في ماله على سبيل المضاربة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30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إلا أن الخمسمائة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30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نصفها في يده، ونصفها في يد صاحبه، فيكون في يده من الربح مائتان وخمسون، فيصح إقراره بثلث مائتين وخمسين، وذلك ثلاثة وثمانون وثلث، يدفع مما في يد الآخر مثلي ذلك، وهو ثلاث مائة وثلاثة وثلاثون وثلثان، بين رب المال والمنكر أثلاثاً؛ لأن المضارب المقر زعم أنه لا حق له في ذلك، فخرج من الوسط، ثم يقسم ما بقي</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30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بين المضاربين، وهو ثلاثمائة وثلاثة وثلاثون أرباعاً، نصفه لرب المال، ولكل مضارب ربعه، ثم يجمع ما أصاب المقر، وهو ثلاثة وثمانون وثلث، إلى ما أخذ المقر له، فيقسم بينه وبين المقر أتساعاً، تسع للمقر، وثمانية للمقر له؛ لأنه أقر بخمسمائة رأس المال، وثلث الخمسمائة الربح، وبقي ثلث الخمسمائة الربح بينه وبين صاحبه ورب المال أرباعاً، فاحتجنا إلى حساب، له ثلث، ولثلثيه ربع، وذلك ستة، فيجعل كل خمسمائة ستة، وحصته من الخمسمائة الربح سهمان، ولكل مضارب سهم، ولرب المال سهمان، ففي زعمه أن حقه في ثمانية، وحقي في سهم، فذلك تسعة، وهما شریكان، فكان الذاهب من تلك الألف على قدر حقهما، والباقي منهما على قدر حقهما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30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1F29C6DD" w14:textId="77777777" w:rsidR="0020747C" w:rsidRPr="00AC779E" w:rsidRDefault="0020747C" w:rsidP="0020747C">
      <w:pPr>
        <w:bidi w:val="0"/>
        <w:spacing w:after="160" w:line="360" w:lineRule="auto"/>
        <w:ind w:firstLine="0"/>
        <w:jc w:val="both"/>
        <w:rPr>
          <w:rFonts w:ascii="Times New Roman" w:eastAsiaTheme="majorEastAsia" w:hAnsi="Times New Roman" w:cs="Times New Roman"/>
          <w:spacing w:val="-8"/>
          <w:sz w:val="26"/>
          <w:szCs w:val="26"/>
          <w:rtl/>
        </w:rPr>
      </w:pPr>
      <w:r w:rsidRPr="00AC779E">
        <w:rPr>
          <w:rFonts w:ascii="Times New Roman" w:hAnsi="Times New Roman" w:cs="Times New Roman"/>
          <w:spacing w:val="-8"/>
          <w:sz w:val="26"/>
          <w:szCs w:val="26"/>
          <w:rtl/>
        </w:rPr>
        <w:br w:type="page"/>
      </w:r>
    </w:p>
    <w:p w14:paraId="20BEDB30" w14:textId="77777777" w:rsidR="0020747C" w:rsidRPr="00AC779E" w:rsidRDefault="0020747C" w:rsidP="0020747C">
      <w:pPr>
        <w:pStyle w:val="3"/>
        <w:rPr>
          <w:rtl/>
        </w:rPr>
      </w:pPr>
      <w:r w:rsidRPr="00AC779E">
        <w:rPr>
          <w:rtl/>
        </w:rPr>
        <w:lastRenderedPageBreak/>
        <w:t>باب: الاختلاف في عموم المضاربة وخصوصها.</w:t>
      </w:r>
    </w:p>
    <w:p w14:paraId="54EB7E2D"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مسائله على وجهين:</w:t>
      </w:r>
    </w:p>
    <w:p w14:paraId="695477F6"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أما إن اختلفا في العموم والخصوص، أو اتفقا على الخصوص واختلفا في جنس العقد.</w:t>
      </w:r>
    </w:p>
    <w:p w14:paraId="688AFC9E" w14:textId="77777777" w:rsidR="0020747C" w:rsidRPr="00AC779E" w:rsidRDefault="0020747C" w:rsidP="0020747C">
      <w:pPr>
        <w:pStyle w:val="ac"/>
        <w:framePr w:w="861" w:h="471" w:hRule="exact" w:wrap="around" w:vAnchor="text" w:hAnchor="page" w:x="492" w:y="801"/>
        <w:spacing w:before="0" w:after="0" w:line="360" w:lineRule="auto"/>
        <w:rPr>
          <w:rFonts w:cs="Times New Roman"/>
          <w:color w:val="auto"/>
          <w:spacing w:val="-8"/>
          <w:sz w:val="26"/>
          <w:szCs w:val="26"/>
        </w:rPr>
      </w:pPr>
      <w:r w:rsidRPr="00AC779E">
        <w:rPr>
          <w:rFonts w:cs="Times New Roman"/>
          <w:color w:val="auto"/>
          <w:spacing w:val="-8"/>
          <w:sz w:val="26"/>
          <w:szCs w:val="26"/>
          <w:rtl/>
        </w:rPr>
        <w:t>[91/ب]</w:t>
      </w:r>
    </w:p>
    <w:p w14:paraId="370A3AF3"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فإن اختلفا في العموم والخصوص، بأن قال رب المال: دفعت مضاربة في الطعام خاصة، وقال المضارب: ما سميت [في]</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30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تجارة بعينها، فإن كان قبل التصرف لا يكون للمضارب التصرف في العموم؛ لأنه لو نهاه رب المال عن العموم قبل التصرف صريحاً صح نهيه، / فكذا هذا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31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1E84584B"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وإن اختلفا بعد التصرف، فالقول قول المضارب استحساناً، [وقول]</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31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رب المال قياساً، وهو قول زفر ورواية الحسن؛ لأن الإذن يستفاد من جهة رب المال، لو أنكر الإذن أصلاً كان القول له، فكذا إذا أنكر البعض، وصار كالبضاعة، لو اختلف المبضع والمستبضع في عموم الإذن وخصوصه، فالقول لرب المال، فكذا هذا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312"/>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563BEAD2"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w:t>
      </w:r>
      <w:r w:rsidRPr="00AC779E">
        <w:rPr>
          <w:rFonts w:ascii="Times New Roman" w:hAnsi="Times New Roman" w:cs="Times New Roman"/>
          <w:b/>
          <w:bCs/>
          <w:spacing w:val="-8"/>
          <w:sz w:val="26"/>
          <w:szCs w:val="26"/>
          <w:rtl/>
        </w:rPr>
        <w:t>وجه الاستحسان:</w:t>
      </w:r>
      <w:r w:rsidRPr="00AC779E">
        <w:rPr>
          <w:rFonts w:ascii="Times New Roman" w:hAnsi="Times New Roman" w:cs="Times New Roman"/>
          <w:spacing w:val="-8"/>
          <w:sz w:val="26"/>
          <w:szCs w:val="26"/>
          <w:rtl/>
        </w:rPr>
        <w:t xml:space="preserve"> أن مقتضى المضاربة العموم؛ لأن في لفظ</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313"/>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المضاربة ما ينبئ عن العموم من الضرب في الأرض، والضرب في الأرض كلها إنما يكون للتجارة كلها، فمدعي الخصوص ادعی تغییر موجب العقد فلا يصدق إلا ببينة، ومدّعي العموم متمسك بالأصل، فيكون القول قوله، بخلاف البضاعة؛ لأنها تنبئ عن دفع بعض المال، ولا تنبئ عن العموم لغة، فلم يكن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31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مدّعي الخصوص مدّعياً تغيير</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31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العقد؛ لأن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31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الإذن مستفاد من جهته فيكون القول له، فإن أقاما البينة على ما قالا، أخذ ببينة رب المال، أقتت إحداهما أو لم تؤقّت؛ لأن مدّعي الخصوص أثبت ببینته ما ليس بثابت، وهو تغيير العقد عن مقتضاه بشرط زائد اقترن به.</w:t>
      </w:r>
    </w:p>
    <w:p w14:paraId="53AC4F42"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وإن وأقتتا وقتاً، يؤخذ ببينة الوقت الأخير؛ لأن الأول يحتمل الانفساخ، لأنه يجوز أنه أذن له عاماً، ثم نهاه عن العموم، أو أذن له خاصاً، ثم أذن له عاماً، فيكون الثاني ناسخاً للأول وانفسخ الأول بالثاني. </w:t>
      </w:r>
    </w:p>
    <w:p w14:paraId="4743E657" w14:textId="77777777" w:rsidR="009E007F"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فأما إذا اتفقا أن العقد وقع خاصاً، ثم اختلفا في الجنس، بأن قال رب المال: أذنت لك في البز خاصة، وقال المضارب: أذنت لي في الطعام، فالقول لرب المال؛ لأن الإذن يستفاد من جهته؛ لأنهما اتفقا على تغيير موجب العقد، فثبت التغيير باتفاقهما، وإنما اختلفا في صفته، فكان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31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القول في صفة العقد قول من يستفاد الإذن منه، وإن </w:t>
      </w:r>
    </w:p>
    <w:p w14:paraId="791022B2" w14:textId="77777777" w:rsidR="009E007F" w:rsidRDefault="009E007F">
      <w:pPr>
        <w:bidi w:val="0"/>
        <w:spacing w:after="160" w:line="259" w:lineRule="auto"/>
        <w:ind w:firstLine="0"/>
        <w:jc w:val="left"/>
        <w:rPr>
          <w:rFonts w:ascii="Times New Roman" w:hAnsi="Times New Roman" w:cs="Times New Roman"/>
          <w:spacing w:val="-8"/>
          <w:sz w:val="26"/>
          <w:szCs w:val="26"/>
          <w:rtl/>
        </w:rPr>
      </w:pPr>
      <w:r>
        <w:rPr>
          <w:rFonts w:ascii="Times New Roman" w:hAnsi="Times New Roman" w:cs="Times New Roman"/>
          <w:spacing w:val="-8"/>
          <w:sz w:val="26"/>
          <w:szCs w:val="26"/>
          <w:rtl/>
        </w:rPr>
        <w:br w:type="page"/>
      </w:r>
    </w:p>
    <w:p w14:paraId="14697012" w14:textId="12E868FB" w:rsidR="0020747C" w:rsidRPr="00AC779E" w:rsidRDefault="0020747C" w:rsidP="009E007F">
      <w:pPr>
        <w:widowControl w:val="0"/>
        <w:spacing w:line="360" w:lineRule="auto"/>
        <w:ind w:firstLine="0"/>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lastRenderedPageBreak/>
        <w:t>أقاما البينة، فإن أقتت</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31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أخذ بالوقت الآخر</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31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لأن الشرط الثاني ينقض الأول</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32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2BFD14E4"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وإن أقتت إحداهما أو لم تؤقتا، فالبينة بينة المضارب؛ لأن تأقيت إحداهما لا يحصّل فائدة؛ لأنه لا يظهر التقدم والتأخر، فجعل كأنهما لم يؤقتا، فيصير المضارب مدّعياً؛ لأنه يحتاج</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32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إلى دفع الضمان عن نفسه، ورب المال لا يحتاج إلى الإثبات</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322"/>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27174B11"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ولو قال المضارب: أمرتني بالنقد والنسيئة، وقال رب المال: أمرتك بالنقد، فالقول للمضارب؛ لأن القول قول من يدّعي التعميم، والبينة بينة من يدعي التخصيص لما بينا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323"/>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43A795A8"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وكذلك لو قال: أمرتك أن تعمل بالكوفة، أو أمرتك أن تشتري كذا، وقال المضارب: العموم</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32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0F2516A4"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ولو اختلفا في المنع والسفر، فإن خرج المضارب بالمال من المصر، فقال [رب]</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32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المال: لم آمرك بالخروج، وأنكر المضارب، فالقول له في ظاهر الرواية، لأنّ المضاربة تقتضي إطلاقاً وتعميماً، وفي رواية النوادر: ضمن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32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1CE2456E"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فأما المستبضع والمستعير إذا خرج بالدابة والثوب من المصر، فقال رب المال: لم آمرك بالخروج، وهو مستعمله، ضمن، وإن خرج به ولم يلبس الثوب ولم يركب الدابة، ضمن في الدابة، ولم يضمن في الثوب؛ لأن خروجه بالدابة خلاف، وخروجه بالثوب ليس بخلاف حتى يلبس، [والله أعلم]</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327"/>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32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2F8E5B1D" w14:textId="77777777" w:rsidR="0020747C" w:rsidRPr="00AC779E" w:rsidRDefault="0020747C" w:rsidP="0020747C">
      <w:pPr>
        <w:widowControl w:val="0"/>
        <w:bidi w:val="0"/>
        <w:spacing w:after="160" w:line="360" w:lineRule="auto"/>
        <w:ind w:firstLine="0"/>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br w:type="page"/>
      </w:r>
    </w:p>
    <w:p w14:paraId="034A2C53" w14:textId="77777777" w:rsidR="0020747C" w:rsidRPr="00AC779E" w:rsidRDefault="0020747C" w:rsidP="0020747C">
      <w:pPr>
        <w:pStyle w:val="3"/>
        <w:rPr>
          <w:rtl/>
        </w:rPr>
      </w:pPr>
      <w:r w:rsidRPr="00AC779E">
        <w:rPr>
          <w:rtl/>
        </w:rPr>
        <w:lastRenderedPageBreak/>
        <w:t>باب: الاختلاف في الشراء للمضاربة.</w:t>
      </w:r>
    </w:p>
    <w:p w14:paraId="4F9315E3" w14:textId="77777777" w:rsidR="0020747C" w:rsidRPr="00AC779E" w:rsidRDefault="0020747C" w:rsidP="0020747C">
      <w:pPr>
        <w:pStyle w:val="ac"/>
        <w:framePr w:w="861" w:h="471" w:hRule="exact" w:wrap="around" w:vAnchor="text" w:hAnchor="page" w:x="404" w:y="1793"/>
        <w:spacing w:before="0" w:after="0" w:line="360" w:lineRule="auto"/>
        <w:rPr>
          <w:rFonts w:cs="Times New Roman"/>
          <w:color w:val="auto"/>
          <w:spacing w:val="-8"/>
          <w:sz w:val="26"/>
          <w:szCs w:val="26"/>
          <w:lang w:bidi="ar-LY"/>
        </w:rPr>
      </w:pPr>
      <w:r w:rsidRPr="00AC779E">
        <w:rPr>
          <w:rFonts w:cs="Times New Roman"/>
          <w:color w:val="auto"/>
          <w:spacing w:val="-8"/>
          <w:sz w:val="26"/>
          <w:szCs w:val="26"/>
          <w:rtl/>
        </w:rPr>
        <w:t>[92/أ]</w:t>
      </w:r>
    </w:p>
    <w:p w14:paraId="58BB85F9"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اشترى المضارب عبداً بألف، فقال رب المال: اشتريته لنفسك، وقال المضارب: بل على المضاربة، فلا يخلو: إمّا إن كان ألف المضاربة والعبد قائمين، أو هالكين، أو أحدهما قائم والآخر هالك، فإن كانا قائمين، فالقول للمضارب؛ لأنه حكى أمراً يملك استئنافه، فإنه يملك إنشاء الشراء على المضاربة للحال، فيصدّق فيما يحكي عنه؛ لأنه إن كان صادقاً فيه فالمحكي ثابت، وإن كان كاذباً ثبت المحكي عنه للحال؛ لأنه يملك استئنافه للحال</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32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2D0F9081"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فإن هلكت الألف قبل أن ينقد البائع، رجع بمثلها على رب المال لما ذكرنا، فإن كانا هالكين، أو كان </w:t>
      </w:r>
      <w:r w:rsidRPr="00AC779E">
        <w:rPr>
          <w:rFonts w:ascii="Times New Roman" w:hAnsi="Times New Roman" w:cs="Times New Roman"/>
          <w:b/>
          <w:bCs/>
          <w:spacing w:val="-8"/>
          <w:sz w:val="26"/>
          <w:szCs w:val="26"/>
          <w:rtl/>
        </w:rPr>
        <w:t>/</w:t>
      </w:r>
      <w:r w:rsidRPr="00AC779E">
        <w:rPr>
          <w:rFonts w:ascii="Times New Roman" w:hAnsi="Times New Roman" w:cs="Times New Roman"/>
          <w:spacing w:val="-8"/>
          <w:sz w:val="26"/>
          <w:szCs w:val="26"/>
          <w:rtl/>
        </w:rPr>
        <w:t xml:space="preserve"> مال المضاربة هالكاً والعبد قائماً، لا يصدق المضارب إلا ببينة؛ لأنه بعد هلاك المضاربة لا يملك إنشاء الشراء واستئنافه للحال؛ لأن المضاربة انتقضت بهلاك رأس المال، فانعزل المضارب، فلا يصدّق، کالوكيل الخاص بالشراء إذا قال: اشتريت بعد هلاك المال المدفوع إليه، وكذّبه الموكل، لم يصدق</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33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49275FAF"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وإن كان مال المضاربة قائماً والعبد هالكاً، يصدق المضارب في حق التسليم لما في يده إلى البائع، ولا يصدق في حق الرجوع بمثله على رب المال إذا هلك المال في يده؛ لأن رأس المال مشغول بثمن عبدٍ هالكٍ؛ لأن المضارب مصدق في الإخبار عن شغل رأس المال بثمن التجارة، فإنه لو اشترى به شيئاً صح، فملك الإقرار بالشغل، فصار رأس المال مشغولاً بالدين، فيكون هالكاً معنىً، فانفسخت المضاربة في حق الرجوع بمثله على رب المال، فلم يصدّق في حق رب المال؛ لأن إقراره بإيجاب الثمن في ذمة رب المال لا يجوز</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33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068E869B"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اشترى بألف المضاربة عبداً، ونقد من ماله، فلا يخلو: إما أن تكاذبا في النية وقت الشراء، أو تصادقا أنه لم تحضره نية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332"/>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وقت الشراء، فإن تكاذبا فقال: اشتريته لنفسي، وقال رب المال: للمضاربة، فلا يخلو: إما أن أضاف الشراء إلى مال المضاربة، أو لم يضف إليه وأطلق، فإن أضاف إليه يكون العبد للمضاربة، ويأخذ ألف المضاربة مقاصة بما نقد؛ لأن إضافة الشراء إلى مال المضاربة دليل على أنه اشتراه للمضاربة؛ لأنه جعل بدل العبد مال المضاربة، والمبدل إنما يكون لمن ملك البدل، فصار مقراً بالشراء للمضاربة بمقتضى إضافة الشراء إليها، وصار کالوكيل الخاص بالشراء إذا أضاف الشراء إلى مال الموكل، ثم قال: اشتريت لنفسي لم يصدق</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333"/>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24CEAD78"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فأما إذا أطلق الشراء يصدق؛ لأنه احتمل أن يكون الشراء للمضاربة واحتمل أن يكون [الشراء]</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33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له، وإنما يعرف أحدهما من الآخر من جهته، فوجب الرجوع في البيان إليه؛ لأنه أعلم بذلك من غيره؛ لأن الحر عامل لنفسه ما لم يجعل عمله لغيره. </w:t>
      </w:r>
    </w:p>
    <w:p w14:paraId="319F1BEA" w14:textId="77777777" w:rsidR="009E007F" w:rsidRDefault="009E007F">
      <w:pPr>
        <w:bidi w:val="0"/>
        <w:spacing w:after="160" w:line="259" w:lineRule="auto"/>
        <w:ind w:firstLine="0"/>
        <w:jc w:val="left"/>
        <w:rPr>
          <w:rFonts w:ascii="Times New Roman" w:hAnsi="Times New Roman" w:cs="Times New Roman"/>
          <w:spacing w:val="-8"/>
          <w:sz w:val="26"/>
          <w:szCs w:val="26"/>
          <w:rtl/>
        </w:rPr>
      </w:pPr>
      <w:r>
        <w:rPr>
          <w:rFonts w:ascii="Times New Roman" w:hAnsi="Times New Roman" w:cs="Times New Roman"/>
          <w:spacing w:val="-8"/>
          <w:sz w:val="26"/>
          <w:szCs w:val="26"/>
          <w:rtl/>
        </w:rPr>
        <w:br w:type="page"/>
      </w:r>
    </w:p>
    <w:p w14:paraId="27E1A12C" w14:textId="7B100BBC"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lastRenderedPageBreak/>
        <w:t>وأما إذا تصادقا أنه لم تحضره النية وقت الشراء، فعند محمد: يكون الشراء للمضارب، وعند أبي يوسف: يحكم النقدان، نقد من مال المضاربة يكون للمضاربة، وإن نقد من ماله فهو له، لما يأتي في الوكالة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33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15F0E0E4"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اشتری عبداً بألف ولم يسم، ثم اشترى آخر بألف ولم يسم، فقال: نويتهما على المضاربة، ولم ينقد المال [بعد]</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33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فهو على أوجه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33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54F03E61"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إما أن صدّقه فيهما، أو كذّبه فيهما، أو صدّقه في الأول وكذّبه في الثاني، أو على العكس.</w:t>
      </w:r>
    </w:p>
    <w:p w14:paraId="1F95E7E1"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فإن صدقه فيهما، فالأول على المضاربة دون الثاني؛ لأن الأول لما صار للمضاربة بتصادقهما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33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عليه صار جميع رأس المال مشغولاً بثمن الأول، والمشغول بالدّين مستحق به، والمستحق ملحق بالعدم، فحين اشترى الثاني كان رأس المال هالكاً معنىً، فلم يصر الثاني للمضاربة؛ لأنه يصير مستديناً على المضاربة، وليس له ذلك إلا بإذن رب المال، والإذن منه وجد بعد نفاذ الشراء والاستدانة على المضارب؛ لأنه لما اشترى الثاني بعدما فني مال المضاربة نفذ الشراء عليه وإن نواه للمضاربة؛ لأن الشراء لا يقف متى وجد نفاذاً على العاقد فلا تلحقه الإجازة؛ لأن الإجازة إنما تلحق الموقوف دون النافذ</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33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54ED7801" w14:textId="77777777" w:rsidR="0020747C" w:rsidRPr="00AC779E" w:rsidRDefault="0020747C" w:rsidP="0020747C">
      <w:pPr>
        <w:pStyle w:val="ac"/>
        <w:framePr w:w="861" w:h="471" w:hRule="exact" w:wrap="around" w:vAnchor="text" w:hAnchor="page" w:x="483" w:y="2218"/>
        <w:spacing w:before="0" w:after="0" w:line="360" w:lineRule="auto"/>
        <w:rPr>
          <w:rFonts w:cs="Times New Roman"/>
          <w:color w:val="auto"/>
          <w:spacing w:val="-8"/>
          <w:sz w:val="26"/>
          <w:szCs w:val="26"/>
          <w:lang w:bidi="ar-LY"/>
        </w:rPr>
      </w:pPr>
      <w:r w:rsidRPr="00AC779E">
        <w:rPr>
          <w:rFonts w:cs="Times New Roman"/>
          <w:color w:val="auto"/>
          <w:spacing w:val="-8"/>
          <w:sz w:val="26"/>
          <w:szCs w:val="26"/>
          <w:rtl/>
        </w:rPr>
        <w:t>[92/ب]</w:t>
      </w:r>
    </w:p>
    <w:p w14:paraId="3521B354" w14:textId="77777777" w:rsidR="0020747C" w:rsidRPr="00AC779E" w:rsidRDefault="0020747C" w:rsidP="0020747C">
      <w:pPr>
        <w:widowControl w:val="0"/>
        <w:spacing w:line="360" w:lineRule="auto"/>
        <w:jc w:val="both"/>
        <w:rPr>
          <w:rFonts w:ascii="Times New Roman" w:hAnsi="Times New Roman" w:cs="Times New Roman"/>
          <w:spacing w:val="-8"/>
          <w:sz w:val="26"/>
          <w:szCs w:val="26"/>
          <w:rtl/>
          <w:lang w:bidi="fa-IR"/>
        </w:rPr>
      </w:pPr>
      <w:r w:rsidRPr="00AC779E">
        <w:rPr>
          <w:rFonts w:ascii="Times New Roman" w:hAnsi="Times New Roman" w:cs="Times New Roman"/>
          <w:spacing w:val="-8"/>
          <w:sz w:val="26"/>
          <w:szCs w:val="26"/>
          <w:rtl/>
        </w:rPr>
        <w:t xml:space="preserve"> وكذلك إن كذّبه فيهما، أو صدقه في الأول وكذبه في الثاني؛ لأن المضارب مصدّق في الأول؛ لأنه حكى أمراً يملك استئنافه؛ لأن رأس المال قائم عند شراء الأول، فأما إذا صدقه في الثاني دون الأول فالقول لرب المال، والعبد الثاني للمضاربة؛ لأن المضارب وإن أقر أن الأول للمضاربة وهو مصدق فيه، إلا أنه لما أقر بشراء الثاني للمضاربة فقد رجع عن إقراره بشراء الأول عن المضاربة؛ لأنه لا يتصور أن يكون كلاهما للمضاربة، وقد صدقه رب المال في رجوعه لما صدقه في الثاني فبطل إقراره الأول</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34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lang w:bidi="fa-IR"/>
        </w:rPr>
        <w:t>.</w:t>
      </w:r>
    </w:p>
    <w:p w14:paraId="68E965BF"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lang w:bidi="fa-IR"/>
        </w:rPr>
        <w:t xml:space="preserve"> </w:t>
      </w:r>
      <w:r w:rsidRPr="00AC779E">
        <w:rPr>
          <w:rFonts w:ascii="Times New Roman" w:hAnsi="Times New Roman" w:cs="Times New Roman"/>
          <w:spacing w:val="-8"/>
          <w:sz w:val="26"/>
          <w:szCs w:val="26"/>
          <w:rtl/>
        </w:rPr>
        <w:t>ولو اشتراهما صفقة واحدة، كل واحد بألف، وقال: نويت أن</w:t>
      </w:r>
      <w:r w:rsidRPr="00AC779E">
        <w:rPr>
          <w:rFonts w:ascii="Times New Roman" w:hAnsi="Times New Roman" w:cs="Times New Roman"/>
          <w:b/>
          <w:bCs/>
          <w:spacing w:val="-8"/>
          <w:sz w:val="26"/>
          <w:szCs w:val="26"/>
          <w:rtl/>
        </w:rPr>
        <w:t xml:space="preserve"> /</w:t>
      </w:r>
      <w:r w:rsidRPr="00AC779E">
        <w:rPr>
          <w:rFonts w:ascii="Times New Roman" w:hAnsi="Times New Roman" w:cs="Times New Roman"/>
          <w:spacing w:val="-8"/>
          <w:sz w:val="26"/>
          <w:szCs w:val="26"/>
          <w:rtl/>
        </w:rPr>
        <w:t xml:space="preserve"> يكون كل واحد منهما بألف المضاربة، فهو على أربعة أوجه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34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5CF12E1F"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إن صدّقه فيهما كان نصف كل واحد على المضاربة والباقي للمضارب؛ لأنه لا يمكن أن يجعل كلاهما على المضاربة؛ لأن رأس المال لا يفي بثمنهما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342"/>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ولا يمكن أن يجعل أحدهما بعينه للمضاربة؛ لأنه ليس بأولى من الآخر، فصار نصف كل واحد على المضاربة، وكذلك إن كذبه فيهما؛ لأنه [ليس]</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343"/>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أحدهما بأن يجعل </w:t>
      </w:r>
      <w:r w:rsidRPr="00AC779E">
        <w:rPr>
          <w:rFonts w:ascii="Times New Roman" w:hAnsi="Times New Roman" w:cs="Times New Roman"/>
          <w:spacing w:val="-8"/>
          <w:sz w:val="26"/>
          <w:szCs w:val="26"/>
          <w:rtl/>
        </w:rPr>
        <w:lastRenderedPageBreak/>
        <w:t>للمضاربة بأولى من الآخر، وإن صدقه في أحدهما بعينه، فقال: اشتريت هذا للمضاربة، كان للمضاربة لاتفاقهما عليه واختلافهما في الآخر</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34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2B833E05"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ولو قال المضارب: اشتريتهما جميعاً بألف من عندي وبألف من المضاربة، وقال رب المال: هذا بعينه للمضاربة، صدق المضارب ونصفهما على المضاربة؛ لأن المضارب أقر بشراء نصف كل واحد للمضاربة بنصف مال المضاربة، لا بشراء أحدهما بجميع المضاربة، والمضارب يملك شراء الانتقاص فقبل قوله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34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64EF08BA"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وقال أبو يوسف: إذا عمل الوصي في مال اليتيم، فوضع أو ربح فيه، فقال: عملت به مضاربة، فهو مصدق في حال الوضيعة دون الربح، إلا أن يشهد قبل العمل؛ لأن في الوضيعة أمين أخبر بأمر محتمل لا يكذبه الظاهر فيصدّق، كما لو ادعى الوصي هلاك الكل من مضاربة، فأما في حالة الربح يكذبه الظاهر فيما ادعی؛ لأنه ادعى بملك بعض مال اليتيم لنفسه؛ لأن الربح فرع مال اليتيم، فكان لليتيم في الظاهر، كالولد من الأم فلا تقبل دعواه إلا بحجة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34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412EA947"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ولو قال: استقرضت، لا يصدّق حتى يشهد قبله إن كان فيه ربح؛ لأنه ادّعى ملك</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34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الأصل والربح لنفسه بغير حجة، وإن كان فيه وضيعة ضمن؛ لأنه أقر بتملك مال اليتيم لما ادعى الاستقراض، وقبض التملك سبب موجب للضمان، بخلاف ما لو ادّعى أنه عمل به مضاربة وقد وضع لا ضمان عليه؛ لأنه لم يقر بقبض التملك</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34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3620DD3D"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وكذلك لو دفعه إلى رجل عمل به، ثم قال: دفعته قرضاً عليه، أو قال: قرضاً عليّ وصدقة الرجل؛ لأنه ليس للوصي أن يقرض مال اليتيم من غيره، كما ليس له أن يستقرض لنفسه، ولو قال: دفعته مضاربة أو بضاعة وصدّقه الرجل</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34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فإن كان فيه وضيعة فلا ضمان [عليه]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35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وإن كان فيه ربح يكون كله لليتيم إلا أن يشهد قبل الدفع؛ لأنّ العامل يدّعي استحقاق بعض الربح والوصي يصدقه فلا يقبل، وكل هذا يسعه ديانة إن كان صادقاً، ولكن القاضي [لا]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35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يقبل قوله إلا ببينة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352"/>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25D43BD6"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p>
    <w:p w14:paraId="5A084FF1" w14:textId="77777777" w:rsidR="0020747C" w:rsidRPr="00AC779E" w:rsidRDefault="0020747C" w:rsidP="0020747C">
      <w:pPr>
        <w:widowControl w:val="0"/>
        <w:bidi w:val="0"/>
        <w:spacing w:after="160" w:line="360" w:lineRule="auto"/>
        <w:ind w:firstLine="0"/>
        <w:jc w:val="both"/>
        <w:rPr>
          <w:rFonts w:ascii="Times New Roman" w:hAnsi="Times New Roman" w:cs="Times New Roman"/>
          <w:b/>
          <w:bCs/>
          <w:spacing w:val="-8"/>
          <w:sz w:val="26"/>
          <w:szCs w:val="26"/>
          <w:rtl/>
        </w:rPr>
      </w:pPr>
      <w:r w:rsidRPr="00AC779E">
        <w:rPr>
          <w:rFonts w:ascii="Times New Roman" w:hAnsi="Times New Roman" w:cs="Times New Roman"/>
          <w:b/>
          <w:bCs/>
          <w:spacing w:val="-8"/>
          <w:sz w:val="26"/>
          <w:szCs w:val="26"/>
          <w:rtl/>
        </w:rPr>
        <w:br w:type="page"/>
      </w:r>
    </w:p>
    <w:p w14:paraId="0BEFAA2B" w14:textId="77777777" w:rsidR="0020747C" w:rsidRPr="00AC779E" w:rsidRDefault="0020747C" w:rsidP="0020747C">
      <w:pPr>
        <w:pStyle w:val="3"/>
        <w:rPr>
          <w:rtl/>
        </w:rPr>
      </w:pPr>
      <w:r w:rsidRPr="00AC779E">
        <w:rPr>
          <w:rtl/>
        </w:rPr>
        <w:lastRenderedPageBreak/>
        <w:t>باب: عتق المضارب وكتابته.</w:t>
      </w:r>
    </w:p>
    <w:p w14:paraId="045FF064"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ولو أعتق المضارب عبد المضاربة، فلا يخلو: إما أن لا ربح في مال المضاربة، أو فيه ربح ولا فضل في قيمة العبد على رأس المال، أو فيه فضل، فإن لم يكن ربح في المضاربة لا يصح عتقه؛ لأنه لم يملك المضارب شيئاً من العبد؛ لأن جميعه مشغول برأس المال</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353"/>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6F95EBB7"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ولو أعتقه رب المال يصح؛ لأنه أعتق ملكه، إلا أن للمضارب فيه حق البيع، وهذا لا يصير المالك محجوراً عن الإعتاق، كالراهن إذا أعتق المرهون ويكون مستوفياً برأس ماله؛ لأنه جنس حقه باعتبار المالية، وقد صار مستهلكاً مال المضاربة بالإعتاق، والإعتاق قبض حكماً، فصار مستوفياً لرأس المال بالإعتاق، ويجوز أن يحجر المضارب حكماً لاستيفاء رب المال، وإن كان مال المضاربة عروضاً</w:t>
      </w:r>
      <w:r w:rsidRPr="00AC779E">
        <w:rPr>
          <w:rFonts w:ascii="Times New Roman" w:hAnsi="Times New Roman" w:cs="Times New Roman"/>
          <w:b/>
          <w:bCs/>
          <w:spacing w:val="-8"/>
          <w:sz w:val="26"/>
          <w:szCs w:val="26"/>
          <w:vertAlign w:val="superscript"/>
          <w:rtl/>
        </w:rPr>
        <w:t xml:space="preserve"> </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35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واستوفى ثمنه برأس المال جاز، وحجر المضارب عن التصرف حكماً، فكذا هذا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35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6580BEF1" w14:textId="77777777" w:rsidR="0020747C" w:rsidRPr="00AC779E" w:rsidRDefault="0020747C" w:rsidP="0020747C">
      <w:pPr>
        <w:pStyle w:val="ac"/>
        <w:framePr w:w="861" w:h="471" w:hRule="exact" w:wrap="around" w:vAnchor="text" w:hAnchor="page" w:x="373" w:y="834"/>
        <w:spacing w:before="0" w:after="0" w:line="360" w:lineRule="auto"/>
        <w:rPr>
          <w:rFonts w:cs="Times New Roman"/>
          <w:color w:val="auto"/>
          <w:spacing w:val="-8"/>
          <w:sz w:val="26"/>
          <w:szCs w:val="26"/>
          <w:rtl/>
          <w:lang w:bidi="ar-LY"/>
        </w:rPr>
      </w:pPr>
      <w:r w:rsidRPr="00AC779E">
        <w:rPr>
          <w:rFonts w:cs="Times New Roman"/>
          <w:color w:val="auto"/>
          <w:spacing w:val="-8"/>
          <w:sz w:val="26"/>
          <w:szCs w:val="26"/>
          <w:rtl/>
        </w:rPr>
        <w:t>[93/أ]</w:t>
      </w:r>
    </w:p>
    <w:p w14:paraId="172A204F"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فأما إذا كان في المضاربة ربح ولا فضل في قيمة العبد، بأن اشتری عبداً بخمسمائة وهو يساوي ألفاً ورأس المال ألف، فأعتقه المضارب لا يصح أيضاً؛ لأن العبد كله مشغول برأس المال؛ لأن العبد والدراهم جنسان</w:t>
      </w:r>
      <w:r w:rsidRPr="00AC779E">
        <w:rPr>
          <w:rFonts w:ascii="Times New Roman" w:hAnsi="Times New Roman" w:cs="Times New Roman"/>
          <w:b/>
          <w:bCs/>
          <w:spacing w:val="-8"/>
          <w:sz w:val="26"/>
          <w:szCs w:val="26"/>
          <w:rtl/>
        </w:rPr>
        <w:t xml:space="preserve"> /</w:t>
      </w:r>
      <w:r w:rsidRPr="00AC779E">
        <w:rPr>
          <w:rFonts w:ascii="Times New Roman" w:hAnsi="Times New Roman" w:cs="Times New Roman"/>
          <w:spacing w:val="-8"/>
          <w:sz w:val="26"/>
          <w:szCs w:val="26"/>
          <w:rtl/>
        </w:rPr>
        <w:t xml:space="preserve"> مختلفان، ومال المضاربة متى كان جنسين مختلفين وقيمة كل واحد مثل رأس المال، فإنه يعتبر كل واحد من المالين مشغولاً برأس المال؛ كأنه ليس معه غيره، ولا يعتبر رأس المال شائعاً فيهما لما عرف، فإذا كان كل واحد مشغولاً برأس المال لم يظهر الربح، ولو أعتقه رب المال يصح، ويقتسمان الخمسمائة نصفين؛ لأنه استوفي رب المال رأس المال</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35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بإعتاق العبد، فبقي خمسمائة ربحاً بينهما نصفان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35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46263ABC"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وإن كان في قيمة العبد فضل على رأس المال بأن اشترى المضارب بخمسمائة عبداً يساوي ألفين فأعتقه جاز عتقه في ربعه؛ لأنه ملكه؛ لأن الألف رأس المال في العبد يبقى من العبد نصفه للمضارب وهو ربع العبد، ويأخذ رب المال الخمسمائة الباقية من رأس ماله؛ لأنه مقدّم على الربح فيؤخذ من رب المال وصولاً إليه، ويضمن رب المال تمام رأس المال خمسمائة ونصف الربح وهو سبعمائة وخمسون؛ لأنه ضمن من قيمة العبد خمسمائة وتمام رأس ماله، فيبقى الربح من العبد ألف وخمسمائة نصفه لرب المال، ويرجع المضارب على العبد بجميع ما ضمن، وهو ألف ومائتن وخمسون، وأدناها مائتان وخمسون يستسعيه عند أبي حنيفة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35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لأن بقدر ألف ومائتين وخمسين صار العبد ملكاً للمضارب بالضمان من جهة رب المال، وبقدر مائتين وخمسين حدث له زيادة ملك في العبد بعد العتق؛ لأنه لم يكن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35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له ملكاً يوم أعتق؛ لأن نصف العبد كان مشغولاً برأس المال، فلم يعتق ما </w:t>
      </w:r>
      <w:r w:rsidRPr="00AC779E">
        <w:rPr>
          <w:rFonts w:ascii="Times New Roman" w:hAnsi="Times New Roman" w:cs="Times New Roman"/>
          <w:spacing w:val="-8"/>
          <w:sz w:val="26"/>
          <w:szCs w:val="26"/>
          <w:rtl/>
        </w:rPr>
        <w:lastRenderedPageBreak/>
        <w:t>حدث له من الزيادة، فله أن يستسعيه في ذلك القدر أيضاً، فيكون جملة ما يستسعيه المضارب ألفاً وخمسمائة، وقالا: لا سعاية عليه، وهذا بمنزلة عبد بين شريكين، أعتق أحدهما نصيبه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36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43A81570"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ولو اشترى المضارب بالألف عبدين يساوي كل واحد ألفاً فأعتقهما، فعتقه باطل، أما عند أبي حنيفة: فلأن العبيد أجناس مختلفة لعظم التفاوت فيما بينهم، فصار كل عبد مشغولاً برأس المال، فلم يظهر الربح، فلم يملك المضارب شيئاً منهما، وكذلك عندهما على رواية هذا الكتاب: العبيد بمنزلة أجناس مختلفة، وعلى رواية كتاب العين: الدّين والرقيق جنس واحد، فيكون مال المضارب جنساً واحداً، فيعتبر رأس المال شائعاً فيهما، فيكون نصف كل واحد مشغولاً برأس المال، ونصفه فارغاً، فيكون ربحاً بينهما نصفان، فيكون ربع كل واحد للمضارب وقد أعتقهما فصح</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36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224B4D0B"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ولو أعتقهما رب المال ينظر: إن أعتقهما معاً عتقا، وضمن للمضارب خمسمائة، موسراً كان أو معسراً، ولا سعاية على العبد؛ لأنه حين أعتقهما كان كل واحد ملك رب المال؛ لأنه لا شركة للمضارب فيه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362"/>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لأن كل واحد مشغول برأس المال، ثم يصير رب المال مستوفياً رأس المال [بالعتق]</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363"/>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فيظهر للمضارب شركة في الربح بعد العتق، فقد استهلك رب المال حصته من الربح، فيجب ضمان الإتلاف لا ضمان الإعتاق؛ لأنه لم يكن</w:t>
      </w:r>
      <w:r w:rsidRPr="00AC779E">
        <w:rPr>
          <w:rFonts w:ascii="Times New Roman" w:hAnsi="Times New Roman" w:cs="Times New Roman"/>
          <w:b/>
          <w:bCs/>
          <w:spacing w:val="-8"/>
          <w:sz w:val="26"/>
          <w:szCs w:val="26"/>
          <w:vertAlign w:val="superscript"/>
          <w:rtl/>
        </w:rPr>
        <w:t xml:space="preserve"> </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36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شركة للمضارب فيهما وقت الإعتاق، فلا يمكن أن يجعل ضمان عتق وإن وجب بالعتق، كالمولى إذا أعتق عبده المديون، ولا سعاية على العبد في ضمان الإتلاف</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36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3DD7734A"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وإن أعتق أحدهما بعد صاحبه عتق الأول كله وولاؤه له؛ لأنّ جميعه مملوكه، ويعتق من الثاني نصفه؛ لأنّ رب المال صار مستوفياً رأس المال بإعتاق الأول، فتعين الثاني كله ربحاً، وصار بينهما نصفان، فصار كإعتاق عبد بين شریكین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36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2A380AFD" w14:textId="77777777" w:rsidR="009E007F"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ولو اشترى بها عبدين يساوي أحدهما ألفين والآخر ألفاً، فأعتقهما المضارب معاً أو متفرقاً وهو موسر فعتقه في أقل القيمة باطل، ويعتق من أكثر القيمة ربعه؛ لأن أقل القيمة كله مشغول برأس المال، فيكون كله ملكاً لرب المال وأكثر القيمة نصفه مشغول برأس المال، ونصفه فارغ، فيكون ربحاً بينهما نصفان، فيكون للمضارب ربعه فصحّ عنه، ويباع أقل القيمة فيستوفي رب المال رأس ماله، ويضمن المضارب نصيبه من الربح في الذي أعتقه وذلك ألف؛ لأن رب المال لما استوفي رأس ماله صار كثير القيمة فارغاً عن رأس المال، فكان كله ربحاً، </w:t>
      </w:r>
    </w:p>
    <w:p w14:paraId="7E64A5A5" w14:textId="77777777" w:rsidR="009E007F" w:rsidRDefault="009E007F">
      <w:pPr>
        <w:bidi w:val="0"/>
        <w:spacing w:after="160" w:line="259" w:lineRule="auto"/>
        <w:ind w:firstLine="0"/>
        <w:jc w:val="left"/>
        <w:rPr>
          <w:rFonts w:ascii="Times New Roman" w:hAnsi="Times New Roman" w:cs="Times New Roman"/>
          <w:spacing w:val="-8"/>
          <w:sz w:val="26"/>
          <w:szCs w:val="26"/>
          <w:rtl/>
        </w:rPr>
      </w:pPr>
      <w:r>
        <w:rPr>
          <w:rFonts w:ascii="Times New Roman" w:hAnsi="Times New Roman" w:cs="Times New Roman"/>
          <w:spacing w:val="-8"/>
          <w:sz w:val="26"/>
          <w:szCs w:val="26"/>
          <w:rtl/>
        </w:rPr>
        <w:br w:type="page"/>
      </w:r>
    </w:p>
    <w:p w14:paraId="0D6EC4FD" w14:textId="430A54D1" w:rsidR="0020747C" w:rsidRPr="00AC779E" w:rsidRDefault="0020747C" w:rsidP="009E007F">
      <w:pPr>
        <w:widowControl w:val="0"/>
        <w:spacing w:line="360" w:lineRule="auto"/>
        <w:ind w:firstLine="0"/>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lastRenderedPageBreak/>
        <w:t xml:space="preserve">فيكون نصفه لرب المال، </w:t>
      </w:r>
      <w:r w:rsidRPr="00AC779E">
        <w:rPr>
          <w:rFonts w:ascii="Times New Roman" w:hAnsi="Times New Roman" w:cs="Times New Roman"/>
          <w:b/>
          <w:bCs/>
          <w:spacing w:val="-8"/>
          <w:sz w:val="26"/>
          <w:szCs w:val="26"/>
          <w:rtl/>
        </w:rPr>
        <w:t>/</w:t>
      </w:r>
      <w:r w:rsidRPr="00AC779E">
        <w:rPr>
          <w:rFonts w:ascii="Times New Roman" w:hAnsi="Times New Roman" w:cs="Times New Roman"/>
          <w:spacing w:val="-8"/>
          <w:sz w:val="26"/>
          <w:szCs w:val="26"/>
          <w:rtl/>
        </w:rPr>
        <w:t xml:space="preserve"> فيضمنه المضارب بالإعتاق، ويرجع على العبد عند أبي حنيفة، ويستسعيه أيضاً في خمسمائة تمام نصيبه من العبد؛ لأن الألف ضمان الإعتاق، وخمسمائة زيادة ملك حدثت للمضارب بعد الإعتاق، فلم ينفذ عتقه فيه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36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6D87CEFC" w14:textId="77777777" w:rsidR="0020747C" w:rsidRPr="00AC779E" w:rsidRDefault="0020747C" w:rsidP="0020747C">
      <w:pPr>
        <w:pStyle w:val="ac"/>
        <w:framePr w:w="861" w:h="471" w:hRule="exact" w:wrap="around" w:vAnchor="text" w:hAnchor="page" w:x="457" w:y="-1474"/>
        <w:spacing w:before="0" w:after="0" w:line="360" w:lineRule="auto"/>
        <w:rPr>
          <w:rFonts w:cs="Times New Roman"/>
          <w:color w:val="auto"/>
          <w:spacing w:val="-8"/>
          <w:sz w:val="26"/>
          <w:szCs w:val="26"/>
          <w:lang w:bidi="ar-LY"/>
        </w:rPr>
      </w:pPr>
      <w:r w:rsidRPr="00AC779E">
        <w:rPr>
          <w:rFonts w:cs="Times New Roman"/>
          <w:color w:val="auto"/>
          <w:spacing w:val="-8"/>
          <w:sz w:val="26"/>
          <w:szCs w:val="26"/>
          <w:rtl/>
        </w:rPr>
        <w:t>[93/ب]</w:t>
      </w:r>
    </w:p>
    <w:p w14:paraId="0E1C98C7" w14:textId="77777777" w:rsidR="0020747C" w:rsidRPr="00AC779E" w:rsidRDefault="0020747C" w:rsidP="0020747C">
      <w:pPr>
        <w:widowControl w:val="0"/>
        <w:spacing w:line="360" w:lineRule="auto"/>
        <w:jc w:val="both"/>
        <w:rPr>
          <w:rFonts w:ascii="Times New Roman" w:hAnsi="Times New Roman" w:cs="Times New Roman"/>
          <w:spacing w:val="-8"/>
          <w:sz w:val="26"/>
          <w:szCs w:val="26"/>
        </w:rPr>
      </w:pPr>
      <w:r w:rsidRPr="00AC779E">
        <w:rPr>
          <w:rFonts w:ascii="Times New Roman" w:hAnsi="Times New Roman" w:cs="Times New Roman"/>
          <w:spacing w:val="-8"/>
          <w:sz w:val="26"/>
          <w:szCs w:val="26"/>
          <w:rtl/>
        </w:rPr>
        <w:t xml:space="preserve"> وإن كان أعتقهما رب المال في كلمة واحدة، عتق قليل القيمة كله من مال رب المال؛ لأن جميعه مملوك لرب المال، وعتق من كثير القيمة ثلاثة أرباعه من مال رب المال؛ لأن ربعه ملك للمضارب، والمضارب في الربع الآخر بالخيار عند أبي حنيفة لما عرف، ويضمن رب المال للمضارب خمسمائة موسرا ًكان أو معسراً؛ لأن رب المال صار مستوفياً [من]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36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مال المضاربة ألفين وخمسمائة ومستهلكاً لها، ألف منها رأس المال، وألف حصته من الربح؛ لأنه لما استوفى رأس المال ظهر أن الربح كان ألفين، فيكون نصفه لرب المال، واستهلك خمسمائة من ذلك حصة المضارب، وضمان الاستهلاك لا يختلف باليسار والعسار، فإن أعتق رب المال أوّلاً أكثر القيمة عتق منه ثلاثة أرباعه؛ لأن ربعه ملك المضارب، ويعتق من الثاني نصفه؛ لأن رب المال قبض رأس المال بإعتاق الأول، فصار الآخر ربحاً كله نصفه للمضارب، فإن أعتق أقل القيمة أولاً فقد استوفى كل رأس المال، وبقي الآخر كله ربحاً، فعتق نصفه، وباقي المسألة يمكن تخريجها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36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7A1DCE40"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b/>
          <w:bCs/>
          <w:spacing w:val="-8"/>
          <w:sz w:val="26"/>
          <w:szCs w:val="26"/>
          <w:rtl/>
        </w:rPr>
        <w:t>فصل</w:t>
      </w:r>
      <w:r w:rsidRPr="00AC779E">
        <w:rPr>
          <w:rFonts w:ascii="Times New Roman" w:hAnsi="Times New Roman" w:cs="Times New Roman"/>
          <w:spacing w:val="-8"/>
          <w:sz w:val="26"/>
          <w:szCs w:val="26"/>
          <w:rtl/>
        </w:rPr>
        <w:t>: اشتري بألف المضاربة عبداً يساوي ألفين، فكاتبه على ألفي درهم، لم يكاتب إلا الربع الذي هو ملك المضارب؛ لأنّ المضارب لا يملك الكتابة بحكم المضاربة؛ لأنها ليست بتجارة، وإنما يملكها بحكم ملكه، فلم</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37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يملك إلا ربع العبد، فلم تنفذ كتابته إلا فيه، ولرب المال أن ينقض الكتابة في نصيب المضارب، كعبد بين شريكين كاتب أحدهما نصيبه، فإن لم ينقضها رب المال حتى اكتسب العبد ألفي درهم وأدّاها، عتق الربع؛ لأنه [وجد]</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37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شرط العتق وهو أداء الألفين؛ لأن الكتابة وإن كانت معاوضة من وجه فهي تعليق العتق بالشرط، فيكون معلقاً بأداء الألفين، وكون بعض المؤدي ملك غيره لا يمنع حصول العتق، كما لو أدّى المكاتب الدراهم المغصوبة، عتق، فالربع من الكسب سلم للمضارب، وثلاثة أرباع الكسب يكون على المضاربة؛ لأن ربعه مكاتب، وثلاثة أرباعه للمكاتبة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372"/>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لأن الكتابة تتجزأ عند أبي حنيفة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373"/>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647E63C9"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وعندهما: وإن صار كله مكاتباً، إلا أن الكتابة في حصة رب المال غير لازمة، فصار وجودها وعدمها بمنزلة واحدة، فيستوفي رب المال رأس ماله وهو ألف الكسب أولاً؛ لأنه أقرب إليه وصولاً، وأيسر المالين إمكاناً، ويأخذ خمسمائة بإزاء ربع العبد؛ لأن المضارب استوفى مثل ذلك باستهلاك ربع العبد حتى يستويا، بقي </w:t>
      </w:r>
      <w:r w:rsidRPr="00AC779E">
        <w:rPr>
          <w:rFonts w:ascii="Times New Roman" w:hAnsi="Times New Roman" w:cs="Times New Roman"/>
          <w:spacing w:val="-8"/>
          <w:sz w:val="26"/>
          <w:szCs w:val="26"/>
          <w:rtl/>
        </w:rPr>
        <w:lastRenderedPageBreak/>
        <w:t>ثلاثة أرباع العبد</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37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فيكون بينهما نصفاً، وقد استهلكه المضارب فيضمن نصفه إن كان موسراً، وإن كان معسراً سعى العبد في نصفه، فإن مات ولم يؤد المكاتب شيئاً وترك أقل من ثمانية آلاف، ممّا ترك رأس ماله ألف، والباقي بينهما نصفان، وإن ترك ثمانية آلاف فقد مات عن وفاء ويعتق؛ لأن الربع يفي ببدل الكتابة، ويأخذ المضارب من ذلك ألفين؛ لأن الكتابة صحّت في الربع، والعتق يتعلق بأداء كل البدل؛ لأن الكتابة تعليق العتق بالشرط، والمعلق بالشرط لا ينقسم على أجزاء البدل، فيكون جزء من أجزائه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37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معلقاً بأداء الألفين، ويغرم لرب المال ألفاً وخمسمائة قيمة ثلاثة أرباع العبد؛ لأنه بقي ذلك على ملك المولى، وقد أفسده المضارب بالكتابة فضمن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37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وتكون الستة آلاف الباقية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37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من الكسب بين المضارب ورب المال نصفين؛ لأنها ربح، وإن ترك المكاتب تسعة آلاف أخذ المضارب ألفي درهم بدل الكتابة، فيموت حراً، ويأخذ أيضاً الألف الزائدة بحق الإرث؛ لأن الولاء له؛ لأنه عتق كله عليه؛ لأنه ملكه بالضمان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37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5FC6FDA5" w14:textId="77777777" w:rsidR="0020747C" w:rsidRPr="00AC779E" w:rsidRDefault="0020747C" w:rsidP="0020747C">
      <w:pPr>
        <w:pStyle w:val="ac"/>
        <w:framePr w:w="861" w:h="471" w:hRule="exact" w:wrap="around" w:vAnchor="text" w:hAnchor="page" w:x="388" w:y="917"/>
        <w:spacing w:before="0" w:after="0" w:line="360" w:lineRule="auto"/>
        <w:rPr>
          <w:rFonts w:cs="Times New Roman"/>
          <w:color w:val="auto"/>
          <w:spacing w:val="-8"/>
          <w:sz w:val="26"/>
          <w:szCs w:val="26"/>
          <w:lang w:bidi="ar-LY"/>
        </w:rPr>
      </w:pPr>
      <w:r w:rsidRPr="00AC779E">
        <w:rPr>
          <w:rFonts w:cs="Times New Roman"/>
          <w:color w:val="auto"/>
          <w:spacing w:val="-8"/>
          <w:sz w:val="26"/>
          <w:szCs w:val="26"/>
          <w:rtl/>
        </w:rPr>
        <w:t>[94/أ]</w:t>
      </w:r>
    </w:p>
    <w:p w14:paraId="6FFD84CC"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فإن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37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كانت قيمته يوم كاتب ألفاً، ثم ازدادت، لم ينفذ الكتابة؛ لأنه حين كاتب لم يكن له ملك في ربعه، وإنما ملك ربعه بعد الكتابة؛ [لأنه لا ربح فيه]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380"/>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38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6BDC687D" w14:textId="77777777" w:rsidR="0020747C" w:rsidRPr="00AC779E" w:rsidRDefault="0020747C" w:rsidP="0020747C">
      <w:pPr>
        <w:widowControl w:val="0"/>
        <w:spacing w:line="360" w:lineRule="auto"/>
        <w:jc w:val="both"/>
        <w:rPr>
          <w:rFonts w:ascii="Times New Roman" w:hAnsi="Times New Roman" w:cs="Times New Roman"/>
          <w:spacing w:val="-8"/>
          <w:sz w:val="26"/>
          <w:szCs w:val="26"/>
        </w:rPr>
      </w:pPr>
      <w:r w:rsidRPr="00AC779E">
        <w:rPr>
          <w:rFonts w:ascii="Times New Roman" w:hAnsi="Times New Roman" w:cs="Times New Roman"/>
          <w:spacing w:val="-8"/>
          <w:sz w:val="26"/>
          <w:szCs w:val="26"/>
          <w:rtl/>
        </w:rPr>
        <w:t xml:space="preserve"> وإن كانت قيمته يوم الكتابة ألفين، ثم انتقصت،</w:t>
      </w:r>
      <w:r w:rsidRPr="00AC779E">
        <w:rPr>
          <w:rFonts w:ascii="Times New Roman" w:hAnsi="Times New Roman" w:cs="Times New Roman"/>
          <w:b/>
          <w:bCs/>
          <w:spacing w:val="-8"/>
          <w:sz w:val="26"/>
          <w:szCs w:val="26"/>
          <w:rtl/>
        </w:rPr>
        <w:t xml:space="preserve"> /</w:t>
      </w:r>
      <w:r w:rsidRPr="00AC779E">
        <w:rPr>
          <w:rFonts w:ascii="Times New Roman" w:hAnsi="Times New Roman" w:cs="Times New Roman"/>
          <w:spacing w:val="-8"/>
          <w:sz w:val="26"/>
          <w:szCs w:val="26"/>
          <w:rtl/>
        </w:rPr>
        <w:t xml:space="preserve"> ثم أدى أو مات، فالجواب فيه كما في المسألة الأولى؛ لأنّ الربع كان ملكه، فنفذت الكتابة فيه، إلا أن المكاتب يضمن قيمته يوم الأداء، فيفارق الأولى في وقت الضمان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382"/>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01A17049"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p>
    <w:p w14:paraId="295D5126"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p>
    <w:p w14:paraId="7BFEF439" w14:textId="77777777" w:rsidR="0020747C" w:rsidRPr="00AC779E" w:rsidRDefault="0020747C" w:rsidP="0020747C">
      <w:pPr>
        <w:bidi w:val="0"/>
        <w:spacing w:after="160" w:line="360" w:lineRule="auto"/>
        <w:ind w:firstLine="0"/>
        <w:jc w:val="left"/>
        <w:rPr>
          <w:rFonts w:ascii="Times New Roman" w:eastAsiaTheme="majorEastAsia" w:hAnsi="Times New Roman" w:cs="Times New Roman"/>
          <w:spacing w:val="-8"/>
          <w:sz w:val="26"/>
          <w:szCs w:val="26"/>
          <w:rtl/>
        </w:rPr>
      </w:pPr>
      <w:r w:rsidRPr="00AC779E">
        <w:rPr>
          <w:rFonts w:ascii="Times New Roman" w:hAnsi="Times New Roman" w:cs="Times New Roman"/>
          <w:sz w:val="26"/>
          <w:szCs w:val="26"/>
          <w:rtl/>
        </w:rPr>
        <w:br w:type="page"/>
      </w:r>
    </w:p>
    <w:p w14:paraId="7EEC16BE" w14:textId="77777777" w:rsidR="0020747C" w:rsidRPr="00AC779E" w:rsidRDefault="0020747C" w:rsidP="0020747C">
      <w:pPr>
        <w:pStyle w:val="3"/>
        <w:rPr>
          <w:rtl/>
        </w:rPr>
      </w:pPr>
      <w:r w:rsidRPr="00AC779E">
        <w:rPr>
          <w:rtl/>
        </w:rPr>
        <w:lastRenderedPageBreak/>
        <w:t>باب: دعوة المضارب أو رب المال أو منهما جميعاً.</w:t>
      </w:r>
    </w:p>
    <w:p w14:paraId="42316C23"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دفع ألفاً مضاربة بالنصف، فاشترى بها جارية تساوي ألفاً، فولدت ما يساوي ألفاً، فادعاه المضارب، فدعوته باطلة؛ لأن كل واحد منهما مشغول برأس المال، لا فضل فيه لما بيّنا، فلم يكن للمضارب ملك في واحد منهما ولا حق ملك، وإنما هو مجرد حق التصرف، فبطلت دعوته، وهو ضامن لِعُقْرِ</w:t>
      </w:r>
      <w:r w:rsidRPr="00AC779E">
        <w:rPr>
          <w:rFonts w:ascii="Times New Roman" w:hAnsi="Times New Roman" w:cs="Times New Roman"/>
          <w:b/>
          <w:bCs/>
          <w:spacing w:val="-8"/>
          <w:sz w:val="26"/>
          <w:szCs w:val="26"/>
          <w:vertAlign w:val="superscript"/>
          <w:rtl/>
        </w:rPr>
        <w:t xml:space="preserve"> </w:t>
      </w:r>
      <w:r w:rsidRPr="00AC779E">
        <w:rPr>
          <w:rFonts w:ascii="Times New Roman" w:hAnsi="Times New Roman" w:cs="Times New Roman"/>
          <w:spacing w:val="-8"/>
          <w:sz w:val="26"/>
          <w:szCs w:val="26"/>
          <w:rtl/>
        </w:rPr>
        <w:t>الجارية؛ لأنه بالدعوى أقر بوطء الجارية، والوطء في دار الإسلام لا ينفك عن عقوبة أو غرامة، ولم تجب العقوبة للشبهة، فتلزمه الغرامة، وتكون في المضاربة؛ لأنه بدل جزء من أجزاء الجارية، فيكون كالأرش،</w:t>
      </w:r>
      <w:r w:rsidRPr="00AC779E">
        <w:rPr>
          <w:rFonts w:ascii="Times New Roman" w:hAnsi="Times New Roman" w:cs="Times New Roman"/>
          <w:spacing w:val="-8"/>
          <w:sz w:val="26"/>
          <w:szCs w:val="26"/>
          <w:rtl/>
          <w:lang w:bidi="fa-IR"/>
        </w:rPr>
        <w:t xml:space="preserve"> </w:t>
      </w:r>
      <w:r w:rsidRPr="00AC779E">
        <w:rPr>
          <w:rFonts w:ascii="Times New Roman" w:hAnsi="Times New Roman" w:cs="Times New Roman"/>
          <w:spacing w:val="-8"/>
          <w:sz w:val="26"/>
          <w:szCs w:val="26"/>
          <w:rtl/>
        </w:rPr>
        <w:t>ويبيعهما؛ لأنه لم يحدث فيهما ما يمنع المضارب من التصرف، فإن لم يبع واحدة منهما حتى صارت تساوي ألفين، فإن الجارية أم ولد المضارب، ويضمن ألف درهم وخمسمائة؛ لأنه ظهر الفضل فيها، فملك المضارب ربعها، فصحت دعواه، وصارت الجارية كلها أم ولد له؛ لأن الاستيلاد لا يتجزأ، فيملك الباقي حكماً للاستيلاد، فيضمن قيمة نصيب رب المال، والولد رقيق ما لم يؤد المضارب ما عليه من قيمة الأم، أو يأخذ رب المال شيئاً من قيمة العقر؛ لأنه لا فضل فيه على رأس المال، فلا يحدث للمضارب شركة في الولد، فيبقى رقيقاً، وإن لم يبعه حتى صار يساوي ألفين، فالولد ابن المضارب، ويعتق ربعه، ولا ضمان عليه فيه؛ لأنه ملك ربعه، فثبت نسبه منه، والنسب لا يتجزأ فيثبت كله، والعتق يتجزأ، فيعتق ربعه عند أبي حنيفة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383"/>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7D0E50F4"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وعندهما: عتق كله؛ لأن العتق لا يتجزأ؛ لأنه عتق بعدما ملكه، لا بإعتاقه قصداً بل حكماً لتملكه، فكان بمنزلة رجلين ورثا عبداً، وهو قريب أحدهما، حتى عتق على القريب نصيبه، لم يضمن، فأخذ</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38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المولى من المضارب ألف درهم رأس ماله؛ لأن ما وجب عليه من الضمان أيسر المالين استيفاء؛ لأن ما وجب عليه معجّل، وهو موسر، والسعاية وجبت مؤجلة، والعبد معسر، ورأس المال يؤخذ من أقرب المالين وصولاً إليه، وإذا استوفى صار ما بقي من الابن، وما بقي على المضارب من قيمة الأم وعقرها ربحاً، فإن كان العقر مائة درهم، ضمن لرب المال الألف كلها والمائة درهم، فإذا أخذها كان للمضارب مثل ذلك من الولد قدر ألف ومائة، ويبقى سبعمائة بين المضارب ورب المال، في حصته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38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أربعمائة وخمسون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38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2944A378"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طعن عيسى وقال: ما بقي كله ربح بينهما، فلا تكون حصة المضارب من الربح في الولد خاصة، لكن المضارب [ما]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38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يضمن ما بقي من نصف قيمة الأم، ونصف العُقر، ويسعى الولد في نصف قيمته؛ لأن موجب المضاربة أن يكون جميع الربح شائعاً بين رب المال والمضارب على شرطهما، ولا يختص أحدهما بعض</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38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الربح دون الآخر، وفي تخصيص أحدهما ببعض الربح تغيير موجب المضاربة، وذلك لا يجوز لتكثير حرية </w:t>
      </w:r>
      <w:r w:rsidRPr="00AC779E">
        <w:rPr>
          <w:rFonts w:ascii="Times New Roman" w:hAnsi="Times New Roman" w:cs="Times New Roman"/>
          <w:spacing w:val="-8"/>
          <w:sz w:val="26"/>
          <w:szCs w:val="26"/>
          <w:rtl/>
        </w:rPr>
        <w:lastRenderedPageBreak/>
        <w:t>الولد وتقليل السعاية عن الولد، كما في مسألة آخر الباب</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38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493FEBC4" w14:textId="77777777" w:rsidR="0020747C" w:rsidRPr="00AC779E" w:rsidRDefault="0020747C" w:rsidP="0020747C">
      <w:pPr>
        <w:pStyle w:val="ac"/>
        <w:framePr w:w="861" w:h="471" w:hRule="exact" w:wrap="around" w:vAnchor="text" w:hAnchor="page" w:x="357" w:y="2807"/>
        <w:spacing w:before="0" w:after="0" w:line="360" w:lineRule="auto"/>
        <w:rPr>
          <w:rFonts w:cs="Times New Roman"/>
          <w:color w:val="auto"/>
          <w:spacing w:val="-8"/>
          <w:sz w:val="26"/>
          <w:szCs w:val="26"/>
          <w:rtl/>
          <w:lang w:bidi="ar-LY"/>
        </w:rPr>
      </w:pPr>
      <w:r w:rsidRPr="00AC779E">
        <w:rPr>
          <w:rFonts w:cs="Times New Roman"/>
          <w:color w:val="auto"/>
          <w:spacing w:val="-8"/>
          <w:sz w:val="26"/>
          <w:szCs w:val="26"/>
          <w:rtl/>
        </w:rPr>
        <w:t>[94/ب]</w:t>
      </w:r>
    </w:p>
    <w:p w14:paraId="34448862"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والجواب عنه: أن ليس في المضاربة تنصیص من جهة المتعاقدين أن يكون حقهما في الربح شائعاً، وإنما اعتبرنا حقهما في الربح شائعاً فيما عدا هذا بحكم المعارضة والمزاحمة؛ لأنه لیس جعل بعض الربح لأحدهما أولى</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39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من الآخر، وهذا لو جعلنا ما بقي من قيمة الأم والعقر لرب المال خاصة، تكثر حرية الولد، وتقل السعاية عنه؛ لأنه يختص</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39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سبعة أعشاره وربع عشره، ومتى قسمنا ذلك والولد بينهما نصفان يعتق من الولد نصفه، ويسعى في نصف قيمته، ولم يوجد منه الرضا بالتزام السعاية، فكان فيما قلناه تكثير الحرية وتقليل السعاية، وفي تكثير السعاية ضرر على رب المال؛ لأن السعاية مؤجلة، والولد معسر، وما يأخذ من المضارب، معجل وهو موسر، فكان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392"/>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في تخصیص رب </w:t>
      </w:r>
      <w:r w:rsidRPr="00AC779E">
        <w:rPr>
          <w:rFonts w:ascii="Times New Roman" w:hAnsi="Times New Roman" w:cs="Times New Roman"/>
          <w:b/>
          <w:bCs/>
          <w:spacing w:val="-8"/>
          <w:sz w:val="26"/>
          <w:szCs w:val="26"/>
          <w:rtl/>
        </w:rPr>
        <w:t>/</w:t>
      </w:r>
      <w:r w:rsidRPr="00AC779E">
        <w:rPr>
          <w:rFonts w:ascii="Times New Roman" w:hAnsi="Times New Roman" w:cs="Times New Roman"/>
          <w:b/>
          <w:bCs/>
          <w:spacing w:val="-8"/>
          <w:sz w:val="26"/>
          <w:szCs w:val="26"/>
          <w:vertAlign w:val="superscript"/>
          <w:rtl/>
        </w:rPr>
        <w:t xml:space="preserve"> </w:t>
      </w:r>
      <w:r w:rsidRPr="00AC779E">
        <w:rPr>
          <w:rFonts w:ascii="Times New Roman" w:hAnsi="Times New Roman" w:cs="Times New Roman"/>
          <w:spacing w:val="-8"/>
          <w:sz w:val="26"/>
          <w:szCs w:val="26"/>
          <w:rtl/>
        </w:rPr>
        <w:t>المال ببعض الربح سعي</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393"/>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إلى تكثير الحرية، ونفي الضرر عنه، فكان هذا أولى، بخلاف مسألة آخر الباب لما تبين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39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4430EAB2"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وولاء الولد بين المضارب ورب المال عشر له، وربع عشره لرب المال؛ لأنه يسعى في أربعمائة وخمسين، وكل ما بين منه عشره، هذا كله إذا كان المضارب موسراً، فإن كان معسراً فأراد رب المال استسعاء الجارية في رأس المال وحصته من الربح، ليس له ذلك؛ لأنها أم الولد، ولا سعاية على أم الولد في دين على مولاها؛ لأن المملوك لا يسعى في دين على المالك، وإن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39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أراد استسعاء الولد، له ذلك؛ لأنه معتق البعض فيستسعيه في ألف وخمسمائة، ويعتق ربع الولد؛ لأن خمسمائة منه للمضارب، وتعذر تضمين المضارب لكونه معسراً، ويكون للمضارب ولاء ربعه ولرب المال ثلاثة أرباعه، وقد عتق ذلك القدر على ملك رب المال، فكان ثلاثة أرباع ولائه له، ثم يرجع رب المال على المضارب بنصف قيمة الأم ونصف العقر؛ لأن العقر والأم كله ربح، فكان نصفه لرب المال دیناً على المضارب؛ لأنه أتلفه المضارب بالدعوى</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39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23A8995D"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ولو ادعى رب المال أنه ابنه لا المضارب، فهو ابنه والجارية أم ولد له، ولا يضمن للمضارب شيئاً من عقرها وقيمتها؛ لأنه وطئ ملكه على الخلوص</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39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فعلق الولد حراً، ولا فضل في الجارية؛ لأن كل واحد منهما كان مشغولاً برأس المال، لا شركة للمضارب فيهما، ولهذا لو أعتقهما رب المال لم يضمن للمضارب شيئاً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39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38C06A9A" w14:textId="77777777" w:rsidR="009E007F" w:rsidRDefault="009E007F">
      <w:pPr>
        <w:bidi w:val="0"/>
        <w:spacing w:after="160" w:line="259" w:lineRule="auto"/>
        <w:ind w:firstLine="0"/>
        <w:jc w:val="left"/>
        <w:rPr>
          <w:rFonts w:ascii="Times New Roman" w:hAnsi="Times New Roman" w:cs="Times New Roman"/>
          <w:spacing w:val="-8"/>
          <w:sz w:val="26"/>
          <w:szCs w:val="26"/>
          <w:rtl/>
        </w:rPr>
      </w:pPr>
      <w:r>
        <w:rPr>
          <w:rFonts w:ascii="Times New Roman" w:hAnsi="Times New Roman" w:cs="Times New Roman"/>
          <w:spacing w:val="-8"/>
          <w:sz w:val="26"/>
          <w:szCs w:val="26"/>
          <w:rtl/>
        </w:rPr>
        <w:br w:type="page"/>
      </w:r>
    </w:p>
    <w:p w14:paraId="16105171" w14:textId="7633B555"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lastRenderedPageBreak/>
        <w:t>وكذلك لو كان الولد يساوي ألفين؛ لأن الجارية صارت أم ولد له من حين العلوق، فانتقضت المضاربة من حين العلوق، فحين حدث الولد المضاربة منتقضة، فلم يتعلق حق المضارب بالولد، بخلاف ما لو أعتقهما، فإنه يضمن حصة المضارب من الربح؛ [لأنّ]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39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الإعتاق يقتصر على حال وجوده، ولا يستند إلى وقت العلوق، والجارية ولدت حال قيام المضاربة، فتعلق حق المضارب به، وقد استهلك بالإعتاق حصة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40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المضارب من الربح، فضمن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40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0B110890"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وإن كانت الجارية تساوي ألفين، غرم ربع قيمتها وثمن عقرها؛ لأن ربع الجارية ملك للمضارب؛ لأنه حصته من الربح، وقد تملكه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402"/>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رب المال بالاستيلاد، وعليه نصف ربع العقر حصة المضارب، إلا أن ربع العقر صار ربحاً؛ لأن الجارية كانت على المضاربة حين وجب العقر؛ لأن بأول الملاقاة كانت المضاربة بينهما قائمة في ذلك الوقت، فما وجب من العقر كان ربحاً، فكان بينهما نصفان، فسقط عنه حصته وهو الثمن، وبقي ثمنه للمضارب</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403"/>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27822BBE"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ولو كان المضارب وطئ الجارية، وقيمتها ألفان، فجاءت بولد قيمته ألف، فادّعاه بأنه ولده، فلا ضمان عليه فيه، والولد رقيق؛ لأنه ولد جارية مشتركة، إلا أنه لم يحدث الولد مشتركاً بينهما؛ لأنه لا فضل فيه؛ لأن كله مشغول برأس المال؛ لأن قيمته مثل رأس المال، والجارية إنما كانت مشتركة بينهما لوجود الفضل فيها على رأس المال، ولا فضل في الولد، ويجب عليه ضمان ثلاثة أرباعه قيمة الأم؛ لأنه ملك نصيب رب المال بالاستيلاد، ويغرم ثلاثة أثمان العقر؛ لأن ثلاثة أرباعها للمالك، والعقر ربح، فيكون بينهما نصفين، فيبقى عليه ثلاثة أثمان العقر، فإذا أدّى إلى رب المال عتق نصف الولد؛ لأنه قبض رب المال رأس ماله، فصار الولد كله ربحاً، فملك المضارب نصفه، ولا ضمان عليه في الولد، ويسعى الولد في نصفه لرب المال؛ لأنّ الولد وإن عتق بإيفاء المضارب ما عليه، وذلك كان بصنعه، إلا أنه كان مجبراً على الإيفاء، فسقط اعتبار صنعه، فكان عتقاً بغير فعله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40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47D4F10A" w14:textId="77777777" w:rsidR="0020747C" w:rsidRPr="00AC779E" w:rsidRDefault="0020747C" w:rsidP="0020747C">
      <w:pPr>
        <w:widowControl w:val="0"/>
        <w:spacing w:line="360" w:lineRule="auto"/>
        <w:jc w:val="both"/>
        <w:rPr>
          <w:rFonts w:ascii="Times New Roman" w:hAnsi="Times New Roman" w:cs="Times New Roman"/>
          <w:b/>
          <w:bCs/>
          <w:spacing w:val="-8"/>
          <w:sz w:val="26"/>
          <w:szCs w:val="26"/>
          <w:rtl/>
        </w:rPr>
      </w:pPr>
      <w:r w:rsidRPr="00AC779E">
        <w:rPr>
          <w:rFonts w:ascii="Times New Roman" w:hAnsi="Times New Roman" w:cs="Times New Roman"/>
          <w:b/>
          <w:bCs/>
          <w:spacing w:val="-8"/>
          <w:sz w:val="26"/>
          <w:szCs w:val="26"/>
          <w:rtl/>
        </w:rPr>
        <w:t xml:space="preserve">فصل: </w:t>
      </w:r>
      <w:r w:rsidRPr="00AC779E">
        <w:rPr>
          <w:rFonts w:ascii="Times New Roman" w:hAnsi="Times New Roman" w:cs="Times New Roman"/>
          <w:spacing w:val="-8"/>
          <w:sz w:val="26"/>
          <w:szCs w:val="26"/>
          <w:rtl/>
        </w:rPr>
        <w:t>أصله أن المضارب متى اشترى للمضاربة ما لا يمكنه بيعه، لا يكون للمضاربة، ويصير مشترياً لنفسه؛ لأنه مأمور بشراء ما يمكنه بيعه بمقتضی عقد المضاربة؛ لأنّ المضاربة إنما انعقدت لتحصيل الشركة في الربح، والربح إنما يحصل بالبيع بعد الشراء، وصار كمن وكل رجلاً بأن يشتري له جارية يطؤها، فاشترى أخته من الرضاعة، لم يجز على الموكّل، وصار مشتریاً لنفسه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40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4F2FDE61" w14:textId="77777777" w:rsidR="0020747C" w:rsidRPr="00AC779E" w:rsidRDefault="0020747C" w:rsidP="0020747C">
      <w:pPr>
        <w:pStyle w:val="ac"/>
        <w:framePr w:w="861" w:h="471" w:hRule="exact" w:wrap="around" w:vAnchor="text" w:hAnchor="page" w:x="333" w:y="-55"/>
        <w:spacing w:before="0" w:after="0" w:line="360" w:lineRule="auto"/>
        <w:rPr>
          <w:rFonts w:cs="Times New Roman"/>
          <w:color w:val="auto"/>
          <w:spacing w:val="-8"/>
          <w:sz w:val="26"/>
          <w:szCs w:val="26"/>
          <w:lang w:bidi="ar-LY"/>
        </w:rPr>
      </w:pPr>
      <w:r w:rsidRPr="00AC779E">
        <w:rPr>
          <w:rFonts w:cs="Times New Roman"/>
          <w:color w:val="auto"/>
          <w:spacing w:val="-8"/>
          <w:sz w:val="26"/>
          <w:szCs w:val="26"/>
          <w:rtl/>
        </w:rPr>
        <w:lastRenderedPageBreak/>
        <w:t>[95/أ]</w:t>
      </w:r>
    </w:p>
    <w:p w14:paraId="7A730F98"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ولو اختلفا في الخلاف والوفاق، فالقول قول من يدعي </w:t>
      </w:r>
      <w:r w:rsidRPr="00AC779E">
        <w:rPr>
          <w:rFonts w:ascii="Times New Roman" w:hAnsi="Times New Roman" w:cs="Times New Roman"/>
          <w:b/>
          <w:bCs/>
          <w:spacing w:val="-8"/>
          <w:sz w:val="26"/>
          <w:szCs w:val="26"/>
          <w:rtl/>
        </w:rPr>
        <w:t>/</w:t>
      </w:r>
      <w:r w:rsidRPr="00AC779E">
        <w:rPr>
          <w:rFonts w:ascii="Times New Roman" w:hAnsi="Times New Roman" w:cs="Times New Roman"/>
          <w:spacing w:val="-8"/>
          <w:sz w:val="26"/>
          <w:szCs w:val="26"/>
          <w:rtl/>
        </w:rPr>
        <w:t xml:space="preserve"> الوفاق؛ لأن الظاهر يشهد له؛ لأن الموافقة حلال، والخلاف</w:t>
      </w:r>
      <w:r w:rsidRPr="00AC779E">
        <w:rPr>
          <w:rFonts w:ascii="Times New Roman" w:hAnsi="Times New Roman" w:cs="Times New Roman"/>
          <w:spacing w:val="-8"/>
          <w:sz w:val="26"/>
          <w:szCs w:val="26"/>
          <w:rtl/>
          <w:lang w:bidi="fa-IR"/>
        </w:rPr>
        <w:t xml:space="preserve"> </w:t>
      </w:r>
      <w:r w:rsidRPr="00AC779E">
        <w:rPr>
          <w:rFonts w:ascii="Times New Roman" w:hAnsi="Times New Roman" w:cs="Times New Roman"/>
          <w:spacing w:val="-8"/>
          <w:sz w:val="26"/>
          <w:szCs w:val="26"/>
          <w:rtl/>
        </w:rPr>
        <w:t>حرام، والظاهر من حال المسلم المكلف أنه لا يقدم على الحرام؛ ولأن مدّعي الموافقة متمسك بما هو ثابت في الأصل؛ لأنه يدّعي بقاء المضاربة، ومدّعي الخلاف يدعي انفساخها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40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2B2A2AB0"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اشترى المضارب عبداً بألف المضاربة، ولا يعرف نسبه، فقال المضارب لرب المال: هو ابنك، وكذّبه، فهذا على وجهين: إما إن كان في العبد فضل [على رأس المال، أو لم يكن، وكلّ وجهٍ لا يخلو من ثلاثة أوجهٍ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40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0BB46E25"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إما إن صدقه رب المال، أو كذبه، أو قال للمضارب: لا، بل هو ابنك، إما إن كان في العمل فضل]</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40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بأن كانت قيمته ألفي درهم، وصدقه رب المال، ثبت نسبه من رب المال، وهو عبد المضارب؛ لأنهما تصادقا على أنه ثابت النسب من رب المال، فصار المضارب مشترياً ابن رب المال، فقد اشترى ما لا يمكنه بیعه، فصار مخالفاً، فوقع الشراء للمضارب، فلم يملك رب المال شيئاً منه، فلا يعتق، ويضمن رأس المال؛ لأنه صار غاصباً لمال رب المال حين نقده البائع، وإن كذّبه رب المال يعتق العبد، ويسعى في قيمته لهما أرباعاً</w:t>
      </w:r>
      <w:r w:rsidRPr="00AC779E">
        <w:rPr>
          <w:rFonts w:ascii="Times New Roman" w:hAnsi="Times New Roman" w:cs="Times New Roman"/>
          <w:b/>
          <w:bCs/>
          <w:spacing w:val="-8"/>
          <w:sz w:val="26"/>
          <w:szCs w:val="26"/>
          <w:vertAlign w:val="superscript"/>
          <w:rtl/>
        </w:rPr>
        <w:t xml:space="preserve"> </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40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لأن الشراء وقع للمضاربة؛ لأنهما اختلفا في الخلاف والوفاق، فادّعى</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41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رب المال [الوفاق]</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41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فيكون القول قوله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412"/>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والشراء متى وقع للمضاربة كان العبد مشتركاً بينهما؛ لأن في العبد ربح، فصار كأحد الشريكين، قال لآخر: هو ابنك، يسعى لهما، فكذا هذا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413"/>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23F22A81"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وإن قال للمضارب: لا، بل هو ابنك، فإنه عبد المضارب، ويضمن رأس المال، ويسعى لهما تصادقاً على الخلاف؛ لأنهما اتفقا أنه اشترى ما لا يمكن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41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بيعه؛ لأنه إن كان ابن أيهما، هو فلا يمكنه بيعه، فصار مشتریاً لنفسه، فصار كعبد لرجل أقر أنه ابن فلان، وقال فلان: لا، بل هو ابنك، لا يثبت نسبه من واحد منهما، ويبقى مملوكاً لصاحبه، فكذا هذا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41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1C555F06"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هذا كله إذا كان في العبد فضل، وإن لم يكن فيه فضل، بأن كانت قيمته ألفاً، فقال المضارب: هو ابنك، فإن صدّقه رب المال، يثبت نسبه منه، ويكون الغلام للمضارب، ويضمن رأس المال؛ لأنهما اتفقا على الخلاف، وأنه اشتراه لنفسه، وإن كذّبه، فهو على المضاربة؛ لأنهما اختلفا في الخلاف والوفاق، فرب المال ادّعى الوفاق بأن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41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العبد اشتراه للمضاربة، فيكون القول له، فإن صارت قيمته ألفين، عتق، ويسعى في ثلاثة أرباعه لرب المال، وفي </w:t>
      </w:r>
      <w:r w:rsidRPr="00AC779E">
        <w:rPr>
          <w:rFonts w:ascii="Times New Roman" w:hAnsi="Times New Roman" w:cs="Times New Roman"/>
          <w:spacing w:val="-8"/>
          <w:sz w:val="26"/>
          <w:szCs w:val="26"/>
          <w:rtl/>
        </w:rPr>
        <w:lastRenderedPageBreak/>
        <w:t>ربع قيمته للمضارب؛ لأنه صار العبد مشتركاً بينهما لظهور الربح، فملك المضارب ربعه، وقد أقر</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41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ابن صاحبه رب المال، فنفذ إقراره المتقدم، [وعتق العبد، وفي مثل هذا لا يضمن أحد الشريكين]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41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ويسعى العبد</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41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122B1996"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فأما إذا قال رب المال للمضارب: هو ابنك، فلا يخلو: إما إن كان في العبد فضل أو لا، فإن كان فيه فضل، وصدّقه المضارب، يعتق، ويضمن رأس المال؛ لأنهما تصادقا على الخلاف، وأنه اشتراه لنفسه لاتفاقهما على أنه ابن المضارب، وإن كذبه المضارب، يعتق العبد، ولا يسعى لرب المال؛ لأنهما اختلفا في الخلاف والوفاق.</w:t>
      </w:r>
    </w:p>
    <w:p w14:paraId="1A815002"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ادّعى المضارب أنه موافق، فإنه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42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لم يشتر ابن نفسه، فيكون القول له، ووقع الشراء للمضاربة، وفي الغلام فضل، فصار مشتركاً بينهما، وقد أقر رب المال أنه عتق نصيب المضارب، وهو ينكر، وأحد الشريكين إذا شهد على صاحبه بالعتق، كان للجاحد سعايته في نصيبه، ولا ضمان على الشاهد لما عُرف، ولا يسعى لرب المال؛ لأنه يقول: لا سعاية لي على العبد؛ [لأنّ العبد]</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42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کله ملك المضارب؛ لأنّه صار مخالفاً، وإنّما يدّعي رأس ماله على المضارب</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422"/>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6DE71F43" w14:textId="77777777" w:rsidR="0020747C" w:rsidRPr="00AC779E" w:rsidRDefault="0020747C" w:rsidP="0020747C">
      <w:pPr>
        <w:pStyle w:val="ac"/>
        <w:framePr w:w="861" w:h="471" w:hRule="exact" w:wrap="around" w:vAnchor="text" w:hAnchor="page" w:x="381" w:y="2295"/>
        <w:spacing w:before="0" w:after="0" w:line="360" w:lineRule="auto"/>
        <w:rPr>
          <w:rFonts w:cs="Times New Roman"/>
          <w:color w:val="auto"/>
          <w:spacing w:val="-8"/>
          <w:sz w:val="26"/>
          <w:szCs w:val="26"/>
          <w:lang w:bidi="ar-LY"/>
        </w:rPr>
      </w:pPr>
      <w:r w:rsidRPr="00AC779E">
        <w:rPr>
          <w:rFonts w:cs="Times New Roman"/>
          <w:color w:val="auto"/>
          <w:spacing w:val="-8"/>
          <w:sz w:val="26"/>
          <w:szCs w:val="26"/>
          <w:rtl/>
        </w:rPr>
        <w:t>[95/ب]</w:t>
      </w:r>
    </w:p>
    <w:p w14:paraId="56A73291"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وإن قال رب المال للمضارب</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423"/>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لا، بل هو ابنك، فالعبد للمضارب وضمن رأس المال؛ لأنهما تصادقا على الخلاف؛ لأن المضارب زعم أنه ابن رب المال، ورب المال زعم أنه ابن المضارب، فأما إذا لم يكن فضل، فإن صدقه المضارب فهو ابنه، مملوك للمضاربة؛ لأنهما تصادقا على الوفاق؛ لأنه اشترى ما يمكنه بیعه؛ لأنه لا فضل فيه، فصار ملكاً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42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لرب المال، فقد أقر بنسبه من المضارب، وصدقه المضارب فيه، فيثبت نسبه منه، فإن زادت قيمته، ثبت نسبه من المضارب؛ لأنه نفذت دعوى المضارب لما ظهر الفضل فعتق عليه نصيبه بغير صنعه، فإن العتق ثبت شرعاً ضرورة الملك، فلم يضمن، وإن كذّبه المضارب فالعبد للمضاربة؛ لأنهما تصادقا </w:t>
      </w:r>
      <w:r w:rsidRPr="00AC779E">
        <w:rPr>
          <w:rFonts w:ascii="Times New Roman" w:hAnsi="Times New Roman" w:cs="Times New Roman"/>
          <w:b/>
          <w:bCs/>
          <w:spacing w:val="-8"/>
          <w:sz w:val="26"/>
          <w:szCs w:val="26"/>
          <w:rtl/>
        </w:rPr>
        <w:t>/</w:t>
      </w:r>
      <w:r w:rsidRPr="00AC779E">
        <w:rPr>
          <w:rFonts w:ascii="Times New Roman" w:hAnsi="Times New Roman" w:cs="Times New Roman"/>
          <w:spacing w:val="-8"/>
          <w:sz w:val="26"/>
          <w:szCs w:val="26"/>
          <w:rtl/>
        </w:rPr>
        <w:t xml:space="preserve"> على الوفاق؛ لأنه اشترى ما يمكنه بيعه؛ لأنه لا فضل فيه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42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674BCDCC"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وكذلك لو قال المضارب: لا، بل هو ابنك، لما عُرف هذا كله إذا ادعاه أحدهما، فأما إذا ادّعياه، بأن قال رب المال: هو ابني، وقال المضارب: لا، بل هو ابني، فإن لم يكن فيه فضل، عتق على رب المال؛ لأن المضارب ادّعى الوفاق؛ لأنه يزعم أنه اشتراه للمضاربة؛ لأنه يمكنه بيعه؛ لأنه لا فضل فيه، ورب المال يزعم </w:t>
      </w:r>
      <w:r w:rsidRPr="00AC779E">
        <w:rPr>
          <w:rFonts w:ascii="Times New Roman" w:hAnsi="Times New Roman" w:cs="Times New Roman"/>
          <w:spacing w:val="-8"/>
          <w:sz w:val="26"/>
          <w:szCs w:val="26"/>
          <w:rtl/>
        </w:rPr>
        <w:lastRenderedPageBreak/>
        <w:t>أنه اشتراه لنفسه، فكان القول للمضارب، فيكون العبد للمضارب</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42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فدعوى المالك لاقت ملكه فصحت، وإن كان فيه فضل وادّعاه المضارب أولاً، عتق عليهما أرباعاً، ولا ضمان على أحدهما، ويثبت النسب من المضارب؛ لأن دعوى المضارب لاقت ملكه، وقد سبقت دعوى رب المال فكانت دعوى المضارب</w:t>
      </w:r>
      <w:r w:rsidRPr="00AC779E">
        <w:rPr>
          <w:rFonts w:ascii="Times New Roman" w:hAnsi="Times New Roman" w:cs="Times New Roman"/>
          <w:spacing w:val="-8"/>
          <w:sz w:val="26"/>
          <w:szCs w:val="26"/>
          <w:rtl/>
          <w:lang w:bidi="fa-IR"/>
        </w:rPr>
        <w:t xml:space="preserve"> </w:t>
      </w:r>
      <w:r w:rsidRPr="00AC779E">
        <w:rPr>
          <w:rFonts w:ascii="Times New Roman" w:hAnsi="Times New Roman" w:cs="Times New Roman"/>
          <w:spacing w:val="-8"/>
          <w:sz w:val="26"/>
          <w:szCs w:val="26"/>
          <w:rtl/>
        </w:rPr>
        <w:t>أولى، وعتق ثلاثة أرباعه بدعوى رب المال وإن لم يثبت النسب منه؛ لأنه نسب ولد وهو معروف النسب من غيره، فيكون إقراراً بحريته، فصار العبد حراً من جهتهما، فلم يكن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42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لواحد منهما على صاحبه ضمان؛ لأن المضارب برئ عن الضمان بإعتاق رب المال نصيبه بالدعوى قصداً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42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6223053E" w14:textId="77777777" w:rsidR="0020747C" w:rsidRPr="00AC779E" w:rsidRDefault="0020747C" w:rsidP="0020747C">
      <w:pPr>
        <w:bidi w:val="0"/>
        <w:spacing w:after="160" w:line="360" w:lineRule="auto"/>
        <w:ind w:firstLine="0"/>
        <w:jc w:val="both"/>
        <w:rPr>
          <w:rFonts w:ascii="Times New Roman" w:eastAsiaTheme="majorEastAsia" w:hAnsi="Times New Roman" w:cs="Times New Roman"/>
          <w:b/>
          <w:bCs/>
          <w:spacing w:val="-8"/>
          <w:sz w:val="26"/>
          <w:szCs w:val="26"/>
          <w:rtl/>
        </w:rPr>
      </w:pPr>
      <w:r w:rsidRPr="00AC779E">
        <w:rPr>
          <w:rFonts w:ascii="Times New Roman" w:hAnsi="Times New Roman" w:cs="Times New Roman"/>
          <w:sz w:val="26"/>
          <w:szCs w:val="26"/>
          <w:rtl/>
        </w:rPr>
        <w:br w:type="page"/>
      </w:r>
    </w:p>
    <w:p w14:paraId="748CF835" w14:textId="77777777" w:rsidR="0020747C" w:rsidRPr="00AC779E" w:rsidRDefault="0020747C" w:rsidP="0020747C">
      <w:pPr>
        <w:pStyle w:val="3"/>
        <w:rPr>
          <w:rtl/>
        </w:rPr>
      </w:pPr>
      <w:r w:rsidRPr="00AC779E">
        <w:rPr>
          <w:rtl/>
        </w:rPr>
        <w:lastRenderedPageBreak/>
        <w:t>باب: جناية عبد المضاربة والجناية عليه خطأ.</w:t>
      </w:r>
    </w:p>
    <w:p w14:paraId="5F1AFD8B"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فيه فصلان: فصل في الجناية عمداً، وفصل في الجناية خطأ. </w:t>
      </w:r>
    </w:p>
    <w:p w14:paraId="297D93BE"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b/>
          <w:bCs/>
          <w:spacing w:val="-8"/>
          <w:sz w:val="26"/>
          <w:szCs w:val="26"/>
          <w:rtl/>
        </w:rPr>
        <w:t>فصل</w:t>
      </w:r>
      <w:r w:rsidRPr="00AC779E">
        <w:rPr>
          <w:rFonts w:ascii="Times New Roman" w:hAnsi="Times New Roman" w:cs="Times New Roman"/>
          <w:spacing w:val="-8"/>
          <w:sz w:val="26"/>
          <w:szCs w:val="26"/>
          <w:rtl/>
        </w:rPr>
        <w:t xml:space="preserve">: ولو أقر عبد المضارب بالقصاص قضي عليه به حضرا أو غابا. </w:t>
      </w:r>
    </w:p>
    <w:p w14:paraId="5199961F"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ولو ادعى عليه القتل العمد وجحد، لم يسمع البينة عليه إلا بعد حضور رب المال والمضارب عندهما، وقال أبو يوسف: البينة كالإقرار، وقد ذكرت</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42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في الآبق، وعندهما: لا تسمع البينة على العبد بالعقوبة والمولى غائب، وعند أبي يوسف تسمع، وهنا للمولى ملك وللمضارب ملك إن كان فيه ربح، ثم له ملك يد وتصرف إن لم يكن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43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ربح، فلا تسمع البينة على العبد حتى يحضرا، ثم فرّقا بين البيئة والإقرار</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43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0C2102A6"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b/>
          <w:bCs/>
          <w:spacing w:val="-8"/>
          <w:sz w:val="26"/>
          <w:szCs w:val="26"/>
          <w:rtl/>
        </w:rPr>
        <w:t>والفرق:</w:t>
      </w:r>
      <w:r w:rsidRPr="00AC779E">
        <w:rPr>
          <w:rFonts w:ascii="Times New Roman" w:hAnsi="Times New Roman" w:cs="Times New Roman"/>
          <w:spacing w:val="-8"/>
          <w:sz w:val="26"/>
          <w:szCs w:val="26"/>
          <w:rtl/>
        </w:rPr>
        <w:t xml:space="preserve"> وهو أن البينة ترد بعلل ومطاعن، ربما لا يهتدي العبد لها بجهله في الأحكام</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432"/>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في الغالب، وهما يعرفان ذلك فيشترط حضورهما لعل يجدان فيها مطعناً أو مدفعاً [ومدفعان]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433"/>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فيدفعان به، فأما الإقرار لا يرد بالطعن ولا بالتهمة فيه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43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فلم يشترط حضور أحد، ولو أقر العبد بالقصاص وكذباه، وللمقتول وليان فعفا أحدهما، فلا شيء للآخر؛ لأن موجب الجناية انقلبت مالاً، وإقرار العبد غير مقبول فيما يستحق [به المال؛ لأنه متهم فيه بجواز أنهم تصادقوا على ذلك حتى يستحق]</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43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بعض العبد على المولى، وإنما قبلنا إقراره في حق القصاص؛ لأن المستحق به استيفاء روح العبد، وهي غير مملوكة للمولى، فإن صدقه المضارب وفي العبد فضل، يقال له: ادفع نصف نصيبك إلى الذي لم يعف، أو افده؛ لأنه بمنزلة عبد بين شريكين، اعترف أحدهما بجنايته خطأ، فصح إقراره في نصيبه، إلا أنه سقط حق العافي، وانقلب نصيب الآبي مالاً، فلزمه نصف حصته، فأيهما اختار بطلت المضاربة؛ لأنه تعين نصيبه من الربح بالدّفع أو الفداء، ولا يتحقق ملك</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43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المضارب في حصته من الدّفع</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43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إلا بعد قبض رب المال رأس ماله، فجعل رب المال قابضاً رأس ماله مقتضى تحقيق ملك المضارب في الربح، فتحققت القسمة، وبالقسمة تنتقض المضاربة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43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696F568B" w14:textId="77777777" w:rsidR="0020747C" w:rsidRPr="00AC779E" w:rsidRDefault="0020747C" w:rsidP="0020747C">
      <w:pPr>
        <w:pStyle w:val="ac"/>
        <w:framePr w:w="861" w:h="471" w:hRule="exact" w:wrap="around" w:vAnchor="text" w:hAnchor="page" w:x="428" w:y="1771"/>
        <w:spacing w:before="0" w:after="0" w:line="360" w:lineRule="auto"/>
        <w:rPr>
          <w:rFonts w:cs="Times New Roman"/>
          <w:color w:val="auto"/>
          <w:spacing w:val="-8"/>
          <w:sz w:val="26"/>
          <w:szCs w:val="26"/>
        </w:rPr>
      </w:pPr>
      <w:r w:rsidRPr="00AC779E">
        <w:rPr>
          <w:rFonts w:cs="Times New Roman"/>
          <w:color w:val="auto"/>
          <w:spacing w:val="-8"/>
          <w:sz w:val="26"/>
          <w:szCs w:val="26"/>
          <w:rtl/>
        </w:rPr>
        <w:lastRenderedPageBreak/>
        <w:t>[96/أ]</w:t>
      </w:r>
    </w:p>
    <w:p w14:paraId="6F581432"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ولو صدّقه رب المال وكذّبه المضارب، ولا فضل فيه، قيل له: ادفع نصفه أو افده بنصف الدّية؛ لأن العبد كله لرب المال، فإن دفع كان الباقي على المضاربة؛ لأنه دفع نصفه بالجناية لاسترداده نصف مال المضاربة، ولو استرد النصف لا تبطل المضاربة في النصف الثاني؛ لأنه لا شركة للمضاربة فيه، فلا يحتاج إلى القسمة، ورأس المال خمسمائة، إن كان العبد يساوي ألفاً؛ لأنه استهلك من مال المضاربة ألفاً به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43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210BAC1D"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وإن كان فيه فضل صدّق رب المال في حصته من ذلك،</w:t>
      </w:r>
      <w:r w:rsidRPr="00AC779E">
        <w:rPr>
          <w:rFonts w:ascii="Times New Roman" w:hAnsi="Times New Roman" w:cs="Times New Roman"/>
          <w:b/>
          <w:bCs/>
          <w:spacing w:val="-8"/>
          <w:sz w:val="26"/>
          <w:szCs w:val="26"/>
          <w:rtl/>
        </w:rPr>
        <w:t xml:space="preserve"> /</w:t>
      </w:r>
      <w:r w:rsidRPr="00AC779E">
        <w:rPr>
          <w:rFonts w:ascii="Times New Roman" w:hAnsi="Times New Roman" w:cs="Times New Roman"/>
          <w:spacing w:val="-8"/>
          <w:sz w:val="26"/>
          <w:szCs w:val="26"/>
          <w:rtl/>
        </w:rPr>
        <w:t xml:space="preserve"> فيقال له: ادفع نصف حصته أو افده، وسلّم لرب المال نصف حصته من العبد، وبطلت المضاربة؛ لأن للمضارب فيه شركة، فاحتجنا إلى تمييز ملك رب المال عن ملك المضارب فيما دفع، وذلك لا يكون إلا بعد استيفاء رأس المال وحصته من الربح، فتحققت القسمة وبطلت المضاربة، وإن فداه له ذلك القدر بالفداء، فصار كأنه دفع ثم اشتراه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44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57D6A861"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ولو اشتری بمال المضاربة عبداً فقتله رجل عمداً، فلا يخلو: إما إن كان فيه فضل على رأس المال أو لا فضل فيه، فإن كان فيه فضل لا قصاص فيه؛ لأنه تعذر إيجابه لأحدهما؛ لأن العبد كان مشتركاً بينهما، فلا ينفرد أحدهما باستيفاء القصاص، وتعذّر إيجابه لهما؛ لأن المضارب يصير مستوفياً [نصيبه من الربح قبل أخذ رب المال رأس ماله؛ لأن رب المال لا يصير مستوفياً]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44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رأس المال بالقصاص؛ لأنه ليس بمال وتؤخذ قيمته في ثلاث سنين، فيكون على المضاربة؛ لأنه لما تعذر استيفاء القصاص وجبت القيمة، وهي بدل النفس على المضاربة مؤجلاً، ويكون لا ببدل مال المضاربة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442"/>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610674E4"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فأما إذا لم يكن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443"/>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فيه فضل، فينظر: إن كان في يد المضارب مال آخر من المضاربة سوى العبد فلا قصاص فيه؛ لأنّه اشتبه من له القصاص؛ لأن رب المال لا يصير مستوفياً رأس ماله بالقصاص؛ لأنّه ليس بمال، فكان له أن يستوفي رأس ماله مما بقي في يد المضارب، فإن سلم ما في يده تبيّن أن العبد كان ربحاً مشتركاً بينهما، فصار المضارب شريكاً في القصاص، فكان له القصاص لهما، وإن توي ما في يد المضارب كان الحق لرب المال، ولا يدري أن المال يتوى أم لا، فلا يدري أن القصاص وجب لهما أو لرب المال فاشتبه من له القصاص فلم يجب، کالمكاتب إذا قتل عمدًا وترك ابناً لا يجب القصاص لاشتباه من له القصاص، لاختلاف الأصحاب فيمن له القصاص، وهو المولى أو الابن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44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وأنه مات عبداً أو حراً</w:t>
      </w:r>
      <w:r w:rsidRPr="00AC779E">
        <w:rPr>
          <w:rFonts w:ascii="Times New Roman" w:hAnsi="Times New Roman" w:cs="Times New Roman"/>
          <w:b/>
          <w:bCs/>
          <w:spacing w:val="-8"/>
          <w:sz w:val="26"/>
          <w:szCs w:val="26"/>
          <w:vertAlign w:val="superscript"/>
          <w:rtl/>
        </w:rPr>
        <w:t xml:space="preserve"> </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44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وإن لم يكن في يد المضارب مال آخر يجب القصاص للمولى؛ لأن المقتول كله كان مملوكاً لرب المال، لا شركة للمضارب فيه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44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765E1B29" w14:textId="77777777" w:rsidR="008E5B25" w:rsidRDefault="008E5B25">
      <w:pPr>
        <w:bidi w:val="0"/>
        <w:spacing w:after="160" w:line="259" w:lineRule="auto"/>
        <w:ind w:firstLine="0"/>
        <w:jc w:val="left"/>
        <w:rPr>
          <w:rFonts w:ascii="Times New Roman" w:hAnsi="Times New Roman" w:cs="Times New Roman"/>
          <w:spacing w:val="-8"/>
          <w:sz w:val="26"/>
          <w:szCs w:val="26"/>
          <w:rtl/>
        </w:rPr>
      </w:pPr>
      <w:r>
        <w:rPr>
          <w:rFonts w:ascii="Times New Roman" w:hAnsi="Times New Roman" w:cs="Times New Roman"/>
          <w:spacing w:val="-8"/>
          <w:sz w:val="26"/>
          <w:szCs w:val="26"/>
          <w:rtl/>
        </w:rPr>
        <w:br w:type="page"/>
      </w:r>
    </w:p>
    <w:p w14:paraId="4FBF3EFF" w14:textId="5BA8D0C6"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lastRenderedPageBreak/>
        <w:t>فإن صالحه القاتل على ألفين، كانت الألف رأس المال والباقي ربحاً؛ لأن ألفين بدل العبد، فكانت بمنزلة ثمن العبد، فإذا انقلب القصاص مالاً بالصلح، صار العبد فائتاً إلى خلفٍ يصلح للمضاربة، فعادت المضاربة؛ لأنها انفسخت حكماً لفوات المحل، فإذا فات المحل إلى بدل تعود المضاربة كما كانت، کالعبد المرهون إذا أبق</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44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أو الشاة المرهونة إذا ماتت، ثم عاد العبد من الإباق، أو دُبغ الجلد</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44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يعود الرهن، فكذا هذا. </w:t>
      </w:r>
    </w:p>
    <w:p w14:paraId="76E09340"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ولو كان عند المضارب عبدان فقتل أحدهما عمداً، [لم]</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44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يجب فيه القصاص، وتجب القيمة؛ لأنه لم يتعين فيه الملك لواحد منهما؛ لأن كل واحد مشغول برأس المال.</w:t>
      </w:r>
    </w:p>
    <w:p w14:paraId="207DFD8E" w14:textId="77777777" w:rsidR="0020747C" w:rsidRPr="00AC779E" w:rsidRDefault="0020747C" w:rsidP="0020747C">
      <w:pPr>
        <w:widowControl w:val="0"/>
        <w:spacing w:line="360" w:lineRule="auto"/>
        <w:jc w:val="both"/>
        <w:rPr>
          <w:rFonts w:ascii="Times New Roman" w:hAnsi="Times New Roman" w:cs="Times New Roman"/>
          <w:b/>
          <w:bCs/>
          <w:spacing w:val="-8"/>
          <w:sz w:val="26"/>
          <w:szCs w:val="26"/>
          <w:rtl/>
        </w:rPr>
      </w:pPr>
      <w:r w:rsidRPr="00AC779E">
        <w:rPr>
          <w:rFonts w:ascii="Times New Roman" w:hAnsi="Times New Roman" w:cs="Times New Roman"/>
          <w:b/>
          <w:bCs/>
          <w:spacing w:val="-8"/>
          <w:sz w:val="26"/>
          <w:szCs w:val="26"/>
          <w:rtl/>
        </w:rPr>
        <w:t xml:space="preserve">فصل: </w:t>
      </w:r>
      <w:r w:rsidRPr="00AC779E">
        <w:rPr>
          <w:rFonts w:ascii="Times New Roman" w:hAnsi="Times New Roman" w:cs="Times New Roman"/>
          <w:spacing w:val="-8"/>
          <w:sz w:val="26"/>
          <w:szCs w:val="26"/>
          <w:rtl/>
        </w:rPr>
        <w:t>اشترى بألف المضاربة عبداً قيمته ألف، فجنى خطأ، لم يكن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45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للمضارب أن يدفعه بالجناية، وإن فداه كان متطوعاً، فيكون العبد على المضاربة؛ لأنه لا ملك للمضارب في العبد، والدّفع بالجناية ليس من التجارة، فلا يكون له الدفع، وإذا فداه فقد فدى ملك غيره، فيكون متطوعاً، بخلاف العبد المأذون إذا جنى عبده يملك دفعه؛ لأنه متصرف لنفسه بحكم انفكاك الحجر، وهو في التصرف کالأجنبي، ولهذا لا يرجع بالعهدة على المولى، وحق المولى إنما يظهر عند الفراغ، فإذا صارت رقبته مشغولة بالجناية لم يظهر حق المولى، فخوطب العبد بالدّفع أو الفداء، فأما المضارب وكيل في التصرف عن رب المال، ولهذا يرجع بالعهدة عليه، فلم يملك الدفع أو الفداء</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45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1C74FB71"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وإن كان رب المال حاضراً قيل له: ادفعه أو أفده؛ لأنه هو المالك، فإن اختار الفداء</w:t>
      </w:r>
      <w:r w:rsidRPr="00AC779E">
        <w:rPr>
          <w:rFonts w:ascii="Times New Roman" w:hAnsi="Times New Roman" w:cs="Times New Roman"/>
          <w:b/>
          <w:bCs/>
          <w:spacing w:val="-8"/>
          <w:sz w:val="26"/>
          <w:szCs w:val="26"/>
          <w:vertAlign w:val="superscript"/>
          <w:rtl/>
        </w:rPr>
        <w:t xml:space="preserve"> </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452"/>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أخذه، ولم يكن للمضارب عليه سبيل؛ لأنّ المضاربة انتقضت بالفداء؛ لأنّ الفداء حصل من مالك بالدّفع، فيصير كأنه دفع ثم اشترى من المجني عليه، ولو دفع ثم اشتری انتقضت المضاربة، فكذا هذا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453"/>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4EDEE322" w14:textId="77777777" w:rsidR="0020747C" w:rsidRPr="00AC779E" w:rsidRDefault="0020747C" w:rsidP="0020747C">
      <w:pPr>
        <w:pStyle w:val="ac"/>
        <w:framePr w:w="861" w:h="471" w:hRule="exact" w:wrap="around" w:vAnchor="text" w:hAnchor="page" w:x="412" w:y="425"/>
        <w:spacing w:before="0" w:after="0" w:line="360" w:lineRule="auto"/>
        <w:rPr>
          <w:rFonts w:cs="Times New Roman"/>
          <w:color w:val="auto"/>
          <w:spacing w:val="-8"/>
          <w:sz w:val="26"/>
          <w:szCs w:val="26"/>
          <w:lang w:bidi="ar-LY"/>
        </w:rPr>
      </w:pPr>
      <w:r w:rsidRPr="00AC779E">
        <w:rPr>
          <w:rFonts w:cs="Times New Roman"/>
          <w:color w:val="auto"/>
          <w:spacing w:val="-8"/>
          <w:sz w:val="26"/>
          <w:szCs w:val="26"/>
          <w:rtl/>
        </w:rPr>
        <w:t>[96/ب]</w:t>
      </w:r>
    </w:p>
    <w:p w14:paraId="57BC7B52"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وإن أراد دفعه، وقال المضارب: أنا أفديه، فله ذلك لا من مال المضاربة؛ لأنه متعين في الدفع؛ لأنه متى دفع يزول العبد عن ملكه، ويبطل على المضارب حق البيع، والمضارب بالفداء يستبقي</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45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ملكه، وحق نفسه</w:t>
      </w:r>
      <w:r w:rsidRPr="00AC779E">
        <w:rPr>
          <w:rFonts w:ascii="Times New Roman" w:hAnsi="Times New Roman" w:cs="Times New Roman"/>
          <w:b/>
          <w:bCs/>
          <w:spacing w:val="-8"/>
          <w:sz w:val="26"/>
          <w:szCs w:val="26"/>
          <w:rtl/>
        </w:rPr>
        <w:t xml:space="preserve"> /</w:t>
      </w:r>
      <w:r w:rsidRPr="00AC779E">
        <w:rPr>
          <w:rFonts w:ascii="Times New Roman" w:hAnsi="Times New Roman" w:cs="Times New Roman"/>
          <w:spacing w:val="-8"/>
          <w:sz w:val="26"/>
          <w:szCs w:val="26"/>
          <w:rtl/>
        </w:rPr>
        <w:t xml:space="preserve"> من غير ضرر يلحق رب المال، فإنه لا يرجع عليه بالفداء، فكان في الفداء نفعٌ له وفي الدفع ضررٌ، فكان في الدفع متعنتاً، فلا يلتفت إلى تعنته، فصار</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45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کالراهن إذا اختار الدّفع والمرتهن الفداء فله ذلك، فإن كان المضارب غائباً </w:t>
      </w:r>
      <w:r w:rsidRPr="00AC779E">
        <w:rPr>
          <w:rFonts w:ascii="Times New Roman" w:hAnsi="Times New Roman" w:cs="Times New Roman"/>
          <w:spacing w:val="-8"/>
          <w:sz w:val="26"/>
          <w:szCs w:val="26"/>
          <w:rtl/>
        </w:rPr>
        <w:lastRenderedPageBreak/>
        <w:t>لم يكن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45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لرب المال دفعه؛ لأن للمضارب فيه حقاً مستحقاً، وهو حق البيع بحيث لا يملك رب المال إبطاله قصداً، فربما لو حضر يختار الفداء من ماله، حتى يبقى العبد على المضاربة، وصار كالراهن ليس له أن يدفع العبد المرهون بالجناية حال غيبة المرتهن، فكذا هذا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45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74D3EF2C"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فأما إذا كانت قيمة العبد أكثر من رأس المال، بأن اشترى بألف المضاربة عبداً يساوي ألفين، فجنى خطأ، ليس لأحدهما الدفع إلا مع الآخر، وأنهما فداه فهو متطوّع؛ لأن العبد مشتركٌ بينهما، وأحد الشريكين لا ينفرد بالدفع إلا أن</w:t>
      </w:r>
      <w:r w:rsidRPr="00AC779E">
        <w:rPr>
          <w:rFonts w:ascii="Times New Roman" w:hAnsi="Times New Roman" w:cs="Times New Roman"/>
          <w:b/>
          <w:bCs/>
          <w:spacing w:val="-8"/>
          <w:sz w:val="26"/>
          <w:szCs w:val="26"/>
          <w:vertAlign w:val="superscript"/>
          <w:rtl/>
        </w:rPr>
        <w:t xml:space="preserve"> </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45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يكون متطوعاً.</w:t>
      </w:r>
    </w:p>
    <w:p w14:paraId="018B6AE4"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وإذا حضرا قيل لهما: ادفعاه أو افدياه، فإن فدياه فالفداء أرباعاً؛ لأنّ هذا فداء للملك، فيجب على قدر ملكيهما، وخرج العبد من المضاربة؛ لأنه يجعل كأنه دفع ثم اشترى من المجني عليه؛ لأن العبد صار مستحقاً بالجناية، فإنما يسلم لكل واحد منهما نصيبه بما أدّى من الفداء، فصار كل واحد كالمشتري بحصته، وبها يخرج عن المضاربة؛ لأنه صار القائم من مال المضاربة، كالتاوي لاستحقاقه بالجناية، وليس للمضارب أن يتصرف في نصيب رب المال؛ لأن المضاربة انتقضت، فإن اختار رب المال الفداء، واختار المضارب الدّفع، فداه رب المال ثلاثة أرباع الفداء، ودفع المضارب وخرج من المضاربة؛ لأن كل واحد منهما ملك بعضه، فكان له أن يدفع ملكه أو يفديه، فصار كالعبد المشترك</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45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5C9062B3"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إذا حضر أحد المالكين وغاب الآخر خوطب الحاضر بدفع نصيبه أو بفدائه، وهنا لا يخاطب حتى يحضرا؛ لأنّ هنا الدّفع أو الفداء يتضمن القسمة، فإن المال لا يبقى على المضاربة بعد الدفع أو الفداء، والقسمة لا تصح إلا بحضرتهما، ولا كذلك العبد المشترك، وبخلاف العبد المرهون إذا جنى، وقيمته أكثر</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46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فاختار أحدهما الدفع والآخر الفداء، لا يكون لهما ذلك؛ لأن هناك الملك في العبد الواحد والحق لواحد، فليس لهما أن يفرّقا الحق على المجني عليه، وينتقص موجب الجناية، وهنا لكل واحد فيه ملك، فلم ينتقص موجب الجناية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46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2A275DDF"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p>
    <w:p w14:paraId="568EDDD3" w14:textId="77777777" w:rsidR="008E5B25" w:rsidRDefault="008E5B25">
      <w:pPr>
        <w:bidi w:val="0"/>
        <w:spacing w:after="160" w:line="259" w:lineRule="auto"/>
        <w:ind w:firstLine="0"/>
        <w:jc w:val="left"/>
        <w:rPr>
          <w:rFonts w:ascii="Times New Roman" w:hAnsi="Times New Roman" w:cs="Times New Roman"/>
          <w:b/>
          <w:bCs/>
          <w:spacing w:val="-8"/>
          <w:sz w:val="28"/>
          <w:szCs w:val="28"/>
          <w:rtl/>
        </w:rPr>
      </w:pPr>
      <w:r>
        <w:rPr>
          <w:rtl/>
        </w:rPr>
        <w:br w:type="page"/>
      </w:r>
    </w:p>
    <w:p w14:paraId="43490815" w14:textId="1344EEEE" w:rsidR="0020747C" w:rsidRPr="00AC779E" w:rsidRDefault="0020747C" w:rsidP="0020747C">
      <w:pPr>
        <w:pStyle w:val="3"/>
        <w:rPr>
          <w:rtl/>
        </w:rPr>
      </w:pPr>
      <w:r w:rsidRPr="00AC779E">
        <w:rPr>
          <w:rtl/>
        </w:rPr>
        <w:lastRenderedPageBreak/>
        <w:t>باب: مضاربة الحربي</w:t>
      </w:r>
      <w:r w:rsidRPr="00AC779E">
        <w:rPr>
          <w:sz w:val="20"/>
          <w:szCs w:val="20"/>
          <w:vertAlign w:val="superscript"/>
          <w:rtl/>
        </w:rPr>
        <w:t>(</w:t>
      </w:r>
      <w:r w:rsidRPr="00AC779E">
        <w:rPr>
          <w:rStyle w:val="a5"/>
          <w:rFonts w:cs="Times New Roman"/>
          <w:b w:val="0"/>
          <w:sz w:val="20"/>
          <w:szCs w:val="20"/>
          <w:rtl/>
        </w:rPr>
        <w:footnoteReference w:id="4462"/>
      </w:r>
      <w:r w:rsidRPr="00AC779E">
        <w:rPr>
          <w:sz w:val="20"/>
          <w:szCs w:val="20"/>
          <w:vertAlign w:val="superscript"/>
          <w:rtl/>
        </w:rPr>
        <w:t>)</w:t>
      </w:r>
      <w:r w:rsidRPr="00AC779E">
        <w:rPr>
          <w:rtl/>
        </w:rPr>
        <w:t xml:space="preserve"> والمرتد.</w:t>
      </w:r>
    </w:p>
    <w:p w14:paraId="63C7DFD3"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b/>
          <w:bCs/>
          <w:spacing w:val="-8"/>
          <w:sz w:val="26"/>
          <w:szCs w:val="26"/>
          <w:rtl/>
        </w:rPr>
        <w:t>أصله:</w:t>
      </w:r>
      <w:r w:rsidRPr="00AC779E">
        <w:rPr>
          <w:rFonts w:ascii="Times New Roman" w:hAnsi="Times New Roman" w:cs="Times New Roman"/>
          <w:spacing w:val="-8"/>
          <w:sz w:val="26"/>
          <w:szCs w:val="26"/>
          <w:rtl/>
        </w:rPr>
        <w:t xml:space="preserve"> أن عقود المرتد في مال غيره بإذن صاحبة نافذة؛ لأن جوازها يبتني على ملك الأمر، وصحة أمره، وعبارة المأمور لا توقف في ملكه، ولا خلل في أمره بردّة المأمور، وللمأمور عبارة صحيحة فنفذت، إلاّ أن العهدة تقف عند أبي حنيفة، فإن أسلم كانت العهدة عليه، وإن مات أو قتل على الردة أو لحق بدار الحرب</w:t>
      </w:r>
      <w:r w:rsidRPr="00AC779E">
        <w:rPr>
          <w:rFonts w:ascii="Times New Roman" w:hAnsi="Times New Roman" w:cs="Times New Roman"/>
          <w:spacing w:val="-8"/>
          <w:sz w:val="26"/>
          <w:szCs w:val="26"/>
          <w:rtl/>
          <w:lang w:bidi="fa-IR"/>
        </w:rPr>
        <w:t xml:space="preserve"> </w:t>
      </w:r>
      <w:r w:rsidRPr="00AC779E">
        <w:rPr>
          <w:rFonts w:ascii="Times New Roman" w:hAnsi="Times New Roman" w:cs="Times New Roman"/>
          <w:spacing w:val="-8"/>
          <w:sz w:val="26"/>
          <w:szCs w:val="26"/>
          <w:rtl/>
        </w:rPr>
        <w:t>وقضى بلحاقه، فالعهدة على الآمر، لأن العهدة تتعلق بماله بسبب قول المأمور وتصرفه فيقف، كتصرفه في ماله، كما لو وكّل صبياً أو عبداً، أو عبداً محجوراً، وعندهما: لا يقف بل يكون عليه كتصرفه عندهما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463"/>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05E28576"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ارتد المضارب أو دفع إلى مرتد فربح، أو وضع، ثم قتل على ردّته، كان الوضع والربح على ما شرطا؛ لأنه تصرف في مال الغير بإذنه، فنفذ تصرفه، والعهدة على رب المال عند أبي حنيفة، وعندهما: على المرتد</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46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lang w:bidi="fa-IR"/>
        </w:rPr>
        <w:t>.</w:t>
      </w:r>
    </w:p>
    <w:p w14:paraId="5E26B13E"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lang w:bidi="fa-IR"/>
        </w:rPr>
        <w:t xml:space="preserve"> </w:t>
      </w:r>
      <w:r w:rsidRPr="00AC779E">
        <w:rPr>
          <w:rFonts w:ascii="Times New Roman" w:hAnsi="Times New Roman" w:cs="Times New Roman"/>
          <w:spacing w:val="-8"/>
          <w:sz w:val="26"/>
          <w:szCs w:val="26"/>
          <w:rtl/>
        </w:rPr>
        <w:t>ولو كانت امرأة مرتدة، فالعهدة عليها اتفاقاً؛ لأنه يلحقها عهدة مالها، فكذا يلحقها عهدة مال غيرها؛ لأن تصرفاتها نافذة، وإن ارتد رب المال فعند أبي حنيفة: ينفذ التصرف على المضارب، ويضمن رأس المال، وعندهما: على المضاربة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46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0D6A8C44"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وذكر في المزارعة إذا ارتد رب الأرض فزرع المزارع فإنه يكون على المزارعة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46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4B93C007" w14:textId="77777777" w:rsidR="0020747C" w:rsidRPr="00AC779E" w:rsidRDefault="0020747C" w:rsidP="0020747C">
      <w:pPr>
        <w:pStyle w:val="ac"/>
        <w:framePr w:w="861" w:h="471" w:hRule="exact" w:wrap="around" w:vAnchor="text" w:hAnchor="page" w:x="429" w:y="1288"/>
        <w:spacing w:before="0" w:after="0" w:line="360" w:lineRule="auto"/>
        <w:rPr>
          <w:rFonts w:cs="Times New Roman"/>
          <w:color w:val="auto"/>
          <w:spacing w:val="-8"/>
          <w:sz w:val="26"/>
          <w:szCs w:val="26"/>
          <w:lang w:bidi="ar-LY"/>
        </w:rPr>
      </w:pPr>
      <w:r w:rsidRPr="00AC779E">
        <w:rPr>
          <w:rFonts w:cs="Times New Roman"/>
          <w:color w:val="auto"/>
          <w:spacing w:val="-8"/>
          <w:sz w:val="26"/>
          <w:szCs w:val="26"/>
          <w:rtl/>
        </w:rPr>
        <w:t>[97/أ]</w:t>
      </w:r>
    </w:p>
    <w:p w14:paraId="7E3AB6A3"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والفرق بين المزارعة والمضاربة صحيح على قول أبي حنيفة، وهو أن المضاربة غير لازمة من الجانبين، إن كان رأس المال نضاً فيملك كل واحد فسخه، فإذا ارتد رب المال صار كأنه فسخها؛ لأن الردة تمنع صحة المضاربة ابتداءً فيرفعها انتهاء.</w:t>
      </w:r>
    </w:p>
    <w:p w14:paraId="2D7D9336"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فأما المزارعة فإن لم تكن لازمة في حق صاحب البذر فهي لازمة </w:t>
      </w:r>
      <w:r w:rsidRPr="00AC779E">
        <w:rPr>
          <w:rFonts w:ascii="Times New Roman" w:hAnsi="Times New Roman" w:cs="Times New Roman"/>
          <w:b/>
          <w:bCs/>
          <w:spacing w:val="-8"/>
          <w:sz w:val="26"/>
          <w:szCs w:val="26"/>
          <w:rtl/>
        </w:rPr>
        <w:t>/</w:t>
      </w:r>
      <w:r w:rsidRPr="00AC779E">
        <w:rPr>
          <w:rFonts w:ascii="Times New Roman" w:hAnsi="Times New Roman" w:cs="Times New Roman"/>
          <w:spacing w:val="-8"/>
          <w:sz w:val="26"/>
          <w:szCs w:val="26"/>
          <w:rtl/>
        </w:rPr>
        <w:t xml:space="preserve"> في حق المزارع، حتى يجبر على العمل كالمستأجر إلا من عذر، فوقع الشك في رفع بقائها وبطلانها، فباعتبار أنها غير لازمة ارتفعت بالردة الطارئة، فباعتبار أنها لازمة لا ترتفع فلا ترتفع بالشك. </w:t>
      </w:r>
    </w:p>
    <w:p w14:paraId="45854C2B"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ولو ارتد المالك ولحق بدار الحرب ولم يقض في ماله بشيء حتى رجع مسلماً وقد تصرف المضارب، فهو بمنزلة من لم يلتحق، وإذا لم يقض القاضي بلحوقه؛ لأن لحوقه بدار الحرب لا يكون موتاً، لم يبطل القضاء به، ولو ارتد المضارب ولحق بدار الحرب وتصرف فيها، ثم رجع مسلماً لا ضمان عليه، وله جميع ما اشترى وباع؛ لأن المضاربة انقطعت بدخوله دار الحرب؛ لأنها قيدت بدار الإسلام دلالة؛ لأن الظاهر من حال الإنسان أنه إنما يأتمن غيره في ماله إذا كان المؤتمن لا يستحل ماله ولا يتملكه بالقهر والغلبة، وإذا صار بحال يستحل ماله ويتملكه بالقهر والغلبة فإنه لا يأتمنه، والمضارب بعد لحاقه بدار الحرب مرتداً يستحل ماله ويتملكه بالقهر والغلبة، </w:t>
      </w:r>
      <w:r w:rsidRPr="00AC779E">
        <w:rPr>
          <w:rFonts w:ascii="Times New Roman" w:hAnsi="Times New Roman" w:cs="Times New Roman"/>
          <w:spacing w:val="-8"/>
          <w:sz w:val="26"/>
          <w:szCs w:val="26"/>
          <w:rtl/>
        </w:rPr>
        <w:lastRenderedPageBreak/>
        <w:t>فانتهت المضاربة نهايتها، فيكون التصرف واقعاً للمضارب، ولا ضمان عليه في المال؛ لأنه بالتصرف صار مستهلكاً مال رب المال، والحربي إذا استهلك مال المسلم لا يضمن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46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25C7E763"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اشترى بألف المضاربة عرضاً ثم ارتد رب المال، ولحق بدار الحرب جاز بيعه، والعرض على المضاربة، ولو كان ثمنه دراهماً لا يشتري به شيئاً؛ لأن ردته مع لحاقه بمنزلة الموت، وفي الموت لو كان مال المضاربة عروضاً لم تنتقض المضاربة، وإن كان ناضاً تنتقض</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46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01048BAC"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مستأمن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46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أخذ مال مسلم مضاربة بالنصف، وأودعه مسلماً، ثم رجع إلى دار الحرب وعاد مسلماً، فاشترى وباع، يضمن رأس المال وكان عاملاً لنفسه؛ لأنه المضاربة انقطعت بالعود إلى دار الحرب لتباين الدارين؛ لأن تباين الدارين حقيقة وحكماً، لما جعل بمنزلة الموت في حق بطلان النكاح وأنه عقد لازم؛ فلأن يجعل بمنزلة الموت في حق انتقاض المضاربة أولى، ولأن المضاربة قيدت بدار الإسلام لما بيّنا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47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266EFCA2"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ولو أدخل</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47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المال معه دار الحرب وتصرف فيه فهو له، ولا يضمن؛ لأنه حربي استهلك مال مسلم في دار الحرب، فإن كان المالك أذن له بذلك يبقى على المضاربة استحساناً لا قياساً؛ لوجود تباين الدارين، كما لو كانت المضاربة مطلقة</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472"/>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0ADEA0B5"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w:t>
      </w:r>
      <w:r w:rsidRPr="00AC779E">
        <w:rPr>
          <w:rFonts w:ascii="Times New Roman" w:hAnsi="Times New Roman" w:cs="Times New Roman"/>
          <w:b/>
          <w:bCs/>
          <w:spacing w:val="-8"/>
          <w:sz w:val="26"/>
          <w:szCs w:val="26"/>
          <w:rtl/>
        </w:rPr>
        <w:t>وجه الاستحسان:</w:t>
      </w:r>
      <w:r w:rsidRPr="00AC779E">
        <w:rPr>
          <w:rFonts w:ascii="Times New Roman" w:hAnsi="Times New Roman" w:cs="Times New Roman"/>
          <w:spacing w:val="-8"/>
          <w:sz w:val="26"/>
          <w:szCs w:val="26"/>
          <w:rtl/>
        </w:rPr>
        <w:t xml:space="preserve"> أنه صريح بالإذن بإدخاله دار الحرب، ولا قيام للدلالة [مع الصريح]</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473"/>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بخلافها، فلم يوجد تباين الدارين حكماً، فبقيت المضاربة، كما لو كان رب المال معه في دار الحرب، بخلاف ما لو كانت المضاربة مطلقة؛ لأن الإذن بإدخاله دار الحرب لم يوجد صريحاً، بل هو محتمل، ولكن قامت الدلالة على أن أرض الحرب غير مراده لما بيّنا.</w:t>
      </w:r>
    </w:p>
    <w:p w14:paraId="19C7F42B"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وإن استولى عليه المسلمون في دار الحرب، فيكون رأس المال وحصة رب المال من الربح لرب المال، والباقي لجميع المسلمين؛ لأن بعضه ملك الحربي، فصار ذلك فيئاً، وبعضه ملك المسلم وديعة عند الحربي فلم يصر فيئاً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474"/>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47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26EEDE7E"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p>
    <w:p w14:paraId="6ACFBDE0" w14:textId="77777777" w:rsidR="008E5B25" w:rsidRDefault="008E5B25">
      <w:pPr>
        <w:bidi w:val="0"/>
        <w:spacing w:after="160" w:line="259" w:lineRule="auto"/>
        <w:ind w:firstLine="0"/>
        <w:jc w:val="left"/>
        <w:rPr>
          <w:rFonts w:ascii="Times New Roman" w:hAnsi="Times New Roman" w:cs="Times New Roman"/>
          <w:spacing w:val="-8"/>
          <w:sz w:val="26"/>
          <w:szCs w:val="26"/>
          <w:rtl/>
        </w:rPr>
      </w:pPr>
      <w:r>
        <w:rPr>
          <w:rFonts w:ascii="Times New Roman" w:hAnsi="Times New Roman" w:cs="Times New Roman"/>
          <w:spacing w:val="-8"/>
          <w:sz w:val="26"/>
          <w:szCs w:val="26"/>
          <w:rtl/>
        </w:rPr>
        <w:br w:type="page"/>
      </w:r>
    </w:p>
    <w:p w14:paraId="34DA40D5" w14:textId="41E0DECA"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lastRenderedPageBreak/>
        <w:t>مستأمنان في دارنا دفع أحدهما إلى الآخر مضاربة، فدخل أحدهما دار الحرب لا يبطل؛ لأنه لم يوجد تباين الدارين حكماً؛ لأنهما من أهل دار الحرب، ويعتقد أن العود إليها، فلأن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47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كل واحد منهما لا يستحل مال صاحبه، فلم يتقيد الائتمان بهذا الأمان، وبقي مطلقاً في أي مكان كان، وذكر أن المضاربة في حق الحربي فساداً أو صحة، كما في حق المسلمين لما عُرف</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47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p>
    <w:p w14:paraId="33F5FE4A"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مسلم أو ذمي</w:t>
      </w:r>
      <w:r w:rsidRPr="00AC779E">
        <w:rPr>
          <w:rFonts w:ascii="Times New Roman" w:hAnsi="Times New Roman" w:cs="Times New Roman"/>
          <w:spacing w:val="-8"/>
          <w:sz w:val="26"/>
          <w:szCs w:val="26"/>
          <w:rtl/>
          <w:lang w:bidi="fa-IR"/>
        </w:rPr>
        <w:t xml:space="preserve"> </w:t>
      </w:r>
      <w:r w:rsidRPr="00AC779E">
        <w:rPr>
          <w:rFonts w:ascii="Times New Roman" w:hAnsi="Times New Roman" w:cs="Times New Roman"/>
          <w:spacing w:val="-8"/>
          <w:sz w:val="26"/>
          <w:szCs w:val="26"/>
          <w:rtl/>
        </w:rPr>
        <w:t>دفع إلى حربي دراهماً مضاربة فاسدة جاز، والربح على ما شرطا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47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خلافاً لأبي يوسف، بناء على أن المسلم إذا أربى مع حربي في دار الحرب جاز عندهما خلافاً له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479"/>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7F2922FA"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رب المال مسلم، والمضارب کافر، فأربى جاز على المضاربة؛ لأن المسلم لو وكّل ذمياً بشراء درهم بدرهمين صحيح</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48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فإذا جاز التوكيل بالبيع الفاسد دخل تحت مطلق المضاربة، فكان</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481"/>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الربح بينهما على ما شرطا، ويتصدق رب المال بحصته؛ لأنه استفاد بعقد فاسد فیكون کسباً خبيثاً.</w:t>
      </w:r>
    </w:p>
    <w:p w14:paraId="682FBAF4" w14:textId="77777777" w:rsidR="0020747C" w:rsidRPr="00AC779E" w:rsidRDefault="0020747C" w:rsidP="0020747C">
      <w:pPr>
        <w:pStyle w:val="ac"/>
        <w:framePr w:w="861" w:h="471" w:hRule="exact" w:wrap="around" w:vAnchor="text" w:hAnchor="page" w:x="538" w:y="436"/>
        <w:spacing w:before="0" w:after="0" w:line="360" w:lineRule="auto"/>
        <w:rPr>
          <w:rFonts w:cs="Times New Roman"/>
          <w:color w:val="auto"/>
          <w:spacing w:val="-8"/>
          <w:sz w:val="26"/>
          <w:szCs w:val="26"/>
        </w:rPr>
      </w:pPr>
      <w:r w:rsidRPr="00AC779E">
        <w:rPr>
          <w:rFonts w:cs="Times New Roman"/>
          <w:color w:val="auto"/>
          <w:spacing w:val="-8"/>
          <w:sz w:val="26"/>
          <w:szCs w:val="26"/>
          <w:rtl/>
        </w:rPr>
        <w:t>[97/ب]</w:t>
      </w:r>
    </w:p>
    <w:p w14:paraId="0A241B0E"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ولو اشترى الخمر والخنزير وباع، فكذلك عند أبي حنيفة، وعندهما: يلزم المضارب خاصة، هذا بناء على أن توكيل المسلم الذمي بشراء الخمر والخنزير جائز عنده، خلاقاً لهما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482"/>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w:t>
      </w:r>
      <w:r w:rsidRPr="00AC779E">
        <w:rPr>
          <w:rFonts w:ascii="Times New Roman" w:hAnsi="Times New Roman" w:cs="Times New Roman"/>
          <w:b/>
          <w:bCs/>
          <w:spacing w:val="-8"/>
          <w:sz w:val="26"/>
          <w:szCs w:val="26"/>
          <w:rtl/>
        </w:rPr>
        <w:t>/</w:t>
      </w:r>
    </w:p>
    <w:p w14:paraId="262E9798"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p>
    <w:p w14:paraId="647A5BD6" w14:textId="77777777" w:rsidR="0020747C" w:rsidRPr="00AC779E" w:rsidRDefault="0020747C" w:rsidP="0020747C">
      <w:pPr>
        <w:bidi w:val="0"/>
        <w:spacing w:after="160" w:line="259" w:lineRule="auto"/>
        <w:ind w:firstLine="0"/>
        <w:jc w:val="left"/>
        <w:rPr>
          <w:rFonts w:ascii="Times New Roman" w:eastAsiaTheme="majorEastAsia" w:hAnsi="Times New Roman" w:cs="Times New Roman"/>
          <w:b/>
          <w:bCs/>
          <w:spacing w:val="-8"/>
          <w:sz w:val="28"/>
          <w:szCs w:val="28"/>
          <w:rtl/>
        </w:rPr>
      </w:pPr>
      <w:r w:rsidRPr="00AC779E">
        <w:rPr>
          <w:rtl/>
        </w:rPr>
        <w:br w:type="page"/>
      </w:r>
    </w:p>
    <w:p w14:paraId="452214BB" w14:textId="77777777" w:rsidR="0020747C" w:rsidRPr="00AC779E" w:rsidRDefault="0020747C" w:rsidP="0020747C">
      <w:pPr>
        <w:pStyle w:val="3"/>
        <w:rPr>
          <w:rtl/>
        </w:rPr>
      </w:pPr>
      <w:r w:rsidRPr="00AC779E">
        <w:rPr>
          <w:rtl/>
        </w:rPr>
        <w:lastRenderedPageBreak/>
        <w:t>باب: زكاة مال المضاربة.</w:t>
      </w:r>
    </w:p>
    <w:p w14:paraId="47822AAA"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اشتري بألف المضاربة جارية تساوي ألفين، فحال الحول ولا مال لهما غير ذلك، فعلى رب المال زكاة ثلاثة أرباع الجارية؛ لأنه ملك ثلاثة أرباعها: ألف رأس ماله وخمسمائة حصته من الربح، وعلى المضارب زكاة الربع؛ لأنه حصته من الربح، وملكه فيه كامل قبل القسمة، بدلیل أنه لا يحل له أخذ الزكاة إذا بلغ نصيبه من الربح نصاباً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483"/>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67ABA8B4"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وإن كان اشتری جاريتين كل واحدة تساوي ألفاً، فعلى رب المال زكاة ثلاثة أرباع الجاريتين؛ لأن ذلك قدر زكاة رأس المال والربح، ولا زكاة على المضارب؛ لأن كل واحد مشغول برأس المال، فلا يظهر الربع في حق الآخر، وهذا قول أبي حنيفة خاصة؛ لأن عنده الرقيق لم</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484"/>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يقسم</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485"/>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3F73DF47"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ولو اشترى بها جارية تساوي ألفين، فنقصت من عيب أو سعر حتى صارت تساوي ألفاً، ثم ازدادت فحال الحول منه يوم اشتريت وهي تساوي ألفين، فلا زكاة على المضارب، وعلى رب المال زكاة ثلاثة أرباعها؛ لأن أصل المال قائم في حق رب المال، ونقصان النصاب في أثناء الحول لا يبطل حكم الحول، ونصاب المضارب قد ذهب كله؛ لأنه لم يبق فيها ربح، فبطل الحول، فيشترط لما استفاد من الزيادة حول على حده</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486"/>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5B49711F" w14:textId="77777777" w:rsidR="0020747C" w:rsidRPr="00AC779E" w:rsidRDefault="0020747C" w:rsidP="0020747C">
      <w:pPr>
        <w:widowControl w:val="0"/>
        <w:spacing w:line="360" w:lineRule="auto"/>
        <w:jc w:val="both"/>
        <w:rPr>
          <w:rFonts w:ascii="Times New Roman" w:hAnsi="Times New Roman" w:cs="Times New Roman"/>
          <w:spacing w:val="-8"/>
          <w:sz w:val="26"/>
          <w:szCs w:val="26"/>
          <w:rtl/>
        </w:rPr>
      </w:pPr>
      <w:r w:rsidRPr="00AC779E">
        <w:rPr>
          <w:rFonts w:ascii="Times New Roman" w:hAnsi="Times New Roman" w:cs="Times New Roman"/>
          <w:spacing w:val="-8"/>
          <w:sz w:val="26"/>
          <w:szCs w:val="26"/>
          <w:rtl/>
        </w:rPr>
        <w:t xml:space="preserve"> ولو صارت قيمتها فوق الألف فعليها الزكاة؛ لأن أصل المال قائم في حق كل واحد منهما، فكان السبب قائماً. </w:t>
      </w:r>
    </w:p>
    <w:p w14:paraId="2B85934C" w14:textId="77777777" w:rsidR="0020747C" w:rsidRPr="00E9087D" w:rsidRDefault="0020747C" w:rsidP="0020747C">
      <w:pPr>
        <w:widowControl w:val="0"/>
        <w:spacing w:line="360" w:lineRule="auto"/>
        <w:jc w:val="both"/>
        <w:rPr>
          <w:rFonts w:ascii="Times New Roman" w:hAnsi="Times New Roman" w:cs="Times New Roman"/>
          <w:spacing w:val="-8"/>
          <w:sz w:val="26"/>
          <w:szCs w:val="26"/>
        </w:rPr>
      </w:pPr>
      <w:r w:rsidRPr="00AC779E">
        <w:rPr>
          <w:rFonts w:ascii="Times New Roman" w:hAnsi="Times New Roman" w:cs="Times New Roman"/>
          <w:spacing w:val="-8"/>
          <w:sz w:val="26"/>
          <w:szCs w:val="26"/>
          <w:rtl/>
        </w:rPr>
        <w:t>ولو اشترى بها حنطاً</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487"/>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وشعيراً أو إبلاً وغنماً، كل جنسين يساوي ألفاً، لم يكن على المضارب زكاة، ولو كان جنساً واحداً يجب؛ لأن في الجنسين صار كل واحد منهما مشغولاً برأس المال، كالجاريتين، فلا يظهر الربح، وفي جنس واحد الربح يشيع فيه، فيصير نصف رأس المال في كل واحد، فيظهر الربح كما في الجارية الواحدة، ولا يشبه الإبل والبقر والغنم [ثم]</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488"/>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 xml:space="preserve"> العبيد؛ لأن العبيد لا تقسم، والإبل والبقر يقسمان، ألا ترى لو كان عشر من الإبل بين اثنين وجب الزكاة عليهما، ولو كان عشرة أعبد بين اثنين لم تجب الفطرة على واحد منهما، والله أعلم</w:t>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489"/>
      </w:r>
      <w:r w:rsidRPr="00AC779E">
        <w:rPr>
          <w:rFonts w:ascii="Times New Roman" w:hAnsi="Times New Roman" w:cs="Times New Roman"/>
          <w:b/>
          <w:bCs/>
          <w:spacing w:val="-8"/>
          <w:sz w:val="20"/>
          <w:szCs w:val="20"/>
          <w:vertAlign w:val="superscript"/>
          <w:rtl/>
        </w:rPr>
        <w:t>)(</w:t>
      </w:r>
      <w:r w:rsidRPr="00AC779E">
        <w:rPr>
          <w:rStyle w:val="a5"/>
          <w:rFonts w:ascii="Times New Roman" w:hAnsi="Times New Roman" w:cs="Times New Roman"/>
          <w:spacing w:val="-8"/>
          <w:sz w:val="20"/>
          <w:szCs w:val="20"/>
          <w:rtl/>
        </w:rPr>
        <w:footnoteReference w:id="4490"/>
      </w:r>
      <w:r w:rsidRPr="00AC779E">
        <w:rPr>
          <w:rFonts w:ascii="Times New Roman" w:hAnsi="Times New Roman" w:cs="Times New Roman"/>
          <w:b/>
          <w:bCs/>
          <w:spacing w:val="-8"/>
          <w:sz w:val="20"/>
          <w:szCs w:val="20"/>
          <w:vertAlign w:val="superscript"/>
          <w:rtl/>
        </w:rPr>
        <w:t>)</w:t>
      </w:r>
      <w:r w:rsidRPr="00AC779E">
        <w:rPr>
          <w:rFonts w:ascii="Times New Roman" w:hAnsi="Times New Roman" w:cs="Times New Roman"/>
          <w:spacing w:val="-8"/>
          <w:sz w:val="26"/>
          <w:szCs w:val="26"/>
          <w:rtl/>
        </w:rPr>
        <w:t>.</w:t>
      </w:r>
    </w:p>
    <w:p w14:paraId="3E7086B4" w14:textId="77777777" w:rsidR="0020747C" w:rsidRDefault="0020747C" w:rsidP="0020747C">
      <w:pPr>
        <w:widowControl w:val="0"/>
        <w:spacing w:line="360" w:lineRule="auto"/>
        <w:jc w:val="both"/>
        <w:rPr>
          <w:rFonts w:ascii="Times New Roman" w:hAnsi="Times New Roman" w:cs="Times New Roman"/>
          <w:spacing w:val="-8"/>
          <w:sz w:val="26"/>
          <w:szCs w:val="26"/>
          <w:rtl/>
        </w:rPr>
      </w:pPr>
    </w:p>
    <w:p w14:paraId="3EB43A0E" w14:textId="77777777" w:rsidR="008E5B25" w:rsidRDefault="008E5B25" w:rsidP="0020747C">
      <w:pPr>
        <w:widowControl w:val="0"/>
        <w:spacing w:line="360" w:lineRule="auto"/>
        <w:jc w:val="both"/>
        <w:rPr>
          <w:rFonts w:ascii="Times New Roman" w:hAnsi="Times New Roman" w:cs="Times New Roman"/>
          <w:spacing w:val="-8"/>
          <w:sz w:val="26"/>
          <w:szCs w:val="26"/>
          <w:rtl/>
        </w:rPr>
      </w:pPr>
    </w:p>
    <w:p w14:paraId="10DE656C" w14:textId="77777777" w:rsidR="008E5B25" w:rsidRPr="00F02298" w:rsidRDefault="008E5B25" w:rsidP="008E5B25">
      <w:pPr>
        <w:spacing w:line="360" w:lineRule="auto"/>
        <w:ind w:right="-142"/>
        <w:jc w:val="center"/>
        <w:rPr>
          <w:rFonts w:ascii="Times New Roman" w:hAnsi="Times New Roman" w:cs="Times New Roman"/>
          <w:b/>
          <w:bCs/>
          <w:spacing w:val="-8"/>
          <w:sz w:val="26"/>
          <w:szCs w:val="26"/>
          <w:rtl/>
        </w:rPr>
      </w:pPr>
    </w:p>
    <w:p w14:paraId="3EE599A1" w14:textId="77777777" w:rsidR="008E5B25" w:rsidRPr="00F02298" w:rsidRDefault="008E5B25" w:rsidP="008E5B25">
      <w:pPr>
        <w:spacing w:line="360" w:lineRule="auto"/>
        <w:jc w:val="center"/>
        <w:rPr>
          <w:rFonts w:ascii="Times New Roman" w:hAnsi="Times New Roman" w:cs="Times New Roman"/>
          <w:b/>
          <w:bCs/>
          <w:spacing w:val="-8"/>
          <w:sz w:val="26"/>
          <w:szCs w:val="26"/>
          <w:rtl/>
        </w:rPr>
      </w:pPr>
    </w:p>
    <w:p w14:paraId="09439493" w14:textId="77777777" w:rsidR="008E5B25" w:rsidRPr="00F02298" w:rsidRDefault="008E5B25" w:rsidP="008E5B25">
      <w:pPr>
        <w:spacing w:line="360" w:lineRule="auto"/>
        <w:jc w:val="center"/>
        <w:rPr>
          <w:rFonts w:ascii="Times New Roman" w:hAnsi="Times New Roman" w:cs="Times New Roman"/>
          <w:b/>
          <w:bCs/>
          <w:spacing w:val="-8"/>
          <w:sz w:val="26"/>
          <w:szCs w:val="26"/>
          <w:rtl/>
        </w:rPr>
      </w:pPr>
    </w:p>
    <w:p w14:paraId="00A79224" w14:textId="77777777" w:rsidR="008E5B25" w:rsidRPr="00F02298" w:rsidRDefault="008E5B25" w:rsidP="008E5B25">
      <w:pPr>
        <w:spacing w:line="360" w:lineRule="auto"/>
        <w:jc w:val="center"/>
        <w:rPr>
          <w:rFonts w:ascii="Times New Roman" w:hAnsi="Times New Roman" w:cs="Times New Roman"/>
          <w:b/>
          <w:bCs/>
          <w:spacing w:val="-8"/>
          <w:sz w:val="26"/>
          <w:szCs w:val="26"/>
          <w:rtl/>
        </w:rPr>
      </w:pPr>
    </w:p>
    <w:p w14:paraId="379E0E2D" w14:textId="77777777" w:rsidR="008E5B25" w:rsidRPr="00F02298" w:rsidRDefault="008E5B25" w:rsidP="008E5B25">
      <w:pPr>
        <w:spacing w:line="360" w:lineRule="auto"/>
        <w:jc w:val="center"/>
        <w:rPr>
          <w:rFonts w:ascii="Times New Roman" w:hAnsi="Times New Roman" w:cs="Times New Roman"/>
          <w:b/>
          <w:bCs/>
          <w:spacing w:val="-8"/>
          <w:sz w:val="26"/>
          <w:szCs w:val="26"/>
          <w:rtl/>
        </w:rPr>
      </w:pPr>
    </w:p>
    <w:p w14:paraId="45929670" w14:textId="77777777" w:rsidR="008E5B25" w:rsidRPr="00F02298" w:rsidRDefault="008E5B25" w:rsidP="008E5B25">
      <w:pPr>
        <w:spacing w:line="360" w:lineRule="auto"/>
        <w:jc w:val="center"/>
        <w:rPr>
          <w:rFonts w:ascii="Times New Roman" w:hAnsi="Times New Roman" w:cs="Times New Roman"/>
          <w:b/>
          <w:bCs/>
          <w:spacing w:val="-8"/>
          <w:sz w:val="26"/>
          <w:szCs w:val="26"/>
          <w:rtl/>
        </w:rPr>
      </w:pPr>
    </w:p>
    <w:p w14:paraId="23A20D92" w14:textId="77777777" w:rsidR="008E5B25" w:rsidRPr="00F02298" w:rsidRDefault="008E5B25" w:rsidP="008E5B25">
      <w:pPr>
        <w:spacing w:line="360" w:lineRule="auto"/>
        <w:jc w:val="center"/>
        <w:rPr>
          <w:rFonts w:ascii="Times New Roman" w:hAnsi="Times New Roman" w:cs="Times New Roman"/>
          <w:b/>
          <w:bCs/>
          <w:spacing w:val="-8"/>
          <w:sz w:val="26"/>
          <w:szCs w:val="26"/>
          <w:rtl/>
        </w:rPr>
      </w:pPr>
    </w:p>
    <w:p w14:paraId="1AEF6D70" w14:textId="77777777" w:rsidR="008E5B25" w:rsidRDefault="008E5B25" w:rsidP="008E5B25">
      <w:pPr>
        <w:spacing w:line="360" w:lineRule="auto"/>
        <w:jc w:val="center"/>
        <w:rPr>
          <w:rFonts w:ascii="Times New Roman" w:hAnsi="Times New Roman" w:cs="Times New Roman"/>
          <w:b/>
          <w:bCs/>
          <w:spacing w:val="-8"/>
          <w:sz w:val="96"/>
          <w:szCs w:val="96"/>
          <w:rtl/>
        </w:rPr>
      </w:pPr>
    </w:p>
    <w:p w14:paraId="6E461B88" w14:textId="77777777" w:rsidR="008E5B25" w:rsidRDefault="008E5B25" w:rsidP="008E5B25">
      <w:pPr>
        <w:spacing w:line="360" w:lineRule="auto"/>
        <w:jc w:val="center"/>
        <w:rPr>
          <w:rFonts w:ascii="Times New Roman" w:hAnsi="Times New Roman" w:cs="Times New Roman"/>
          <w:b/>
          <w:bCs/>
          <w:spacing w:val="-8"/>
          <w:sz w:val="96"/>
          <w:szCs w:val="96"/>
          <w:rtl/>
        </w:rPr>
      </w:pPr>
    </w:p>
    <w:p w14:paraId="129B12F1" w14:textId="77777777" w:rsidR="008E5B25" w:rsidRPr="00A73A50" w:rsidRDefault="008E5B25" w:rsidP="008E5B25">
      <w:pPr>
        <w:spacing w:line="360" w:lineRule="auto"/>
        <w:jc w:val="center"/>
        <w:rPr>
          <w:rFonts w:ascii="Times New Roman" w:hAnsi="Times New Roman" w:cs="Times New Roman"/>
          <w:b/>
          <w:bCs/>
          <w:spacing w:val="-8"/>
          <w:sz w:val="96"/>
          <w:szCs w:val="96"/>
          <w:rtl/>
        </w:rPr>
      </w:pPr>
      <w:r w:rsidRPr="00A73A50">
        <w:rPr>
          <w:rFonts w:ascii="Times New Roman" w:hAnsi="Times New Roman" w:cs="Times New Roman"/>
          <w:b/>
          <w:bCs/>
          <w:spacing w:val="-8"/>
          <w:sz w:val="96"/>
          <w:szCs w:val="96"/>
          <w:rtl/>
        </w:rPr>
        <w:t>الـخاتـمة</w:t>
      </w:r>
    </w:p>
    <w:p w14:paraId="623255A1" w14:textId="77777777" w:rsidR="008E5B25" w:rsidRPr="00F02298" w:rsidRDefault="008E5B25" w:rsidP="008E5B25">
      <w:pPr>
        <w:spacing w:line="360" w:lineRule="auto"/>
        <w:rPr>
          <w:rFonts w:ascii="Times New Roman" w:hAnsi="Times New Roman" w:cs="Times New Roman"/>
          <w:sz w:val="26"/>
          <w:szCs w:val="26"/>
          <w:rtl/>
        </w:rPr>
      </w:pPr>
    </w:p>
    <w:p w14:paraId="400BF687" w14:textId="77777777" w:rsidR="008E5B25" w:rsidRPr="00F02298" w:rsidRDefault="008E5B25" w:rsidP="008E5B25">
      <w:pPr>
        <w:spacing w:line="360" w:lineRule="auto"/>
        <w:rPr>
          <w:rFonts w:ascii="Times New Roman" w:hAnsi="Times New Roman" w:cs="Times New Roman"/>
          <w:sz w:val="26"/>
          <w:szCs w:val="26"/>
          <w:rtl/>
        </w:rPr>
      </w:pPr>
    </w:p>
    <w:p w14:paraId="25FD683E" w14:textId="77777777" w:rsidR="008E5B25" w:rsidRPr="00F02298" w:rsidRDefault="008E5B25" w:rsidP="008E5B25">
      <w:pPr>
        <w:spacing w:line="360" w:lineRule="auto"/>
        <w:rPr>
          <w:rFonts w:ascii="Times New Roman" w:hAnsi="Times New Roman" w:cs="Times New Roman"/>
          <w:sz w:val="26"/>
          <w:szCs w:val="26"/>
          <w:rtl/>
        </w:rPr>
      </w:pPr>
    </w:p>
    <w:p w14:paraId="0594EC24" w14:textId="77777777" w:rsidR="008E5B25" w:rsidRPr="00F02298" w:rsidRDefault="008E5B25" w:rsidP="008E5B25">
      <w:pPr>
        <w:spacing w:line="360" w:lineRule="auto"/>
        <w:rPr>
          <w:rFonts w:ascii="Times New Roman" w:hAnsi="Times New Roman" w:cs="Times New Roman"/>
          <w:sz w:val="26"/>
          <w:szCs w:val="26"/>
          <w:rtl/>
        </w:rPr>
      </w:pPr>
    </w:p>
    <w:p w14:paraId="3D33DDD8" w14:textId="77777777" w:rsidR="008E5B25" w:rsidRPr="00F02298" w:rsidRDefault="008E5B25" w:rsidP="008E5B25">
      <w:pPr>
        <w:spacing w:line="360" w:lineRule="auto"/>
        <w:rPr>
          <w:rFonts w:ascii="Times New Roman" w:hAnsi="Times New Roman" w:cs="Times New Roman"/>
          <w:sz w:val="26"/>
          <w:szCs w:val="26"/>
          <w:rtl/>
        </w:rPr>
      </w:pPr>
    </w:p>
    <w:p w14:paraId="09D28D3A" w14:textId="77777777" w:rsidR="008E5B25" w:rsidRPr="00F02298" w:rsidRDefault="008E5B25" w:rsidP="008E5B25">
      <w:pPr>
        <w:spacing w:line="360" w:lineRule="auto"/>
        <w:rPr>
          <w:rFonts w:ascii="Times New Roman" w:hAnsi="Times New Roman" w:cs="Times New Roman"/>
          <w:sz w:val="26"/>
          <w:szCs w:val="26"/>
          <w:rtl/>
        </w:rPr>
      </w:pPr>
    </w:p>
    <w:p w14:paraId="6D8090CE" w14:textId="77777777" w:rsidR="008E5B25" w:rsidRPr="00F02298" w:rsidRDefault="008E5B25" w:rsidP="008E5B25">
      <w:pPr>
        <w:spacing w:line="360" w:lineRule="auto"/>
        <w:rPr>
          <w:rFonts w:ascii="Times New Roman" w:hAnsi="Times New Roman" w:cs="Times New Roman"/>
          <w:sz w:val="26"/>
          <w:szCs w:val="26"/>
          <w:rtl/>
        </w:rPr>
      </w:pPr>
    </w:p>
    <w:p w14:paraId="78402B83" w14:textId="77777777" w:rsidR="008E5B25" w:rsidRPr="00F02298" w:rsidRDefault="008E5B25" w:rsidP="008E5B25">
      <w:pPr>
        <w:spacing w:line="360" w:lineRule="auto"/>
        <w:rPr>
          <w:rFonts w:ascii="Times New Roman" w:hAnsi="Times New Roman" w:cs="Times New Roman"/>
          <w:sz w:val="26"/>
          <w:szCs w:val="26"/>
          <w:rtl/>
        </w:rPr>
      </w:pPr>
    </w:p>
    <w:p w14:paraId="50D24A62" w14:textId="77777777" w:rsidR="008E5B25" w:rsidRPr="00F02298" w:rsidRDefault="008E5B25" w:rsidP="008E5B25">
      <w:pPr>
        <w:spacing w:line="360" w:lineRule="auto"/>
        <w:rPr>
          <w:rFonts w:ascii="Times New Roman" w:hAnsi="Times New Roman" w:cs="Times New Roman"/>
          <w:sz w:val="26"/>
          <w:szCs w:val="26"/>
          <w:rtl/>
        </w:rPr>
      </w:pPr>
    </w:p>
    <w:p w14:paraId="2E7C6CF1" w14:textId="77777777" w:rsidR="008E5B25" w:rsidRPr="00F02298" w:rsidRDefault="008E5B25" w:rsidP="008E5B25">
      <w:pPr>
        <w:spacing w:line="360" w:lineRule="auto"/>
        <w:rPr>
          <w:rFonts w:ascii="Times New Roman" w:hAnsi="Times New Roman" w:cs="Times New Roman"/>
          <w:sz w:val="26"/>
          <w:szCs w:val="26"/>
          <w:rtl/>
        </w:rPr>
      </w:pPr>
    </w:p>
    <w:p w14:paraId="766C1D22" w14:textId="77777777" w:rsidR="008E5B25" w:rsidRPr="00F02298" w:rsidRDefault="008E5B25" w:rsidP="008E5B25">
      <w:pPr>
        <w:bidi w:val="0"/>
        <w:spacing w:after="160" w:line="360" w:lineRule="auto"/>
        <w:ind w:firstLine="0"/>
        <w:jc w:val="left"/>
        <w:rPr>
          <w:rFonts w:ascii="Times New Roman" w:eastAsiaTheme="majorEastAsia" w:hAnsi="Times New Roman" w:cs="Times New Roman"/>
          <w:sz w:val="26"/>
          <w:szCs w:val="26"/>
          <w:rtl/>
        </w:rPr>
      </w:pPr>
      <w:r w:rsidRPr="00F02298">
        <w:rPr>
          <w:rFonts w:ascii="Times New Roman" w:hAnsi="Times New Roman" w:cs="Times New Roman"/>
          <w:sz w:val="26"/>
          <w:szCs w:val="26"/>
          <w:rtl/>
        </w:rPr>
        <w:br w:type="page"/>
      </w:r>
    </w:p>
    <w:p w14:paraId="2CA69B69" w14:textId="77777777" w:rsidR="008E5B25" w:rsidRPr="00F02298" w:rsidRDefault="008E5B25" w:rsidP="008E5B25">
      <w:pPr>
        <w:pStyle w:val="3"/>
        <w:rPr>
          <w:rtl/>
        </w:rPr>
      </w:pPr>
      <w:r w:rsidRPr="00F02298">
        <w:rPr>
          <w:rtl/>
        </w:rPr>
        <w:lastRenderedPageBreak/>
        <w:t>خاتمة التحقيق</w:t>
      </w:r>
    </w:p>
    <w:p w14:paraId="0EA4E0F1" w14:textId="77777777" w:rsidR="008E5B25" w:rsidRPr="00F02298" w:rsidRDefault="008E5B25" w:rsidP="008E5B25">
      <w:pPr>
        <w:spacing w:line="360" w:lineRule="auto"/>
        <w:rPr>
          <w:rFonts w:ascii="Times New Roman" w:hAnsi="Times New Roman" w:cs="Times New Roman"/>
          <w:spacing w:val="-8"/>
          <w:sz w:val="26"/>
          <w:szCs w:val="26"/>
          <w:rtl/>
        </w:rPr>
      </w:pPr>
      <w:r w:rsidRPr="00F02298">
        <w:rPr>
          <w:rFonts w:ascii="Times New Roman" w:hAnsi="Times New Roman" w:cs="Times New Roman"/>
          <w:spacing w:val="-8"/>
          <w:sz w:val="26"/>
          <w:szCs w:val="26"/>
          <w:rtl/>
        </w:rPr>
        <w:t>الحمدُ للهِ حمدًا كثيرًا طيِّبًا مباركًا فيه، على ما أنعم عليَّ ووفَّقني إلى إتمام تحقيق الجزء المخصَّص لي من كتاب المحيط الرضوي.</w:t>
      </w:r>
    </w:p>
    <w:p w14:paraId="66563033" w14:textId="77777777" w:rsidR="008E5B25" w:rsidRPr="00F02298" w:rsidRDefault="008E5B25" w:rsidP="008E5B25">
      <w:pPr>
        <w:spacing w:line="360" w:lineRule="auto"/>
        <w:rPr>
          <w:rFonts w:ascii="Times New Roman" w:hAnsi="Times New Roman" w:cs="Times New Roman"/>
          <w:spacing w:val="-8"/>
          <w:sz w:val="26"/>
          <w:szCs w:val="26"/>
          <w:rtl/>
        </w:rPr>
      </w:pPr>
      <w:r w:rsidRPr="00F02298">
        <w:rPr>
          <w:rFonts w:ascii="Times New Roman" w:hAnsi="Times New Roman" w:cs="Times New Roman"/>
          <w:spacing w:val="-8"/>
          <w:sz w:val="26"/>
          <w:szCs w:val="26"/>
          <w:rtl/>
        </w:rPr>
        <w:t>وفي ختام هذا العمل، أُبيِّن أهمَّ ما توصَّلتُ إليه من نتائجٍ وتوصيات، وذلك على النحو الآتي:</w:t>
      </w:r>
    </w:p>
    <w:p w14:paraId="13840CA4" w14:textId="77777777" w:rsidR="008E5B25" w:rsidRPr="00F02298" w:rsidRDefault="008E5B25" w:rsidP="008E5B25">
      <w:pPr>
        <w:spacing w:line="360" w:lineRule="auto"/>
        <w:rPr>
          <w:rFonts w:ascii="Times New Roman" w:hAnsi="Times New Roman" w:cs="Times New Roman"/>
          <w:b/>
          <w:bCs/>
          <w:sz w:val="26"/>
          <w:szCs w:val="26"/>
          <w:rtl/>
        </w:rPr>
      </w:pPr>
      <w:r w:rsidRPr="00F02298">
        <w:rPr>
          <w:rFonts w:ascii="Times New Roman" w:hAnsi="Times New Roman" w:cs="Times New Roman"/>
          <w:b/>
          <w:bCs/>
          <w:sz w:val="26"/>
          <w:szCs w:val="26"/>
          <w:rtl/>
        </w:rPr>
        <w:t>أولاً: النتائج:</w:t>
      </w:r>
    </w:p>
    <w:p w14:paraId="4BE5A992" w14:textId="77777777" w:rsidR="008E5B25" w:rsidRDefault="008E5B25" w:rsidP="008E5B25">
      <w:pPr>
        <w:pStyle w:val="ab"/>
        <w:numPr>
          <w:ilvl w:val="0"/>
          <w:numId w:val="31"/>
        </w:numPr>
        <w:spacing w:line="360" w:lineRule="auto"/>
        <w:ind w:left="992" w:hanging="283"/>
        <w:rPr>
          <w:rFonts w:ascii="Times New Roman" w:hAnsi="Times New Roman" w:cs="Times New Roman"/>
          <w:sz w:val="26"/>
          <w:szCs w:val="26"/>
        </w:rPr>
      </w:pPr>
      <w:r w:rsidRPr="00260515">
        <w:rPr>
          <w:rFonts w:ascii="Times New Roman" w:hAnsi="Times New Roman" w:cs="Times New Roman"/>
          <w:sz w:val="26"/>
          <w:szCs w:val="26"/>
          <w:rtl/>
        </w:rPr>
        <w:t xml:space="preserve">يُعَدُّ الإمامُ السَّرخسيُّ </w:t>
      </w:r>
      <w:r>
        <w:rPr>
          <w:rFonts w:ascii="Times New Roman" w:hAnsi="Times New Roman" w:cs="Times New Roman" w:hint="cs"/>
          <w:sz w:val="26"/>
          <w:szCs w:val="26"/>
          <w:rtl/>
        </w:rPr>
        <w:t>-رحمه الله-</w:t>
      </w:r>
      <w:r w:rsidRPr="00260515">
        <w:rPr>
          <w:rFonts w:ascii="Times New Roman" w:hAnsi="Times New Roman" w:cs="Times New Roman"/>
          <w:sz w:val="26"/>
          <w:szCs w:val="26"/>
          <w:rtl/>
        </w:rPr>
        <w:t xml:space="preserve"> من أعلام المذهب الحنفي، وقد خلَّف تراثًا فقهيًّا رصينًا، والمخطوط الذي بين أيدينا شاهدٌ واضح على دقته وسعة علمه.</w:t>
      </w:r>
    </w:p>
    <w:p w14:paraId="44A73682" w14:textId="77777777" w:rsidR="008E5B25" w:rsidRPr="00260515" w:rsidRDefault="008E5B25" w:rsidP="008E5B25">
      <w:pPr>
        <w:pStyle w:val="ab"/>
        <w:numPr>
          <w:ilvl w:val="0"/>
          <w:numId w:val="31"/>
        </w:numPr>
        <w:spacing w:line="360" w:lineRule="auto"/>
        <w:ind w:left="992" w:hanging="283"/>
        <w:rPr>
          <w:rFonts w:ascii="Times New Roman" w:hAnsi="Times New Roman" w:cs="Times New Roman"/>
          <w:spacing w:val="-8"/>
          <w:sz w:val="26"/>
          <w:szCs w:val="26"/>
        </w:rPr>
      </w:pPr>
      <w:r w:rsidRPr="00260515">
        <w:rPr>
          <w:rFonts w:ascii="Times New Roman" w:hAnsi="Times New Roman" w:cs="Times New Roman"/>
          <w:sz w:val="26"/>
          <w:szCs w:val="26"/>
          <w:rtl/>
        </w:rPr>
        <w:t>كتاب المحيط الرضوي من الكتب الفقهية القيّمة في المذهب الحنفي، وقد ظهر أثره في اعتماد عددٍ من المصنفات عليه ونقلها منه.</w:t>
      </w:r>
    </w:p>
    <w:p w14:paraId="5DE2E55A" w14:textId="77777777" w:rsidR="008E5B25" w:rsidRPr="00F02298" w:rsidRDefault="008E5B25" w:rsidP="008E5B25">
      <w:pPr>
        <w:pStyle w:val="ab"/>
        <w:numPr>
          <w:ilvl w:val="0"/>
          <w:numId w:val="31"/>
        </w:numPr>
        <w:spacing w:line="360" w:lineRule="auto"/>
        <w:ind w:left="992" w:hanging="283"/>
        <w:rPr>
          <w:rFonts w:ascii="Times New Roman" w:hAnsi="Times New Roman" w:cs="Times New Roman"/>
          <w:spacing w:val="-8"/>
          <w:sz w:val="26"/>
          <w:szCs w:val="26"/>
        </w:rPr>
      </w:pPr>
      <w:r w:rsidRPr="00260515">
        <w:rPr>
          <w:rFonts w:ascii="Times New Roman" w:hAnsi="Times New Roman" w:cs="Times New Roman"/>
          <w:sz w:val="26"/>
          <w:szCs w:val="26"/>
          <w:rtl/>
        </w:rPr>
        <w:t>اعتمد المؤلفُ</w:t>
      </w:r>
      <w:r>
        <w:rPr>
          <w:rFonts w:ascii="Times New Roman" w:hAnsi="Times New Roman" w:cs="Times New Roman" w:hint="cs"/>
          <w:sz w:val="26"/>
          <w:szCs w:val="26"/>
          <w:rtl/>
        </w:rPr>
        <w:t xml:space="preserve"> -رحمه الله-</w:t>
      </w:r>
      <w:r w:rsidRPr="00260515">
        <w:rPr>
          <w:rFonts w:ascii="Times New Roman" w:hAnsi="Times New Roman" w:cs="Times New Roman"/>
          <w:sz w:val="26"/>
          <w:szCs w:val="26"/>
          <w:rtl/>
        </w:rPr>
        <w:t xml:space="preserve"> على أهمّ الأصول المعتمدة في المذهب الحنفي، مما زاد من مكانة هذا الكتاب العلمية وجعله أحد المراجع الأساس في الفقه الحنفي.</w:t>
      </w:r>
      <w:r w:rsidRPr="00F02298">
        <w:rPr>
          <w:rFonts w:ascii="Times New Roman" w:hAnsi="Times New Roman" w:cs="Times New Roman"/>
          <w:spacing w:val="-8"/>
          <w:sz w:val="26"/>
          <w:szCs w:val="26"/>
          <w:rtl/>
        </w:rPr>
        <w:t>.</w:t>
      </w:r>
    </w:p>
    <w:p w14:paraId="64859C83" w14:textId="77777777" w:rsidR="008E5B25" w:rsidRPr="00260515" w:rsidRDefault="008E5B25" w:rsidP="008E5B25">
      <w:pPr>
        <w:pStyle w:val="ab"/>
        <w:numPr>
          <w:ilvl w:val="0"/>
          <w:numId w:val="31"/>
        </w:numPr>
        <w:spacing w:line="360" w:lineRule="auto"/>
        <w:ind w:left="992" w:hanging="283"/>
        <w:rPr>
          <w:rFonts w:ascii="Times New Roman" w:hAnsi="Times New Roman" w:cs="Times New Roman"/>
          <w:spacing w:val="-8"/>
          <w:sz w:val="26"/>
          <w:szCs w:val="26"/>
        </w:rPr>
      </w:pPr>
      <w:r>
        <w:rPr>
          <w:rFonts w:ascii="Times New Roman" w:hAnsi="Times New Roman" w:cs="Times New Roman" w:hint="cs"/>
          <w:sz w:val="26"/>
          <w:szCs w:val="26"/>
          <w:rtl/>
        </w:rPr>
        <w:t>يتبين</w:t>
      </w:r>
      <w:r w:rsidRPr="00260515">
        <w:rPr>
          <w:rFonts w:ascii="Times New Roman" w:hAnsi="Times New Roman" w:cs="Times New Roman"/>
          <w:sz w:val="26"/>
          <w:szCs w:val="26"/>
          <w:rtl/>
        </w:rPr>
        <w:t xml:space="preserve"> من خلال الكتاب أن الإمام السرخسي</w:t>
      </w:r>
      <w:r>
        <w:rPr>
          <w:rFonts w:ascii="Times New Roman" w:hAnsi="Times New Roman" w:cs="Times New Roman" w:hint="cs"/>
          <w:sz w:val="26"/>
          <w:szCs w:val="26"/>
          <w:rtl/>
        </w:rPr>
        <w:t xml:space="preserve"> -رحمه الله-</w:t>
      </w:r>
      <w:r w:rsidRPr="00260515">
        <w:rPr>
          <w:rFonts w:ascii="Times New Roman" w:hAnsi="Times New Roman" w:cs="Times New Roman"/>
          <w:sz w:val="26"/>
          <w:szCs w:val="26"/>
          <w:rtl/>
        </w:rPr>
        <w:t xml:space="preserve">  محقِّقٌ بارع في المذهب، يجيد استخدام مصطلحات الترجيح، ويعرض الأقوال الفقهية المختلفة مع مناقشتها مناقشة علمية رصينة.</w:t>
      </w:r>
    </w:p>
    <w:p w14:paraId="74D2403A" w14:textId="77777777" w:rsidR="008E5B25" w:rsidRDefault="008E5B25" w:rsidP="008E5B25">
      <w:pPr>
        <w:pStyle w:val="ab"/>
        <w:numPr>
          <w:ilvl w:val="0"/>
          <w:numId w:val="31"/>
        </w:numPr>
        <w:spacing w:line="360" w:lineRule="auto"/>
        <w:ind w:left="992" w:hanging="283"/>
        <w:rPr>
          <w:rFonts w:ascii="Times New Roman" w:hAnsi="Times New Roman" w:cs="Times New Roman"/>
          <w:sz w:val="26"/>
          <w:szCs w:val="26"/>
        </w:rPr>
      </w:pPr>
      <w:r w:rsidRPr="00260515">
        <w:rPr>
          <w:rFonts w:ascii="Times New Roman" w:hAnsi="Times New Roman" w:cs="Times New Roman"/>
          <w:sz w:val="26"/>
          <w:szCs w:val="26"/>
          <w:rtl/>
        </w:rPr>
        <w:t xml:space="preserve">مرَّ المؤلف </w:t>
      </w:r>
      <w:r>
        <w:rPr>
          <w:rFonts w:ascii="Times New Roman" w:hAnsi="Times New Roman" w:cs="Times New Roman" w:hint="cs"/>
          <w:sz w:val="26"/>
          <w:szCs w:val="26"/>
          <w:rtl/>
        </w:rPr>
        <w:t>- رحمه الله-</w:t>
      </w:r>
      <w:r w:rsidRPr="00260515">
        <w:rPr>
          <w:rFonts w:ascii="Times New Roman" w:hAnsi="Times New Roman" w:cs="Times New Roman"/>
          <w:sz w:val="26"/>
          <w:szCs w:val="26"/>
          <w:rtl/>
        </w:rPr>
        <w:t xml:space="preserve"> ببيئة مضطربة ات</w:t>
      </w:r>
      <w:r>
        <w:rPr>
          <w:rFonts w:ascii="Times New Roman" w:hAnsi="Times New Roman" w:cs="Times New Roman" w:hint="cs"/>
          <w:sz w:val="26"/>
          <w:szCs w:val="26"/>
          <w:rtl/>
        </w:rPr>
        <w:t>ّ</w:t>
      </w:r>
      <w:r w:rsidRPr="00260515">
        <w:rPr>
          <w:rFonts w:ascii="Times New Roman" w:hAnsi="Times New Roman" w:cs="Times New Roman"/>
          <w:sz w:val="26"/>
          <w:szCs w:val="26"/>
          <w:rtl/>
        </w:rPr>
        <w:t>سمت بالشدائد والصراعات السياسية والاضطرابات الأمنية والظروف الاجتماعية الصعبة، مما كان له أثر ظاهر في حياته وحياة علماء عصره.</w:t>
      </w:r>
    </w:p>
    <w:p w14:paraId="40F6EDD4" w14:textId="77777777" w:rsidR="008E5B25" w:rsidRPr="00260515" w:rsidRDefault="008E5B25" w:rsidP="008E5B25">
      <w:pPr>
        <w:pStyle w:val="ab"/>
        <w:numPr>
          <w:ilvl w:val="0"/>
          <w:numId w:val="31"/>
        </w:numPr>
        <w:spacing w:line="360" w:lineRule="auto"/>
        <w:ind w:left="992" w:hanging="283"/>
        <w:rPr>
          <w:rFonts w:ascii="Times New Roman" w:hAnsi="Times New Roman" w:cs="Times New Roman"/>
          <w:sz w:val="26"/>
          <w:szCs w:val="26"/>
          <w:rtl/>
        </w:rPr>
      </w:pPr>
      <w:r w:rsidRPr="00260515">
        <w:rPr>
          <w:rFonts w:ascii="Times New Roman" w:hAnsi="Times New Roman" w:cs="Times New Roman"/>
          <w:sz w:val="26"/>
          <w:szCs w:val="26"/>
          <w:rtl/>
        </w:rPr>
        <w:t>على الرغم من الظرف السياسي العام، كانت الحركة العلمية في عصره نشطة ومزدهرة؛ برزت فيها كوكبة من العلماء الذين حفظوا تراث الأمة وأسهموا في بنائها العلمي.</w:t>
      </w:r>
    </w:p>
    <w:p w14:paraId="5C0EA220" w14:textId="77777777" w:rsidR="008E5B25" w:rsidRPr="00F02298" w:rsidRDefault="008E5B25" w:rsidP="008E5B25">
      <w:pPr>
        <w:spacing w:line="360" w:lineRule="auto"/>
        <w:rPr>
          <w:rFonts w:ascii="Times New Roman" w:hAnsi="Times New Roman" w:cs="Times New Roman"/>
          <w:sz w:val="26"/>
          <w:szCs w:val="26"/>
          <w:rtl/>
        </w:rPr>
      </w:pPr>
      <w:r w:rsidRPr="00F02298">
        <w:rPr>
          <w:rFonts w:ascii="Times New Roman" w:hAnsi="Times New Roman" w:cs="Times New Roman"/>
          <w:b/>
          <w:bCs/>
          <w:sz w:val="26"/>
          <w:szCs w:val="26"/>
          <w:rtl/>
        </w:rPr>
        <w:t xml:space="preserve">ثانياً: التوصيات: </w:t>
      </w:r>
    </w:p>
    <w:p w14:paraId="386E83BC" w14:textId="77777777" w:rsidR="008E5B25" w:rsidRDefault="008E5B25" w:rsidP="008E5B25">
      <w:pPr>
        <w:pStyle w:val="ab"/>
        <w:numPr>
          <w:ilvl w:val="0"/>
          <w:numId w:val="32"/>
        </w:numPr>
        <w:spacing w:line="360" w:lineRule="auto"/>
        <w:rPr>
          <w:rFonts w:ascii="Times New Roman" w:hAnsi="Times New Roman" w:cs="Times New Roman"/>
          <w:sz w:val="26"/>
          <w:szCs w:val="26"/>
        </w:rPr>
      </w:pPr>
      <w:r w:rsidRPr="00260515">
        <w:rPr>
          <w:rFonts w:ascii="Times New Roman" w:hAnsi="Times New Roman" w:cs="Times New Roman"/>
          <w:sz w:val="26"/>
          <w:szCs w:val="26"/>
          <w:rtl/>
        </w:rPr>
        <w:t>أوصي طلبة العلم بالاشتغال بتحقيق التراث الإسلامي، وبذل الجهد في إخراج المخطوطات الفقهية إخراجًا علميًّا صحيحًا، حتى لا تبقى حبيسة الرفوف مدة طويلة، ولتعود فائدتها إلى الأمة.</w:t>
      </w:r>
    </w:p>
    <w:p w14:paraId="02C0A289" w14:textId="77777777" w:rsidR="008E5B25" w:rsidRPr="00260515" w:rsidRDefault="008E5B25" w:rsidP="008E5B25">
      <w:pPr>
        <w:pStyle w:val="ab"/>
        <w:numPr>
          <w:ilvl w:val="0"/>
          <w:numId w:val="32"/>
        </w:numPr>
        <w:spacing w:line="360" w:lineRule="auto"/>
        <w:rPr>
          <w:rFonts w:ascii="Times New Roman" w:hAnsi="Times New Roman" w:cs="Times New Roman"/>
          <w:sz w:val="26"/>
          <w:szCs w:val="26"/>
          <w:rtl/>
        </w:rPr>
      </w:pPr>
      <w:r w:rsidRPr="00260515">
        <w:rPr>
          <w:rFonts w:ascii="Times New Roman" w:hAnsi="Times New Roman" w:cs="Times New Roman"/>
          <w:sz w:val="26"/>
          <w:szCs w:val="26"/>
          <w:rtl/>
        </w:rPr>
        <w:t>الدعوة إلى العناية بدراسة شخصية الإمام رضي الدين السرخسي –رحمه الله–، وإفرادها بالبحث المستقل؛ لما له من مكانة رفيعة، ولِمَا يُلاحَظ من قلّة المصنفات التي ترجمت له وأبرزت ملامح جهوده العلمية.</w:t>
      </w:r>
    </w:p>
    <w:p w14:paraId="33281014" w14:textId="77777777" w:rsidR="008E5B25" w:rsidRPr="00F02298" w:rsidRDefault="008E5B25" w:rsidP="008E5B25">
      <w:pPr>
        <w:spacing w:line="360" w:lineRule="auto"/>
        <w:rPr>
          <w:rFonts w:ascii="Times New Roman" w:hAnsi="Times New Roman" w:cs="Times New Roman"/>
          <w:b/>
          <w:bCs/>
          <w:sz w:val="26"/>
          <w:szCs w:val="26"/>
          <w:rtl/>
        </w:rPr>
      </w:pPr>
      <w:r w:rsidRPr="00F02298">
        <w:rPr>
          <w:rFonts w:ascii="Times New Roman" w:hAnsi="Times New Roman" w:cs="Times New Roman"/>
          <w:b/>
          <w:bCs/>
          <w:sz w:val="26"/>
          <w:szCs w:val="26"/>
          <w:rtl/>
        </w:rPr>
        <w:t xml:space="preserve">وأخيرًا، </w:t>
      </w:r>
      <w:r w:rsidRPr="00260515">
        <w:rPr>
          <w:rFonts w:ascii="Times New Roman" w:hAnsi="Times New Roman" w:cs="Times New Roman"/>
          <w:sz w:val="26"/>
          <w:szCs w:val="26"/>
          <w:rtl/>
        </w:rPr>
        <w:t>أسأل الله العظيم أن يتقبَّل مني هذا العمل، وأن ينفعني به وينفع به المسلمين، وأن يجعله خالصًا لوجهه الكريم. إنه جوادٌ كريم.</w:t>
      </w:r>
    </w:p>
    <w:p w14:paraId="22FD8C7D" w14:textId="77777777" w:rsidR="008E5B25" w:rsidRPr="00F02298" w:rsidRDefault="008E5B25" w:rsidP="008E5B25">
      <w:pPr>
        <w:spacing w:line="360" w:lineRule="auto"/>
        <w:rPr>
          <w:rFonts w:ascii="Times New Roman" w:hAnsi="Times New Roman" w:cs="Times New Roman"/>
          <w:b/>
          <w:bCs/>
          <w:sz w:val="26"/>
          <w:szCs w:val="26"/>
          <w:rtl/>
        </w:rPr>
      </w:pPr>
    </w:p>
    <w:p w14:paraId="74034AE2" w14:textId="77777777" w:rsidR="008E5B25" w:rsidRPr="00F02298" w:rsidRDefault="008E5B25" w:rsidP="008E5B25">
      <w:pPr>
        <w:spacing w:line="360" w:lineRule="auto"/>
        <w:jc w:val="center"/>
        <w:rPr>
          <w:rFonts w:ascii="Times New Roman" w:hAnsi="Times New Roman" w:cs="Times New Roman"/>
          <w:b/>
          <w:bCs/>
          <w:sz w:val="26"/>
          <w:szCs w:val="26"/>
        </w:rPr>
      </w:pPr>
      <w:r w:rsidRPr="00F02298">
        <w:rPr>
          <w:rFonts w:ascii="Times New Roman" w:hAnsi="Times New Roman" w:cs="Times New Roman"/>
          <w:b/>
          <w:bCs/>
          <w:sz w:val="26"/>
          <w:szCs w:val="26"/>
          <w:rtl/>
        </w:rPr>
        <w:t>وصلى الله على نبيِّنا محمدٍ، وعلى آله وصحبه أجمعين.</w:t>
      </w:r>
    </w:p>
    <w:p w14:paraId="2323F258" w14:textId="77777777" w:rsidR="008E5B25" w:rsidRPr="008E5B25" w:rsidRDefault="008E5B25" w:rsidP="0020747C">
      <w:pPr>
        <w:widowControl w:val="0"/>
        <w:spacing w:line="360" w:lineRule="auto"/>
        <w:jc w:val="both"/>
        <w:rPr>
          <w:rFonts w:ascii="Times New Roman" w:hAnsi="Times New Roman" w:cs="Times New Roman"/>
          <w:spacing w:val="-8"/>
          <w:sz w:val="26"/>
          <w:szCs w:val="26"/>
        </w:rPr>
      </w:pPr>
    </w:p>
    <w:p w14:paraId="61DC1D42" w14:textId="77777777" w:rsidR="008E5B25" w:rsidRDefault="008E5B25" w:rsidP="008E5B25">
      <w:pPr>
        <w:spacing w:line="276" w:lineRule="auto"/>
        <w:jc w:val="center"/>
        <w:rPr>
          <w:rFonts w:ascii="Simplified Arabic" w:hAnsi="Simplified Arabic" w:cs="AdvertisingExtraBold"/>
          <w:b/>
          <w:bCs/>
          <w:spacing w:val="-8"/>
          <w:sz w:val="96"/>
          <w:szCs w:val="96"/>
          <w:rtl/>
        </w:rPr>
      </w:pPr>
    </w:p>
    <w:p w14:paraId="545B5EDE" w14:textId="77777777" w:rsidR="008E5B25" w:rsidRDefault="008E5B25" w:rsidP="008E5B25">
      <w:pPr>
        <w:spacing w:line="276" w:lineRule="auto"/>
        <w:jc w:val="center"/>
        <w:rPr>
          <w:rFonts w:ascii="Simplified Arabic" w:hAnsi="Simplified Arabic" w:cs="AdvertisingExtraBold"/>
          <w:b/>
          <w:bCs/>
          <w:spacing w:val="-8"/>
          <w:sz w:val="96"/>
          <w:szCs w:val="96"/>
          <w:rtl/>
        </w:rPr>
      </w:pPr>
    </w:p>
    <w:p w14:paraId="50534815" w14:textId="77777777" w:rsidR="008E5B25" w:rsidRDefault="008E5B25" w:rsidP="008E5B25">
      <w:pPr>
        <w:spacing w:line="276" w:lineRule="auto"/>
        <w:jc w:val="center"/>
        <w:rPr>
          <w:rFonts w:ascii="Simplified Arabic" w:hAnsi="Simplified Arabic" w:cs="AdvertisingExtraBold"/>
          <w:b/>
          <w:bCs/>
          <w:spacing w:val="-8"/>
          <w:sz w:val="96"/>
          <w:szCs w:val="96"/>
          <w:rtl/>
        </w:rPr>
      </w:pPr>
    </w:p>
    <w:p w14:paraId="26013AE0" w14:textId="77777777" w:rsidR="008E5B25" w:rsidRDefault="008E5B25" w:rsidP="008E5B25">
      <w:pPr>
        <w:spacing w:line="276" w:lineRule="auto"/>
        <w:jc w:val="center"/>
        <w:rPr>
          <w:rFonts w:ascii="Simplified Arabic" w:hAnsi="Simplified Arabic" w:cs="AdvertisingExtraBold"/>
          <w:b/>
          <w:bCs/>
          <w:spacing w:val="-8"/>
          <w:sz w:val="96"/>
          <w:szCs w:val="96"/>
          <w:rtl/>
        </w:rPr>
      </w:pPr>
    </w:p>
    <w:p w14:paraId="183C76C6" w14:textId="77777777" w:rsidR="008E5B25" w:rsidRPr="00331663" w:rsidRDefault="008E5B25" w:rsidP="008E5B25">
      <w:pPr>
        <w:spacing w:line="276" w:lineRule="auto"/>
        <w:jc w:val="center"/>
        <w:rPr>
          <w:rFonts w:ascii="Simplified Arabic" w:hAnsi="Simplified Arabic" w:cs="AdvertisingExtraBold"/>
          <w:b/>
          <w:bCs/>
          <w:spacing w:val="-8"/>
          <w:sz w:val="48"/>
          <w:szCs w:val="88"/>
          <w:rtl/>
        </w:rPr>
      </w:pPr>
      <w:r w:rsidRPr="00331663">
        <w:rPr>
          <w:rFonts w:ascii="Simplified Arabic" w:hAnsi="Simplified Arabic" w:cs="AdvertisingExtraBold" w:hint="cs"/>
          <w:b/>
          <w:bCs/>
          <w:spacing w:val="-8"/>
          <w:sz w:val="48"/>
          <w:szCs w:val="88"/>
          <w:rtl/>
        </w:rPr>
        <w:t>الـفهارس</w:t>
      </w:r>
    </w:p>
    <w:p w14:paraId="62A543C6" w14:textId="77777777" w:rsidR="008E5B25" w:rsidRPr="00331663" w:rsidRDefault="008E5B25" w:rsidP="008E5B25">
      <w:pPr>
        <w:spacing w:line="276" w:lineRule="auto"/>
        <w:ind w:firstLine="0"/>
        <w:jc w:val="both"/>
        <w:rPr>
          <w:rFonts w:ascii="Simplified Arabic" w:hAnsi="Simplified Arabic" w:cs="AdvertisingExtraBold"/>
          <w:b/>
          <w:bCs/>
          <w:spacing w:val="-8"/>
          <w:sz w:val="96"/>
          <w:szCs w:val="96"/>
          <w:rtl/>
        </w:rPr>
      </w:pPr>
    </w:p>
    <w:p w14:paraId="7925E575" w14:textId="77777777" w:rsidR="008E5B25" w:rsidRPr="00331663" w:rsidRDefault="008E5B25" w:rsidP="008E5B25">
      <w:pPr>
        <w:bidi w:val="0"/>
        <w:spacing w:after="160" w:line="259" w:lineRule="auto"/>
        <w:ind w:firstLine="0"/>
        <w:jc w:val="left"/>
        <w:rPr>
          <w:rFonts w:ascii="Simplified Arabic" w:hAnsi="Simplified Arabic" w:cs="Simplified Arabic"/>
          <w:b/>
          <w:bCs/>
          <w:szCs w:val="32"/>
        </w:rPr>
      </w:pPr>
    </w:p>
    <w:p w14:paraId="3DE0B43D" w14:textId="77777777" w:rsidR="008E5B25" w:rsidRPr="00331663" w:rsidRDefault="008E5B25" w:rsidP="008E5B25">
      <w:pPr>
        <w:bidi w:val="0"/>
        <w:spacing w:after="160" w:line="259" w:lineRule="auto"/>
        <w:ind w:firstLine="0"/>
        <w:jc w:val="left"/>
        <w:rPr>
          <w:rFonts w:ascii="Simplified Arabic" w:hAnsi="Simplified Arabic" w:cs="Simplified Arabic"/>
          <w:b/>
          <w:bCs/>
          <w:szCs w:val="32"/>
          <w:rtl/>
        </w:rPr>
      </w:pPr>
    </w:p>
    <w:p w14:paraId="706F5004" w14:textId="77777777" w:rsidR="008E5B25" w:rsidRPr="00331663" w:rsidRDefault="008E5B25" w:rsidP="008E5B25">
      <w:pPr>
        <w:bidi w:val="0"/>
        <w:spacing w:after="160" w:line="259" w:lineRule="auto"/>
        <w:ind w:firstLine="0"/>
        <w:jc w:val="left"/>
        <w:rPr>
          <w:rFonts w:ascii="Simplified Arabic" w:hAnsi="Simplified Arabic" w:cs="Simplified Arabic"/>
          <w:b/>
          <w:bCs/>
          <w:szCs w:val="32"/>
          <w:rtl/>
        </w:rPr>
      </w:pPr>
      <w:r w:rsidRPr="00331663">
        <w:rPr>
          <w:rFonts w:ascii="Simplified Arabic" w:hAnsi="Simplified Arabic" w:cs="Simplified Arabic"/>
          <w:b/>
          <w:bCs/>
          <w:szCs w:val="32"/>
          <w:rtl/>
        </w:rPr>
        <w:br w:type="page"/>
      </w:r>
    </w:p>
    <w:p w14:paraId="795D8AB5" w14:textId="77777777" w:rsidR="008E5B25" w:rsidRPr="00331663" w:rsidRDefault="008E5B25" w:rsidP="008E5B25">
      <w:pPr>
        <w:spacing w:line="360" w:lineRule="auto"/>
        <w:ind w:left="567" w:firstLine="0"/>
        <w:jc w:val="center"/>
        <w:rPr>
          <w:rFonts w:ascii="Times New Roman" w:hAnsi="Times New Roman" w:cs="Times New Roman"/>
          <w:b/>
          <w:bCs/>
          <w:sz w:val="26"/>
          <w:szCs w:val="26"/>
          <w:rtl/>
        </w:rPr>
      </w:pPr>
    </w:p>
    <w:p w14:paraId="149F3944" w14:textId="77777777" w:rsidR="008E5B25" w:rsidRPr="00331663" w:rsidRDefault="008E5B25" w:rsidP="008E5B25">
      <w:pPr>
        <w:spacing w:line="276" w:lineRule="auto"/>
        <w:ind w:left="567" w:firstLine="0"/>
        <w:jc w:val="both"/>
        <w:rPr>
          <w:rFonts w:ascii="Simplified Arabic" w:hAnsi="Simplified Arabic" w:cs="Simplified Arabic"/>
          <w:b/>
          <w:bCs/>
          <w:szCs w:val="32"/>
        </w:rPr>
      </w:pPr>
      <w:r w:rsidRPr="00331663">
        <w:rPr>
          <w:rFonts w:ascii="Times New Roman" w:hAnsi="Times New Roman" w:cs="Times New Roman"/>
          <w:b/>
          <w:bCs/>
          <w:noProof/>
          <w:sz w:val="26"/>
          <w:szCs w:val="26"/>
          <w:rtl/>
        </w:rPr>
        <mc:AlternateContent>
          <mc:Choice Requires="wps">
            <w:drawing>
              <wp:anchor distT="0" distB="0" distL="114300" distR="114300" simplePos="0" relativeHeight="251673600" behindDoc="0" locked="0" layoutInCell="1" allowOverlap="1" wp14:anchorId="32F39052" wp14:editId="44F45E0C">
                <wp:simplePos x="0" y="0"/>
                <wp:positionH relativeFrom="column">
                  <wp:posOffset>921385</wp:posOffset>
                </wp:positionH>
                <wp:positionV relativeFrom="paragraph">
                  <wp:posOffset>95885</wp:posOffset>
                </wp:positionV>
                <wp:extent cx="3266440" cy="4064000"/>
                <wp:effectExtent l="0" t="0" r="10160" b="12700"/>
                <wp:wrapNone/>
                <wp:docPr id="16" name="مستطيل 16"/>
                <wp:cNvGraphicFramePr/>
                <a:graphic xmlns:a="http://schemas.openxmlformats.org/drawingml/2006/main">
                  <a:graphicData uri="http://schemas.microsoft.com/office/word/2010/wordprocessingShape">
                    <wps:wsp>
                      <wps:cNvSpPr/>
                      <wps:spPr>
                        <a:xfrm>
                          <a:off x="0" y="0"/>
                          <a:ext cx="3266440" cy="4064000"/>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14:paraId="19AF5672" w14:textId="77777777" w:rsidR="00E8508B" w:rsidRPr="00AE5A8A" w:rsidRDefault="00E8508B" w:rsidP="008E5B25">
                            <w:pPr>
                              <w:bidi w:val="0"/>
                              <w:spacing w:after="160" w:line="360" w:lineRule="auto"/>
                              <w:ind w:firstLine="0"/>
                              <w:jc w:val="right"/>
                              <w:rPr>
                                <w:rFonts w:ascii="Times New Roman" w:hAnsi="Times New Roman" w:cs="Times New Roman"/>
                                <w:b/>
                                <w:bCs/>
                                <w:sz w:val="26"/>
                                <w:szCs w:val="26"/>
                              </w:rPr>
                            </w:pPr>
                            <w:r w:rsidRPr="00AE5A8A">
                              <w:rPr>
                                <w:rFonts w:ascii="Times New Roman" w:hAnsi="Times New Roman" w:cs="Times New Roman" w:hint="cs"/>
                                <w:b/>
                                <w:bCs/>
                                <w:sz w:val="26"/>
                                <w:szCs w:val="26"/>
                                <w:rtl/>
                              </w:rPr>
                              <w:t xml:space="preserve">                         الفهارس</w:t>
                            </w:r>
                            <w:r w:rsidRPr="00AE5A8A">
                              <w:rPr>
                                <w:rFonts w:ascii="Times New Roman" w:hAnsi="Times New Roman" w:cs="Times New Roman"/>
                                <w:b/>
                                <w:bCs/>
                                <w:sz w:val="26"/>
                                <w:szCs w:val="26"/>
                              </w:rPr>
                              <w:t xml:space="preserve">    </w:t>
                            </w:r>
                          </w:p>
                          <w:p w14:paraId="76940624" w14:textId="77777777" w:rsidR="00E8508B" w:rsidRPr="00AE5A8A" w:rsidRDefault="00E8508B" w:rsidP="008E5B25">
                            <w:pPr>
                              <w:spacing w:line="360" w:lineRule="auto"/>
                              <w:ind w:left="567" w:firstLine="0"/>
                              <w:jc w:val="left"/>
                              <w:rPr>
                                <w:rFonts w:ascii="Times New Roman" w:hAnsi="Times New Roman" w:cs="Times New Roman"/>
                                <w:b/>
                                <w:bCs/>
                                <w:sz w:val="26"/>
                                <w:szCs w:val="26"/>
                                <w:rtl/>
                              </w:rPr>
                            </w:pPr>
                            <w:r w:rsidRPr="00AE5A8A">
                              <w:rPr>
                                <w:rFonts w:ascii="Times New Roman" w:hAnsi="Times New Roman" w:cs="Times New Roman"/>
                                <w:b/>
                                <w:bCs/>
                                <w:sz w:val="26"/>
                                <w:szCs w:val="26"/>
                                <w:rtl/>
                              </w:rPr>
                              <w:t>1- فهرس الآيات القرآنية.</w:t>
                            </w:r>
                          </w:p>
                          <w:p w14:paraId="27BC774C" w14:textId="77777777" w:rsidR="00E8508B" w:rsidRPr="00AE5A8A" w:rsidRDefault="00E8508B" w:rsidP="008E5B25">
                            <w:pPr>
                              <w:spacing w:line="360" w:lineRule="auto"/>
                              <w:jc w:val="left"/>
                              <w:rPr>
                                <w:rFonts w:ascii="Times New Roman" w:hAnsi="Times New Roman" w:cs="Times New Roman"/>
                                <w:b/>
                                <w:bCs/>
                                <w:sz w:val="26"/>
                                <w:szCs w:val="26"/>
                                <w:rtl/>
                              </w:rPr>
                            </w:pPr>
                            <w:r w:rsidRPr="00AE5A8A">
                              <w:rPr>
                                <w:rFonts w:ascii="Times New Roman" w:hAnsi="Times New Roman" w:cs="Times New Roman"/>
                                <w:b/>
                                <w:bCs/>
                                <w:sz w:val="26"/>
                                <w:szCs w:val="26"/>
                                <w:rtl/>
                              </w:rPr>
                              <w:t>2- فهرس الأحاديث النبويّة.</w:t>
                            </w:r>
                          </w:p>
                          <w:p w14:paraId="0439632C" w14:textId="77777777" w:rsidR="00E8508B" w:rsidRPr="00AE5A8A" w:rsidRDefault="00E8508B" w:rsidP="008E5B25">
                            <w:pPr>
                              <w:spacing w:line="360" w:lineRule="auto"/>
                              <w:ind w:left="567" w:firstLine="0"/>
                              <w:jc w:val="left"/>
                              <w:rPr>
                                <w:rFonts w:ascii="Times New Roman" w:hAnsi="Times New Roman" w:cs="Times New Roman"/>
                                <w:b/>
                                <w:bCs/>
                                <w:sz w:val="26"/>
                                <w:szCs w:val="26"/>
                                <w:rtl/>
                              </w:rPr>
                            </w:pPr>
                            <w:r w:rsidRPr="00AE5A8A">
                              <w:rPr>
                                <w:rFonts w:ascii="Times New Roman" w:hAnsi="Times New Roman" w:cs="Times New Roman"/>
                                <w:b/>
                                <w:bCs/>
                                <w:sz w:val="26"/>
                                <w:szCs w:val="26"/>
                                <w:rtl/>
                              </w:rPr>
                              <w:t>3- فهرس الآثار.</w:t>
                            </w:r>
                          </w:p>
                          <w:p w14:paraId="289E4A2E" w14:textId="77777777" w:rsidR="00E8508B" w:rsidRPr="00AE5A8A" w:rsidRDefault="00E8508B" w:rsidP="008E5B25">
                            <w:pPr>
                              <w:spacing w:line="360" w:lineRule="auto"/>
                              <w:ind w:left="567" w:firstLine="0"/>
                              <w:jc w:val="left"/>
                              <w:rPr>
                                <w:rFonts w:ascii="Times New Roman" w:hAnsi="Times New Roman" w:cs="Times New Roman"/>
                                <w:b/>
                                <w:bCs/>
                                <w:sz w:val="26"/>
                                <w:szCs w:val="26"/>
                                <w:rtl/>
                              </w:rPr>
                            </w:pPr>
                            <w:r w:rsidRPr="00AE5A8A">
                              <w:rPr>
                                <w:rFonts w:ascii="Times New Roman" w:hAnsi="Times New Roman" w:cs="Times New Roman"/>
                                <w:b/>
                                <w:bCs/>
                                <w:sz w:val="26"/>
                                <w:szCs w:val="26"/>
                                <w:rtl/>
                              </w:rPr>
                              <w:t>4- فهرس الأعلام المترجم لهم في المتن.</w:t>
                            </w:r>
                          </w:p>
                          <w:p w14:paraId="5B908D38" w14:textId="77777777" w:rsidR="00E8508B" w:rsidRPr="00AE5A8A" w:rsidRDefault="00E8508B" w:rsidP="008E5B25">
                            <w:pPr>
                              <w:spacing w:line="360" w:lineRule="auto"/>
                              <w:ind w:left="567" w:firstLine="0"/>
                              <w:jc w:val="left"/>
                              <w:rPr>
                                <w:rFonts w:ascii="Times New Roman" w:hAnsi="Times New Roman" w:cs="Times New Roman"/>
                                <w:b/>
                                <w:bCs/>
                                <w:sz w:val="26"/>
                                <w:szCs w:val="26"/>
                              </w:rPr>
                            </w:pPr>
                            <w:r w:rsidRPr="00AE5A8A">
                              <w:rPr>
                                <w:rFonts w:ascii="Times New Roman" w:hAnsi="Times New Roman" w:cs="Times New Roman"/>
                                <w:b/>
                                <w:bCs/>
                                <w:sz w:val="26"/>
                                <w:szCs w:val="26"/>
                                <w:rtl/>
                              </w:rPr>
                              <w:t>5- فهرس المصطلحات الفقهية.</w:t>
                            </w:r>
                          </w:p>
                          <w:p w14:paraId="53867442" w14:textId="77777777" w:rsidR="00E8508B" w:rsidRPr="00AE5A8A" w:rsidRDefault="00E8508B" w:rsidP="008E5B25">
                            <w:pPr>
                              <w:spacing w:line="360" w:lineRule="auto"/>
                              <w:jc w:val="left"/>
                              <w:rPr>
                                <w:rFonts w:ascii="Times New Roman" w:hAnsi="Times New Roman" w:cs="Times New Roman"/>
                                <w:b/>
                                <w:bCs/>
                                <w:sz w:val="26"/>
                                <w:szCs w:val="26"/>
                                <w:rtl/>
                              </w:rPr>
                            </w:pPr>
                            <w:r w:rsidRPr="00AE5A8A">
                              <w:rPr>
                                <w:rFonts w:ascii="Times New Roman" w:hAnsi="Times New Roman" w:cs="Times New Roman"/>
                                <w:b/>
                                <w:bCs/>
                                <w:sz w:val="26"/>
                                <w:szCs w:val="26"/>
                                <w:rtl/>
                              </w:rPr>
                              <w:t>6- فهرس الكلمات الفارسية.</w:t>
                            </w:r>
                          </w:p>
                          <w:p w14:paraId="6826FCCA" w14:textId="77777777" w:rsidR="00E8508B" w:rsidRPr="00AE5A8A" w:rsidRDefault="00E8508B" w:rsidP="008E5B25">
                            <w:pPr>
                              <w:spacing w:line="360" w:lineRule="auto"/>
                              <w:ind w:left="567" w:firstLine="0"/>
                              <w:jc w:val="left"/>
                              <w:rPr>
                                <w:rFonts w:ascii="Times New Roman" w:hAnsi="Times New Roman" w:cs="Times New Roman"/>
                                <w:b/>
                                <w:bCs/>
                                <w:sz w:val="26"/>
                                <w:szCs w:val="26"/>
                              </w:rPr>
                            </w:pPr>
                            <w:r w:rsidRPr="00AE5A8A">
                              <w:rPr>
                                <w:rFonts w:ascii="Times New Roman" w:hAnsi="Times New Roman" w:cs="Times New Roman"/>
                                <w:b/>
                                <w:bCs/>
                                <w:sz w:val="26"/>
                                <w:szCs w:val="26"/>
                                <w:rtl/>
                              </w:rPr>
                              <w:t>7- فهرس الكتب الواردة في المتن.</w:t>
                            </w:r>
                          </w:p>
                          <w:p w14:paraId="3ABCB20A" w14:textId="77777777" w:rsidR="00E8508B" w:rsidRPr="00AE5A8A" w:rsidRDefault="00E8508B" w:rsidP="008E5B25">
                            <w:pPr>
                              <w:spacing w:line="360" w:lineRule="auto"/>
                              <w:ind w:left="567" w:firstLine="0"/>
                              <w:jc w:val="left"/>
                              <w:rPr>
                                <w:rFonts w:ascii="Times New Roman" w:hAnsi="Times New Roman" w:cs="Times New Roman"/>
                                <w:b/>
                                <w:bCs/>
                                <w:sz w:val="26"/>
                                <w:szCs w:val="26"/>
                              </w:rPr>
                            </w:pPr>
                            <w:r w:rsidRPr="00AE5A8A">
                              <w:rPr>
                                <w:rFonts w:ascii="Times New Roman" w:hAnsi="Times New Roman" w:cs="Times New Roman"/>
                                <w:b/>
                                <w:bCs/>
                                <w:sz w:val="26"/>
                                <w:szCs w:val="26"/>
                                <w:rtl/>
                              </w:rPr>
                              <w:t>8- فهرس القواعد الفقهية.</w:t>
                            </w:r>
                          </w:p>
                          <w:p w14:paraId="74070F9B" w14:textId="77777777" w:rsidR="00E8508B" w:rsidRPr="00AE5A8A" w:rsidRDefault="00E8508B" w:rsidP="008E5B25">
                            <w:pPr>
                              <w:spacing w:line="360" w:lineRule="auto"/>
                              <w:jc w:val="left"/>
                              <w:rPr>
                                <w:rFonts w:ascii="Times New Roman" w:hAnsi="Times New Roman" w:cs="Times New Roman"/>
                                <w:b/>
                                <w:bCs/>
                                <w:sz w:val="26"/>
                                <w:szCs w:val="26"/>
                              </w:rPr>
                            </w:pPr>
                            <w:r w:rsidRPr="00AE5A8A">
                              <w:rPr>
                                <w:rFonts w:ascii="Times New Roman" w:hAnsi="Times New Roman" w:cs="Times New Roman" w:hint="cs"/>
                                <w:b/>
                                <w:bCs/>
                                <w:sz w:val="26"/>
                                <w:szCs w:val="26"/>
                                <w:rtl/>
                              </w:rPr>
                              <w:t>9</w:t>
                            </w:r>
                            <w:r w:rsidRPr="00AE5A8A">
                              <w:rPr>
                                <w:rFonts w:ascii="Times New Roman" w:hAnsi="Times New Roman" w:cs="Times New Roman"/>
                                <w:b/>
                                <w:bCs/>
                                <w:sz w:val="26"/>
                                <w:szCs w:val="26"/>
                                <w:rtl/>
                              </w:rPr>
                              <w:t>- فهرس الأماكن والبلدان.</w:t>
                            </w:r>
                          </w:p>
                          <w:p w14:paraId="4DEEB5AD" w14:textId="77777777" w:rsidR="00E8508B" w:rsidRPr="00AE5A8A" w:rsidRDefault="00E8508B" w:rsidP="008E5B25">
                            <w:pPr>
                              <w:spacing w:line="360" w:lineRule="auto"/>
                              <w:ind w:left="567" w:firstLine="0"/>
                              <w:jc w:val="left"/>
                              <w:rPr>
                                <w:rFonts w:ascii="Times New Roman" w:hAnsi="Times New Roman" w:cs="Times New Roman"/>
                                <w:b/>
                                <w:bCs/>
                                <w:sz w:val="26"/>
                                <w:szCs w:val="26"/>
                              </w:rPr>
                            </w:pPr>
                            <w:r w:rsidRPr="00AE5A8A">
                              <w:rPr>
                                <w:rFonts w:ascii="Times New Roman" w:hAnsi="Times New Roman" w:cs="Times New Roman"/>
                                <w:b/>
                                <w:bCs/>
                                <w:sz w:val="26"/>
                                <w:szCs w:val="26"/>
                                <w:rtl/>
                              </w:rPr>
                              <w:t>10- فهرس الأبيات الشعرية.</w:t>
                            </w:r>
                          </w:p>
                          <w:p w14:paraId="59BC9E2A" w14:textId="77777777" w:rsidR="00E8508B" w:rsidRPr="00AE5A8A" w:rsidRDefault="00E8508B" w:rsidP="008E5B25">
                            <w:pPr>
                              <w:jc w:val="left"/>
                              <w:rPr>
                                <w:sz w:val="26"/>
                                <w:szCs w:val="26"/>
                              </w:rPr>
                            </w:pPr>
                            <w:r w:rsidRPr="00AE5A8A">
                              <w:rPr>
                                <w:rFonts w:ascii="Times New Roman" w:hAnsi="Times New Roman" w:cs="Times New Roman"/>
                                <w:b/>
                                <w:bCs/>
                                <w:sz w:val="26"/>
                                <w:szCs w:val="26"/>
                                <w:rtl/>
                              </w:rPr>
                              <w:t>11- فهرس المراجع والمصادر.</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مستطيل 16" o:spid="_x0000_s1031" style="position:absolute;left:0;text-align:left;margin-left:72.55pt;margin-top:7.55pt;width:257.2pt;height:320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" fillcolor="white [3201]" strokecolor="white [3212]" strokeweight="1pt">
                <v:textbox>
                  <w:txbxContent>
                    <w:p w14:paraId="19AF5672" w14:textId="77777777" w:rsidR="008E5B25" w:rsidRPr="00AE5A8A" w:rsidRDefault="008E5B25" w:rsidP="008E5B25">
                      <w:pPr>
                        <w:bidi w:val="0"/>
                        <w:spacing w:after="160" w:line="360" w:lineRule="auto"/>
                        <w:ind w:firstLine="0"/>
                        <w:jc w:val="right"/>
                        <w:rPr>
                          <w:rFonts w:ascii="Times New Roman" w:hAnsi="Times New Roman" w:cs="Times New Roman"/>
                          <w:b/>
                          <w:bCs/>
                          <w:sz w:val="26"/>
                          <w:szCs w:val="26"/>
                        </w:rPr>
                      </w:pPr>
                      <w:r w:rsidRPr="00AE5A8A">
                        <w:rPr>
                          <w:rFonts w:ascii="Times New Roman" w:hAnsi="Times New Roman" w:cs="Times New Roman" w:hint="cs"/>
                          <w:b/>
                          <w:bCs/>
                          <w:sz w:val="26"/>
                          <w:szCs w:val="26"/>
                          <w:rtl/>
                        </w:rPr>
                        <w:t xml:space="preserve">                         الفهارس</w:t>
                      </w:r>
                      <w:r w:rsidRPr="00AE5A8A">
                        <w:rPr>
                          <w:rFonts w:ascii="Times New Roman" w:hAnsi="Times New Roman" w:cs="Times New Roman"/>
                          <w:b/>
                          <w:bCs/>
                          <w:sz w:val="26"/>
                          <w:szCs w:val="26"/>
                        </w:rPr>
                        <w:t xml:space="preserve">    </w:t>
                      </w:r>
                    </w:p>
                    <w:p w14:paraId="76940624" w14:textId="77777777" w:rsidR="008E5B25" w:rsidRPr="00AE5A8A" w:rsidRDefault="008E5B25" w:rsidP="008E5B25">
                      <w:pPr>
                        <w:spacing w:line="360" w:lineRule="auto"/>
                        <w:ind w:left="567" w:firstLine="0"/>
                        <w:jc w:val="left"/>
                        <w:rPr>
                          <w:rFonts w:ascii="Times New Roman" w:hAnsi="Times New Roman" w:cs="Times New Roman"/>
                          <w:b/>
                          <w:bCs/>
                          <w:sz w:val="26"/>
                          <w:szCs w:val="26"/>
                          <w:rtl/>
                        </w:rPr>
                      </w:pPr>
                      <w:r w:rsidRPr="00AE5A8A">
                        <w:rPr>
                          <w:rFonts w:ascii="Times New Roman" w:hAnsi="Times New Roman" w:cs="Times New Roman"/>
                          <w:b/>
                          <w:bCs/>
                          <w:sz w:val="26"/>
                          <w:szCs w:val="26"/>
                          <w:rtl/>
                        </w:rPr>
                        <w:t>1- فهرس الآيات القرآنية.</w:t>
                      </w:r>
                    </w:p>
                    <w:p w14:paraId="27BC774C" w14:textId="77777777" w:rsidR="008E5B25" w:rsidRPr="00AE5A8A" w:rsidRDefault="008E5B25" w:rsidP="008E5B25">
                      <w:pPr>
                        <w:spacing w:line="360" w:lineRule="auto"/>
                        <w:jc w:val="left"/>
                        <w:rPr>
                          <w:rFonts w:ascii="Times New Roman" w:hAnsi="Times New Roman" w:cs="Times New Roman"/>
                          <w:b/>
                          <w:bCs/>
                          <w:sz w:val="26"/>
                          <w:szCs w:val="26"/>
                          <w:rtl/>
                        </w:rPr>
                      </w:pPr>
                      <w:r w:rsidRPr="00AE5A8A">
                        <w:rPr>
                          <w:rFonts w:ascii="Times New Roman" w:hAnsi="Times New Roman" w:cs="Times New Roman"/>
                          <w:b/>
                          <w:bCs/>
                          <w:sz w:val="26"/>
                          <w:szCs w:val="26"/>
                          <w:rtl/>
                        </w:rPr>
                        <w:t>2- فهرس الأحاديث النبويّة.</w:t>
                      </w:r>
                    </w:p>
                    <w:p w14:paraId="0439632C" w14:textId="77777777" w:rsidR="008E5B25" w:rsidRPr="00AE5A8A" w:rsidRDefault="008E5B25" w:rsidP="008E5B25">
                      <w:pPr>
                        <w:spacing w:line="360" w:lineRule="auto"/>
                        <w:ind w:left="567" w:firstLine="0"/>
                        <w:jc w:val="left"/>
                        <w:rPr>
                          <w:rFonts w:ascii="Times New Roman" w:hAnsi="Times New Roman" w:cs="Times New Roman"/>
                          <w:b/>
                          <w:bCs/>
                          <w:sz w:val="26"/>
                          <w:szCs w:val="26"/>
                          <w:rtl/>
                        </w:rPr>
                      </w:pPr>
                      <w:r w:rsidRPr="00AE5A8A">
                        <w:rPr>
                          <w:rFonts w:ascii="Times New Roman" w:hAnsi="Times New Roman" w:cs="Times New Roman"/>
                          <w:b/>
                          <w:bCs/>
                          <w:sz w:val="26"/>
                          <w:szCs w:val="26"/>
                          <w:rtl/>
                        </w:rPr>
                        <w:t>3- فهرس الآثار.</w:t>
                      </w:r>
                    </w:p>
                    <w:p w14:paraId="289E4A2E" w14:textId="77777777" w:rsidR="008E5B25" w:rsidRPr="00AE5A8A" w:rsidRDefault="008E5B25" w:rsidP="008E5B25">
                      <w:pPr>
                        <w:spacing w:line="360" w:lineRule="auto"/>
                        <w:ind w:left="567" w:firstLine="0"/>
                        <w:jc w:val="left"/>
                        <w:rPr>
                          <w:rFonts w:ascii="Times New Roman" w:hAnsi="Times New Roman" w:cs="Times New Roman"/>
                          <w:b/>
                          <w:bCs/>
                          <w:sz w:val="26"/>
                          <w:szCs w:val="26"/>
                          <w:rtl/>
                        </w:rPr>
                      </w:pPr>
                      <w:r w:rsidRPr="00AE5A8A">
                        <w:rPr>
                          <w:rFonts w:ascii="Times New Roman" w:hAnsi="Times New Roman" w:cs="Times New Roman"/>
                          <w:b/>
                          <w:bCs/>
                          <w:sz w:val="26"/>
                          <w:szCs w:val="26"/>
                          <w:rtl/>
                        </w:rPr>
                        <w:t>4- فهرس الأعلام المترجم لهم في المتن.</w:t>
                      </w:r>
                    </w:p>
                    <w:p w14:paraId="5B908D38" w14:textId="77777777" w:rsidR="008E5B25" w:rsidRPr="00AE5A8A" w:rsidRDefault="008E5B25" w:rsidP="008E5B25">
                      <w:pPr>
                        <w:spacing w:line="360" w:lineRule="auto"/>
                        <w:ind w:left="567" w:firstLine="0"/>
                        <w:jc w:val="left"/>
                        <w:rPr>
                          <w:rFonts w:ascii="Times New Roman" w:hAnsi="Times New Roman" w:cs="Times New Roman"/>
                          <w:b/>
                          <w:bCs/>
                          <w:sz w:val="26"/>
                          <w:szCs w:val="26"/>
                        </w:rPr>
                      </w:pPr>
                      <w:r w:rsidRPr="00AE5A8A">
                        <w:rPr>
                          <w:rFonts w:ascii="Times New Roman" w:hAnsi="Times New Roman" w:cs="Times New Roman"/>
                          <w:b/>
                          <w:bCs/>
                          <w:sz w:val="26"/>
                          <w:szCs w:val="26"/>
                          <w:rtl/>
                        </w:rPr>
                        <w:t>5- فهرس المصطلحات الفقهية.</w:t>
                      </w:r>
                    </w:p>
                    <w:p w14:paraId="53867442" w14:textId="77777777" w:rsidR="008E5B25" w:rsidRPr="00AE5A8A" w:rsidRDefault="008E5B25" w:rsidP="008E5B25">
                      <w:pPr>
                        <w:spacing w:line="360" w:lineRule="auto"/>
                        <w:jc w:val="left"/>
                        <w:rPr>
                          <w:rFonts w:ascii="Times New Roman" w:hAnsi="Times New Roman" w:cs="Times New Roman"/>
                          <w:b/>
                          <w:bCs/>
                          <w:sz w:val="26"/>
                          <w:szCs w:val="26"/>
                          <w:rtl/>
                        </w:rPr>
                      </w:pPr>
                      <w:r w:rsidRPr="00AE5A8A">
                        <w:rPr>
                          <w:rFonts w:ascii="Times New Roman" w:hAnsi="Times New Roman" w:cs="Times New Roman"/>
                          <w:b/>
                          <w:bCs/>
                          <w:sz w:val="26"/>
                          <w:szCs w:val="26"/>
                          <w:rtl/>
                        </w:rPr>
                        <w:t>6- فهرس الكلمات الفارسية.</w:t>
                      </w:r>
                    </w:p>
                    <w:p w14:paraId="6826FCCA" w14:textId="77777777" w:rsidR="008E5B25" w:rsidRPr="00AE5A8A" w:rsidRDefault="008E5B25" w:rsidP="008E5B25">
                      <w:pPr>
                        <w:spacing w:line="360" w:lineRule="auto"/>
                        <w:ind w:left="567" w:firstLine="0"/>
                        <w:jc w:val="left"/>
                        <w:rPr>
                          <w:rFonts w:ascii="Times New Roman" w:hAnsi="Times New Roman" w:cs="Times New Roman"/>
                          <w:b/>
                          <w:bCs/>
                          <w:sz w:val="26"/>
                          <w:szCs w:val="26"/>
                        </w:rPr>
                      </w:pPr>
                      <w:r w:rsidRPr="00AE5A8A">
                        <w:rPr>
                          <w:rFonts w:ascii="Times New Roman" w:hAnsi="Times New Roman" w:cs="Times New Roman"/>
                          <w:b/>
                          <w:bCs/>
                          <w:sz w:val="26"/>
                          <w:szCs w:val="26"/>
                          <w:rtl/>
                        </w:rPr>
                        <w:t>7- فهرس الكتب الواردة في المتن.</w:t>
                      </w:r>
                    </w:p>
                    <w:p w14:paraId="3ABCB20A" w14:textId="77777777" w:rsidR="008E5B25" w:rsidRPr="00AE5A8A" w:rsidRDefault="008E5B25" w:rsidP="008E5B25">
                      <w:pPr>
                        <w:spacing w:line="360" w:lineRule="auto"/>
                        <w:ind w:left="567" w:firstLine="0"/>
                        <w:jc w:val="left"/>
                        <w:rPr>
                          <w:rFonts w:ascii="Times New Roman" w:hAnsi="Times New Roman" w:cs="Times New Roman"/>
                          <w:b/>
                          <w:bCs/>
                          <w:sz w:val="26"/>
                          <w:szCs w:val="26"/>
                        </w:rPr>
                      </w:pPr>
                      <w:r w:rsidRPr="00AE5A8A">
                        <w:rPr>
                          <w:rFonts w:ascii="Times New Roman" w:hAnsi="Times New Roman" w:cs="Times New Roman"/>
                          <w:b/>
                          <w:bCs/>
                          <w:sz w:val="26"/>
                          <w:szCs w:val="26"/>
                          <w:rtl/>
                        </w:rPr>
                        <w:t>8- فهرس القواعد الفقهية.</w:t>
                      </w:r>
                    </w:p>
                    <w:p w14:paraId="74070F9B" w14:textId="77777777" w:rsidR="008E5B25" w:rsidRPr="00AE5A8A" w:rsidRDefault="008E5B25" w:rsidP="008E5B25">
                      <w:pPr>
                        <w:spacing w:line="360" w:lineRule="auto"/>
                        <w:jc w:val="left"/>
                        <w:rPr>
                          <w:rFonts w:ascii="Times New Roman" w:hAnsi="Times New Roman" w:cs="Times New Roman"/>
                          <w:b/>
                          <w:bCs/>
                          <w:sz w:val="26"/>
                          <w:szCs w:val="26"/>
                        </w:rPr>
                      </w:pPr>
                      <w:r w:rsidRPr="00AE5A8A">
                        <w:rPr>
                          <w:rFonts w:ascii="Times New Roman" w:hAnsi="Times New Roman" w:cs="Times New Roman" w:hint="cs"/>
                          <w:b/>
                          <w:bCs/>
                          <w:sz w:val="26"/>
                          <w:szCs w:val="26"/>
                          <w:rtl/>
                        </w:rPr>
                        <w:t>9</w:t>
                      </w:r>
                      <w:r w:rsidRPr="00AE5A8A">
                        <w:rPr>
                          <w:rFonts w:ascii="Times New Roman" w:hAnsi="Times New Roman" w:cs="Times New Roman"/>
                          <w:b/>
                          <w:bCs/>
                          <w:sz w:val="26"/>
                          <w:szCs w:val="26"/>
                          <w:rtl/>
                        </w:rPr>
                        <w:t>- فهرس الأماكن والبلدان.</w:t>
                      </w:r>
                    </w:p>
                    <w:p w14:paraId="4DEEB5AD" w14:textId="77777777" w:rsidR="008E5B25" w:rsidRPr="00AE5A8A" w:rsidRDefault="008E5B25" w:rsidP="008E5B25">
                      <w:pPr>
                        <w:spacing w:line="360" w:lineRule="auto"/>
                        <w:ind w:left="567" w:firstLine="0"/>
                        <w:jc w:val="left"/>
                        <w:rPr>
                          <w:rFonts w:ascii="Times New Roman" w:hAnsi="Times New Roman" w:cs="Times New Roman"/>
                          <w:b/>
                          <w:bCs/>
                          <w:sz w:val="26"/>
                          <w:szCs w:val="26"/>
                        </w:rPr>
                      </w:pPr>
                      <w:r w:rsidRPr="00AE5A8A">
                        <w:rPr>
                          <w:rFonts w:ascii="Times New Roman" w:hAnsi="Times New Roman" w:cs="Times New Roman"/>
                          <w:b/>
                          <w:bCs/>
                          <w:sz w:val="26"/>
                          <w:szCs w:val="26"/>
                          <w:rtl/>
                        </w:rPr>
                        <w:t>10- فهرس الأبيات الشعرية.</w:t>
                      </w:r>
                    </w:p>
                    <w:p w14:paraId="59BC9E2A" w14:textId="77777777" w:rsidR="008E5B25" w:rsidRPr="00AE5A8A" w:rsidRDefault="008E5B25" w:rsidP="008E5B25">
                      <w:pPr>
                        <w:jc w:val="left"/>
                        <w:rPr>
                          <w:sz w:val="26"/>
                          <w:szCs w:val="26"/>
                        </w:rPr>
                      </w:pPr>
                      <w:r w:rsidRPr="00AE5A8A">
                        <w:rPr>
                          <w:rFonts w:ascii="Times New Roman" w:hAnsi="Times New Roman" w:cs="Times New Roman"/>
                          <w:b/>
                          <w:bCs/>
                          <w:sz w:val="26"/>
                          <w:szCs w:val="26"/>
                          <w:rtl/>
                        </w:rPr>
                        <w:t>11- فهرس المراجع والمصادر.</w:t>
                      </w:r>
                    </w:p>
                  </w:txbxContent>
                </v:textbox>
              </v:rect>
            </w:pict>
          </mc:Fallback>
        </mc:AlternateContent>
      </w:r>
      <w:r w:rsidRPr="00331663">
        <w:rPr>
          <w:rFonts w:ascii="Simplified Arabic" w:hAnsi="Simplified Arabic" w:cs="Simplified Arabic" w:hint="cs"/>
          <w:b/>
          <w:bCs/>
          <w:szCs w:val="32"/>
          <w:rtl/>
        </w:rPr>
        <w:t xml:space="preserve">                      </w:t>
      </w:r>
    </w:p>
    <w:p w14:paraId="3B64B4C1" w14:textId="77777777" w:rsidR="008E5B25" w:rsidRPr="00331663" w:rsidRDefault="008E5B25" w:rsidP="008E5B25">
      <w:pPr>
        <w:bidi w:val="0"/>
        <w:spacing w:after="160" w:line="259" w:lineRule="auto"/>
        <w:ind w:firstLine="0"/>
        <w:jc w:val="right"/>
        <w:rPr>
          <w:rFonts w:ascii="Simplified Arabic" w:hAnsi="Simplified Arabic" w:cs="Simplified Arabic"/>
          <w:b/>
          <w:bCs/>
          <w:szCs w:val="32"/>
          <w:rtl/>
        </w:rPr>
      </w:pPr>
    </w:p>
    <w:p w14:paraId="21771BCB" w14:textId="77777777" w:rsidR="008E5B25" w:rsidRPr="00331663" w:rsidRDefault="008E5B25" w:rsidP="008E5B25">
      <w:pPr>
        <w:bidi w:val="0"/>
        <w:spacing w:after="160" w:line="259" w:lineRule="auto"/>
        <w:ind w:firstLine="0"/>
        <w:jc w:val="left"/>
        <w:rPr>
          <w:rFonts w:ascii="Simplified Arabic" w:hAnsi="Simplified Arabic" w:cs="Simplified Arabic"/>
          <w:b/>
          <w:bCs/>
          <w:szCs w:val="32"/>
          <w:rtl/>
        </w:rPr>
      </w:pPr>
      <w:r w:rsidRPr="00331663">
        <w:rPr>
          <w:rFonts w:ascii="Simplified Arabic" w:hAnsi="Simplified Arabic" w:cs="Simplified Arabic"/>
          <w:b/>
          <w:bCs/>
          <w:szCs w:val="32"/>
          <w:rtl/>
        </w:rPr>
        <w:br w:type="page"/>
      </w:r>
    </w:p>
    <w:p w14:paraId="7171FFC1" w14:textId="77777777" w:rsidR="008E5B25" w:rsidRPr="00331663" w:rsidRDefault="008E5B25" w:rsidP="008E5B25">
      <w:pPr>
        <w:ind w:left="567" w:firstLine="0"/>
        <w:jc w:val="center"/>
        <w:rPr>
          <w:rFonts w:ascii="Times New Roman" w:hAnsi="Times New Roman" w:cs="Times New Roman"/>
          <w:b/>
          <w:bCs/>
          <w:sz w:val="24"/>
          <w:szCs w:val="24"/>
          <w:rtl/>
        </w:rPr>
      </w:pPr>
      <w:r w:rsidRPr="00331663">
        <w:rPr>
          <w:rFonts w:ascii="Simplified Arabic" w:hAnsi="Simplified Arabic" w:cs="Simplified Arabic" w:hint="cs"/>
          <w:b/>
          <w:bCs/>
          <w:sz w:val="24"/>
          <w:szCs w:val="24"/>
          <w:rtl/>
        </w:rPr>
        <w:lastRenderedPageBreak/>
        <w:t>1</w:t>
      </w:r>
      <w:r w:rsidRPr="00331663">
        <w:rPr>
          <w:rFonts w:ascii="Times New Roman" w:hAnsi="Times New Roman" w:cs="Times New Roman"/>
          <w:b/>
          <w:bCs/>
          <w:sz w:val="24"/>
          <w:szCs w:val="24"/>
          <w:rtl/>
        </w:rPr>
        <w:t>- فهرس الآيات القرآنية.</w:t>
      </w:r>
    </w:p>
    <w:p w14:paraId="3D6D741E" w14:textId="77777777" w:rsidR="008E5B25" w:rsidRPr="00331663" w:rsidRDefault="008E5B25" w:rsidP="008E5B25">
      <w:pPr>
        <w:rPr>
          <w:rFonts w:ascii="Times New Roman" w:hAnsi="Times New Roman" w:cs="Times New Roman"/>
          <w:sz w:val="24"/>
          <w:szCs w:val="24"/>
        </w:rPr>
      </w:pPr>
    </w:p>
    <w:tbl>
      <w:tblPr>
        <w:tblStyle w:val="ad"/>
        <w:bidiVisual/>
        <w:tblW w:w="8371" w:type="dxa"/>
        <w:tblLayout w:type="fixed"/>
        <w:tblLook w:val="04A0" w:firstRow="1" w:lastRow="0" w:firstColumn="1" w:lastColumn="0" w:noHBand="0" w:noVBand="1"/>
      </w:tblPr>
      <w:tblGrid>
        <w:gridCol w:w="590"/>
        <w:gridCol w:w="4763"/>
        <w:gridCol w:w="988"/>
        <w:gridCol w:w="996"/>
        <w:gridCol w:w="1034"/>
      </w:tblGrid>
      <w:tr w:rsidR="008E5B25" w:rsidRPr="00331663" w14:paraId="2AA05F17" w14:textId="77777777" w:rsidTr="008E5B25">
        <w:tc>
          <w:tcPr>
            <w:tcW w:w="590" w:type="dxa"/>
            <w:shd w:val="clear" w:color="auto" w:fill="D9D9D9" w:themeFill="background1" w:themeFillShade="D9"/>
          </w:tcPr>
          <w:p w14:paraId="2B0C770B" w14:textId="77777777" w:rsidR="008E5B25" w:rsidRPr="00331663" w:rsidRDefault="008E5B25" w:rsidP="008E5B25">
            <w:pPr>
              <w:ind w:firstLine="0"/>
              <w:jc w:val="center"/>
              <w:rPr>
                <w:rFonts w:ascii="Times New Roman" w:hAnsi="Times New Roman" w:cs="Times New Roman"/>
                <w:b/>
                <w:bCs/>
                <w:sz w:val="24"/>
                <w:szCs w:val="24"/>
                <w:rtl/>
              </w:rPr>
            </w:pPr>
            <w:r w:rsidRPr="00331663">
              <w:rPr>
                <w:rFonts w:ascii="Times New Roman" w:hAnsi="Times New Roman" w:cs="Times New Roman" w:hint="cs"/>
                <w:b/>
                <w:bCs/>
                <w:sz w:val="24"/>
                <w:szCs w:val="24"/>
                <w:rtl/>
              </w:rPr>
              <w:t>ر</w:t>
            </w:r>
          </w:p>
        </w:tc>
        <w:tc>
          <w:tcPr>
            <w:tcW w:w="4763" w:type="dxa"/>
            <w:shd w:val="clear" w:color="auto" w:fill="D9D9D9" w:themeFill="background1" w:themeFillShade="D9"/>
          </w:tcPr>
          <w:p w14:paraId="183FBA2A" w14:textId="77777777" w:rsidR="008E5B25" w:rsidRPr="00331663" w:rsidRDefault="008E5B25" w:rsidP="008E5B25">
            <w:pPr>
              <w:ind w:firstLine="0"/>
              <w:jc w:val="center"/>
              <w:rPr>
                <w:rFonts w:ascii="Times New Roman" w:hAnsi="Times New Roman" w:cs="Times New Roman"/>
                <w:b/>
                <w:bCs/>
                <w:sz w:val="24"/>
                <w:szCs w:val="24"/>
                <w:rtl/>
              </w:rPr>
            </w:pPr>
            <w:r w:rsidRPr="00331663">
              <w:rPr>
                <w:rFonts w:ascii="Times New Roman" w:hAnsi="Times New Roman" w:cs="Times New Roman"/>
                <w:b/>
                <w:bCs/>
                <w:sz w:val="24"/>
                <w:szCs w:val="24"/>
                <w:rtl/>
              </w:rPr>
              <w:t>الآية</w:t>
            </w:r>
            <w:r w:rsidRPr="00331663">
              <w:rPr>
                <w:rFonts w:ascii="Times New Roman" w:hAnsi="Times New Roman" w:cs="Times New Roman"/>
                <w:color w:val="000000"/>
                <w:spacing w:val="-8"/>
                <w:sz w:val="24"/>
                <w:szCs w:val="24"/>
                <w:rtl/>
              </w:rPr>
              <w:t xml:space="preserve"> </w:t>
            </w:r>
          </w:p>
        </w:tc>
        <w:tc>
          <w:tcPr>
            <w:tcW w:w="988" w:type="dxa"/>
            <w:shd w:val="clear" w:color="auto" w:fill="D9D9D9" w:themeFill="background1" w:themeFillShade="D9"/>
          </w:tcPr>
          <w:p w14:paraId="5FD59694" w14:textId="77777777" w:rsidR="008E5B25" w:rsidRPr="00331663" w:rsidRDefault="008E5B25" w:rsidP="008E5B25">
            <w:pPr>
              <w:ind w:firstLine="0"/>
              <w:jc w:val="center"/>
              <w:rPr>
                <w:rFonts w:ascii="Times New Roman" w:hAnsi="Times New Roman" w:cs="Times New Roman"/>
                <w:b/>
                <w:bCs/>
                <w:sz w:val="24"/>
                <w:szCs w:val="24"/>
                <w:rtl/>
              </w:rPr>
            </w:pPr>
            <w:r w:rsidRPr="00331663">
              <w:rPr>
                <w:rFonts w:ascii="Times New Roman" w:hAnsi="Times New Roman" w:cs="Times New Roman"/>
                <w:b/>
                <w:bCs/>
                <w:sz w:val="24"/>
                <w:szCs w:val="24"/>
                <w:rtl/>
              </w:rPr>
              <w:t>السورة</w:t>
            </w:r>
          </w:p>
        </w:tc>
        <w:tc>
          <w:tcPr>
            <w:tcW w:w="996" w:type="dxa"/>
            <w:shd w:val="clear" w:color="auto" w:fill="D9D9D9" w:themeFill="background1" w:themeFillShade="D9"/>
          </w:tcPr>
          <w:p w14:paraId="1FFE83E2" w14:textId="77777777" w:rsidR="008E5B25" w:rsidRPr="00331663" w:rsidRDefault="008E5B25" w:rsidP="008E5B25">
            <w:pPr>
              <w:ind w:firstLine="0"/>
              <w:jc w:val="center"/>
              <w:rPr>
                <w:rFonts w:ascii="Times New Roman" w:hAnsi="Times New Roman" w:cs="Times New Roman"/>
                <w:b/>
                <w:bCs/>
                <w:sz w:val="24"/>
                <w:szCs w:val="24"/>
                <w:rtl/>
              </w:rPr>
            </w:pPr>
            <w:r w:rsidRPr="00331663">
              <w:rPr>
                <w:rFonts w:ascii="Times New Roman" w:hAnsi="Times New Roman" w:cs="Times New Roman"/>
                <w:b/>
                <w:bCs/>
                <w:sz w:val="24"/>
                <w:szCs w:val="24"/>
                <w:rtl/>
              </w:rPr>
              <w:t>رقم الآية</w:t>
            </w:r>
          </w:p>
        </w:tc>
        <w:tc>
          <w:tcPr>
            <w:tcW w:w="1034" w:type="dxa"/>
            <w:shd w:val="clear" w:color="auto" w:fill="D9D9D9" w:themeFill="background1" w:themeFillShade="D9"/>
          </w:tcPr>
          <w:p w14:paraId="02163FF6" w14:textId="77777777" w:rsidR="008E5B25" w:rsidRPr="00331663" w:rsidRDefault="008E5B25" w:rsidP="008E5B25">
            <w:pPr>
              <w:ind w:firstLine="0"/>
              <w:jc w:val="center"/>
              <w:rPr>
                <w:rFonts w:ascii="Times New Roman" w:hAnsi="Times New Roman" w:cs="Times New Roman"/>
                <w:b/>
                <w:bCs/>
                <w:sz w:val="24"/>
                <w:szCs w:val="24"/>
                <w:rtl/>
              </w:rPr>
            </w:pPr>
            <w:r w:rsidRPr="00331663">
              <w:rPr>
                <w:rFonts w:ascii="Times New Roman" w:hAnsi="Times New Roman" w:cs="Times New Roman"/>
                <w:b/>
                <w:bCs/>
                <w:sz w:val="24"/>
                <w:szCs w:val="24"/>
                <w:rtl/>
              </w:rPr>
              <w:t>رقم الصفحة</w:t>
            </w:r>
          </w:p>
        </w:tc>
      </w:tr>
      <w:tr w:rsidR="008E5B25" w:rsidRPr="00331663" w14:paraId="484433D6" w14:textId="77777777" w:rsidTr="008E5B25">
        <w:tc>
          <w:tcPr>
            <w:tcW w:w="590" w:type="dxa"/>
          </w:tcPr>
          <w:p w14:paraId="656CBAF7"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w:t>
            </w:r>
          </w:p>
        </w:tc>
        <w:tc>
          <w:tcPr>
            <w:tcW w:w="4763" w:type="dxa"/>
          </w:tcPr>
          <w:p w14:paraId="174D7CC2" w14:textId="77777777" w:rsidR="008E5B25" w:rsidRPr="00331663" w:rsidRDefault="008E5B25" w:rsidP="008E5B25">
            <w:pPr>
              <w:ind w:firstLine="0"/>
              <w:rPr>
                <w:sz w:val="22"/>
                <w:szCs w:val="22"/>
                <w:rtl/>
              </w:rPr>
            </w:pPr>
            <w:r w:rsidRPr="00331663">
              <w:rPr>
                <w:rFonts w:ascii="QCF_BSML" w:hAnsi="QCF_BSML" w:cs="QCF_BSML"/>
                <w:color w:val="000000"/>
                <w:spacing w:val="-8"/>
                <w:sz w:val="22"/>
                <w:szCs w:val="22"/>
                <w:rtl/>
              </w:rPr>
              <w:t>ﭽ</w:t>
            </w:r>
            <w:r w:rsidRPr="00331663">
              <w:rPr>
                <w:rFonts w:ascii="QCF_P026" w:hAnsi="QCF_P026" w:cs="QCF_P026"/>
                <w:color w:val="000000"/>
                <w:spacing w:val="-8"/>
                <w:sz w:val="22"/>
                <w:szCs w:val="22"/>
                <w:rtl/>
              </w:rPr>
              <w:t xml:space="preserve"> ﮓ  ﮔ  ﮕ    ﮖ  ﮗ</w:t>
            </w:r>
            <w:r w:rsidRPr="00331663">
              <w:rPr>
                <w:rFonts w:ascii="QCF_BSML" w:hAnsi="QCF_BSML" w:cs="QCF_BSML"/>
                <w:color w:val="000000"/>
                <w:spacing w:val="-8"/>
                <w:sz w:val="22"/>
                <w:szCs w:val="22"/>
                <w:rtl/>
              </w:rPr>
              <w:t>ﭼ</w:t>
            </w:r>
          </w:p>
        </w:tc>
        <w:tc>
          <w:tcPr>
            <w:tcW w:w="988" w:type="dxa"/>
          </w:tcPr>
          <w:p w14:paraId="12B7EEF4"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البقرة</w:t>
            </w:r>
          </w:p>
        </w:tc>
        <w:tc>
          <w:tcPr>
            <w:tcW w:w="996" w:type="dxa"/>
          </w:tcPr>
          <w:p w14:paraId="3556BD44"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173</w:t>
            </w:r>
          </w:p>
        </w:tc>
        <w:tc>
          <w:tcPr>
            <w:tcW w:w="1034" w:type="dxa"/>
          </w:tcPr>
          <w:p w14:paraId="5BA79D23"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260</w:t>
            </w:r>
          </w:p>
        </w:tc>
      </w:tr>
      <w:tr w:rsidR="008E5B25" w:rsidRPr="00331663" w14:paraId="7F972500" w14:textId="77777777" w:rsidTr="008E5B25">
        <w:tc>
          <w:tcPr>
            <w:tcW w:w="590" w:type="dxa"/>
          </w:tcPr>
          <w:p w14:paraId="7B8576B3"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w:t>
            </w:r>
          </w:p>
        </w:tc>
        <w:tc>
          <w:tcPr>
            <w:tcW w:w="4763" w:type="dxa"/>
          </w:tcPr>
          <w:p w14:paraId="4A27A8B0" w14:textId="77777777" w:rsidR="008E5B25" w:rsidRPr="00331663" w:rsidRDefault="008E5B25" w:rsidP="008E5B25">
            <w:pPr>
              <w:ind w:firstLine="0"/>
              <w:rPr>
                <w:sz w:val="22"/>
                <w:szCs w:val="22"/>
                <w:rtl/>
              </w:rPr>
            </w:pPr>
            <w:r w:rsidRPr="00331663">
              <w:rPr>
                <w:rFonts w:ascii="QCF_BSML" w:hAnsi="QCF_BSML" w:cs="QCF_BSML"/>
                <w:color w:val="000000"/>
                <w:spacing w:val="-8"/>
                <w:sz w:val="22"/>
                <w:szCs w:val="22"/>
                <w:rtl/>
              </w:rPr>
              <w:t>ﭽ</w:t>
            </w:r>
            <w:r w:rsidRPr="00331663">
              <w:rPr>
                <w:rFonts w:ascii="QCF_P048" w:hAnsi="QCF_P048" w:cs="QCF_P048"/>
                <w:color w:val="000000"/>
                <w:spacing w:val="-8"/>
                <w:sz w:val="22"/>
                <w:szCs w:val="22"/>
                <w:rtl/>
              </w:rPr>
              <w:t xml:space="preserve"> ﭑ  ﭒ  ﭓ  ﭔ  ﭕ  ﭖ  </w:t>
            </w:r>
            <w:r w:rsidRPr="00331663">
              <w:rPr>
                <w:rFonts w:ascii="QCF_BSML" w:hAnsi="QCF_BSML" w:cs="QCF_BSML"/>
                <w:color w:val="000000"/>
                <w:spacing w:val="-8"/>
                <w:sz w:val="22"/>
                <w:szCs w:val="22"/>
                <w:rtl/>
              </w:rPr>
              <w:t>ﭼ</w:t>
            </w:r>
          </w:p>
        </w:tc>
        <w:tc>
          <w:tcPr>
            <w:tcW w:w="988" w:type="dxa"/>
          </w:tcPr>
          <w:p w14:paraId="6E7F44EC"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البقرة</w:t>
            </w:r>
          </w:p>
        </w:tc>
        <w:tc>
          <w:tcPr>
            <w:tcW w:w="996" w:type="dxa"/>
          </w:tcPr>
          <w:p w14:paraId="2383FB89"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282</w:t>
            </w:r>
          </w:p>
        </w:tc>
        <w:tc>
          <w:tcPr>
            <w:tcW w:w="1034" w:type="dxa"/>
          </w:tcPr>
          <w:p w14:paraId="19557C88"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422</w:t>
            </w:r>
          </w:p>
        </w:tc>
      </w:tr>
      <w:tr w:rsidR="008E5B25" w:rsidRPr="00331663" w14:paraId="11CCFE2F" w14:textId="77777777" w:rsidTr="008E5B25">
        <w:tc>
          <w:tcPr>
            <w:tcW w:w="590" w:type="dxa"/>
          </w:tcPr>
          <w:p w14:paraId="647368A9"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3</w:t>
            </w:r>
          </w:p>
        </w:tc>
        <w:tc>
          <w:tcPr>
            <w:tcW w:w="4763" w:type="dxa"/>
          </w:tcPr>
          <w:p w14:paraId="3A82F862" w14:textId="77777777" w:rsidR="008E5B25" w:rsidRPr="00331663" w:rsidRDefault="008E5B25" w:rsidP="008E5B25">
            <w:pPr>
              <w:ind w:firstLine="0"/>
              <w:rPr>
                <w:sz w:val="22"/>
                <w:szCs w:val="22"/>
                <w:rtl/>
              </w:rPr>
            </w:pPr>
            <w:r w:rsidRPr="00331663">
              <w:rPr>
                <w:rFonts w:ascii="QCF_BSML" w:hAnsi="QCF_BSML" w:cs="QCF_BSML"/>
                <w:color w:val="000000"/>
                <w:spacing w:val="-8"/>
                <w:sz w:val="22"/>
                <w:szCs w:val="22"/>
                <w:rtl/>
              </w:rPr>
              <w:t>ﭽ</w:t>
            </w:r>
            <w:r w:rsidRPr="00331663">
              <w:rPr>
                <w:rFonts w:ascii="QCF_P048" w:hAnsi="QCF_P048" w:cs="QCF_P048"/>
                <w:color w:val="000000"/>
                <w:spacing w:val="-8"/>
                <w:sz w:val="22"/>
                <w:szCs w:val="22"/>
                <w:rtl/>
              </w:rPr>
              <w:t xml:space="preserve"> ﭷ  ﭸ  ﭹ  ﭺ  ﭻ  ﭼ  ﭽ  ﭾ</w:t>
            </w:r>
            <w:r w:rsidRPr="00331663">
              <w:rPr>
                <w:rFonts w:ascii="QCF_BSML" w:hAnsi="QCF_BSML" w:cs="QCF_BSML"/>
                <w:color w:val="000000"/>
                <w:spacing w:val="-8"/>
                <w:sz w:val="22"/>
                <w:szCs w:val="22"/>
                <w:rtl/>
              </w:rPr>
              <w:t>ﭼ</w:t>
            </w:r>
          </w:p>
        </w:tc>
        <w:tc>
          <w:tcPr>
            <w:tcW w:w="988" w:type="dxa"/>
          </w:tcPr>
          <w:p w14:paraId="4D7F8B09"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البقرة</w:t>
            </w:r>
          </w:p>
        </w:tc>
        <w:tc>
          <w:tcPr>
            <w:tcW w:w="996" w:type="dxa"/>
          </w:tcPr>
          <w:p w14:paraId="3105C464"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282</w:t>
            </w:r>
          </w:p>
        </w:tc>
        <w:tc>
          <w:tcPr>
            <w:tcW w:w="1034" w:type="dxa"/>
          </w:tcPr>
          <w:p w14:paraId="454C0E4A"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39</w:t>
            </w:r>
          </w:p>
        </w:tc>
      </w:tr>
      <w:tr w:rsidR="008E5B25" w:rsidRPr="00331663" w14:paraId="4DFDD9B6" w14:textId="77777777" w:rsidTr="008E5B25">
        <w:tc>
          <w:tcPr>
            <w:tcW w:w="590" w:type="dxa"/>
          </w:tcPr>
          <w:p w14:paraId="004007A0"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4</w:t>
            </w:r>
          </w:p>
        </w:tc>
        <w:tc>
          <w:tcPr>
            <w:tcW w:w="4763" w:type="dxa"/>
          </w:tcPr>
          <w:p w14:paraId="33714198" w14:textId="77777777" w:rsidR="008E5B25" w:rsidRPr="00331663" w:rsidRDefault="008E5B25" w:rsidP="008E5B25">
            <w:pPr>
              <w:ind w:firstLine="0"/>
              <w:rPr>
                <w:sz w:val="22"/>
                <w:szCs w:val="22"/>
                <w:rtl/>
              </w:rPr>
            </w:pPr>
            <w:r w:rsidRPr="00331663">
              <w:rPr>
                <w:rFonts w:ascii="QCF_BSML" w:hAnsi="QCF_BSML" w:cs="QCF_BSML"/>
                <w:color w:val="000000"/>
                <w:spacing w:val="-8"/>
                <w:sz w:val="22"/>
                <w:szCs w:val="22"/>
                <w:rtl/>
              </w:rPr>
              <w:t>ﭽ</w:t>
            </w:r>
            <w:r w:rsidRPr="00331663">
              <w:rPr>
                <w:rFonts w:ascii="QCF_P048" w:hAnsi="QCF_P048" w:cs="QCF_P048"/>
                <w:color w:val="000000"/>
                <w:spacing w:val="-8"/>
                <w:sz w:val="22"/>
                <w:szCs w:val="22"/>
                <w:rtl/>
              </w:rPr>
              <w:t xml:space="preserve"> ﮅ  ﮆ  ﮇ</w:t>
            </w:r>
            <w:r w:rsidRPr="00331663">
              <w:rPr>
                <w:rFonts w:ascii="QCF_BSML" w:hAnsi="QCF_BSML" w:cs="QCF_BSML"/>
                <w:color w:val="000000"/>
                <w:spacing w:val="-8"/>
                <w:sz w:val="22"/>
                <w:szCs w:val="22"/>
                <w:rtl/>
              </w:rPr>
              <w:t>ﭼ</w:t>
            </w:r>
          </w:p>
        </w:tc>
        <w:tc>
          <w:tcPr>
            <w:tcW w:w="988" w:type="dxa"/>
          </w:tcPr>
          <w:p w14:paraId="1AEE2E1A"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البقرة</w:t>
            </w:r>
          </w:p>
        </w:tc>
        <w:tc>
          <w:tcPr>
            <w:tcW w:w="996" w:type="dxa"/>
          </w:tcPr>
          <w:p w14:paraId="3E6B610E"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282</w:t>
            </w:r>
          </w:p>
        </w:tc>
        <w:tc>
          <w:tcPr>
            <w:tcW w:w="1034" w:type="dxa"/>
          </w:tcPr>
          <w:p w14:paraId="3877261C"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39</w:t>
            </w:r>
          </w:p>
        </w:tc>
      </w:tr>
      <w:tr w:rsidR="008E5B25" w:rsidRPr="00331663" w14:paraId="45FEA1CB" w14:textId="77777777" w:rsidTr="008E5B25">
        <w:tc>
          <w:tcPr>
            <w:tcW w:w="590" w:type="dxa"/>
          </w:tcPr>
          <w:p w14:paraId="1E95F748"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5</w:t>
            </w:r>
          </w:p>
        </w:tc>
        <w:tc>
          <w:tcPr>
            <w:tcW w:w="4763" w:type="dxa"/>
          </w:tcPr>
          <w:p w14:paraId="7A3C48AA" w14:textId="77777777" w:rsidR="008E5B25" w:rsidRPr="00331663" w:rsidRDefault="008E5B25" w:rsidP="008E5B25">
            <w:pPr>
              <w:ind w:firstLine="0"/>
              <w:rPr>
                <w:sz w:val="22"/>
                <w:szCs w:val="22"/>
                <w:rtl/>
              </w:rPr>
            </w:pPr>
            <w:r w:rsidRPr="00331663">
              <w:rPr>
                <w:rFonts w:ascii="QCF_BSML" w:hAnsi="QCF_BSML" w:cs="QCF_BSML"/>
                <w:color w:val="000000"/>
                <w:spacing w:val="-8"/>
                <w:sz w:val="22"/>
                <w:szCs w:val="22"/>
                <w:rtl/>
              </w:rPr>
              <w:t>ﭽ</w:t>
            </w:r>
            <w:r w:rsidRPr="00331663">
              <w:rPr>
                <w:rFonts w:ascii="QCF_P077" w:hAnsi="QCF_P077" w:cs="QCF_P077"/>
                <w:color w:val="000000"/>
                <w:spacing w:val="-8"/>
                <w:sz w:val="22"/>
                <w:szCs w:val="22"/>
                <w:rtl/>
              </w:rPr>
              <w:t xml:space="preserve"> ﮨ  ﮩ  ﮪ  ﮫ  ﮬ  ﮭ  ﮮ  ﮯ    ﮰ  ﮱ  </w:t>
            </w:r>
            <w:r w:rsidRPr="00331663">
              <w:rPr>
                <w:rFonts w:ascii="QCF_BSML" w:hAnsi="QCF_BSML" w:cs="QCF_BSML"/>
                <w:color w:val="000000"/>
                <w:spacing w:val="-8"/>
                <w:sz w:val="22"/>
                <w:szCs w:val="22"/>
                <w:rtl/>
              </w:rPr>
              <w:t>ﭼ</w:t>
            </w:r>
          </w:p>
        </w:tc>
        <w:tc>
          <w:tcPr>
            <w:tcW w:w="988" w:type="dxa"/>
          </w:tcPr>
          <w:p w14:paraId="75BC94D8"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النساء</w:t>
            </w:r>
          </w:p>
        </w:tc>
        <w:tc>
          <w:tcPr>
            <w:tcW w:w="996" w:type="dxa"/>
          </w:tcPr>
          <w:p w14:paraId="5EA722AB"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4</w:t>
            </w:r>
          </w:p>
        </w:tc>
        <w:tc>
          <w:tcPr>
            <w:tcW w:w="1034" w:type="dxa"/>
          </w:tcPr>
          <w:p w14:paraId="4CE9F23B"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59</w:t>
            </w:r>
          </w:p>
        </w:tc>
      </w:tr>
      <w:tr w:rsidR="008E5B25" w:rsidRPr="00331663" w14:paraId="158DA949" w14:textId="77777777" w:rsidTr="008E5B25">
        <w:tc>
          <w:tcPr>
            <w:tcW w:w="590" w:type="dxa"/>
          </w:tcPr>
          <w:p w14:paraId="5491B2D9"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6</w:t>
            </w:r>
          </w:p>
        </w:tc>
        <w:tc>
          <w:tcPr>
            <w:tcW w:w="4763" w:type="dxa"/>
          </w:tcPr>
          <w:p w14:paraId="74872152" w14:textId="77777777" w:rsidR="008E5B25" w:rsidRPr="00331663" w:rsidRDefault="008E5B25" w:rsidP="008E5B25">
            <w:pPr>
              <w:ind w:firstLine="0"/>
              <w:rPr>
                <w:sz w:val="22"/>
                <w:szCs w:val="22"/>
                <w:rtl/>
              </w:rPr>
            </w:pPr>
            <w:r w:rsidRPr="00331663">
              <w:rPr>
                <w:rFonts w:ascii="QCF_BSML" w:hAnsi="QCF_BSML" w:cs="QCF_BSML"/>
                <w:color w:val="000000"/>
                <w:spacing w:val="-8"/>
                <w:sz w:val="22"/>
                <w:szCs w:val="22"/>
                <w:rtl/>
              </w:rPr>
              <w:t>ﭽ</w:t>
            </w:r>
            <w:r w:rsidRPr="00331663">
              <w:rPr>
                <w:rFonts w:ascii="QCF_P077" w:hAnsi="QCF_P077" w:cs="QCF_P077"/>
                <w:color w:val="000000"/>
                <w:spacing w:val="-8"/>
                <w:sz w:val="22"/>
                <w:szCs w:val="22"/>
                <w:rtl/>
              </w:rPr>
              <w:t xml:space="preserve"> ﯔ  ﯕ  ﯖ   ﯗ</w:t>
            </w:r>
            <w:r w:rsidRPr="00331663">
              <w:rPr>
                <w:rFonts w:ascii="QCF_BSML" w:hAnsi="QCF_BSML" w:cs="QCF_BSML"/>
                <w:color w:val="000000"/>
                <w:spacing w:val="-8"/>
                <w:sz w:val="22"/>
                <w:szCs w:val="22"/>
                <w:rtl/>
              </w:rPr>
              <w:t>ﭼ</w:t>
            </w:r>
          </w:p>
        </w:tc>
        <w:tc>
          <w:tcPr>
            <w:tcW w:w="988" w:type="dxa"/>
          </w:tcPr>
          <w:p w14:paraId="7F16359B"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النساء</w:t>
            </w:r>
          </w:p>
        </w:tc>
        <w:tc>
          <w:tcPr>
            <w:tcW w:w="996" w:type="dxa"/>
          </w:tcPr>
          <w:p w14:paraId="12136E07"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5</w:t>
            </w:r>
          </w:p>
        </w:tc>
        <w:tc>
          <w:tcPr>
            <w:tcW w:w="1034" w:type="dxa"/>
          </w:tcPr>
          <w:p w14:paraId="0E70B99E"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45</w:t>
            </w:r>
          </w:p>
        </w:tc>
      </w:tr>
      <w:tr w:rsidR="008E5B25" w:rsidRPr="00331663" w14:paraId="33CB1320" w14:textId="77777777" w:rsidTr="008E5B25">
        <w:tc>
          <w:tcPr>
            <w:tcW w:w="590" w:type="dxa"/>
          </w:tcPr>
          <w:p w14:paraId="76A4028C"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7</w:t>
            </w:r>
          </w:p>
        </w:tc>
        <w:tc>
          <w:tcPr>
            <w:tcW w:w="4763" w:type="dxa"/>
          </w:tcPr>
          <w:p w14:paraId="0D02BB6F" w14:textId="77777777" w:rsidR="008E5B25" w:rsidRPr="00331663" w:rsidRDefault="008E5B25" w:rsidP="008E5B25">
            <w:pPr>
              <w:ind w:firstLine="0"/>
              <w:rPr>
                <w:sz w:val="22"/>
                <w:szCs w:val="22"/>
                <w:rtl/>
              </w:rPr>
            </w:pPr>
            <w:r w:rsidRPr="00331663">
              <w:rPr>
                <w:rFonts w:ascii="QCF_BSML" w:hAnsi="QCF_BSML" w:cs="QCF_BSML"/>
                <w:color w:val="000000"/>
                <w:spacing w:val="-8"/>
                <w:sz w:val="22"/>
                <w:szCs w:val="22"/>
                <w:rtl/>
              </w:rPr>
              <w:t>ﭽ</w:t>
            </w:r>
            <w:r w:rsidRPr="00331663">
              <w:rPr>
                <w:rFonts w:ascii="QCF_P077" w:hAnsi="QCF_P077" w:cs="QCF_P077"/>
                <w:color w:val="000000"/>
                <w:spacing w:val="-8"/>
                <w:sz w:val="22"/>
                <w:szCs w:val="22"/>
                <w:rtl/>
              </w:rPr>
              <w:t xml:space="preserve"> ﯥ   ﯦ   ﯧ  ﯨ  ﯩ  ﯪ  </w:t>
            </w:r>
            <w:r w:rsidRPr="00331663">
              <w:rPr>
                <w:rFonts w:ascii="QCF_BSML" w:hAnsi="QCF_BSML" w:cs="QCF_BSML"/>
                <w:color w:val="000000"/>
                <w:spacing w:val="-8"/>
                <w:sz w:val="22"/>
                <w:szCs w:val="22"/>
                <w:rtl/>
              </w:rPr>
              <w:t>ﭼ</w:t>
            </w:r>
          </w:p>
        </w:tc>
        <w:tc>
          <w:tcPr>
            <w:tcW w:w="988" w:type="dxa"/>
          </w:tcPr>
          <w:p w14:paraId="3CDD4D7E"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النساء</w:t>
            </w:r>
          </w:p>
        </w:tc>
        <w:tc>
          <w:tcPr>
            <w:tcW w:w="996" w:type="dxa"/>
          </w:tcPr>
          <w:p w14:paraId="10F2AF25"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6</w:t>
            </w:r>
          </w:p>
        </w:tc>
        <w:tc>
          <w:tcPr>
            <w:tcW w:w="1034" w:type="dxa"/>
          </w:tcPr>
          <w:p w14:paraId="4935E626"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43</w:t>
            </w:r>
          </w:p>
        </w:tc>
      </w:tr>
      <w:tr w:rsidR="008E5B25" w:rsidRPr="00331663" w14:paraId="3A2A4BEC" w14:textId="77777777" w:rsidTr="008E5B25">
        <w:tc>
          <w:tcPr>
            <w:tcW w:w="590" w:type="dxa"/>
          </w:tcPr>
          <w:p w14:paraId="10A98BDE"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8</w:t>
            </w:r>
          </w:p>
        </w:tc>
        <w:tc>
          <w:tcPr>
            <w:tcW w:w="4763" w:type="dxa"/>
          </w:tcPr>
          <w:p w14:paraId="536783F0" w14:textId="77777777" w:rsidR="008E5B25" w:rsidRPr="00331663" w:rsidRDefault="008E5B25" w:rsidP="008E5B25">
            <w:pPr>
              <w:ind w:firstLine="0"/>
              <w:rPr>
                <w:sz w:val="22"/>
                <w:szCs w:val="22"/>
                <w:rtl/>
              </w:rPr>
            </w:pPr>
            <w:r w:rsidRPr="00331663">
              <w:rPr>
                <w:rFonts w:ascii="QCF_BSML" w:hAnsi="QCF_BSML" w:cs="QCF_BSML"/>
                <w:color w:val="000000"/>
                <w:spacing w:val="-8"/>
                <w:sz w:val="22"/>
                <w:szCs w:val="22"/>
                <w:rtl/>
              </w:rPr>
              <w:t>ﭽ</w:t>
            </w:r>
            <w:r w:rsidRPr="00331663">
              <w:rPr>
                <w:rFonts w:ascii="QCF_P077" w:hAnsi="QCF_P077" w:cs="QCF_P077"/>
                <w:color w:val="000000"/>
                <w:spacing w:val="-8"/>
                <w:sz w:val="22"/>
                <w:szCs w:val="22"/>
                <w:rtl/>
              </w:rPr>
              <w:t xml:space="preserve"> ﯫ  ﯬ  ﯭ  ﯮ</w:t>
            </w:r>
            <w:r w:rsidRPr="00331663">
              <w:rPr>
                <w:rFonts w:ascii="QCF_BSML" w:hAnsi="QCF_BSML" w:cs="QCF_BSML"/>
                <w:color w:val="000000"/>
                <w:spacing w:val="-8"/>
                <w:sz w:val="22"/>
                <w:szCs w:val="22"/>
                <w:rtl/>
              </w:rPr>
              <w:t>ﭼ</w:t>
            </w:r>
          </w:p>
        </w:tc>
        <w:tc>
          <w:tcPr>
            <w:tcW w:w="988" w:type="dxa"/>
          </w:tcPr>
          <w:p w14:paraId="453D622F"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النساء</w:t>
            </w:r>
          </w:p>
        </w:tc>
        <w:tc>
          <w:tcPr>
            <w:tcW w:w="996" w:type="dxa"/>
          </w:tcPr>
          <w:p w14:paraId="5EEC704D"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6</w:t>
            </w:r>
          </w:p>
        </w:tc>
        <w:tc>
          <w:tcPr>
            <w:tcW w:w="1034" w:type="dxa"/>
          </w:tcPr>
          <w:p w14:paraId="2F9D21E6"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44</w:t>
            </w:r>
          </w:p>
        </w:tc>
      </w:tr>
      <w:tr w:rsidR="008E5B25" w:rsidRPr="00331663" w14:paraId="00BC44C7" w14:textId="77777777" w:rsidTr="008E5B25">
        <w:tc>
          <w:tcPr>
            <w:tcW w:w="590" w:type="dxa"/>
          </w:tcPr>
          <w:p w14:paraId="03AF6EA3"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9</w:t>
            </w:r>
          </w:p>
        </w:tc>
        <w:tc>
          <w:tcPr>
            <w:tcW w:w="4763" w:type="dxa"/>
          </w:tcPr>
          <w:p w14:paraId="7C3404C8" w14:textId="77777777" w:rsidR="008E5B25" w:rsidRPr="00331663" w:rsidRDefault="008E5B25" w:rsidP="008E5B25">
            <w:pPr>
              <w:ind w:firstLine="0"/>
              <w:rPr>
                <w:sz w:val="22"/>
                <w:szCs w:val="22"/>
                <w:rtl/>
              </w:rPr>
            </w:pPr>
            <w:r w:rsidRPr="00331663">
              <w:rPr>
                <w:rFonts w:ascii="QCF_BSML" w:hAnsi="QCF_BSML" w:cs="QCF_BSML"/>
                <w:color w:val="000000"/>
                <w:spacing w:val="-8"/>
                <w:sz w:val="22"/>
                <w:szCs w:val="22"/>
                <w:rtl/>
              </w:rPr>
              <w:t xml:space="preserve">ﭽ </w:t>
            </w:r>
            <w:r w:rsidRPr="00331663">
              <w:rPr>
                <w:rFonts w:ascii="QCF_P078" w:hAnsi="QCF_P078" w:cs="QCF_P078"/>
                <w:color w:val="000000"/>
                <w:spacing w:val="-8"/>
                <w:sz w:val="22"/>
                <w:szCs w:val="22"/>
                <w:rtl/>
              </w:rPr>
              <w:t>ﯟ  ﯠ  ﯡ  ﯢ</w:t>
            </w:r>
            <w:r w:rsidRPr="00331663">
              <w:rPr>
                <w:rFonts w:ascii="Arial" w:hAnsi="Arial" w:cs="Arial"/>
                <w:color w:val="000000"/>
                <w:spacing w:val="-8"/>
                <w:sz w:val="22"/>
                <w:szCs w:val="22"/>
                <w:rtl/>
              </w:rPr>
              <w:t xml:space="preserve"> </w:t>
            </w:r>
            <w:r w:rsidRPr="00331663">
              <w:rPr>
                <w:rFonts w:ascii="QCF_BSML" w:hAnsi="QCF_BSML" w:cs="QCF_BSML"/>
                <w:color w:val="000000"/>
                <w:spacing w:val="-8"/>
                <w:sz w:val="22"/>
                <w:szCs w:val="22"/>
                <w:rtl/>
              </w:rPr>
              <w:t>ﭼ</w:t>
            </w:r>
            <w:r w:rsidRPr="00331663">
              <w:rPr>
                <w:rFonts w:ascii="QCF_BSML" w:hAnsi="QCF_BSML" w:cs="QCF_BSML" w:hint="cs"/>
                <w:color w:val="000000"/>
                <w:spacing w:val="-8"/>
                <w:sz w:val="22"/>
                <w:szCs w:val="22"/>
                <w:rtl/>
              </w:rPr>
              <w:t xml:space="preserve">  </w:t>
            </w:r>
          </w:p>
        </w:tc>
        <w:tc>
          <w:tcPr>
            <w:tcW w:w="988" w:type="dxa"/>
          </w:tcPr>
          <w:p w14:paraId="72A854E1"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النساء</w:t>
            </w:r>
          </w:p>
        </w:tc>
        <w:tc>
          <w:tcPr>
            <w:tcW w:w="996" w:type="dxa"/>
          </w:tcPr>
          <w:p w14:paraId="3ECD2F0E"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11</w:t>
            </w:r>
          </w:p>
        </w:tc>
        <w:tc>
          <w:tcPr>
            <w:tcW w:w="1034" w:type="dxa"/>
          </w:tcPr>
          <w:p w14:paraId="6092F48A"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383</w:t>
            </w:r>
          </w:p>
        </w:tc>
      </w:tr>
      <w:tr w:rsidR="008E5B25" w:rsidRPr="00331663" w14:paraId="02BB05B7" w14:textId="77777777" w:rsidTr="008E5B25">
        <w:tc>
          <w:tcPr>
            <w:tcW w:w="590" w:type="dxa"/>
          </w:tcPr>
          <w:p w14:paraId="51A73652"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10</w:t>
            </w:r>
          </w:p>
        </w:tc>
        <w:tc>
          <w:tcPr>
            <w:tcW w:w="4763" w:type="dxa"/>
          </w:tcPr>
          <w:p w14:paraId="16DBD231" w14:textId="77777777" w:rsidR="008E5B25" w:rsidRPr="00331663" w:rsidRDefault="008E5B25" w:rsidP="008E5B25">
            <w:pPr>
              <w:ind w:firstLine="0"/>
              <w:rPr>
                <w:sz w:val="22"/>
                <w:szCs w:val="22"/>
                <w:rtl/>
              </w:rPr>
            </w:pPr>
            <w:r w:rsidRPr="00331663">
              <w:rPr>
                <w:rFonts w:ascii="QCF_BSML" w:hAnsi="QCF_BSML" w:cs="QCF_BSML"/>
                <w:color w:val="000000"/>
                <w:spacing w:val="-12"/>
                <w:sz w:val="22"/>
                <w:szCs w:val="22"/>
                <w:rtl/>
              </w:rPr>
              <w:t xml:space="preserve">ﭽ </w:t>
            </w:r>
            <w:r w:rsidRPr="00331663">
              <w:rPr>
                <w:rFonts w:ascii="QCF_P079" w:hAnsi="QCF_P079" w:cs="QCF_P079"/>
                <w:color w:val="000000"/>
                <w:spacing w:val="-12"/>
                <w:sz w:val="22"/>
                <w:szCs w:val="22"/>
                <w:rtl/>
              </w:rPr>
              <w:t>ﮞ  ﮟ  ﮠ  ﮡ</w:t>
            </w:r>
            <w:r w:rsidRPr="00331663">
              <w:rPr>
                <w:rFonts w:ascii="QCF_BSML" w:hAnsi="QCF_BSML" w:cs="QCF_BSML"/>
                <w:color w:val="000000"/>
                <w:spacing w:val="-12"/>
                <w:sz w:val="22"/>
                <w:szCs w:val="22"/>
                <w:rtl/>
              </w:rPr>
              <w:t>ﭼ</w:t>
            </w:r>
          </w:p>
        </w:tc>
        <w:tc>
          <w:tcPr>
            <w:tcW w:w="988" w:type="dxa"/>
          </w:tcPr>
          <w:p w14:paraId="0A1B5E0C"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النساء</w:t>
            </w:r>
          </w:p>
        </w:tc>
        <w:tc>
          <w:tcPr>
            <w:tcW w:w="996" w:type="dxa"/>
          </w:tcPr>
          <w:p w14:paraId="56F3A755"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12</w:t>
            </w:r>
          </w:p>
        </w:tc>
        <w:tc>
          <w:tcPr>
            <w:tcW w:w="1034" w:type="dxa"/>
          </w:tcPr>
          <w:p w14:paraId="5C6751D3"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359</w:t>
            </w:r>
          </w:p>
        </w:tc>
      </w:tr>
      <w:tr w:rsidR="008E5B25" w:rsidRPr="00331663" w14:paraId="1E5ED0AE" w14:textId="77777777" w:rsidTr="008E5B25">
        <w:tc>
          <w:tcPr>
            <w:tcW w:w="590" w:type="dxa"/>
          </w:tcPr>
          <w:p w14:paraId="5BD6ECD5"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11</w:t>
            </w:r>
          </w:p>
        </w:tc>
        <w:tc>
          <w:tcPr>
            <w:tcW w:w="4763" w:type="dxa"/>
          </w:tcPr>
          <w:p w14:paraId="5F489FCA" w14:textId="77777777" w:rsidR="008E5B25" w:rsidRPr="00331663" w:rsidRDefault="008E5B25" w:rsidP="008E5B25">
            <w:pPr>
              <w:ind w:firstLine="0"/>
              <w:rPr>
                <w:sz w:val="22"/>
                <w:szCs w:val="22"/>
                <w:rtl/>
              </w:rPr>
            </w:pPr>
            <w:r w:rsidRPr="00331663">
              <w:rPr>
                <w:rFonts w:ascii="QCF_BSML" w:hAnsi="QCF_BSML" w:cs="QCF_BSML"/>
                <w:color w:val="000000"/>
                <w:spacing w:val="-8"/>
                <w:sz w:val="22"/>
                <w:szCs w:val="22"/>
                <w:rtl/>
              </w:rPr>
              <w:t>ﭽ</w:t>
            </w:r>
            <w:r w:rsidRPr="00331663">
              <w:rPr>
                <w:rFonts w:ascii="QCF_P094" w:hAnsi="QCF_P094" w:cs="QCF_P094"/>
                <w:color w:val="000000"/>
                <w:spacing w:val="-8"/>
                <w:sz w:val="22"/>
                <w:szCs w:val="22"/>
                <w:rtl/>
              </w:rPr>
              <w:t xml:space="preserve"> ﯽ  ﯾ   ﯿ  ﰀ </w:t>
            </w:r>
            <w:r w:rsidRPr="00331663">
              <w:rPr>
                <w:rFonts w:ascii="QCF_BSML" w:hAnsi="QCF_BSML" w:cs="QCF_BSML"/>
                <w:color w:val="000000"/>
                <w:spacing w:val="-8"/>
                <w:sz w:val="22"/>
                <w:szCs w:val="22"/>
                <w:rtl/>
              </w:rPr>
              <w:t>ﭼ</w:t>
            </w:r>
          </w:p>
        </w:tc>
        <w:tc>
          <w:tcPr>
            <w:tcW w:w="988" w:type="dxa"/>
          </w:tcPr>
          <w:p w14:paraId="0026F542"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النساء</w:t>
            </w:r>
          </w:p>
        </w:tc>
        <w:tc>
          <w:tcPr>
            <w:tcW w:w="996" w:type="dxa"/>
          </w:tcPr>
          <w:p w14:paraId="719B9587"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101</w:t>
            </w:r>
          </w:p>
        </w:tc>
        <w:tc>
          <w:tcPr>
            <w:tcW w:w="1034" w:type="dxa"/>
          </w:tcPr>
          <w:p w14:paraId="78C450DB"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373</w:t>
            </w:r>
          </w:p>
        </w:tc>
      </w:tr>
      <w:tr w:rsidR="008E5B25" w:rsidRPr="00331663" w14:paraId="12BFA3FB" w14:textId="77777777" w:rsidTr="008E5B25">
        <w:tc>
          <w:tcPr>
            <w:tcW w:w="590" w:type="dxa"/>
          </w:tcPr>
          <w:p w14:paraId="36786513"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12</w:t>
            </w:r>
          </w:p>
        </w:tc>
        <w:tc>
          <w:tcPr>
            <w:tcW w:w="4763" w:type="dxa"/>
          </w:tcPr>
          <w:p w14:paraId="43CA56C7" w14:textId="77777777" w:rsidR="008E5B25" w:rsidRPr="00331663" w:rsidRDefault="008E5B25" w:rsidP="008E5B25">
            <w:pPr>
              <w:ind w:firstLine="0"/>
              <w:rPr>
                <w:sz w:val="22"/>
                <w:szCs w:val="22"/>
                <w:rtl/>
              </w:rPr>
            </w:pPr>
            <w:r w:rsidRPr="00331663">
              <w:rPr>
                <w:rFonts w:ascii="QCF_BSML" w:hAnsi="QCF_BSML" w:cs="QCF_BSML"/>
                <w:color w:val="000000"/>
                <w:spacing w:val="-8"/>
                <w:sz w:val="22"/>
                <w:szCs w:val="22"/>
                <w:rtl/>
              </w:rPr>
              <w:t>ﭽ</w:t>
            </w:r>
            <w:r w:rsidRPr="00331663">
              <w:rPr>
                <w:rFonts w:ascii="QCF_P106" w:hAnsi="QCF_P106" w:cs="QCF_P106"/>
                <w:color w:val="000000"/>
                <w:spacing w:val="-8"/>
                <w:sz w:val="22"/>
                <w:szCs w:val="22"/>
                <w:rtl/>
              </w:rPr>
              <w:t xml:space="preserve"> ﮐ  ﮑ  ﮒ    ﮓ  </w:t>
            </w:r>
            <w:r w:rsidRPr="00331663">
              <w:rPr>
                <w:rFonts w:ascii="QCF_BSML" w:hAnsi="QCF_BSML" w:cs="QCF_BSML"/>
                <w:color w:val="000000"/>
                <w:spacing w:val="-8"/>
                <w:sz w:val="22"/>
                <w:szCs w:val="22"/>
                <w:rtl/>
              </w:rPr>
              <w:t>ﭼ</w:t>
            </w:r>
          </w:p>
        </w:tc>
        <w:tc>
          <w:tcPr>
            <w:tcW w:w="988" w:type="dxa"/>
          </w:tcPr>
          <w:p w14:paraId="446FF812"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المائدة</w:t>
            </w:r>
          </w:p>
        </w:tc>
        <w:tc>
          <w:tcPr>
            <w:tcW w:w="996" w:type="dxa"/>
          </w:tcPr>
          <w:p w14:paraId="168C93F9"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w:t>
            </w:r>
          </w:p>
        </w:tc>
        <w:tc>
          <w:tcPr>
            <w:tcW w:w="1034" w:type="dxa"/>
          </w:tcPr>
          <w:p w14:paraId="2A156B3C"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235</w:t>
            </w:r>
          </w:p>
        </w:tc>
      </w:tr>
      <w:tr w:rsidR="008E5B25" w:rsidRPr="00331663" w14:paraId="54762772" w14:textId="77777777" w:rsidTr="008E5B25">
        <w:tc>
          <w:tcPr>
            <w:tcW w:w="590" w:type="dxa"/>
          </w:tcPr>
          <w:p w14:paraId="5D029D16"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13</w:t>
            </w:r>
          </w:p>
        </w:tc>
        <w:tc>
          <w:tcPr>
            <w:tcW w:w="4763" w:type="dxa"/>
          </w:tcPr>
          <w:p w14:paraId="48514B14" w14:textId="77777777" w:rsidR="008E5B25" w:rsidRPr="00331663" w:rsidRDefault="008E5B25" w:rsidP="008E5B25">
            <w:pPr>
              <w:ind w:firstLine="0"/>
              <w:rPr>
                <w:sz w:val="22"/>
                <w:szCs w:val="22"/>
                <w:rtl/>
              </w:rPr>
            </w:pPr>
            <w:r w:rsidRPr="00331663">
              <w:rPr>
                <w:rFonts w:ascii="QCF_BSML" w:hAnsi="QCF_BSML" w:cs="QCF_BSML"/>
                <w:color w:val="000000"/>
                <w:spacing w:val="-8"/>
                <w:sz w:val="22"/>
                <w:szCs w:val="22"/>
                <w:rtl/>
              </w:rPr>
              <w:t>ﭽ</w:t>
            </w:r>
            <w:r w:rsidRPr="00331663">
              <w:rPr>
                <w:rFonts w:ascii="QCF_P106" w:hAnsi="QCF_P106" w:cs="QCF_P106"/>
                <w:color w:val="000000"/>
                <w:spacing w:val="-8"/>
                <w:sz w:val="22"/>
                <w:szCs w:val="22"/>
                <w:rtl/>
              </w:rPr>
              <w:t xml:space="preserve"> ﯝ  ﯞ  ﯟ</w:t>
            </w:r>
            <w:r w:rsidRPr="00331663">
              <w:rPr>
                <w:rFonts w:ascii="QCF_BSML" w:hAnsi="QCF_BSML" w:cs="QCF_BSML"/>
                <w:color w:val="000000"/>
                <w:spacing w:val="-8"/>
                <w:sz w:val="22"/>
                <w:szCs w:val="22"/>
                <w:rtl/>
              </w:rPr>
              <w:t>ﭼ</w:t>
            </w:r>
          </w:p>
        </w:tc>
        <w:tc>
          <w:tcPr>
            <w:tcW w:w="988" w:type="dxa"/>
          </w:tcPr>
          <w:p w14:paraId="71BA224B"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المائدة</w:t>
            </w:r>
          </w:p>
        </w:tc>
        <w:tc>
          <w:tcPr>
            <w:tcW w:w="996" w:type="dxa"/>
          </w:tcPr>
          <w:p w14:paraId="0CC283E5"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w:t>
            </w:r>
          </w:p>
        </w:tc>
        <w:tc>
          <w:tcPr>
            <w:tcW w:w="1034" w:type="dxa"/>
          </w:tcPr>
          <w:p w14:paraId="1D4AAA5B"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204</w:t>
            </w:r>
          </w:p>
        </w:tc>
      </w:tr>
      <w:tr w:rsidR="008E5B25" w:rsidRPr="00331663" w14:paraId="779EDC2D" w14:textId="77777777" w:rsidTr="008E5B25">
        <w:tc>
          <w:tcPr>
            <w:tcW w:w="590" w:type="dxa"/>
          </w:tcPr>
          <w:p w14:paraId="53D417B4"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14</w:t>
            </w:r>
          </w:p>
        </w:tc>
        <w:tc>
          <w:tcPr>
            <w:tcW w:w="4763" w:type="dxa"/>
          </w:tcPr>
          <w:p w14:paraId="0A9E45B0" w14:textId="77777777" w:rsidR="008E5B25" w:rsidRPr="00331663" w:rsidRDefault="008E5B25" w:rsidP="008E5B25">
            <w:pPr>
              <w:ind w:firstLine="0"/>
              <w:rPr>
                <w:sz w:val="22"/>
                <w:szCs w:val="22"/>
                <w:rtl/>
              </w:rPr>
            </w:pPr>
            <w:r w:rsidRPr="00331663">
              <w:rPr>
                <w:rFonts w:ascii="QCF_BSML" w:hAnsi="QCF_BSML" w:cs="QCF_BSML"/>
                <w:color w:val="000000"/>
                <w:spacing w:val="-8"/>
                <w:sz w:val="22"/>
                <w:szCs w:val="22"/>
                <w:rtl/>
              </w:rPr>
              <w:t>ﭽ</w:t>
            </w:r>
            <w:r w:rsidRPr="00331663">
              <w:rPr>
                <w:rFonts w:ascii="QCF_P107" w:hAnsi="QCF_P107" w:cs="QCF_P107"/>
                <w:color w:val="000000"/>
                <w:spacing w:val="-8"/>
                <w:sz w:val="22"/>
                <w:szCs w:val="22"/>
                <w:rtl/>
              </w:rPr>
              <w:t xml:space="preserve"> ﮔ  ﮕ  ﮖ  ﮗ</w:t>
            </w:r>
            <w:r w:rsidRPr="00331663">
              <w:rPr>
                <w:rFonts w:ascii="QCF_P107" w:hAnsi="QCF_P107" w:cs="QCF_P107"/>
                <w:color w:val="0000A5"/>
                <w:spacing w:val="-8"/>
                <w:sz w:val="22"/>
                <w:szCs w:val="22"/>
                <w:rtl/>
              </w:rPr>
              <w:t>ﮘ</w:t>
            </w:r>
            <w:r w:rsidRPr="00331663">
              <w:rPr>
                <w:rFonts w:ascii="QCF_P107" w:hAnsi="QCF_P107" w:cs="QCF_P107"/>
                <w:color w:val="000000"/>
                <w:spacing w:val="-8"/>
                <w:sz w:val="22"/>
                <w:szCs w:val="22"/>
                <w:rtl/>
              </w:rPr>
              <w:t xml:space="preserve">  ﮙ  ﮚ  ﮛ  ﮜ</w:t>
            </w:r>
            <w:r w:rsidRPr="00331663">
              <w:rPr>
                <w:rFonts w:ascii="QCF_P107" w:hAnsi="QCF_P107" w:cs="QCF_P107"/>
                <w:color w:val="0000A5"/>
                <w:spacing w:val="-8"/>
                <w:sz w:val="22"/>
                <w:szCs w:val="22"/>
                <w:rtl/>
              </w:rPr>
              <w:t>ﮝ</w:t>
            </w:r>
            <w:r w:rsidRPr="00331663">
              <w:rPr>
                <w:rFonts w:ascii="QCF_P107" w:hAnsi="QCF_P107" w:cs="QCF_P107"/>
                <w:color w:val="000000"/>
                <w:spacing w:val="-8"/>
                <w:sz w:val="22"/>
                <w:szCs w:val="22"/>
                <w:rtl/>
              </w:rPr>
              <w:t xml:space="preserve">  ﮞ  ﮟ   ﮠ  ﮡ  </w:t>
            </w:r>
            <w:r w:rsidRPr="00331663">
              <w:rPr>
                <w:rFonts w:ascii="QCF_BSML" w:hAnsi="QCF_BSML" w:cs="QCF_BSML"/>
                <w:color w:val="000000"/>
                <w:spacing w:val="-8"/>
                <w:sz w:val="22"/>
                <w:szCs w:val="22"/>
                <w:rtl/>
              </w:rPr>
              <w:t>ﭼ</w:t>
            </w:r>
          </w:p>
        </w:tc>
        <w:tc>
          <w:tcPr>
            <w:tcW w:w="988" w:type="dxa"/>
          </w:tcPr>
          <w:p w14:paraId="74E416A0"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المائدة</w:t>
            </w:r>
          </w:p>
        </w:tc>
        <w:tc>
          <w:tcPr>
            <w:tcW w:w="996" w:type="dxa"/>
          </w:tcPr>
          <w:p w14:paraId="6D44DFF9"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4</w:t>
            </w:r>
          </w:p>
        </w:tc>
        <w:tc>
          <w:tcPr>
            <w:tcW w:w="1034" w:type="dxa"/>
          </w:tcPr>
          <w:p w14:paraId="06514A5F"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205</w:t>
            </w:r>
          </w:p>
        </w:tc>
      </w:tr>
      <w:tr w:rsidR="008E5B25" w:rsidRPr="00331663" w14:paraId="09AEBD92" w14:textId="77777777" w:rsidTr="008E5B25">
        <w:tc>
          <w:tcPr>
            <w:tcW w:w="590" w:type="dxa"/>
          </w:tcPr>
          <w:p w14:paraId="247196FF"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15</w:t>
            </w:r>
          </w:p>
        </w:tc>
        <w:tc>
          <w:tcPr>
            <w:tcW w:w="4763" w:type="dxa"/>
          </w:tcPr>
          <w:p w14:paraId="34BA76CD" w14:textId="77777777" w:rsidR="008E5B25" w:rsidRPr="00331663" w:rsidRDefault="008E5B25" w:rsidP="008E5B25">
            <w:pPr>
              <w:ind w:firstLine="0"/>
              <w:rPr>
                <w:sz w:val="22"/>
                <w:szCs w:val="22"/>
                <w:rtl/>
              </w:rPr>
            </w:pPr>
            <w:r w:rsidRPr="00331663">
              <w:rPr>
                <w:rFonts w:ascii="QCF_BSML" w:hAnsi="QCF_BSML" w:cs="QCF_BSML"/>
                <w:color w:val="000000"/>
                <w:spacing w:val="-8"/>
                <w:sz w:val="22"/>
                <w:szCs w:val="22"/>
                <w:rtl/>
              </w:rPr>
              <w:t>ﭽ</w:t>
            </w:r>
            <w:r w:rsidRPr="00331663">
              <w:rPr>
                <w:rFonts w:ascii="QCF_P107" w:hAnsi="QCF_P107" w:cs="QCF_P107"/>
                <w:color w:val="000000"/>
                <w:spacing w:val="-8"/>
                <w:sz w:val="22"/>
                <w:szCs w:val="22"/>
                <w:rtl/>
              </w:rPr>
              <w:t xml:space="preserve"> ﮞ  ﮟ   ﮠ  ﮡ</w:t>
            </w:r>
            <w:r w:rsidRPr="00331663">
              <w:rPr>
                <w:rFonts w:ascii="QCF_BSML" w:hAnsi="QCF_BSML" w:cs="QCF_BSML"/>
                <w:color w:val="000000"/>
                <w:spacing w:val="-8"/>
                <w:sz w:val="22"/>
                <w:szCs w:val="22"/>
                <w:rtl/>
              </w:rPr>
              <w:t>ﭼ</w:t>
            </w:r>
          </w:p>
        </w:tc>
        <w:tc>
          <w:tcPr>
            <w:tcW w:w="988" w:type="dxa"/>
          </w:tcPr>
          <w:p w14:paraId="706C58DB"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المائدة</w:t>
            </w:r>
          </w:p>
        </w:tc>
        <w:tc>
          <w:tcPr>
            <w:tcW w:w="996" w:type="dxa"/>
          </w:tcPr>
          <w:p w14:paraId="0799C738"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4</w:t>
            </w:r>
          </w:p>
        </w:tc>
        <w:tc>
          <w:tcPr>
            <w:tcW w:w="1034" w:type="dxa"/>
          </w:tcPr>
          <w:p w14:paraId="317C53FC"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206</w:t>
            </w:r>
          </w:p>
        </w:tc>
      </w:tr>
      <w:tr w:rsidR="008E5B25" w:rsidRPr="00331663" w14:paraId="488357DC" w14:textId="77777777" w:rsidTr="008E5B25">
        <w:tc>
          <w:tcPr>
            <w:tcW w:w="590" w:type="dxa"/>
          </w:tcPr>
          <w:p w14:paraId="0FAB4769"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16</w:t>
            </w:r>
          </w:p>
        </w:tc>
        <w:tc>
          <w:tcPr>
            <w:tcW w:w="4763" w:type="dxa"/>
          </w:tcPr>
          <w:p w14:paraId="38DF318E" w14:textId="77777777" w:rsidR="008E5B25" w:rsidRPr="00331663" w:rsidRDefault="008E5B25" w:rsidP="008E5B25">
            <w:pPr>
              <w:ind w:firstLine="0"/>
              <w:rPr>
                <w:sz w:val="22"/>
                <w:szCs w:val="22"/>
                <w:rtl/>
              </w:rPr>
            </w:pPr>
            <w:r w:rsidRPr="00331663">
              <w:rPr>
                <w:rFonts w:ascii="QCF_BSML" w:hAnsi="QCF_BSML" w:cs="QCF_BSML"/>
                <w:color w:val="000000"/>
                <w:spacing w:val="-8"/>
                <w:sz w:val="22"/>
                <w:szCs w:val="22"/>
                <w:rtl/>
              </w:rPr>
              <w:t xml:space="preserve">ﭽ </w:t>
            </w:r>
            <w:r w:rsidRPr="00331663">
              <w:rPr>
                <w:rFonts w:ascii="QCF_P107" w:hAnsi="QCF_P107" w:cs="QCF_P107"/>
                <w:color w:val="000000"/>
                <w:spacing w:val="-8"/>
                <w:sz w:val="22"/>
                <w:szCs w:val="22"/>
                <w:rtl/>
              </w:rPr>
              <w:t>ﮢ  ﮣ</w:t>
            </w:r>
            <w:r w:rsidRPr="00331663">
              <w:rPr>
                <w:rFonts w:ascii="QCF_BSML" w:hAnsi="QCF_BSML" w:cs="QCF_BSML"/>
                <w:color w:val="000000"/>
                <w:spacing w:val="-8"/>
                <w:sz w:val="22"/>
                <w:szCs w:val="22"/>
                <w:rtl/>
              </w:rPr>
              <w:t>ﭼ</w:t>
            </w:r>
          </w:p>
        </w:tc>
        <w:tc>
          <w:tcPr>
            <w:tcW w:w="988" w:type="dxa"/>
          </w:tcPr>
          <w:p w14:paraId="657CE714"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المائدة</w:t>
            </w:r>
          </w:p>
        </w:tc>
        <w:tc>
          <w:tcPr>
            <w:tcW w:w="996" w:type="dxa"/>
          </w:tcPr>
          <w:p w14:paraId="03B9E9F3"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4</w:t>
            </w:r>
          </w:p>
        </w:tc>
        <w:tc>
          <w:tcPr>
            <w:tcW w:w="1034" w:type="dxa"/>
          </w:tcPr>
          <w:p w14:paraId="0E50B02D"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w:t>
            </w:r>
            <w:r w:rsidRPr="00331663">
              <w:rPr>
                <w:rFonts w:ascii="Times New Roman" w:hAnsi="Times New Roman" w:cs="Times New Roman" w:hint="cs"/>
                <w:sz w:val="24"/>
                <w:szCs w:val="24"/>
                <w:rtl/>
              </w:rPr>
              <w:t>11</w:t>
            </w:r>
          </w:p>
        </w:tc>
      </w:tr>
      <w:tr w:rsidR="008E5B25" w:rsidRPr="00331663" w14:paraId="04FA3150" w14:textId="77777777" w:rsidTr="008E5B25">
        <w:tc>
          <w:tcPr>
            <w:tcW w:w="590" w:type="dxa"/>
          </w:tcPr>
          <w:p w14:paraId="71CE5E86"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17</w:t>
            </w:r>
          </w:p>
        </w:tc>
        <w:tc>
          <w:tcPr>
            <w:tcW w:w="4763" w:type="dxa"/>
          </w:tcPr>
          <w:p w14:paraId="150D1F16" w14:textId="77777777" w:rsidR="008E5B25" w:rsidRPr="00331663" w:rsidRDefault="008E5B25" w:rsidP="008E5B25">
            <w:pPr>
              <w:ind w:firstLine="0"/>
              <w:rPr>
                <w:sz w:val="22"/>
                <w:szCs w:val="22"/>
                <w:rtl/>
              </w:rPr>
            </w:pPr>
            <w:r w:rsidRPr="00331663">
              <w:rPr>
                <w:rFonts w:ascii="QCF_BSML" w:hAnsi="QCF_BSML" w:cs="QCF_BSML"/>
                <w:color w:val="000000"/>
                <w:spacing w:val="-8"/>
                <w:sz w:val="22"/>
                <w:szCs w:val="22"/>
                <w:rtl/>
              </w:rPr>
              <w:t>ﭽ</w:t>
            </w:r>
            <w:r w:rsidRPr="00331663">
              <w:rPr>
                <w:rFonts w:ascii="QCF_P107" w:hAnsi="QCF_P107" w:cs="QCF_P107"/>
                <w:color w:val="000000"/>
                <w:spacing w:val="-8"/>
                <w:sz w:val="22"/>
                <w:szCs w:val="22"/>
                <w:rtl/>
              </w:rPr>
              <w:t xml:space="preserve"> ﮨ  ﮩ  ﮪ    ﮫ</w:t>
            </w:r>
            <w:r w:rsidRPr="00331663">
              <w:rPr>
                <w:rFonts w:ascii="QCF_BSML" w:hAnsi="QCF_BSML" w:cs="QCF_BSML"/>
                <w:color w:val="000000"/>
                <w:spacing w:val="-8"/>
                <w:sz w:val="22"/>
                <w:szCs w:val="22"/>
                <w:rtl/>
              </w:rPr>
              <w:t>ﭼ</w:t>
            </w:r>
          </w:p>
        </w:tc>
        <w:tc>
          <w:tcPr>
            <w:tcW w:w="988" w:type="dxa"/>
          </w:tcPr>
          <w:p w14:paraId="336E51C1"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المائدة</w:t>
            </w:r>
          </w:p>
        </w:tc>
        <w:tc>
          <w:tcPr>
            <w:tcW w:w="996" w:type="dxa"/>
          </w:tcPr>
          <w:p w14:paraId="2A432CE2"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4</w:t>
            </w:r>
          </w:p>
        </w:tc>
        <w:tc>
          <w:tcPr>
            <w:tcW w:w="1034" w:type="dxa"/>
          </w:tcPr>
          <w:p w14:paraId="6E1DB6C9"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206</w:t>
            </w:r>
          </w:p>
        </w:tc>
      </w:tr>
      <w:tr w:rsidR="008E5B25" w:rsidRPr="00331663" w14:paraId="42BAFA41" w14:textId="77777777" w:rsidTr="008E5B25">
        <w:tc>
          <w:tcPr>
            <w:tcW w:w="590" w:type="dxa"/>
          </w:tcPr>
          <w:p w14:paraId="0D4279F2"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18</w:t>
            </w:r>
          </w:p>
        </w:tc>
        <w:tc>
          <w:tcPr>
            <w:tcW w:w="4763" w:type="dxa"/>
          </w:tcPr>
          <w:p w14:paraId="4A4CEF03" w14:textId="77777777" w:rsidR="008E5B25" w:rsidRPr="00331663" w:rsidRDefault="008E5B25" w:rsidP="008E5B25">
            <w:pPr>
              <w:ind w:firstLine="0"/>
              <w:rPr>
                <w:sz w:val="22"/>
                <w:szCs w:val="22"/>
                <w:rtl/>
              </w:rPr>
            </w:pPr>
            <w:r w:rsidRPr="00331663">
              <w:rPr>
                <w:rFonts w:ascii="QCF_BSML" w:hAnsi="QCF_BSML" w:cs="QCF_BSML"/>
                <w:color w:val="000000"/>
                <w:spacing w:val="-8"/>
                <w:sz w:val="22"/>
                <w:szCs w:val="22"/>
                <w:rtl/>
              </w:rPr>
              <w:t xml:space="preserve">ﭽ </w:t>
            </w:r>
            <w:r w:rsidRPr="00331663">
              <w:rPr>
                <w:rFonts w:ascii="QCF_P107" w:hAnsi="QCF_P107" w:cs="QCF_P107"/>
                <w:color w:val="000000"/>
                <w:spacing w:val="-8"/>
                <w:sz w:val="22"/>
                <w:szCs w:val="22"/>
                <w:rtl/>
              </w:rPr>
              <w:t xml:space="preserve">ﯟ  ﯠ  ﯡ  ﯢ  ﯣ   ﯤ </w:t>
            </w:r>
            <w:r w:rsidRPr="00331663">
              <w:rPr>
                <w:rFonts w:ascii="QCF_BSML" w:hAnsi="QCF_BSML" w:cs="QCF_BSML"/>
                <w:color w:val="000000"/>
                <w:spacing w:val="-8"/>
                <w:sz w:val="22"/>
                <w:szCs w:val="22"/>
                <w:rtl/>
              </w:rPr>
              <w:t>ﭼ</w:t>
            </w:r>
          </w:p>
        </w:tc>
        <w:tc>
          <w:tcPr>
            <w:tcW w:w="988" w:type="dxa"/>
          </w:tcPr>
          <w:p w14:paraId="047A257A"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المائدة</w:t>
            </w:r>
          </w:p>
        </w:tc>
        <w:tc>
          <w:tcPr>
            <w:tcW w:w="996" w:type="dxa"/>
          </w:tcPr>
          <w:p w14:paraId="5CFC7590"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5</w:t>
            </w:r>
          </w:p>
        </w:tc>
        <w:tc>
          <w:tcPr>
            <w:tcW w:w="1034" w:type="dxa"/>
          </w:tcPr>
          <w:p w14:paraId="5C36F0A6"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261</w:t>
            </w:r>
          </w:p>
        </w:tc>
      </w:tr>
      <w:tr w:rsidR="008E5B25" w:rsidRPr="00331663" w14:paraId="0DF85712" w14:textId="77777777" w:rsidTr="008E5B25">
        <w:tc>
          <w:tcPr>
            <w:tcW w:w="590" w:type="dxa"/>
          </w:tcPr>
          <w:p w14:paraId="1A1F6350"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19</w:t>
            </w:r>
          </w:p>
        </w:tc>
        <w:tc>
          <w:tcPr>
            <w:tcW w:w="4763" w:type="dxa"/>
          </w:tcPr>
          <w:p w14:paraId="4131A36B" w14:textId="77777777" w:rsidR="008E5B25" w:rsidRPr="00331663" w:rsidRDefault="008E5B25" w:rsidP="008E5B25">
            <w:pPr>
              <w:ind w:firstLine="0"/>
              <w:rPr>
                <w:sz w:val="22"/>
                <w:szCs w:val="22"/>
                <w:rtl/>
              </w:rPr>
            </w:pPr>
            <w:r w:rsidRPr="00331663">
              <w:rPr>
                <w:rFonts w:ascii="QCF_BSML" w:hAnsi="QCF_BSML" w:cs="QCF_BSML"/>
                <w:color w:val="000000"/>
                <w:spacing w:val="-8"/>
                <w:sz w:val="22"/>
                <w:szCs w:val="22"/>
                <w:rtl/>
              </w:rPr>
              <w:t xml:space="preserve">ﭽ </w:t>
            </w:r>
            <w:r w:rsidRPr="00331663">
              <w:rPr>
                <w:rFonts w:ascii="QCF_P122" w:hAnsi="QCF_P122" w:cs="QCF_P122"/>
                <w:color w:val="000000"/>
                <w:spacing w:val="-8"/>
                <w:sz w:val="22"/>
                <w:szCs w:val="22"/>
                <w:rtl/>
              </w:rPr>
              <w:t>ﯠ   ﯡ  ﯢ</w:t>
            </w:r>
            <w:r w:rsidRPr="00331663">
              <w:rPr>
                <w:rFonts w:ascii="QCF_BSML" w:hAnsi="QCF_BSML" w:cs="QCF_BSML"/>
                <w:color w:val="000000"/>
                <w:spacing w:val="-8"/>
                <w:sz w:val="22"/>
                <w:szCs w:val="22"/>
                <w:rtl/>
              </w:rPr>
              <w:t>ﭼ</w:t>
            </w:r>
          </w:p>
        </w:tc>
        <w:tc>
          <w:tcPr>
            <w:tcW w:w="988" w:type="dxa"/>
          </w:tcPr>
          <w:p w14:paraId="285711EB"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المائدة</w:t>
            </w:r>
          </w:p>
        </w:tc>
        <w:tc>
          <w:tcPr>
            <w:tcW w:w="996" w:type="dxa"/>
          </w:tcPr>
          <w:p w14:paraId="2F573A3E"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89</w:t>
            </w:r>
          </w:p>
        </w:tc>
        <w:tc>
          <w:tcPr>
            <w:tcW w:w="1034" w:type="dxa"/>
          </w:tcPr>
          <w:p w14:paraId="40621625"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122</w:t>
            </w:r>
          </w:p>
        </w:tc>
      </w:tr>
      <w:tr w:rsidR="008E5B25" w:rsidRPr="00331663" w14:paraId="5E374AFD" w14:textId="77777777" w:rsidTr="008E5B25">
        <w:tc>
          <w:tcPr>
            <w:tcW w:w="590" w:type="dxa"/>
          </w:tcPr>
          <w:p w14:paraId="0B3107E9"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20</w:t>
            </w:r>
          </w:p>
        </w:tc>
        <w:tc>
          <w:tcPr>
            <w:tcW w:w="4763" w:type="dxa"/>
          </w:tcPr>
          <w:p w14:paraId="73093C39" w14:textId="77777777" w:rsidR="008E5B25" w:rsidRPr="00331663" w:rsidRDefault="008E5B25" w:rsidP="008E5B25">
            <w:pPr>
              <w:ind w:firstLine="0"/>
              <w:rPr>
                <w:sz w:val="22"/>
                <w:szCs w:val="22"/>
                <w:rtl/>
              </w:rPr>
            </w:pPr>
            <w:r w:rsidRPr="00331663">
              <w:rPr>
                <w:rFonts w:ascii="QCF_BSML" w:hAnsi="QCF_BSML" w:cs="QCF_BSML"/>
                <w:color w:val="000000"/>
                <w:spacing w:val="-8"/>
                <w:sz w:val="22"/>
                <w:szCs w:val="22"/>
                <w:rtl/>
              </w:rPr>
              <w:t>ﭽ</w:t>
            </w:r>
            <w:r w:rsidRPr="00331663">
              <w:rPr>
                <w:rFonts w:ascii="QCF_P124" w:hAnsi="QCF_P124" w:cs="QCF_P124"/>
                <w:color w:val="000000"/>
                <w:spacing w:val="-8"/>
                <w:sz w:val="22"/>
                <w:szCs w:val="22"/>
                <w:rtl/>
              </w:rPr>
              <w:t xml:space="preserve"> ﭑ  ﭒ  ﭓ  ﭔ     ﭕ  ﭖ  ﭗ  ﭘ</w:t>
            </w:r>
            <w:r w:rsidRPr="00331663">
              <w:rPr>
                <w:rFonts w:ascii="QCF_P124" w:hAnsi="QCF_P124" w:cs="QCF_P124"/>
                <w:color w:val="0000A5"/>
                <w:spacing w:val="-8"/>
                <w:sz w:val="22"/>
                <w:szCs w:val="22"/>
                <w:rtl/>
              </w:rPr>
              <w:t>ﭙ</w:t>
            </w:r>
            <w:r w:rsidRPr="00331663">
              <w:rPr>
                <w:rFonts w:ascii="QCF_P124" w:hAnsi="QCF_P124" w:cs="QCF_P124"/>
                <w:color w:val="000000"/>
                <w:spacing w:val="-8"/>
                <w:sz w:val="22"/>
                <w:szCs w:val="22"/>
                <w:rtl/>
              </w:rPr>
              <w:t xml:space="preserve"> ﭚ   ﭛ  ﭜ  ﭝ  ﭞ  ﭟ  ﭠ</w:t>
            </w:r>
            <w:r w:rsidRPr="00331663">
              <w:rPr>
                <w:rFonts w:ascii="QCF_BSML" w:hAnsi="QCF_BSML" w:cs="QCF_BSML"/>
                <w:color w:val="000000"/>
                <w:spacing w:val="-8"/>
                <w:sz w:val="22"/>
                <w:szCs w:val="22"/>
                <w:rtl/>
              </w:rPr>
              <w:t>ﭼ</w:t>
            </w:r>
          </w:p>
        </w:tc>
        <w:tc>
          <w:tcPr>
            <w:tcW w:w="988" w:type="dxa"/>
          </w:tcPr>
          <w:p w14:paraId="44585AF5"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المائدة</w:t>
            </w:r>
          </w:p>
        </w:tc>
        <w:tc>
          <w:tcPr>
            <w:tcW w:w="996" w:type="dxa"/>
          </w:tcPr>
          <w:p w14:paraId="0CA63369"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96</w:t>
            </w:r>
          </w:p>
        </w:tc>
        <w:tc>
          <w:tcPr>
            <w:tcW w:w="1034" w:type="dxa"/>
          </w:tcPr>
          <w:p w14:paraId="5F0F04C8"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204</w:t>
            </w:r>
          </w:p>
        </w:tc>
      </w:tr>
      <w:tr w:rsidR="008E5B25" w:rsidRPr="00331663" w14:paraId="755823EA" w14:textId="77777777" w:rsidTr="008E5B25">
        <w:tc>
          <w:tcPr>
            <w:tcW w:w="590" w:type="dxa"/>
          </w:tcPr>
          <w:p w14:paraId="0A44C00D"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21</w:t>
            </w:r>
          </w:p>
        </w:tc>
        <w:tc>
          <w:tcPr>
            <w:tcW w:w="4763" w:type="dxa"/>
          </w:tcPr>
          <w:p w14:paraId="0A887B08" w14:textId="77777777" w:rsidR="008E5B25" w:rsidRPr="00331663" w:rsidRDefault="008E5B25" w:rsidP="008E5B25">
            <w:pPr>
              <w:ind w:firstLine="0"/>
              <w:rPr>
                <w:sz w:val="22"/>
                <w:szCs w:val="22"/>
                <w:rtl/>
              </w:rPr>
            </w:pPr>
            <w:r w:rsidRPr="00331663">
              <w:rPr>
                <w:rFonts w:ascii="QCF_BSML" w:hAnsi="QCF_BSML" w:cs="QCF_BSML"/>
                <w:color w:val="000000"/>
                <w:spacing w:val="-8"/>
                <w:sz w:val="22"/>
                <w:szCs w:val="22"/>
                <w:rtl/>
              </w:rPr>
              <w:t>ﭽ</w:t>
            </w:r>
            <w:r w:rsidRPr="00331663">
              <w:rPr>
                <w:rFonts w:ascii="QCF_P143" w:hAnsi="QCF_P143" w:cs="QCF_P143"/>
                <w:color w:val="000000"/>
                <w:spacing w:val="-8"/>
                <w:sz w:val="22"/>
                <w:szCs w:val="22"/>
                <w:rtl/>
              </w:rPr>
              <w:t xml:space="preserve"> ﮀ  ﮁ  ﮂ  ﮃ    ﮄ    ﮅ    ﮆ  ﮇ </w:t>
            </w:r>
            <w:r w:rsidRPr="00331663">
              <w:rPr>
                <w:rFonts w:ascii="QCF_BSML" w:hAnsi="QCF_BSML" w:cs="QCF_BSML"/>
                <w:color w:val="000000"/>
                <w:spacing w:val="-8"/>
                <w:sz w:val="22"/>
                <w:szCs w:val="22"/>
                <w:rtl/>
              </w:rPr>
              <w:t>ﭼ</w:t>
            </w:r>
          </w:p>
        </w:tc>
        <w:tc>
          <w:tcPr>
            <w:tcW w:w="988" w:type="dxa"/>
          </w:tcPr>
          <w:p w14:paraId="30E4A03F"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الأنعام</w:t>
            </w:r>
          </w:p>
        </w:tc>
        <w:tc>
          <w:tcPr>
            <w:tcW w:w="996" w:type="dxa"/>
          </w:tcPr>
          <w:p w14:paraId="4DE46F85"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121</w:t>
            </w:r>
          </w:p>
        </w:tc>
        <w:tc>
          <w:tcPr>
            <w:tcW w:w="1034" w:type="dxa"/>
          </w:tcPr>
          <w:p w14:paraId="4F972AF7"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258</w:t>
            </w:r>
          </w:p>
        </w:tc>
      </w:tr>
      <w:tr w:rsidR="008E5B25" w:rsidRPr="00331663" w14:paraId="392F1A3E" w14:textId="77777777" w:rsidTr="008E5B25">
        <w:tc>
          <w:tcPr>
            <w:tcW w:w="590" w:type="dxa"/>
          </w:tcPr>
          <w:p w14:paraId="5166AE36"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22</w:t>
            </w:r>
          </w:p>
        </w:tc>
        <w:tc>
          <w:tcPr>
            <w:tcW w:w="4763" w:type="dxa"/>
          </w:tcPr>
          <w:p w14:paraId="6B361E2A" w14:textId="77777777" w:rsidR="008E5B25" w:rsidRPr="00331663" w:rsidRDefault="008E5B25" w:rsidP="008E5B25">
            <w:pPr>
              <w:ind w:firstLine="0"/>
              <w:rPr>
                <w:sz w:val="22"/>
                <w:szCs w:val="22"/>
                <w:rtl/>
              </w:rPr>
            </w:pPr>
            <w:r w:rsidRPr="00331663">
              <w:rPr>
                <w:rFonts w:ascii="QCF_BSML" w:hAnsi="QCF_BSML" w:cs="QCF_BSML"/>
                <w:color w:val="000000"/>
                <w:spacing w:val="-8"/>
                <w:sz w:val="22"/>
                <w:szCs w:val="22"/>
                <w:rtl/>
              </w:rPr>
              <w:t>ﭽ</w:t>
            </w:r>
            <w:r w:rsidRPr="00331663">
              <w:rPr>
                <w:rFonts w:ascii="QCF_P149" w:hAnsi="QCF_P149" w:cs="QCF_P149"/>
                <w:color w:val="000000"/>
                <w:spacing w:val="-8"/>
                <w:sz w:val="22"/>
                <w:szCs w:val="22"/>
                <w:rtl/>
              </w:rPr>
              <w:t xml:space="preserve"> ﭑ  ﭒ  ﭓ  ﭔ  ﭕ  ﭖ  ﭗ  ﭘ  ﭙ  ﭚ  ﭛ</w:t>
            </w:r>
            <w:r w:rsidRPr="00331663">
              <w:rPr>
                <w:rFonts w:ascii="QCF_BSML" w:hAnsi="QCF_BSML" w:cs="QCF_BSML"/>
                <w:color w:val="000000"/>
                <w:spacing w:val="-8"/>
                <w:sz w:val="22"/>
                <w:szCs w:val="22"/>
                <w:rtl/>
              </w:rPr>
              <w:t>ﭼ</w:t>
            </w:r>
          </w:p>
        </w:tc>
        <w:tc>
          <w:tcPr>
            <w:tcW w:w="988" w:type="dxa"/>
          </w:tcPr>
          <w:p w14:paraId="16301537"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الأنعام</w:t>
            </w:r>
          </w:p>
        </w:tc>
        <w:tc>
          <w:tcPr>
            <w:tcW w:w="996" w:type="dxa"/>
          </w:tcPr>
          <w:p w14:paraId="4DAA9E72"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152</w:t>
            </w:r>
          </w:p>
        </w:tc>
        <w:tc>
          <w:tcPr>
            <w:tcW w:w="1034" w:type="dxa"/>
          </w:tcPr>
          <w:p w14:paraId="258D4F7C"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43</w:t>
            </w:r>
          </w:p>
        </w:tc>
      </w:tr>
      <w:tr w:rsidR="008E5B25" w:rsidRPr="00331663" w14:paraId="01A037AA" w14:textId="77777777" w:rsidTr="008E5B25">
        <w:tc>
          <w:tcPr>
            <w:tcW w:w="590" w:type="dxa"/>
          </w:tcPr>
          <w:p w14:paraId="5F0EA054"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23</w:t>
            </w:r>
          </w:p>
        </w:tc>
        <w:tc>
          <w:tcPr>
            <w:tcW w:w="4763" w:type="dxa"/>
          </w:tcPr>
          <w:p w14:paraId="4F298E42" w14:textId="77777777" w:rsidR="008E5B25" w:rsidRPr="00331663" w:rsidRDefault="008E5B25" w:rsidP="008E5B25">
            <w:pPr>
              <w:ind w:firstLine="0"/>
              <w:rPr>
                <w:sz w:val="22"/>
                <w:szCs w:val="22"/>
                <w:rtl/>
              </w:rPr>
            </w:pPr>
            <w:r w:rsidRPr="00331663">
              <w:rPr>
                <w:rFonts w:ascii="QCF_BSML" w:hAnsi="QCF_BSML" w:cs="QCF_BSML"/>
                <w:color w:val="000000"/>
                <w:spacing w:val="-8"/>
                <w:sz w:val="22"/>
                <w:szCs w:val="22"/>
                <w:rtl/>
              </w:rPr>
              <w:t xml:space="preserve">ﭽ </w:t>
            </w:r>
            <w:r w:rsidRPr="00331663">
              <w:rPr>
                <w:rFonts w:ascii="QCF_P267" w:hAnsi="QCF_P267" w:cs="QCF_P267"/>
                <w:color w:val="000000"/>
                <w:spacing w:val="-8"/>
                <w:sz w:val="22"/>
                <w:szCs w:val="22"/>
                <w:rtl/>
              </w:rPr>
              <w:t>ﯙ   ﯚ</w:t>
            </w:r>
            <w:r w:rsidRPr="00331663">
              <w:rPr>
                <w:rFonts w:ascii="QCF_P267" w:hAnsi="QCF_P267" w:cs="QCF_P267"/>
                <w:color w:val="0000A5"/>
                <w:spacing w:val="-8"/>
                <w:sz w:val="22"/>
                <w:szCs w:val="22"/>
                <w:rtl/>
              </w:rPr>
              <w:t>ﯛ</w:t>
            </w:r>
            <w:r w:rsidRPr="00331663">
              <w:rPr>
                <w:rFonts w:ascii="QCF_P267" w:hAnsi="QCF_P267" w:cs="QCF_P267"/>
                <w:color w:val="000000"/>
                <w:spacing w:val="-8"/>
                <w:sz w:val="22"/>
                <w:szCs w:val="22"/>
                <w:rtl/>
              </w:rPr>
              <w:t xml:space="preserve">  ﯜ  ﯝ  ﯞ  ﯟ  ﯠ  ﯡ</w:t>
            </w:r>
            <w:r w:rsidRPr="00331663">
              <w:rPr>
                <w:rFonts w:ascii="QCF_BSML" w:hAnsi="QCF_BSML" w:cs="QCF_BSML"/>
                <w:color w:val="000000"/>
                <w:spacing w:val="-8"/>
                <w:sz w:val="22"/>
                <w:szCs w:val="22"/>
                <w:rtl/>
              </w:rPr>
              <w:t>ﭼ</w:t>
            </w:r>
          </w:p>
        </w:tc>
        <w:tc>
          <w:tcPr>
            <w:tcW w:w="988" w:type="dxa"/>
          </w:tcPr>
          <w:p w14:paraId="0843485B"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النحل</w:t>
            </w:r>
          </w:p>
        </w:tc>
        <w:tc>
          <w:tcPr>
            <w:tcW w:w="996" w:type="dxa"/>
          </w:tcPr>
          <w:p w14:paraId="183B7E63"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5</w:t>
            </w:r>
          </w:p>
        </w:tc>
        <w:tc>
          <w:tcPr>
            <w:tcW w:w="1034" w:type="dxa"/>
          </w:tcPr>
          <w:p w14:paraId="3D6C5FB3"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235</w:t>
            </w:r>
          </w:p>
        </w:tc>
      </w:tr>
      <w:tr w:rsidR="008E5B25" w:rsidRPr="00331663" w14:paraId="4154B46B" w14:textId="77777777" w:rsidTr="008E5B25">
        <w:tc>
          <w:tcPr>
            <w:tcW w:w="590" w:type="dxa"/>
          </w:tcPr>
          <w:p w14:paraId="7A841BDE"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24</w:t>
            </w:r>
          </w:p>
        </w:tc>
        <w:tc>
          <w:tcPr>
            <w:tcW w:w="4763" w:type="dxa"/>
          </w:tcPr>
          <w:p w14:paraId="392E0CCF" w14:textId="77777777" w:rsidR="008E5B25" w:rsidRPr="00331663" w:rsidRDefault="008E5B25" w:rsidP="008E5B25">
            <w:pPr>
              <w:ind w:firstLine="0"/>
              <w:rPr>
                <w:sz w:val="22"/>
                <w:szCs w:val="22"/>
                <w:rtl/>
              </w:rPr>
            </w:pPr>
            <w:r w:rsidRPr="00331663">
              <w:rPr>
                <w:rFonts w:ascii="QCF_BSML" w:hAnsi="QCF_BSML" w:cs="QCF_BSML"/>
                <w:color w:val="000000"/>
                <w:spacing w:val="-8"/>
                <w:sz w:val="22"/>
                <w:szCs w:val="22"/>
                <w:rtl/>
              </w:rPr>
              <w:t>ﭽ</w:t>
            </w:r>
            <w:r w:rsidRPr="00331663">
              <w:rPr>
                <w:rFonts w:ascii="QCF_P423" w:hAnsi="QCF_P423" w:cs="QCF_P423"/>
                <w:color w:val="000000"/>
                <w:spacing w:val="-8"/>
                <w:sz w:val="22"/>
                <w:szCs w:val="22"/>
                <w:rtl/>
              </w:rPr>
              <w:t xml:space="preserve"> ﯧ  ﯨ         ﯩ  ﯪ  ﯫ  ﯬ  ﯭ  </w:t>
            </w:r>
            <w:r w:rsidRPr="00331663">
              <w:rPr>
                <w:rFonts w:ascii="QCF_BSML" w:hAnsi="QCF_BSML" w:cs="QCF_BSML"/>
                <w:color w:val="000000"/>
                <w:spacing w:val="-8"/>
                <w:sz w:val="22"/>
                <w:szCs w:val="22"/>
                <w:rtl/>
              </w:rPr>
              <w:t>ﭼ</w:t>
            </w:r>
          </w:p>
        </w:tc>
        <w:tc>
          <w:tcPr>
            <w:tcW w:w="988" w:type="dxa"/>
          </w:tcPr>
          <w:p w14:paraId="36AE3BA3"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الأحزاب</w:t>
            </w:r>
          </w:p>
        </w:tc>
        <w:tc>
          <w:tcPr>
            <w:tcW w:w="996" w:type="dxa"/>
          </w:tcPr>
          <w:p w14:paraId="5532BF45"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40</w:t>
            </w:r>
          </w:p>
        </w:tc>
        <w:tc>
          <w:tcPr>
            <w:tcW w:w="1034" w:type="dxa"/>
          </w:tcPr>
          <w:p w14:paraId="16E098DB"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157</w:t>
            </w:r>
          </w:p>
        </w:tc>
      </w:tr>
      <w:tr w:rsidR="008E5B25" w:rsidRPr="00331663" w14:paraId="7E0B7C5C" w14:textId="77777777" w:rsidTr="008E5B25">
        <w:tc>
          <w:tcPr>
            <w:tcW w:w="590" w:type="dxa"/>
          </w:tcPr>
          <w:p w14:paraId="699A42D0"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25</w:t>
            </w:r>
          </w:p>
        </w:tc>
        <w:tc>
          <w:tcPr>
            <w:tcW w:w="4763" w:type="dxa"/>
          </w:tcPr>
          <w:p w14:paraId="5E020C83" w14:textId="77777777" w:rsidR="008E5B25" w:rsidRPr="00331663" w:rsidRDefault="008E5B25" w:rsidP="008E5B25">
            <w:pPr>
              <w:ind w:firstLine="0"/>
              <w:rPr>
                <w:sz w:val="22"/>
                <w:szCs w:val="22"/>
                <w:rtl/>
              </w:rPr>
            </w:pPr>
            <w:r w:rsidRPr="00331663">
              <w:rPr>
                <w:rFonts w:ascii="QCF_BSML" w:hAnsi="QCF_BSML" w:cs="QCF_BSML"/>
                <w:color w:val="000000"/>
                <w:spacing w:val="-8"/>
                <w:sz w:val="22"/>
                <w:szCs w:val="22"/>
                <w:rtl/>
              </w:rPr>
              <w:t>ﭽ</w:t>
            </w:r>
            <w:r w:rsidRPr="00331663">
              <w:rPr>
                <w:rFonts w:ascii="QCF_P439" w:hAnsi="QCF_P439" w:cs="QCF_P439"/>
                <w:color w:val="000000"/>
                <w:spacing w:val="-8"/>
                <w:sz w:val="22"/>
                <w:szCs w:val="22"/>
                <w:rtl/>
              </w:rPr>
              <w:t xml:space="preserve"> ﭺ  ﭻ  ﭼ  ﭽ  ﭾ    </w:t>
            </w:r>
            <w:r w:rsidRPr="00331663">
              <w:rPr>
                <w:rFonts w:ascii="QCF_BSML" w:hAnsi="QCF_BSML" w:cs="QCF_BSML"/>
                <w:color w:val="000000"/>
                <w:spacing w:val="-8"/>
                <w:sz w:val="22"/>
                <w:szCs w:val="22"/>
                <w:rtl/>
              </w:rPr>
              <w:t>ﭼ</w:t>
            </w:r>
          </w:p>
        </w:tc>
        <w:tc>
          <w:tcPr>
            <w:tcW w:w="988" w:type="dxa"/>
          </w:tcPr>
          <w:p w14:paraId="0FA6ED76"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فاطر</w:t>
            </w:r>
          </w:p>
        </w:tc>
        <w:tc>
          <w:tcPr>
            <w:tcW w:w="996" w:type="dxa"/>
          </w:tcPr>
          <w:p w14:paraId="11F0829D"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40</w:t>
            </w:r>
          </w:p>
        </w:tc>
        <w:tc>
          <w:tcPr>
            <w:tcW w:w="1034" w:type="dxa"/>
          </w:tcPr>
          <w:p w14:paraId="52CF8418"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293</w:t>
            </w:r>
          </w:p>
        </w:tc>
      </w:tr>
      <w:tr w:rsidR="008E5B25" w:rsidRPr="00331663" w14:paraId="69C68086" w14:textId="77777777" w:rsidTr="008E5B25">
        <w:tc>
          <w:tcPr>
            <w:tcW w:w="590" w:type="dxa"/>
          </w:tcPr>
          <w:p w14:paraId="19AEC7FD"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26</w:t>
            </w:r>
          </w:p>
        </w:tc>
        <w:tc>
          <w:tcPr>
            <w:tcW w:w="4763" w:type="dxa"/>
          </w:tcPr>
          <w:p w14:paraId="613B0468" w14:textId="77777777" w:rsidR="008E5B25" w:rsidRPr="00331663" w:rsidRDefault="008E5B25" w:rsidP="008E5B25">
            <w:pPr>
              <w:ind w:firstLine="0"/>
              <w:rPr>
                <w:sz w:val="22"/>
                <w:szCs w:val="22"/>
                <w:rtl/>
              </w:rPr>
            </w:pPr>
            <w:r w:rsidRPr="00331663">
              <w:rPr>
                <w:rFonts w:ascii="QCF_BSML" w:hAnsi="QCF_BSML" w:cs="QCF_BSML"/>
                <w:color w:val="000000"/>
                <w:spacing w:val="-8"/>
                <w:sz w:val="22"/>
                <w:szCs w:val="22"/>
                <w:rtl/>
              </w:rPr>
              <w:t>ﭽ</w:t>
            </w:r>
            <w:r w:rsidRPr="00331663">
              <w:rPr>
                <w:rFonts w:ascii="QCF_P488" w:hAnsi="QCF_P488" w:cs="QCF_P488"/>
                <w:color w:val="000000"/>
                <w:spacing w:val="-8"/>
                <w:sz w:val="22"/>
                <w:szCs w:val="22"/>
                <w:rtl/>
              </w:rPr>
              <w:t xml:space="preserve"> ﯡ  ﯢ  ﯣ  ﯤ    ﯥ  ﯦ    ﯧ  ﯨ</w:t>
            </w:r>
            <w:r w:rsidRPr="00331663">
              <w:rPr>
                <w:rFonts w:ascii="QCF_BSML" w:hAnsi="QCF_BSML" w:cs="QCF_BSML"/>
                <w:color w:val="000000"/>
                <w:spacing w:val="-8"/>
                <w:sz w:val="22"/>
                <w:szCs w:val="22"/>
                <w:rtl/>
              </w:rPr>
              <w:t>ﭼ</w:t>
            </w:r>
          </w:p>
        </w:tc>
        <w:tc>
          <w:tcPr>
            <w:tcW w:w="988" w:type="dxa"/>
          </w:tcPr>
          <w:p w14:paraId="3024FF45"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الشورى</w:t>
            </w:r>
          </w:p>
        </w:tc>
        <w:tc>
          <w:tcPr>
            <w:tcW w:w="996" w:type="dxa"/>
          </w:tcPr>
          <w:p w14:paraId="1661CCB7"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49</w:t>
            </w:r>
          </w:p>
        </w:tc>
        <w:tc>
          <w:tcPr>
            <w:tcW w:w="1034" w:type="dxa"/>
          </w:tcPr>
          <w:p w14:paraId="40F7495E"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59</w:t>
            </w:r>
          </w:p>
        </w:tc>
      </w:tr>
      <w:tr w:rsidR="008E5B25" w:rsidRPr="00331663" w14:paraId="1EC156D6" w14:textId="77777777" w:rsidTr="008E5B25">
        <w:tc>
          <w:tcPr>
            <w:tcW w:w="590" w:type="dxa"/>
          </w:tcPr>
          <w:p w14:paraId="7F3D8BAA"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27</w:t>
            </w:r>
          </w:p>
        </w:tc>
        <w:tc>
          <w:tcPr>
            <w:tcW w:w="4763" w:type="dxa"/>
          </w:tcPr>
          <w:p w14:paraId="7723E3AD" w14:textId="77777777" w:rsidR="008E5B25" w:rsidRPr="00331663" w:rsidRDefault="008E5B25" w:rsidP="008E5B25">
            <w:pPr>
              <w:ind w:firstLine="0"/>
              <w:rPr>
                <w:sz w:val="22"/>
                <w:szCs w:val="22"/>
                <w:rtl/>
              </w:rPr>
            </w:pPr>
            <w:r w:rsidRPr="00331663">
              <w:rPr>
                <w:rFonts w:ascii="QCF_BSML" w:hAnsi="QCF_BSML" w:cs="QCF_BSML"/>
                <w:color w:val="000000"/>
                <w:spacing w:val="-8"/>
                <w:sz w:val="22"/>
                <w:szCs w:val="22"/>
                <w:rtl/>
              </w:rPr>
              <w:t>ﭽ</w:t>
            </w:r>
            <w:r w:rsidRPr="00331663">
              <w:rPr>
                <w:rFonts w:ascii="QCF_P530" w:hAnsi="QCF_P530" w:cs="QCF_P530"/>
                <w:color w:val="000000"/>
                <w:spacing w:val="-8"/>
                <w:sz w:val="22"/>
                <w:szCs w:val="22"/>
                <w:rtl/>
              </w:rPr>
              <w:t xml:space="preserve"> ﭑ  ﭒ  ﭓ  ﭔ  ﭕ</w:t>
            </w:r>
            <w:r w:rsidRPr="00331663">
              <w:rPr>
                <w:rFonts w:ascii="Arial" w:hAnsi="Arial" w:cs="Arial"/>
                <w:color w:val="000000"/>
                <w:spacing w:val="-8"/>
                <w:sz w:val="22"/>
                <w:szCs w:val="22"/>
                <w:rtl/>
              </w:rPr>
              <w:t xml:space="preserve"> </w:t>
            </w:r>
            <w:r w:rsidRPr="00331663">
              <w:rPr>
                <w:rFonts w:ascii="QCF_BSML" w:hAnsi="QCF_BSML" w:cs="QCF_BSML"/>
                <w:color w:val="000000"/>
                <w:spacing w:val="-8"/>
                <w:sz w:val="22"/>
                <w:szCs w:val="22"/>
                <w:rtl/>
              </w:rPr>
              <w:t>ﭼ</w:t>
            </w:r>
          </w:p>
        </w:tc>
        <w:tc>
          <w:tcPr>
            <w:tcW w:w="988" w:type="dxa"/>
          </w:tcPr>
          <w:p w14:paraId="36E26BD8"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القمر</w:t>
            </w:r>
          </w:p>
        </w:tc>
        <w:tc>
          <w:tcPr>
            <w:tcW w:w="996" w:type="dxa"/>
          </w:tcPr>
          <w:p w14:paraId="27500B05"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28</w:t>
            </w:r>
          </w:p>
        </w:tc>
        <w:tc>
          <w:tcPr>
            <w:tcW w:w="1034" w:type="dxa"/>
          </w:tcPr>
          <w:p w14:paraId="44C39895"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383</w:t>
            </w:r>
          </w:p>
        </w:tc>
      </w:tr>
    </w:tbl>
    <w:p w14:paraId="7A2D06E3" w14:textId="77777777" w:rsidR="008E5B25" w:rsidRPr="00331663" w:rsidRDefault="008E5B25" w:rsidP="008E5B25">
      <w:pPr>
        <w:ind w:left="567" w:firstLine="0"/>
        <w:jc w:val="center"/>
        <w:rPr>
          <w:rFonts w:ascii="Times New Roman" w:hAnsi="Times New Roman" w:cs="Times New Roman"/>
          <w:b/>
          <w:bCs/>
          <w:sz w:val="24"/>
          <w:szCs w:val="24"/>
          <w:rtl/>
        </w:rPr>
      </w:pPr>
      <w:r w:rsidRPr="00331663">
        <w:rPr>
          <w:rFonts w:ascii="Times New Roman" w:hAnsi="Times New Roman" w:cs="Times New Roman"/>
          <w:b/>
          <w:bCs/>
          <w:sz w:val="24"/>
          <w:szCs w:val="24"/>
          <w:rtl/>
        </w:rPr>
        <w:t>2- فهرس الأحاديث النبويّة.</w:t>
      </w:r>
    </w:p>
    <w:p w14:paraId="2C6E26AE" w14:textId="77777777" w:rsidR="008E5B25" w:rsidRPr="00331663" w:rsidRDefault="008E5B25" w:rsidP="008E5B25">
      <w:pPr>
        <w:ind w:left="567" w:firstLine="0"/>
        <w:jc w:val="center"/>
        <w:rPr>
          <w:rFonts w:ascii="Times New Roman" w:hAnsi="Times New Roman" w:cs="Times New Roman"/>
          <w:b/>
          <w:bCs/>
          <w:sz w:val="24"/>
          <w:szCs w:val="24"/>
          <w:rtl/>
        </w:rPr>
      </w:pPr>
    </w:p>
    <w:tbl>
      <w:tblPr>
        <w:tblStyle w:val="ad"/>
        <w:bidiVisual/>
        <w:tblW w:w="8659" w:type="dxa"/>
        <w:tblInd w:w="-6" w:type="dxa"/>
        <w:tblLook w:val="04A0" w:firstRow="1" w:lastRow="0" w:firstColumn="1" w:lastColumn="0" w:noHBand="0" w:noVBand="1"/>
      </w:tblPr>
      <w:tblGrid>
        <w:gridCol w:w="553"/>
        <w:gridCol w:w="6690"/>
        <w:gridCol w:w="1416"/>
      </w:tblGrid>
      <w:tr w:rsidR="008E5B25" w:rsidRPr="00331663" w14:paraId="4E542E77" w14:textId="77777777" w:rsidTr="008E5B25">
        <w:tc>
          <w:tcPr>
            <w:tcW w:w="553" w:type="dxa"/>
            <w:shd w:val="clear" w:color="auto" w:fill="D9D9D9" w:themeFill="background1" w:themeFillShade="D9"/>
          </w:tcPr>
          <w:p w14:paraId="18CEB090" w14:textId="77777777" w:rsidR="008E5B25" w:rsidRPr="00331663" w:rsidRDefault="008E5B25" w:rsidP="008E5B25">
            <w:pPr>
              <w:ind w:firstLine="0"/>
              <w:jc w:val="center"/>
              <w:rPr>
                <w:rFonts w:ascii="Times New Roman" w:hAnsi="Times New Roman" w:cs="Times New Roman"/>
                <w:b/>
                <w:bCs/>
                <w:sz w:val="24"/>
                <w:szCs w:val="24"/>
                <w:rtl/>
              </w:rPr>
            </w:pPr>
            <w:r w:rsidRPr="00331663">
              <w:rPr>
                <w:rFonts w:ascii="Times New Roman" w:hAnsi="Times New Roman" w:cs="Times New Roman" w:hint="cs"/>
                <w:b/>
                <w:bCs/>
                <w:sz w:val="24"/>
                <w:szCs w:val="24"/>
                <w:rtl/>
              </w:rPr>
              <w:lastRenderedPageBreak/>
              <w:t>ر</w:t>
            </w:r>
          </w:p>
        </w:tc>
        <w:tc>
          <w:tcPr>
            <w:tcW w:w="6690" w:type="dxa"/>
            <w:shd w:val="clear" w:color="auto" w:fill="D9D9D9" w:themeFill="background1" w:themeFillShade="D9"/>
          </w:tcPr>
          <w:p w14:paraId="4C584580" w14:textId="77777777" w:rsidR="008E5B25" w:rsidRPr="00331663" w:rsidRDefault="008E5B25" w:rsidP="008E5B25">
            <w:pPr>
              <w:ind w:firstLine="0"/>
              <w:jc w:val="center"/>
              <w:rPr>
                <w:rFonts w:ascii="Times New Roman" w:hAnsi="Times New Roman" w:cs="Times New Roman"/>
                <w:b/>
                <w:bCs/>
                <w:sz w:val="24"/>
                <w:szCs w:val="24"/>
                <w:rtl/>
              </w:rPr>
            </w:pPr>
            <w:r w:rsidRPr="00331663">
              <w:rPr>
                <w:rFonts w:ascii="Times New Roman" w:hAnsi="Times New Roman" w:cs="Times New Roman"/>
                <w:b/>
                <w:bCs/>
                <w:sz w:val="24"/>
                <w:szCs w:val="24"/>
                <w:rtl/>
              </w:rPr>
              <w:t>طرف الحديث النبوي</w:t>
            </w:r>
          </w:p>
        </w:tc>
        <w:tc>
          <w:tcPr>
            <w:tcW w:w="1416" w:type="dxa"/>
            <w:shd w:val="clear" w:color="auto" w:fill="D9D9D9" w:themeFill="background1" w:themeFillShade="D9"/>
          </w:tcPr>
          <w:p w14:paraId="716F1A63" w14:textId="77777777" w:rsidR="008E5B25" w:rsidRPr="00331663" w:rsidRDefault="008E5B25" w:rsidP="008E5B25">
            <w:pPr>
              <w:ind w:firstLine="0"/>
              <w:jc w:val="center"/>
              <w:rPr>
                <w:rFonts w:ascii="Times New Roman" w:hAnsi="Times New Roman" w:cs="Times New Roman"/>
                <w:b/>
                <w:bCs/>
                <w:sz w:val="24"/>
                <w:szCs w:val="24"/>
                <w:rtl/>
              </w:rPr>
            </w:pPr>
            <w:r w:rsidRPr="00331663">
              <w:rPr>
                <w:rFonts w:ascii="Times New Roman" w:hAnsi="Times New Roman" w:cs="Times New Roman"/>
                <w:b/>
                <w:bCs/>
                <w:sz w:val="24"/>
                <w:szCs w:val="24"/>
                <w:rtl/>
              </w:rPr>
              <w:t>الصفحة</w:t>
            </w:r>
          </w:p>
        </w:tc>
      </w:tr>
      <w:tr w:rsidR="008E5B25" w:rsidRPr="00331663" w14:paraId="3D8BF750" w14:textId="77777777" w:rsidTr="008E5B25">
        <w:tc>
          <w:tcPr>
            <w:tcW w:w="553" w:type="dxa"/>
          </w:tcPr>
          <w:p w14:paraId="0E8777A8"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w:t>
            </w:r>
          </w:p>
        </w:tc>
        <w:tc>
          <w:tcPr>
            <w:tcW w:w="6690" w:type="dxa"/>
          </w:tcPr>
          <w:p w14:paraId="7E061522"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pacing w:val="-8"/>
                <w:sz w:val="24"/>
                <w:szCs w:val="24"/>
                <w:rtl/>
              </w:rPr>
              <w:t>اتق الله تعالى</w:t>
            </w:r>
          </w:p>
        </w:tc>
        <w:tc>
          <w:tcPr>
            <w:tcW w:w="1416" w:type="dxa"/>
          </w:tcPr>
          <w:p w14:paraId="4A65C6E4"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76</w:t>
            </w:r>
          </w:p>
        </w:tc>
      </w:tr>
      <w:tr w:rsidR="008E5B25" w:rsidRPr="00331663" w14:paraId="7C0C622D" w14:textId="77777777" w:rsidTr="008E5B25">
        <w:tc>
          <w:tcPr>
            <w:tcW w:w="553" w:type="dxa"/>
          </w:tcPr>
          <w:p w14:paraId="3D9B93C6"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w:t>
            </w:r>
          </w:p>
        </w:tc>
        <w:tc>
          <w:tcPr>
            <w:tcW w:w="6690" w:type="dxa"/>
          </w:tcPr>
          <w:p w14:paraId="1480F95C"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pacing w:val="-8"/>
                <w:sz w:val="24"/>
                <w:szCs w:val="24"/>
                <w:rtl/>
              </w:rPr>
              <w:t>أجاز العمرى وأبطل شرط المعمر</w:t>
            </w:r>
          </w:p>
        </w:tc>
        <w:tc>
          <w:tcPr>
            <w:tcW w:w="1416" w:type="dxa"/>
          </w:tcPr>
          <w:p w14:paraId="32EAFD83"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6</w:t>
            </w:r>
            <w:r w:rsidRPr="00331663">
              <w:rPr>
                <w:rFonts w:ascii="Times New Roman" w:hAnsi="Times New Roman" w:cs="Times New Roman"/>
                <w:sz w:val="24"/>
                <w:szCs w:val="24"/>
                <w:rtl/>
              </w:rPr>
              <w:t>3</w:t>
            </w:r>
          </w:p>
        </w:tc>
      </w:tr>
      <w:tr w:rsidR="008E5B25" w:rsidRPr="00331663" w14:paraId="30C1686D" w14:textId="77777777" w:rsidTr="008E5B25">
        <w:tc>
          <w:tcPr>
            <w:tcW w:w="553" w:type="dxa"/>
          </w:tcPr>
          <w:p w14:paraId="021F6584"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3</w:t>
            </w:r>
          </w:p>
        </w:tc>
        <w:tc>
          <w:tcPr>
            <w:tcW w:w="6690" w:type="dxa"/>
          </w:tcPr>
          <w:p w14:paraId="09863486"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pacing w:val="-8"/>
                <w:sz w:val="24"/>
                <w:szCs w:val="24"/>
                <w:rtl/>
              </w:rPr>
              <w:t>أجاز</w:t>
            </w:r>
            <w:r w:rsidRPr="00331663">
              <w:rPr>
                <w:rFonts w:ascii="Times New Roman" w:hAnsi="Times New Roman" w:cs="Times New Roman"/>
                <w:spacing w:val="-8"/>
                <w:sz w:val="24"/>
                <w:szCs w:val="24"/>
                <w:vertAlign w:val="superscript"/>
                <w:rtl/>
              </w:rPr>
              <w:t xml:space="preserve"> </w:t>
            </w:r>
            <w:r w:rsidRPr="00331663">
              <w:rPr>
                <w:rFonts w:ascii="Times New Roman" w:hAnsi="Times New Roman" w:cs="Times New Roman"/>
                <w:spacing w:val="-8"/>
                <w:sz w:val="24"/>
                <w:szCs w:val="24"/>
                <w:rtl/>
              </w:rPr>
              <w:t>العمرى والرقبى، وأبطل الشرط</w:t>
            </w:r>
          </w:p>
        </w:tc>
        <w:tc>
          <w:tcPr>
            <w:tcW w:w="1416" w:type="dxa"/>
          </w:tcPr>
          <w:p w14:paraId="7C99BBAA"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64</w:t>
            </w:r>
          </w:p>
        </w:tc>
      </w:tr>
      <w:tr w:rsidR="008E5B25" w:rsidRPr="00331663" w14:paraId="6F57FD6E" w14:textId="77777777" w:rsidTr="008E5B25">
        <w:tc>
          <w:tcPr>
            <w:tcW w:w="553" w:type="dxa"/>
          </w:tcPr>
          <w:p w14:paraId="06CFFC16"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4</w:t>
            </w:r>
          </w:p>
        </w:tc>
        <w:tc>
          <w:tcPr>
            <w:tcW w:w="6690" w:type="dxa"/>
          </w:tcPr>
          <w:p w14:paraId="74068D57"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pacing w:val="-8"/>
                <w:sz w:val="24"/>
                <w:szCs w:val="24"/>
                <w:rtl/>
              </w:rPr>
              <w:t>أجاز العمرى وردّ الرقبى</w:t>
            </w:r>
          </w:p>
        </w:tc>
        <w:tc>
          <w:tcPr>
            <w:tcW w:w="1416" w:type="dxa"/>
          </w:tcPr>
          <w:p w14:paraId="3A692908"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64</w:t>
            </w:r>
          </w:p>
        </w:tc>
      </w:tr>
      <w:tr w:rsidR="008E5B25" w:rsidRPr="00331663" w14:paraId="4F549620" w14:textId="77777777" w:rsidTr="008E5B25">
        <w:tc>
          <w:tcPr>
            <w:tcW w:w="553" w:type="dxa"/>
          </w:tcPr>
          <w:p w14:paraId="1DA269E3"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5</w:t>
            </w:r>
          </w:p>
        </w:tc>
        <w:tc>
          <w:tcPr>
            <w:tcW w:w="6690" w:type="dxa"/>
          </w:tcPr>
          <w:p w14:paraId="7AC4E5EE"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احلّت لنا ميتتان ودمان: السمك والجراد، والكبد والطحال</w:t>
            </w:r>
          </w:p>
        </w:tc>
        <w:tc>
          <w:tcPr>
            <w:tcW w:w="1416" w:type="dxa"/>
          </w:tcPr>
          <w:p w14:paraId="6EB5CBB3"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230</w:t>
            </w:r>
          </w:p>
        </w:tc>
      </w:tr>
      <w:tr w:rsidR="008E5B25" w:rsidRPr="00331663" w14:paraId="34133D00" w14:textId="77777777" w:rsidTr="008E5B25">
        <w:tc>
          <w:tcPr>
            <w:tcW w:w="553" w:type="dxa"/>
          </w:tcPr>
          <w:p w14:paraId="7B102C74"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6</w:t>
            </w:r>
          </w:p>
        </w:tc>
        <w:tc>
          <w:tcPr>
            <w:tcW w:w="6690" w:type="dxa"/>
          </w:tcPr>
          <w:p w14:paraId="36864E62"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إذا ابتعتم أذناب البقر، وتبايعتم بيع الغبن، وتركتم الجهاد ....</w:t>
            </w:r>
          </w:p>
        </w:tc>
        <w:tc>
          <w:tcPr>
            <w:tcW w:w="1416" w:type="dxa"/>
          </w:tcPr>
          <w:p w14:paraId="5979E356"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339</w:t>
            </w:r>
          </w:p>
        </w:tc>
      </w:tr>
      <w:tr w:rsidR="008E5B25" w:rsidRPr="00331663" w14:paraId="77DA63D3" w14:textId="77777777" w:rsidTr="008E5B25">
        <w:tc>
          <w:tcPr>
            <w:tcW w:w="553" w:type="dxa"/>
          </w:tcPr>
          <w:p w14:paraId="6117EBE9"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7</w:t>
            </w:r>
          </w:p>
        </w:tc>
        <w:tc>
          <w:tcPr>
            <w:tcW w:w="6690" w:type="dxa"/>
          </w:tcPr>
          <w:p w14:paraId="6DC22B59"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 xml:space="preserve">إذا أرسلت كلبك المعلم وذكرت اسم الله تعالى فكل </w:t>
            </w:r>
          </w:p>
        </w:tc>
        <w:tc>
          <w:tcPr>
            <w:tcW w:w="1416" w:type="dxa"/>
          </w:tcPr>
          <w:p w14:paraId="4D05F024"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205</w:t>
            </w:r>
          </w:p>
        </w:tc>
      </w:tr>
      <w:tr w:rsidR="008E5B25" w:rsidRPr="00331663" w14:paraId="3EB9BAB9" w14:textId="77777777" w:rsidTr="008E5B25">
        <w:tc>
          <w:tcPr>
            <w:tcW w:w="553" w:type="dxa"/>
          </w:tcPr>
          <w:p w14:paraId="10349230"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8</w:t>
            </w:r>
          </w:p>
        </w:tc>
        <w:tc>
          <w:tcPr>
            <w:tcW w:w="6690" w:type="dxa"/>
          </w:tcPr>
          <w:p w14:paraId="4BD8EAB8"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إذا أرسلت كلبك المعلّم وذكرت اسم الله تعالى فكل، وإن أكل منه فلا تأكل، لأنّه إنّما أمسك على نفسه</w:t>
            </w:r>
          </w:p>
        </w:tc>
        <w:tc>
          <w:tcPr>
            <w:tcW w:w="1416" w:type="dxa"/>
          </w:tcPr>
          <w:p w14:paraId="5BB15FEC"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207</w:t>
            </w:r>
          </w:p>
        </w:tc>
      </w:tr>
      <w:tr w:rsidR="008E5B25" w:rsidRPr="00331663" w14:paraId="012B5453" w14:textId="77777777" w:rsidTr="008E5B25">
        <w:tc>
          <w:tcPr>
            <w:tcW w:w="553" w:type="dxa"/>
          </w:tcPr>
          <w:p w14:paraId="763D2AD0"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9</w:t>
            </w:r>
          </w:p>
        </w:tc>
        <w:tc>
          <w:tcPr>
            <w:tcW w:w="6690" w:type="dxa"/>
          </w:tcPr>
          <w:p w14:paraId="23A06513"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أربع لا تجزئن في الضّحايا: العوراء البيّن عورها، والعرجاء البيّن عرجها، والمريضة البيّن مرضها، والعجفاء الّتي لا تـنقي</w:t>
            </w:r>
          </w:p>
        </w:tc>
        <w:tc>
          <w:tcPr>
            <w:tcW w:w="1416" w:type="dxa"/>
          </w:tcPr>
          <w:p w14:paraId="5B5258F3"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276</w:t>
            </w:r>
          </w:p>
        </w:tc>
      </w:tr>
      <w:tr w:rsidR="008E5B25" w:rsidRPr="00331663" w14:paraId="3B3ADD76" w14:textId="77777777" w:rsidTr="008E5B25">
        <w:tc>
          <w:tcPr>
            <w:tcW w:w="553" w:type="dxa"/>
          </w:tcPr>
          <w:p w14:paraId="764E92CC"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10</w:t>
            </w:r>
          </w:p>
        </w:tc>
        <w:tc>
          <w:tcPr>
            <w:tcW w:w="6690" w:type="dxa"/>
          </w:tcPr>
          <w:p w14:paraId="3F62811D"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pacing w:val="-8"/>
                <w:sz w:val="24"/>
                <w:szCs w:val="24"/>
                <w:rtl/>
              </w:rPr>
              <w:t>أطعم</w:t>
            </w:r>
            <w:r w:rsidRPr="00331663">
              <w:rPr>
                <w:rFonts w:ascii="Times New Roman" w:hAnsi="Times New Roman" w:cs="Times New Roman"/>
                <w:spacing w:val="-8"/>
                <w:sz w:val="24"/>
                <w:szCs w:val="24"/>
                <w:vertAlign w:val="superscript"/>
                <w:rtl/>
              </w:rPr>
              <w:t xml:space="preserve"> </w:t>
            </w:r>
            <w:r w:rsidRPr="00331663">
              <w:rPr>
                <w:rFonts w:ascii="Times New Roman" w:hAnsi="Times New Roman" w:cs="Times New Roman"/>
                <w:spacing w:val="-8"/>
                <w:sz w:val="24"/>
                <w:szCs w:val="24"/>
                <w:rtl/>
              </w:rPr>
              <w:t>الجدّة السدس</w:t>
            </w:r>
          </w:p>
        </w:tc>
        <w:tc>
          <w:tcPr>
            <w:tcW w:w="1416" w:type="dxa"/>
          </w:tcPr>
          <w:p w14:paraId="41001538"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66</w:t>
            </w:r>
          </w:p>
        </w:tc>
      </w:tr>
      <w:tr w:rsidR="008E5B25" w:rsidRPr="00331663" w14:paraId="781D1394" w14:textId="77777777" w:rsidTr="008E5B25">
        <w:tc>
          <w:tcPr>
            <w:tcW w:w="553" w:type="dxa"/>
          </w:tcPr>
          <w:p w14:paraId="5C4EC2B8"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11</w:t>
            </w:r>
          </w:p>
        </w:tc>
        <w:tc>
          <w:tcPr>
            <w:tcW w:w="6690" w:type="dxa"/>
          </w:tcPr>
          <w:p w14:paraId="5490F84A"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اكفؤوها بما فيها</w:t>
            </w:r>
          </w:p>
        </w:tc>
        <w:tc>
          <w:tcPr>
            <w:tcW w:w="1416" w:type="dxa"/>
          </w:tcPr>
          <w:p w14:paraId="58921ADA"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239</w:t>
            </w:r>
          </w:p>
        </w:tc>
      </w:tr>
      <w:tr w:rsidR="008E5B25" w:rsidRPr="00331663" w14:paraId="60A58D86" w14:textId="77777777" w:rsidTr="008E5B25">
        <w:tc>
          <w:tcPr>
            <w:tcW w:w="553" w:type="dxa"/>
          </w:tcPr>
          <w:p w14:paraId="0E8514AC"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12</w:t>
            </w:r>
          </w:p>
        </w:tc>
        <w:tc>
          <w:tcPr>
            <w:tcW w:w="6690" w:type="dxa"/>
          </w:tcPr>
          <w:p w14:paraId="2276C05C"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pacing w:val="-8"/>
                <w:sz w:val="24"/>
                <w:szCs w:val="24"/>
                <w:rtl/>
              </w:rPr>
              <w:t>أمسكوا عليكم أموالكم، لا تعمروها، فإن من أعمر شيئاً</w:t>
            </w:r>
          </w:p>
        </w:tc>
        <w:tc>
          <w:tcPr>
            <w:tcW w:w="1416" w:type="dxa"/>
          </w:tcPr>
          <w:p w14:paraId="40BE53E7"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63</w:t>
            </w:r>
          </w:p>
        </w:tc>
      </w:tr>
      <w:tr w:rsidR="008E5B25" w:rsidRPr="00331663" w14:paraId="1F297A37" w14:textId="77777777" w:rsidTr="008E5B25">
        <w:tc>
          <w:tcPr>
            <w:tcW w:w="553" w:type="dxa"/>
          </w:tcPr>
          <w:p w14:paraId="4A3327E5"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13</w:t>
            </w:r>
          </w:p>
        </w:tc>
        <w:tc>
          <w:tcPr>
            <w:tcW w:w="6690" w:type="dxa"/>
          </w:tcPr>
          <w:p w14:paraId="278E4A58"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أنّ أعرابياً أهدى أرنباً مشويّاً إلى النبي -صلى الله عليه وسلم- فأكل..</w:t>
            </w:r>
          </w:p>
        </w:tc>
        <w:tc>
          <w:tcPr>
            <w:tcW w:w="1416" w:type="dxa"/>
          </w:tcPr>
          <w:p w14:paraId="18C6D6C1"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238</w:t>
            </w:r>
          </w:p>
        </w:tc>
      </w:tr>
      <w:tr w:rsidR="008E5B25" w:rsidRPr="00331663" w14:paraId="4022D6EF" w14:textId="77777777" w:rsidTr="008E5B25">
        <w:tc>
          <w:tcPr>
            <w:tcW w:w="553" w:type="dxa"/>
          </w:tcPr>
          <w:p w14:paraId="15424A21"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14</w:t>
            </w:r>
          </w:p>
        </w:tc>
        <w:tc>
          <w:tcPr>
            <w:tcW w:w="6690" w:type="dxa"/>
          </w:tcPr>
          <w:p w14:paraId="2B2285AB"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pacing w:val="-8"/>
                <w:sz w:val="24"/>
                <w:szCs w:val="24"/>
                <w:rtl/>
              </w:rPr>
              <w:t>إن الحق ينطق على لسان عمر</w:t>
            </w:r>
          </w:p>
        </w:tc>
        <w:tc>
          <w:tcPr>
            <w:tcW w:w="1416" w:type="dxa"/>
          </w:tcPr>
          <w:p w14:paraId="666EB501"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43</w:t>
            </w:r>
          </w:p>
        </w:tc>
      </w:tr>
      <w:tr w:rsidR="008E5B25" w:rsidRPr="00331663" w14:paraId="1B23EF50" w14:textId="77777777" w:rsidTr="008E5B25">
        <w:tc>
          <w:tcPr>
            <w:tcW w:w="553" w:type="dxa"/>
          </w:tcPr>
          <w:p w14:paraId="139C5410"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15</w:t>
            </w:r>
          </w:p>
        </w:tc>
        <w:tc>
          <w:tcPr>
            <w:tcW w:w="6690" w:type="dxa"/>
          </w:tcPr>
          <w:p w14:paraId="6F5196FE"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أنّ الله تعالى أوجب على كلّ أهل بيتٍ في كلّ عامٍ أضحاة وعتيرة</w:t>
            </w:r>
          </w:p>
        </w:tc>
        <w:tc>
          <w:tcPr>
            <w:tcW w:w="1416" w:type="dxa"/>
          </w:tcPr>
          <w:p w14:paraId="281A7C6B"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264</w:t>
            </w:r>
          </w:p>
        </w:tc>
      </w:tr>
      <w:tr w:rsidR="008E5B25" w:rsidRPr="00331663" w14:paraId="347C263D" w14:textId="77777777" w:rsidTr="008E5B25">
        <w:tc>
          <w:tcPr>
            <w:tcW w:w="553" w:type="dxa"/>
          </w:tcPr>
          <w:p w14:paraId="4CA08CC1"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16</w:t>
            </w:r>
          </w:p>
        </w:tc>
        <w:tc>
          <w:tcPr>
            <w:tcW w:w="6690" w:type="dxa"/>
          </w:tcPr>
          <w:p w14:paraId="4644A6E6"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pacing w:val="-8"/>
                <w:sz w:val="24"/>
                <w:szCs w:val="24"/>
                <w:rtl/>
              </w:rPr>
              <w:t>أنَّ النبي -صلى الله عليه وسلم- حجر على معاذ وباع مالَه لغرمائه</w:t>
            </w:r>
          </w:p>
        </w:tc>
        <w:tc>
          <w:tcPr>
            <w:tcW w:w="1416" w:type="dxa"/>
          </w:tcPr>
          <w:p w14:paraId="52C396C7"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38</w:t>
            </w:r>
          </w:p>
        </w:tc>
      </w:tr>
      <w:tr w:rsidR="008E5B25" w:rsidRPr="00331663" w14:paraId="1B3AA345" w14:textId="77777777" w:rsidTr="008E5B25">
        <w:tc>
          <w:tcPr>
            <w:tcW w:w="553" w:type="dxa"/>
          </w:tcPr>
          <w:p w14:paraId="19D3B2C0"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17</w:t>
            </w:r>
          </w:p>
        </w:tc>
        <w:tc>
          <w:tcPr>
            <w:tcW w:w="6690" w:type="dxa"/>
          </w:tcPr>
          <w:p w14:paraId="697D3941"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أنّ النبي -صلى الله عليه وسلّم- نهى عن أكل خطفة ونهبة ومجثمة</w:t>
            </w:r>
          </w:p>
        </w:tc>
        <w:tc>
          <w:tcPr>
            <w:tcW w:w="1416" w:type="dxa"/>
          </w:tcPr>
          <w:p w14:paraId="040A53B9"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237</w:t>
            </w:r>
          </w:p>
        </w:tc>
      </w:tr>
      <w:tr w:rsidR="008E5B25" w:rsidRPr="00331663" w14:paraId="04A14653" w14:textId="77777777" w:rsidTr="008E5B25">
        <w:tc>
          <w:tcPr>
            <w:tcW w:w="553" w:type="dxa"/>
          </w:tcPr>
          <w:p w14:paraId="33965759"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18</w:t>
            </w:r>
          </w:p>
        </w:tc>
        <w:tc>
          <w:tcPr>
            <w:tcW w:w="6690" w:type="dxa"/>
          </w:tcPr>
          <w:p w14:paraId="29A1BD89" w14:textId="77777777" w:rsidR="008E5B25" w:rsidRPr="00331663" w:rsidRDefault="008E5B25" w:rsidP="008E5B25">
            <w:pPr>
              <w:ind w:firstLine="0"/>
              <w:jc w:val="left"/>
              <w:rPr>
                <w:rFonts w:ascii="Times New Roman" w:hAnsi="Times New Roman" w:cs="Times New Roman"/>
                <w:sz w:val="24"/>
                <w:szCs w:val="24"/>
                <w:rtl/>
                <w:lang w:bidi="ar-LY"/>
              </w:rPr>
            </w:pPr>
            <w:r w:rsidRPr="00331663">
              <w:rPr>
                <w:rFonts w:ascii="Times New Roman" w:hAnsi="Times New Roman" w:cs="Times New Roman"/>
                <w:sz w:val="24"/>
                <w:szCs w:val="24"/>
                <w:rtl/>
                <w:lang w:bidi="ar-LY"/>
              </w:rPr>
              <w:t>أن النبي -صلى الله عليه وسلم- وقف أوقافاً بالمدينة</w:t>
            </w:r>
          </w:p>
        </w:tc>
        <w:tc>
          <w:tcPr>
            <w:tcW w:w="1416" w:type="dxa"/>
          </w:tcPr>
          <w:p w14:paraId="3CF10032"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w:t>
            </w:r>
            <w:r w:rsidRPr="00331663">
              <w:rPr>
                <w:rFonts w:ascii="Times New Roman" w:hAnsi="Times New Roman" w:cs="Times New Roman" w:hint="cs"/>
                <w:sz w:val="24"/>
                <w:szCs w:val="24"/>
                <w:rtl/>
              </w:rPr>
              <w:t>33</w:t>
            </w:r>
          </w:p>
        </w:tc>
      </w:tr>
      <w:tr w:rsidR="008E5B25" w:rsidRPr="00331663" w14:paraId="4ECF036E" w14:textId="77777777" w:rsidTr="008E5B25">
        <w:tc>
          <w:tcPr>
            <w:tcW w:w="553" w:type="dxa"/>
          </w:tcPr>
          <w:p w14:paraId="3A138E8F"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19</w:t>
            </w:r>
          </w:p>
        </w:tc>
        <w:tc>
          <w:tcPr>
            <w:tcW w:w="6690" w:type="dxa"/>
          </w:tcPr>
          <w:p w14:paraId="1B50C477"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pacing w:val="-8"/>
                <w:sz w:val="24"/>
                <w:szCs w:val="24"/>
                <w:rtl/>
              </w:rPr>
              <w:t>أن رجلاً تصدّق على رجل بصدقة، ثم مات، فورثّه النبي -صلى الله عليه وسلم- من تلك الصدقة</w:t>
            </w:r>
          </w:p>
        </w:tc>
        <w:tc>
          <w:tcPr>
            <w:tcW w:w="1416" w:type="dxa"/>
          </w:tcPr>
          <w:p w14:paraId="048DCBC5"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117</w:t>
            </w:r>
          </w:p>
        </w:tc>
      </w:tr>
      <w:tr w:rsidR="008E5B25" w:rsidRPr="00331663" w14:paraId="3B7BFCA3" w14:textId="77777777" w:rsidTr="008E5B25">
        <w:tc>
          <w:tcPr>
            <w:tcW w:w="553" w:type="dxa"/>
          </w:tcPr>
          <w:p w14:paraId="76C37C02"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20</w:t>
            </w:r>
          </w:p>
        </w:tc>
        <w:tc>
          <w:tcPr>
            <w:tcW w:w="6690" w:type="dxa"/>
          </w:tcPr>
          <w:p w14:paraId="44794BE4"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pacing w:val="-8"/>
                <w:sz w:val="24"/>
                <w:szCs w:val="24"/>
                <w:rtl/>
              </w:rPr>
              <w:t>إن لله –تعالى- ملكاً ينادي كل يوم: يا ابن آدم ليس لك من المال إلا ما أكلت فأفنيت</w:t>
            </w:r>
          </w:p>
        </w:tc>
        <w:tc>
          <w:tcPr>
            <w:tcW w:w="1416" w:type="dxa"/>
          </w:tcPr>
          <w:p w14:paraId="7C614AB5"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60</w:t>
            </w:r>
          </w:p>
        </w:tc>
      </w:tr>
      <w:tr w:rsidR="008E5B25" w:rsidRPr="00331663" w14:paraId="6FDFBF84" w14:textId="77777777" w:rsidTr="008E5B25">
        <w:tc>
          <w:tcPr>
            <w:tcW w:w="553" w:type="dxa"/>
          </w:tcPr>
          <w:p w14:paraId="1E97CEDC"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21</w:t>
            </w:r>
          </w:p>
        </w:tc>
        <w:tc>
          <w:tcPr>
            <w:tcW w:w="6690" w:type="dxa"/>
          </w:tcPr>
          <w:p w14:paraId="40E79900"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إنّ لها أوابد كأوابد الوحش</w:t>
            </w:r>
          </w:p>
        </w:tc>
        <w:tc>
          <w:tcPr>
            <w:tcW w:w="1416" w:type="dxa"/>
          </w:tcPr>
          <w:p w14:paraId="0FE56EFE"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251</w:t>
            </w:r>
          </w:p>
        </w:tc>
      </w:tr>
      <w:tr w:rsidR="008E5B25" w:rsidRPr="00331663" w14:paraId="7E61459E" w14:textId="77777777" w:rsidTr="008E5B25">
        <w:tc>
          <w:tcPr>
            <w:tcW w:w="553" w:type="dxa"/>
          </w:tcPr>
          <w:p w14:paraId="75C32276"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22</w:t>
            </w:r>
          </w:p>
        </w:tc>
        <w:tc>
          <w:tcPr>
            <w:tcW w:w="6690" w:type="dxa"/>
          </w:tcPr>
          <w:p w14:paraId="5A0DFE47"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أهدي لنا ضبّ، فسألت رسول الله -صلى الله عليه وسلّم- عن أكله فكرههُ، فجاءنا سائل فأردت أن أطعمها إيّاه....</w:t>
            </w:r>
          </w:p>
        </w:tc>
        <w:tc>
          <w:tcPr>
            <w:tcW w:w="1416" w:type="dxa"/>
          </w:tcPr>
          <w:p w14:paraId="65E0DBE8"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239</w:t>
            </w:r>
          </w:p>
        </w:tc>
      </w:tr>
      <w:tr w:rsidR="008E5B25" w:rsidRPr="00331663" w14:paraId="67EE0181" w14:textId="77777777" w:rsidTr="008E5B25">
        <w:tc>
          <w:tcPr>
            <w:tcW w:w="553" w:type="dxa"/>
          </w:tcPr>
          <w:p w14:paraId="74B8C5A4"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23</w:t>
            </w:r>
          </w:p>
        </w:tc>
        <w:tc>
          <w:tcPr>
            <w:tcW w:w="6690" w:type="dxa"/>
          </w:tcPr>
          <w:p w14:paraId="6F831F88"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pacing w:val="-8"/>
                <w:sz w:val="24"/>
                <w:szCs w:val="24"/>
                <w:rtl/>
              </w:rPr>
              <w:t>أولادكم هبة الله</w:t>
            </w:r>
          </w:p>
        </w:tc>
        <w:tc>
          <w:tcPr>
            <w:tcW w:w="1416" w:type="dxa"/>
          </w:tcPr>
          <w:p w14:paraId="145DA775"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59</w:t>
            </w:r>
          </w:p>
        </w:tc>
      </w:tr>
      <w:tr w:rsidR="008E5B25" w:rsidRPr="00331663" w14:paraId="40C6AF3E" w14:textId="77777777" w:rsidTr="008E5B25">
        <w:tc>
          <w:tcPr>
            <w:tcW w:w="553" w:type="dxa"/>
          </w:tcPr>
          <w:p w14:paraId="30BC8F13"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24</w:t>
            </w:r>
          </w:p>
        </w:tc>
        <w:tc>
          <w:tcPr>
            <w:tcW w:w="6690" w:type="dxa"/>
          </w:tcPr>
          <w:p w14:paraId="4CC9A43E"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أولادنا أكبادنا</w:t>
            </w:r>
          </w:p>
        </w:tc>
        <w:tc>
          <w:tcPr>
            <w:tcW w:w="1416" w:type="dxa"/>
          </w:tcPr>
          <w:p w14:paraId="6EAEBE47"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156</w:t>
            </w:r>
          </w:p>
        </w:tc>
      </w:tr>
      <w:tr w:rsidR="008E5B25" w:rsidRPr="00331663" w14:paraId="6B91E4E9" w14:textId="77777777" w:rsidTr="008E5B25">
        <w:tc>
          <w:tcPr>
            <w:tcW w:w="553" w:type="dxa"/>
          </w:tcPr>
          <w:p w14:paraId="213DA455"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25</w:t>
            </w:r>
          </w:p>
        </w:tc>
        <w:tc>
          <w:tcPr>
            <w:tcW w:w="6690" w:type="dxa"/>
          </w:tcPr>
          <w:p w14:paraId="54D61D4E"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pacing w:val="-8"/>
                <w:sz w:val="24"/>
                <w:szCs w:val="24"/>
                <w:rtl/>
              </w:rPr>
              <w:t>أولكل أولادك نحلت مثل هذا؟ فقال: لا، فقال: فارجعه</w:t>
            </w:r>
          </w:p>
        </w:tc>
        <w:tc>
          <w:tcPr>
            <w:tcW w:w="1416" w:type="dxa"/>
          </w:tcPr>
          <w:p w14:paraId="352F1DAA"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76</w:t>
            </w:r>
          </w:p>
        </w:tc>
      </w:tr>
      <w:tr w:rsidR="008E5B25" w:rsidRPr="00331663" w14:paraId="27CEC275" w14:textId="77777777" w:rsidTr="008E5B25">
        <w:tc>
          <w:tcPr>
            <w:tcW w:w="553" w:type="dxa"/>
          </w:tcPr>
          <w:p w14:paraId="5707BCE6"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26</w:t>
            </w:r>
          </w:p>
        </w:tc>
        <w:tc>
          <w:tcPr>
            <w:tcW w:w="6690" w:type="dxa"/>
          </w:tcPr>
          <w:p w14:paraId="5EE69FF1"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تجزئ عنك ولا تجزئ عن أحدٍ بعدك</w:t>
            </w:r>
          </w:p>
        </w:tc>
        <w:tc>
          <w:tcPr>
            <w:tcW w:w="1416" w:type="dxa"/>
          </w:tcPr>
          <w:p w14:paraId="5092B8F7"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275</w:t>
            </w:r>
          </w:p>
        </w:tc>
      </w:tr>
      <w:tr w:rsidR="008E5B25" w:rsidRPr="00331663" w14:paraId="6A74FC5C" w14:textId="77777777" w:rsidTr="008E5B25">
        <w:tc>
          <w:tcPr>
            <w:tcW w:w="553" w:type="dxa"/>
          </w:tcPr>
          <w:p w14:paraId="4206DD78"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27</w:t>
            </w:r>
          </w:p>
        </w:tc>
        <w:tc>
          <w:tcPr>
            <w:tcW w:w="6690" w:type="dxa"/>
          </w:tcPr>
          <w:p w14:paraId="1C6B0BB4"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تلك نعجةٌ سمينةٌ</w:t>
            </w:r>
          </w:p>
        </w:tc>
        <w:tc>
          <w:tcPr>
            <w:tcW w:w="1416" w:type="dxa"/>
          </w:tcPr>
          <w:p w14:paraId="51ACBA54"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236</w:t>
            </w:r>
          </w:p>
        </w:tc>
      </w:tr>
      <w:tr w:rsidR="008E5B25" w:rsidRPr="00331663" w14:paraId="0C6A8A79" w14:textId="77777777" w:rsidTr="008E5B25">
        <w:tc>
          <w:tcPr>
            <w:tcW w:w="553" w:type="dxa"/>
          </w:tcPr>
          <w:p w14:paraId="25023914"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28</w:t>
            </w:r>
          </w:p>
        </w:tc>
        <w:tc>
          <w:tcPr>
            <w:tcW w:w="6690" w:type="dxa"/>
          </w:tcPr>
          <w:p w14:paraId="61547E11"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pacing w:val="-8"/>
                <w:sz w:val="24"/>
                <w:szCs w:val="24"/>
                <w:rtl/>
              </w:rPr>
              <w:t>تهادوا تحابّوا</w:t>
            </w:r>
          </w:p>
        </w:tc>
        <w:tc>
          <w:tcPr>
            <w:tcW w:w="1416" w:type="dxa"/>
          </w:tcPr>
          <w:p w14:paraId="01754F29"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59</w:t>
            </w:r>
            <w:r w:rsidRPr="00331663">
              <w:rPr>
                <w:rFonts w:ascii="Times New Roman" w:hAnsi="Times New Roman" w:cs="Times New Roman"/>
                <w:sz w:val="24"/>
                <w:szCs w:val="24"/>
                <w:rtl/>
              </w:rPr>
              <w:t>-</w:t>
            </w:r>
            <w:r w:rsidRPr="00331663">
              <w:rPr>
                <w:rFonts w:ascii="Times New Roman" w:hAnsi="Times New Roman" w:cs="Times New Roman" w:hint="cs"/>
                <w:sz w:val="24"/>
                <w:szCs w:val="24"/>
                <w:rtl/>
              </w:rPr>
              <w:t>95</w:t>
            </w:r>
          </w:p>
        </w:tc>
      </w:tr>
      <w:tr w:rsidR="008E5B25" w:rsidRPr="00331663" w14:paraId="747605D9" w14:textId="77777777" w:rsidTr="008E5B25">
        <w:tc>
          <w:tcPr>
            <w:tcW w:w="553" w:type="dxa"/>
          </w:tcPr>
          <w:p w14:paraId="6E4F0EBC"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29</w:t>
            </w:r>
          </w:p>
        </w:tc>
        <w:tc>
          <w:tcPr>
            <w:tcW w:w="6690" w:type="dxa"/>
          </w:tcPr>
          <w:p w14:paraId="69F53246"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ثلاث كتبت عليّ وهي لكم سنّة: الوتر، والضحى، والأضحى</w:t>
            </w:r>
          </w:p>
        </w:tc>
        <w:tc>
          <w:tcPr>
            <w:tcW w:w="1416" w:type="dxa"/>
          </w:tcPr>
          <w:p w14:paraId="7E96A648"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263</w:t>
            </w:r>
          </w:p>
        </w:tc>
      </w:tr>
      <w:tr w:rsidR="008E5B25" w:rsidRPr="00331663" w14:paraId="1B24B36E" w14:textId="77777777" w:rsidTr="008E5B25">
        <w:tc>
          <w:tcPr>
            <w:tcW w:w="553" w:type="dxa"/>
          </w:tcPr>
          <w:p w14:paraId="6ECB5309"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30</w:t>
            </w:r>
          </w:p>
        </w:tc>
        <w:tc>
          <w:tcPr>
            <w:tcW w:w="6690" w:type="dxa"/>
          </w:tcPr>
          <w:p w14:paraId="093D6E31"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الثّلث والثلث وما فوقه كثيرٌ</w:t>
            </w:r>
          </w:p>
        </w:tc>
        <w:tc>
          <w:tcPr>
            <w:tcW w:w="1416" w:type="dxa"/>
          </w:tcPr>
          <w:p w14:paraId="14B91343"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277</w:t>
            </w:r>
          </w:p>
        </w:tc>
      </w:tr>
      <w:tr w:rsidR="008E5B25" w:rsidRPr="00331663" w14:paraId="2EB30148" w14:textId="77777777" w:rsidTr="008E5B25">
        <w:tc>
          <w:tcPr>
            <w:tcW w:w="553" w:type="dxa"/>
          </w:tcPr>
          <w:p w14:paraId="6A043E60"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31</w:t>
            </w:r>
          </w:p>
        </w:tc>
        <w:tc>
          <w:tcPr>
            <w:tcW w:w="6690" w:type="dxa"/>
          </w:tcPr>
          <w:p w14:paraId="3FD9EAA7"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pacing w:val="-8"/>
                <w:sz w:val="24"/>
                <w:szCs w:val="24"/>
                <w:rtl/>
              </w:rPr>
              <w:t>خير الأمور أوسطها</w:t>
            </w:r>
          </w:p>
        </w:tc>
        <w:tc>
          <w:tcPr>
            <w:tcW w:w="1416" w:type="dxa"/>
          </w:tcPr>
          <w:p w14:paraId="260BD339"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43</w:t>
            </w:r>
          </w:p>
        </w:tc>
      </w:tr>
      <w:tr w:rsidR="008E5B25" w:rsidRPr="00331663" w14:paraId="1592CE72" w14:textId="77777777" w:rsidTr="008E5B25">
        <w:tc>
          <w:tcPr>
            <w:tcW w:w="553" w:type="dxa"/>
          </w:tcPr>
          <w:p w14:paraId="2444FD40"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32</w:t>
            </w:r>
          </w:p>
        </w:tc>
        <w:tc>
          <w:tcPr>
            <w:tcW w:w="6690" w:type="dxa"/>
          </w:tcPr>
          <w:p w14:paraId="05B44EC7"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دباغ الأديم ذكاته</w:t>
            </w:r>
          </w:p>
        </w:tc>
        <w:tc>
          <w:tcPr>
            <w:tcW w:w="1416" w:type="dxa"/>
          </w:tcPr>
          <w:p w14:paraId="713EE98E"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244</w:t>
            </w:r>
          </w:p>
        </w:tc>
      </w:tr>
      <w:tr w:rsidR="008E5B25" w:rsidRPr="00331663" w14:paraId="52F0CD93" w14:textId="77777777" w:rsidTr="008E5B25">
        <w:tc>
          <w:tcPr>
            <w:tcW w:w="553" w:type="dxa"/>
          </w:tcPr>
          <w:p w14:paraId="3C06A795"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33</w:t>
            </w:r>
          </w:p>
        </w:tc>
        <w:tc>
          <w:tcPr>
            <w:tcW w:w="6690" w:type="dxa"/>
          </w:tcPr>
          <w:p w14:paraId="6657D37F"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ذكاة الأرض نبشها</w:t>
            </w:r>
          </w:p>
        </w:tc>
        <w:tc>
          <w:tcPr>
            <w:tcW w:w="1416" w:type="dxa"/>
          </w:tcPr>
          <w:p w14:paraId="52599D35"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244</w:t>
            </w:r>
          </w:p>
        </w:tc>
      </w:tr>
      <w:tr w:rsidR="008E5B25" w:rsidRPr="00331663" w14:paraId="4AA3AD01" w14:textId="77777777" w:rsidTr="008E5B25">
        <w:tc>
          <w:tcPr>
            <w:tcW w:w="553" w:type="dxa"/>
          </w:tcPr>
          <w:p w14:paraId="7B0B59A3"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34</w:t>
            </w:r>
          </w:p>
        </w:tc>
        <w:tc>
          <w:tcPr>
            <w:tcW w:w="6690" w:type="dxa"/>
          </w:tcPr>
          <w:p w14:paraId="7D7ACF3A"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الذكاة ما بين اللبة واللحيين</w:t>
            </w:r>
          </w:p>
        </w:tc>
        <w:tc>
          <w:tcPr>
            <w:tcW w:w="1416" w:type="dxa"/>
          </w:tcPr>
          <w:p w14:paraId="6B6CDE93"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246</w:t>
            </w:r>
          </w:p>
        </w:tc>
      </w:tr>
      <w:tr w:rsidR="008E5B25" w:rsidRPr="00331663" w14:paraId="41F3FC7E" w14:textId="77777777" w:rsidTr="008E5B25">
        <w:tc>
          <w:tcPr>
            <w:tcW w:w="553" w:type="dxa"/>
          </w:tcPr>
          <w:p w14:paraId="0430E618"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35</w:t>
            </w:r>
          </w:p>
        </w:tc>
        <w:tc>
          <w:tcPr>
            <w:tcW w:w="6690" w:type="dxa"/>
          </w:tcPr>
          <w:p w14:paraId="62F7DB51"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سلّط الله عليكم شراركم فيدعوا خياركم فلا يستجاب لكم</w:t>
            </w:r>
          </w:p>
        </w:tc>
        <w:tc>
          <w:tcPr>
            <w:tcW w:w="1416" w:type="dxa"/>
          </w:tcPr>
          <w:p w14:paraId="59A59FE5"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339</w:t>
            </w:r>
          </w:p>
        </w:tc>
      </w:tr>
      <w:tr w:rsidR="008E5B25" w:rsidRPr="00331663" w14:paraId="21813973" w14:textId="77777777" w:rsidTr="008E5B25">
        <w:tc>
          <w:tcPr>
            <w:tcW w:w="553" w:type="dxa"/>
          </w:tcPr>
          <w:p w14:paraId="482A419E"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36</w:t>
            </w:r>
          </w:p>
        </w:tc>
        <w:tc>
          <w:tcPr>
            <w:tcW w:w="6690" w:type="dxa"/>
          </w:tcPr>
          <w:p w14:paraId="18242E0E"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سنوا بالمجوس سنة أهل الكتاب غير ناكحي نسائهم ولا آكلي ذبائحهم</w:t>
            </w:r>
          </w:p>
        </w:tc>
        <w:tc>
          <w:tcPr>
            <w:tcW w:w="1416" w:type="dxa"/>
          </w:tcPr>
          <w:p w14:paraId="3F0798E4"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261</w:t>
            </w:r>
          </w:p>
        </w:tc>
      </w:tr>
      <w:tr w:rsidR="008E5B25" w:rsidRPr="00331663" w14:paraId="5021362D" w14:textId="77777777" w:rsidTr="008E5B25">
        <w:tc>
          <w:tcPr>
            <w:tcW w:w="553" w:type="dxa"/>
          </w:tcPr>
          <w:p w14:paraId="7585A35A"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37</w:t>
            </w:r>
          </w:p>
        </w:tc>
        <w:tc>
          <w:tcPr>
            <w:tcW w:w="6690" w:type="dxa"/>
          </w:tcPr>
          <w:p w14:paraId="22D8A4D7"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الشّريكان الله ثالثهما مالم يخونا، فإذا خانا محقت البركة من بينهما</w:t>
            </w:r>
          </w:p>
        </w:tc>
        <w:tc>
          <w:tcPr>
            <w:tcW w:w="1416" w:type="dxa"/>
          </w:tcPr>
          <w:p w14:paraId="6C388A5E"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292</w:t>
            </w:r>
          </w:p>
        </w:tc>
      </w:tr>
      <w:tr w:rsidR="008E5B25" w:rsidRPr="00331663" w14:paraId="57BFC0E1" w14:textId="77777777" w:rsidTr="008E5B25">
        <w:tc>
          <w:tcPr>
            <w:tcW w:w="553" w:type="dxa"/>
          </w:tcPr>
          <w:p w14:paraId="25284A45"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38</w:t>
            </w:r>
          </w:p>
        </w:tc>
        <w:tc>
          <w:tcPr>
            <w:tcW w:w="6690" w:type="dxa"/>
          </w:tcPr>
          <w:p w14:paraId="15B5FE74"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شريكي وخير شريكي، لا يداري ولا يماري</w:t>
            </w:r>
          </w:p>
        </w:tc>
        <w:tc>
          <w:tcPr>
            <w:tcW w:w="1416" w:type="dxa"/>
          </w:tcPr>
          <w:p w14:paraId="01EF6343"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292</w:t>
            </w:r>
          </w:p>
        </w:tc>
      </w:tr>
      <w:tr w:rsidR="008E5B25" w:rsidRPr="00331663" w14:paraId="69D25309" w14:textId="77777777" w:rsidTr="008E5B25">
        <w:tc>
          <w:tcPr>
            <w:tcW w:w="553" w:type="dxa"/>
          </w:tcPr>
          <w:p w14:paraId="725752C7"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39</w:t>
            </w:r>
          </w:p>
        </w:tc>
        <w:tc>
          <w:tcPr>
            <w:tcW w:w="6690" w:type="dxa"/>
          </w:tcPr>
          <w:p w14:paraId="1B0F8160"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الصيد لمن أخذه لا لمن أثاره</w:t>
            </w:r>
          </w:p>
        </w:tc>
        <w:tc>
          <w:tcPr>
            <w:tcW w:w="1416" w:type="dxa"/>
          </w:tcPr>
          <w:p w14:paraId="3CE2F4B3"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224</w:t>
            </w:r>
          </w:p>
        </w:tc>
      </w:tr>
      <w:tr w:rsidR="008E5B25" w:rsidRPr="00331663" w14:paraId="3E8A0BA4" w14:textId="77777777" w:rsidTr="008E5B25">
        <w:tc>
          <w:tcPr>
            <w:tcW w:w="553" w:type="dxa"/>
          </w:tcPr>
          <w:p w14:paraId="44C88292"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40</w:t>
            </w:r>
          </w:p>
        </w:tc>
        <w:tc>
          <w:tcPr>
            <w:tcW w:w="6690" w:type="dxa"/>
          </w:tcPr>
          <w:p w14:paraId="5B45F002"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ضحّوا بالمسنّة</w:t>
            </w:r>
          </w:p>
        </w:tc>
        <w:tc>
          <w:tcPr>
            <w:tcW w:w="1416" w:type="dxa"/>
          </w:tcPr>
          <w:p w14:paraId="251555D1"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275</w:t>
            </w:r>
          </w:p>
        </w:tc>
      </w:tr>
      <w:tr w:rsidR="008E5B25" w:rsidRPr="00331663" w14:paraId="313EF82E" w14:textId="77777777" w:rsidTr="008E5B25">
        <w:tc>
          <w:tcPr>
            <w:tcW w:w="553" w:type="dxa"/>
          </w:tcPr>
          <w:p w14:paraId="50ED6ED0"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41</w:t>
            </w:r>
          </w:p>
        </w:tc>
        <w:tc>
          <w:tcPr>
            <w:tcW w:w="6690" w:type="dxa"/>
          </w:tcPr>
          <w:p w14:paraId="3FC11268"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ضحّى بكبشين أملحين موجوأين</w:t>
            </w:r>
          </w:p>
        </w:tc>
        <w:tc>
          <w:tcPr>
            <w:tcW w:w="1416" w:type="dxa"/>
          </w:tcPr>
          <w:p w14:paraId="6CEBE862"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277</w:t>
            </w:r>
          </w:p>
        </w:tc>
      </w:tr>
      <w:tr w:rsidR="008E5B25" w:rsidRPr="00331663" w14:paraId="7C54B4B8" w14:textId="77777777" w:rsidTr="008E5B25">
        <w:tc>
          <w:tcPr>
            <w:tcW w:w="553" w:type="dxa"/>
          </w:tcPr>
          <w:p w14:paraId="57C3CADC"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42</w:t>
            </w:r>
          </w:p>
        </w:tc>
        <w:tc>
          <w:tcPr>
            <w:tcW w:w="6690" w:type="dxa"/>
          </w:tcPr>
          <w:p w14:paraId="0D4A4513"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pacing w:val="-8"/>
                <w:sz w:val="24"/>
                <w:szCs w:val="24"/>
                <w:rtl/>
              </w:rPr>
              <w:t>العائد في هبته كالعائد في قيئه</w:t>
            </w:r>
          </w:p>
        </w:tc>
        <w:tc>
          <w:tcPr>
            <w:tcW w:w="1416" w:type="dxa"/>
          </w:tcPr>
          <w:p w14:paraId="754893A2"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96</w:t>
            </w:r>
          </w:p>
        </w:tc>
      </w:tr>
      <w:tr w:rsidR="008E5B25" w:rsidRPr="00331663" w14:paraId="086F5403" w14:textId="77777777" w:rsidTr="008E5B25">
        <w:tc>
          <w:tcPr>
            <w:tcW w:w="553" w:type="dxa"/>
          </w:tcPr>
          <w:p w14:paraId="58A5F53F"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43</w:t>
            </w:r>
          </w:p>
        </w:tc>
        <w:tc>
          <w:tcPr>
            <w:tcW w:w="6690" w:type="dxa"/>
          </w:tcPr>
          <w:p w14:paraId="71BE5C35"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فبلغ رسول الله -صلى الله عليه وسلم-: فأجاز شرطه</w:t>
            </w:r>
          </w:p>
        </w:tc>
        <w:tc>
          <w:tcPr>
            <w:tcW w:w="1416" w:type="dxa"/>
          </w:tcPr>
          <w:p w14:paraId="2EE453CB"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373</w:t>
            </w:r>
          </w:p>
        </w:tc>
      </w:tr>
      <w:tr w:rsidR="008E5B25" w:rsidRPr="00331663" w14:paraId="47A85E21" w14:textId="77777777" w:rsidTr="008E5B25">
        <w:tc>
          <w:tcPr>
            <w:tcW w:w="553" w:type="dxa"/>
          </w:tcPr>
          <w:p w14:paraId="31F6B296"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44</w:t>
            </w:r>
          </w:p>
        </w:tc>
        <w:tc>
          <w:tcPr>
            <w:tcW w:w="6690" w:type="dxa"/>
          </w:tcPr>
          <w:p w14:paraId="602DE082"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كان يضحّى كلّ سنةٍ بشاتين وضحّى عام الحديبية بمائة بدنةٍ</w:t>
            </w:r>
          </w:p>
        </w:tc>
        <w:tc>
          <w:tcPr>
            <w:tcW w:w="1416" w:type="dxa"/>
          </w:tcPr>
          <w:p w14:paraId="5B0AC805" w14:textId="77777777" w:rsidR="008E5B25" w:rsidRPr="00331663" w:rsidRDefault="008E5B25" w:rsidP="008E5B25">
            <w:pPr>
              <w:tabs>
                <w:tab w:val="center" w:pos="398"/>
              </w:tabs>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272</w:t>
            </w:r>
          </w:p>
        </w:tc>
      </w:tr>
      <w:tr w:rsidR="008E5B25" w:rsidRPr="00331663" w14:paraId="72DC3112" w14:textId="77777777" w:rsidTr="008E5B25">
        <w:tc>
          <w:tcPr>
            <w:tcW w:w="553" w:type="dxa"/>
          </w:tcPr>
          <w:p w14:paraId="212FEA90"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45</w:t>
            </w:r>
          </w:p>
        </w:tc>
        <w:tc>
          <w:tcPr>
            <w:tcW w:w="6690" w:type="dxa"/>
          </w:tcPr>
          <w:p w14:paraId="4646503B" w14:textId="77777777" w:rsidR="008E5B25" w:rsidRPr="00331663" w:rsidRDefault="008E5B25" w:rsidP="008E5B25">
            <w:pPr>
              <w:ind w:firstLine="0"/>
              <w:jc w:val="left"/>
              <w:rPr>
                <w:rFonts w:ascii="Times New Roman" w:hAnsi="Times New Roman" w:cs="Times New Roman"/>
                <w:sz w:val="24"/>
                <w:szCs w:val="24"/>
                <w:rtl/>
                <w:lang w:bidi="ar-LY"/>
              </w:rPr>
            </w:pPr>
            <w:r w:rsidRPr="00331663">
              <w:rPr>
                <w:rFonts w:ascii="Times New Roman" w:hAnsi="Times New Roman" w:cs="Times New Roman"/>
                <w:spacing w:val="-8"/>
                <w:sz w:val="24"/>
                <w:szCs w:val="24"/>
                <w:rtl/>
                <w:lang w:bidi="ar-LY"/>
              </w:rPr>
              <w:t>كل أولادٍ فإنهم ينتمون إلى آبائهم، إلا أولاد فاطمة فإنهم ينسبون إلىّ، أنا أبوه</w:t>
            </w:r>
          </w:p>
        </w:tc>
        <w:tc>
          <w:tcPr>
            <w:tcW w:w="1416" w:type="dxa"/>
          </w:tcPr>
          <w:p w14:paraId="1280D0F0"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157</w:t>
            </w:r>
          </w:p>
        </w:tc>
      </w:tr>
      <w:tr w:rsidR="008E5B25" w:rsidRPr="00331663" w14:paraId="281BBE0A" w14:textId="77777777" w:rsidTr="008E5B25">
        <w:tc>
          <w:tcPr>
            <w:tcW w:w="553" w:type="dxa"/>
          </w:tcPr>
          <w:p w14:paraId="04536DFD"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lastRenderedPageBreak/>
              <w:t>46</w:t>
            </w:r>
          </w:p>
        </w:tc>
        <w:tc>
          <w:tcPr>
            <w:tcW w:w="6690" w:type="dxa"/>
          </w:tcPr>
          <w:p w14:paraId="0FAF2C80"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كل ما أنهر الدّم وأفرى الأوداج ما خلا السّنّ والظفر والعظم فإنّها مدى الحبشة</w:t>
            </w:r>
          </w:p>
        </w:tc>
        <w:tc>
          <w:tcPr>
            <w:tcW w:w="1416" w:type="dxa"/>
          </w:tcPr>
          <w:p w14:paraId="4E4AD6B5"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249</w:t>
            </w:r>
          </w:p>
        </w:tc>
      </w:tr>
      <w:tr w:rsidR="008E5B25" w:rsidRPr="00331663" w14:paraId="3EDBB387" w14:textId="77777777" w:rsidTr="008E5B25">
        <w:tc>
          <w:tcPr>
            <w:tcW w:w="553" w:type="dxa"/>
          </w:tcPr>
          <w:p w14:paraId="4B5648C5"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47</w:t>
            </w:r>
          </w:p>
        </w:tc>
        <w:tc>
          <w:tcPr>
            <w:tcW w:w="6690" w:type="dxa"/>
          </w:tcPr>
          <w:p w14:paraId="48327DD0"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كلوه فإنّ ذكر اسم الله تعالى في قلب كلّ امرئ مسلمٍ</w:t>
            </w:r>
          </w:p>
        </w:tc>
        <w:tc>
          <w:tcPr>
            <w:tcW w:w="1416" w:type="dxa"/>
          </w:tcPr>
          <w:p w14:paraId="54118302"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258</w:t>
            </w:r>
          </w:p>
        </w:tc>
      </w:tr>
      <w:tr w:rsidR="008E5B25" w:rsidRPr="00331663" w14:paraId="756EADC7" w14:textId="77777777" w:rsidTr="008E5B25">
        <w:tc>
          <w:tcPr>
            <w:tcW w:w="553" w:type="dxa"/>
          </w:tcPr>
          <w:p w14:paraId="0D8306AE"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48</w:t>
            </w:r>
          </w:p>
        </w:tc>
        <w:tc>
          <w:tcPr>
            <w:tcW w:w="6690" w:type="dxa"/>
          </w:tcPr>
          <w:p w14:paraId="76A4035F"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لا تبيعوا لحوم الأضاحي وكلوا وتصدّقوا واستمتعوا بجلودها</w:t>
            </w:r>
          </w:p>
        </w:tc>
        <w:tc>
          <w:tcPr>
            <w:tcW w:w="1416" w:type="dxa"/>
          </w:tcPr>
          <w:p w14:paraId="0D223C44"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287</w:t>
            </w:r>
          </w:p>
        </w:tc>
      </w:tr>
      <w:tr w:rsidR="008E5B25" w:rsidRPr="00331663" w14:paraId="7DC68E39" w14:textId="77777777" w:rsidTr="008E5B25">
        <w:tc>
          <w:tcPr>
            <w:tcW w:w="553" w:type="dxa"/>
          </w:tcPr>
          <w:p w14:paraId="320DAA86"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49</w:t>
            </w:r>
          </w:p>
        </w:tc>
        <w:tc>
          <w:tcPr>
            <w:tcW w:w="6690" w:type="dxa"/>
          </w:tcPr>
          <w:p w14:paraId="51539AA4"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pacing w:val="-8"/>
                <w:sz w:val="24"/>
                <w:szCs w:val="24"/>
                <w:rtl/>
              </w:rPr>
              <w:t>لا يحل للواهب أن يرجع في هبته إلا الوالد فيما وهب لولده</w:t>
            </w:r>
          </w:p>
        </w:tc>
        <w:tc>
          <w:tcPr>
            <w:tcW w:w="1416" w:type="dxa"/>
          </w:tcPr>
          <w:p w14:paraId="0F6055C1"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95</w:t>
            </w:r>
          </w:p>
        </w:tc>
      </w:tr>
      <w:tr w:rsidR="008E5B25" w:rsidRPr="00331663" w14:paraId="69D92848" w14:textId="77777777" w:rsidTr="008E5B25">
        <w:tc>
          <w:tcPr>
            <w:tcW w:w="553" w:type="dxa"/>
          </w:tcPr>
          <w:p w14:paraId="454B1AFD"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50</w:t>
            </w:r>
          </w:p>
        </w:tc>
        <w:tc>
          <w:tcPr>
            <w:tcW w:w="6690" w:type="dxa"/>
          </w:tcPr>
          <w:p w14:paraId="6D574688"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لقد أردت أن تميتها ميتات، هلا حددتها قبل أن تضجعها</w:t>
            </w:r>
          </w:p>
        </w:tc>
        <w:tc>
          <w:tcPr>
            <w:tcW w:w="1416" w:type="dxa"/>
          </w:tcPr>
          <w:p w14:paraId="4839BB74"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249</w:t>
            </w:r>
          </w:p>
        </w:tc>
      </w:tr>
      <w:tr w:rsidR="008E5B25" w:rsidRPr="00331663" w14:paraId="612D1955" w14:textId="77777777" w:rsidTr="008E5B25">
        <w:tc>
          <w:tcPr>
            <w:tcW w:w="553" w:type="dxa"/>
          </w:tcPr>
          <w:p w14:paraId="4AEB3583"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51</w:t>
            </w:r>
          </w:p>
        </w:tc>
        <w:tc>
          <w:tcPr>
            <w:tcW w:w="6690" w:type="dxa"/>
          </w:tcPr>
          <w:p w14:paraId="3C70B6E2"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اللّهم تقبّل هذه عن أمّة محمدٍ ممّن يشهد لك بالوحدانية وإليّ بالبلاغ</w:t>
            </w:r>
          </w:p>
        </w:tc>
        <w:tc>
          <w:tcPr>
            <w:tcW w:w="1416" w:type="dxa"/>
          </w:tcPr>
          <w:p w14:paraId="4B24E334"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260</w:t>
            </w:r>
          </w:p>
        </w:tc>
      </w:tr>
      <w:tr w:rsidR="008E5B25" w:rsidRPr="00331663" w14:paraId="2515438F" w14:textId="77777777" w:rsidTr="008E5B25">
        <w:tc>
          <w:tcPr>
            <w:tcW w:w="553" w:type="dxa"/>
          </w:tcPr>
          <w:p w14:paraId="1A31AABF"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52</w:t>
            </w:r>
          </w:p>
        </w:tc>
        <w:tc>
          <w:tcPr>
            <w:tcW w:w="6690" w:type="dxa"/>
          </w:tcPr>
          <w:p w14:paraId="7E702531"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ليس على المسافر جمعة ولا تشريق ولا أضحية</w:t>
            </w:r>
          </w:p>
        </w:tc>
        <w:tc>
          <w:tcPr>
            <w:tcW w:w="1416" w:type="dxa"/>
          </w:tcPr>
          <w:p w14:paraId="2F4FD7C4"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264</w:t>
            </w:r>
          </w:p>
        </w:tc>
      </w:tr>
      <w:tr w:rsidR="008E5B25" w:rsidRPr="00331663" w14:paraId="58354380" w14:textId="77777777" w:rsidTr="008E5B25">
        <w:tc>
          <w:tcPr>
            <w:tcW w:w="553" w:type="dxa"/>
          </w:tcPr>
          <w:p w14:paraId="3BCD981F"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53</w:t>
            </w:r>
          </w:p>
        </w:tc>
        <w:tc>
          <w:tcPr>
            <w:tcW w:w="6690" w:type="dxa"/>
          </w:tcPr>
          <w:p w14:paraId="5951A890"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ما أُبين من الحيّ فهو ميّت</w:t>
            </w:r>
          </w:p>
        </w:tc>
        <w:tc>
          <w:tcPr>
            <w:tcW w:w="1416" w:type="dxa"/>
          </w:tcPr>
          <w:p w14:paraId="2CBC8B35"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253</w:t>
            </w:r>
          </w:p>
        </w:tc>
      </w:tr>
      <w:tr w:rsidR="008E5B25" w:rsidRPr="00331663" w14:paraId="5C5B6BD2" w14:textId="77777777" w:rsidTr="008E5B25">
        <w:tc>
          <w:tcPr>
            <w:tcW w:w="553" w:type="dxa"/>
          </w:tcPr>
          <w:p w14:paraId="0E6B57C6"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54</w:t>
            </w:r>
          </w:p>
        </w:tc>
        <w:tc>
          <w:tcPr>
            <w:tcW w:w="6690" w:type="dxa"/>
          </w:tcPr>
          <w:p w14:paraId="47130B57"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ما أصاب بحده فكل، وما أصاب بعرضه فلا تأكل</w:t>
            </w:r>
          </w:p>
        </w:tc>
        <w:tc>
          <w:tcPr>
            <w:tcW w:w="1416" w:type="dxa"/>
          </w:tcPr>
          <w:p w14:paraId="40A6DC3A"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220</w:t>
            </w:r>
          </w:p>
        </w:tc>
      </w:tr>
      <w:tr w:rsidR="008E5B25" w:rsidRPr="00331663" w14:paraId="287B9F50" w14:textId="77777777" w:rsidTr="008E5B25">
        <w:tc>
          <w:tcPr>
            <w:tcW w:w="553" w:type="dxa"/>
          </w:tcPr>
          <w:p w14:paraId="3A442D75"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55</w:t>
            </w:r>
          </w:p>
        </w:tc>
        <w:tc>
          <w:tcPr>
            <w:tcW w:w="6690" w:type="dxa"/>
          </w:tcPr>
          <w:p w14:paraId="6490B6FF"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ما انهر الدم وأفرى الأوداج فكل</w:t>
            </w:r>
          </w:p>
        </w:tc>
        <w:tc>
          <w:tcPr>
            <w:tcW w:w="1416" w:type="dxa"/>
          </w:tcPr>
          <w:p w14:paraId="1EC93825"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246</w:t>
            </w:r>
          </w:p>
        </w:tc>
      </w:tr>
      <w:tr w:rsidR="008E5B25" w:rsidRPr="00331663" w14:paraId="28314AE2" w14:textId="77777777" w:rsidTr="008E5B25">
        <w:tc>
          <w:tcPr>
            <w:tcW w:w="553" w:type="dxa"/>
          </w:tcPr>
          <w:p w14:paraId="299B788F"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56</w:t>
            </w:r>
          </w:p>
        </w:tc>
        <w:tc>
          <w:tcPr>
            <w:tcW w:w="6690" w:type="dxa"/>
          </w:tcPr>
          <w:p w14:paraId="4C6CDE24"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pacing w:val="-8"/>
                <w:sz w:val="24"/>
                <w:szCs w:val="24"/>
                <w:rtl/>
              </w:rPr>
              <w:t>ما خرق المعراض فكل، وما لم يخرق فلا تأكل لأنّه وقيذ</w:t>
            </w:r>
          </w:p>
        </w:tc>
        <w:tc>
          <w:tcPr>
            <w:tcW w:w="1416" w:type="dxa"/>
          </w:tcPr>
          <w:p w14:paraId="0792DCE7"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244</w:t>
            </w:r>
          </w:p>
        </w:tc>
      </w:tr>
      <w:tr w:rsidR="008E5B25" w:rsidRPr="00331663" w14:paraId="40727F93" w14:textId="77777777" w:rsidTr="008E5B25">
        <w:tc>
          <w:tcPr>
            <w:tcW w:w="553" w:type="dxa"/>
          </w:tcPr>
          <w:p w14:paraId="06128617"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57</w:t>
            </w:r>
          </w:p>
        </w:tc>
        <w:tc>
          <w:tcPr>
            <w:tcW w:w="6690" w:type="dxa"/>
          </w:tcPr>
          <w:p w14:paraId="0FAEC67F"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ما نضب عنه الماء فكلوه، وما لفظه الماء فكلوه، وما ضفا فلا يأكلوه</w:t>
            </w:r>
          </w:p>
        </w:tc>
        <w:tc>
          <w:tcPr>
            <w:tcW w:w="1416" w:type="dxa"/>
          </w:tcPr>
          <w:p w14:paraId="3F01BB12"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231</w:t>
            </w:r>
          </w:p>
        </w:tc>
      </w:tr>
      <w:tr w:rsidR="008E5B25" w:rsidRPr="00331663" w14:paraId="753E2C8D" w14:textId="77777777" w:rsidTr="008E5B25">
        <w:tc>
          <w:tcPr>
            <w:tcW w:w="553" w:type="dxa"/>
          </w:tcPr>
          <w:p w14:paraId="039502AC"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58</w:t>
            </w:r>
          </w:p>
        </w:tc>
        <w:tc>
          <w:tcPr>
            <w:tcW w:w="6690" w:type="dxa"/>
          </w:tcPr>
          <w:p w14:paraId="069432EA"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pacing w:val="-8"/>
                <w:sz w:val="24"/>
                <w:szCs w:val="24"/>
                <w:rtl/>
              </w:rPr>
              <w:t>من أعمر عمرى حياته فهو له في حياته</w:t>
            </w:r>
          </w:p>
        </w:tc>
        <w:tc>
          <w:tcPr>
            <w:tcW w:w="1416" w:type="dxa"/>
          </w:tcPr>
          <w:p w14:paraId="7E71F7D9"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6</w:t>
            </w:r>
            <w:r w:rsidRPr="00331663">
              <w:rPr>
                <w:rFonts w:ascii="Times New Roman" w:hAnsi="Times New Roman" w:cs="Times New Roman"/>
                <w:sz w:val="24"/>
                <w:szCs w:val="24"/>
                <w:rtl/>
              </w:rPr>
              <w:t>3</w:t>
            </w:r>
          </w:p>
        </w:tc>
      </w:tr>
      <w:tr w:rsidR="008E5B25" w:rsidRPr="00331663" w14:paraId="77C51311" w14:textId="77777777" w:rsidTr="008E5B25">
        <w:tc>
          <w:tcPr>
            <w:tcW w:w="553" w:type="dxa"/>
          </w:tcPr>
          <w:p w14:paraId="6D400CA3"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59</w:t>
            </w:r>
          </w:p>
        </w:tc>
        <w:tc>
          <w:tcPr>
            <w:tcW w:w="6690" w:type="dxa"/>
          </w:tcPr>
          <w:p w14:paraId="4D31CD50"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من ذبح قبل الصّلاة فليعد ذبيحته</w:t>
            </w:r>
          </w:p>
        </w:tc>
        <w:tc>
          <w:tcPr>
            <w:tcW w:w="1416" w:type="dxa"/>
          </w:tcPr>
          <w:p w14:paraId="0A9E58E6"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267</w:t>
            </w:r>
          </w:p>
        </w:tc>
      </w:tr>
      <w:tr w:rsidR="008E5B25" w:rsidRPr="00331663" w14:paraId="48D15886" w14:textId="77777777" w:rsidTr="008E5B25">
        <w:tc>
          <w:tcPr>
            <w:tcW w:w="553" w:type="dxa"/>
          </w:tcPr>
          <w:p w14:paraId="5E79771F"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60</w:t>
            </w:r>
          </w:p>
        </w:tc>
        <w:tc>
          <w:tcPr>
            <w:tcW w:w="6690" w:type="dxa"/>
          </w:tcPr>
          <w:p w14:paraId="74DBDB84"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من وجد سعةً ولم يضحّ فلا يقربنّ مصلّانا</w:t>
            </w:r>
          </w:p>
        </w:tc>
        <w:tc>
          <w:tcPr>
            <w:tcW w:w="1416" w:type="dxa"/>
          </w:tcPr>
          <w:p w14:paraId="31814F70"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264</w:t>
            </w:r>
          </w:p>
        </w:tc>
      </w:tr>
      <w:tr w:rsidR="008E5B25" w:rsidRPr="00331663" w14:paraId="722619AB" w14:textId="77777777" w:rsidTr="008E5B25">
        <w:tc>
          <w:tcPr>
            <w:tcW w:w="553" w:type="dxa"/>
          </w:tcPr>
          <w:p w14:paraId="223DE88B"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61</w:t>
            </w:r>
          </w:p>
        </w:tc>
        <w:tc>
          <w:tcPr>
            <w:tcW w:w="6690" w:type="dxa"/>
          </w:tcPr>
          <w:p w14:paraId="3C0EEA7F"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من يرد الله به خيراً يفقهه في الدين</w:t>
            </w:r>
          </w:p>
        </w:tc>
        <w:tc>
          <w:tcPr>
            <w:tcW w:w="1416" w:type="dxa"/>
          </w:tcPr>
          <w:p w14:paraId="2346E759"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w:t>
            </w:r>
          </w:p>
        </w:tc>
      </w:tr>
      <w:tr w:rsidR="008E5B25" w:rsidRPr="00331663" w14:paraId="19DB3206" w14:textId="77777777" w:rsidTr="008E5B25">
        <w:tc>
          <w:tcPr>
            <w:tcW w:w="553" w:type="dxa"/>
          </w:tcPr>
          <w:p w14:paraId="3AB3BB3E"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62</w:t>
            </w:r>
          </w:p>
        </w:tc>
        <w:tc>
          <w:tcPr>
            <w:tcW w:w="6690" w:type="dxa"/>
          </w:tcPr>
          <w:p w14:paraId="1C2318C3"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pacing w:val="-8"/>
                <w:sz w:val="24"/>
                <w:szCs w:val="24"/>
                <w:rtl/>
              </w:rPr>
              <w:t>المنحة مردودة، والعارية مردودة</w:t>
            </w:r>
          </w:p>
        </w:tc>
        <w:tc>
          <w:tcPr>
            <w:tcW w:w="1416" w:type="dxa"/>
          </w:tcPr>
          <w:p w14:paraId="09799F26"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65</w:t>
            </w:r>
          </w:p>
        </w:tc>
      </w:tr>
      <w:tr w:rsidR="008E5B25" w:rsidRPr="00331663" w14:paraId="34228773" w14:textId="77777777" w:rsidTr="008E5B25">
        <w:tc>
          <w:tcPr>
            <w:tcW w:w="553" w:type="dxa"/>
          </w:tcPr>
          <w:p w14:paraId="091AD305"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63</w:t>
            </w:r>
          </w:p>
        </w:tc>
        <w:tc>
          <w:tcPr>
            <w:tcW w:w="6690" w:type="dxa"/>
          </w:tcPr>
          <w:p w14:paraId="651E1B30"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pacing w:val="-8"/>
                <w:sz w:val="24"/>
                <w:szCs w:val="24"/>
                <w:rtl/>
                <w:lang w:bidi="ar-LY"/>
              </w:rPr>
              <w:t>المؤمنون عند شروطهم</w:t>
            </w:r>
          </w:p>
        </w:tc>
        <w:tc>
          <w:tcPr>
            <w:tcW w:w="1416" w:type="dxa"/>
          </w:tcPr>
          <w:p w14:paraId="4F05FF5E"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164</w:t>
            </w:r>
          </w:p>
        </w:tc>
      </w:tr>
      <w:tr w:rsidR="008E5B25" w:rsidRPr="00331663" w14:paraId="33108B6D" w14:textId="77777777" w:rsidTr="008E5B25">
        <w:tc>
          <w:tcPr>
            <w:tcW w:w="553" w:type="dxa"/>
          </w:tcPr>
          <w:p w14:paraId="2BB31980"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64</w:t>
            </w:r>
          </w:p>
        </w:tc>
        <w:tc>
          <w:tcPr>
            <w:tcW w:w="6690" w:type="dxa"/>
          </w:tcPr>
          <w:p w14:paraId="10E60B5C"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نعم الأضحية الجذع من الضّأن</w:t>
            </w:r>
          </w:p>
        </w:tc>
        <w:tc>
          <w:tcPr>
            <w:tcW w:w="1416" w:type="dxa"/>
          </w:tcPr>
          <w:p w14:paraId="644E8350"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275</w:t>
            </w:r>
          </w:p>
        </w:tc>
      </w:tr>
      <w:tr w:rsidR="008E5B25" w:rsidRPr="00331663" w14:paraId="78E170AB" w14:textId="77777777" w:rsidTr="008E5B25">
        <w:tc>
          <w:tcPr>
            <w:tcW w:w="553" w:type="dxa"/>
          </w:tcPr>
          <w:p w14:paraId="1CC195A3"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65</w:t>
            </w:r>
          </w:p>
        </w:tc>
        <w:tc>
          <w:tcPr>
            <w:tcW w:w="6690" w:type="dxa"/>
          </w:tcPr>
          <w:p w14:paraId="49965B2A"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نهى النبي -صلى الله عليه وسلم- عن قرض جر نفعاً</w:t>
            </w:r>
          </w:p>
        </w:tc>
        <w:tc>
          <w:tcPr>
            <w:tcW w:w="1416" w:type="dxa"/>
          </w:tcPr>
          <w:p w14:paraId="28344901"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453</w:t>
            </w:r>
          </w:p>
        </w:tc>
      </w:tr>
      <w:tr w:rsidR="008E5B25" w:rsidRPr="00331663" w14:paraId="156656EB" w14:textId="77777777" w:rsidTr="008E5B25">
        <w:tc>
          <w:tcPr>
            <w:tcW w:w="553" w:type="dxa"/>
          </w:tcPr>
          <w:p w14:paraId="7BAC50FF"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66</w:t>
            </w:r>
          </w:p>
        </w:tc>
        <w:tc>
          <w:tcPr>
            <w:tcW w:w="6690" w:type="dxa"/>
          </w:tcPr>
          <w:p w14:paraId="1CAC30AA"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نهى النّبي -عليه السّلام- أن تنخع الشاة إذا ذبحت</w:t>
            </w:r>
          </w:p>
        </w:tc>
        <w:tc>
          <w:tcPr>
            <w:tcW w:w="1416" w:type="dxa"/>
          </w:tcPr>
          <w:p w14:paraId="14D39E23"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248</w:t>
            </w:r>
          </w:p>
        </w:tc>
      </w:tr>
      <w:tr w:rsidR="008E5B25" w:rsidRPr="00331663" w14:paraId="0C4FB86F" w14:textId="77777777" w:rsidTr="008E5B25">
        <w:tc>
          <w:tcPr>
            <w:tcW w:w="553" w:type="dxa"/>
          </w:tcPr>
          <w:p w14:paraId="122143AD"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67</w:t>
            </w:r>
          </w:p>
        </w:tc>
        <w:tc>
          <w:tcPr>
            <w:tcW w:w="6690" w:type="dxa"/>
          </w:tcPr>
          <w:p w14:paraId="212DF035"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نهى عن الأضحية ليلاً وعن الحصاد ليلاً</w:t>
            </w:r>
          </w:p>
        </w:tc>
        <w:tc>
          <w:tcPr>
            <w:tcW w:w="1416" w:type="dxa"/>
          </w:tcPr>
          <w:p w14:paraId="7A64E91B"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267</w:t>
            </w:r>
          </w:p>
        </w:tc>
      </w:tr>
      <w:tr w:rsidR="008E5B25" w:rsidRPr="00331663" w14:paraId="3E47F115" w14:textId="77777777" w:rsidTr="008E5B25">
        <w:tc>
          <w:tcPr>
            <w:tcW w:w="553" w:type="dxa"/>
          </w:tcPr>
          <w:p w14:paraId="6963251B"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68</w:t>
            </w:r>
          </w:p>
        </w:tc>
        <w:tc>
          <w:tcPr>
            <w:tcW w:w="6690" w:type="dxa"/>
          </w:tcPr>
          <w:p w14:paraId="1B937226"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هل أعنتم؟ هل أشرتم؟ فقالوا: لا، فقال: إذاً فكلوا</w:t>
            </w:r>
          </w:p>
        </w:tc>
        <w:tc>
          <w:tcPr>
            <w:tcW w:w="1416" w:type="dxa"/>
          </w:tcPr>
          <w:p w14:paraId="028EE085"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217</w:t>
            </w:r>
          </w:p>
        </w:tc>
      </w:tr>
      <w:tr w:rsidR="008E5B25" w:rsidRPr="00331663" w14:paraId="110BD394" w14:textId="77777777" w:rsidTr="008E5B25">
        <w:tc>
          <w:tcPr>
            <w:tcW w:w="553" w:type="dxa"/>
          </w:tcPr>
          <w:p w14:paraId="68F89742"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69</w:t>
            </w:r>
          </w:p>
        </w:tc>
        <w:tc>
          <w:tcPr>
            <w:tcW w:w="6690" w:type="dxa"/>
          </w:tcPr>
          <w:p w14:paraId="23CFADA6"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هو الطّهور ماؤه والحلّ ميتته</w:t>
            </w:r>
          </w:p>
        </w:tc>
        <w:tc>
          <w:tcPr>
            <w:tcW w:w="1416" w:type="dxa"/>
          </w:tcPr>
          <w:p w14:paraId="714577A4"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230</w:t>
            </w:r>
          </w:p>
        </w:tc>
      </w:tr>
      <w:tr w:rsidR="008E5B25" w:rsidRPr="00331663" w14:paraId="73ACBFCB" w14:textId="77777777" w:rsidTr="008E5B25">
        <w:tc>
          <w:tcPr>
            <w:tcW w:w="553" w:type="dxa"/>
          </w:tcPr>
          <w:p w14:paraId="0DC09821"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70</w:t>
            </w:r>
          </w:p>
        </w:tc>
        <w:tc>
          <w:tcPr>
            <w:tcW w:w="6690" w:type="dxa"/>
          </w:tcPr>
          <w:p w14:paraId="3098E8C8"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وإن شارك كلب آخر فلا تأكل، لأنّك أنّما سميت على كلبك ولم تسمّ على كلب غيرك</w:t>
            </w:r>
          </w:p>
        </w:tc>
        <w:tc>
          <w:tcPr>
            <w:tcW w:w="1416" w:type="dxa"/>
          </w:tcPr>
          <w:p w14:paraId="7526FC5F"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218</w:t>
            </w:r>
          </w:p>
        </w:tc>
      </w:tr>
      <w:tr w:rsidR="008E5B25" w:rsidRPr="00331663" w14:paraId="09081A16" w14:textId="77777777" w:rsidTr="008E5B25">
        <w:tc>
          <w:tcPr>
            <w:tcW w:w="553" w:type="dxa"/>
          </w:tcPr>
          <w:p w14:paraId="4546D58B"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71</w:t>
            </w:r>
          </w:p>
        </w:tc>
        <w:tc>
          <w:tcPr>
            <w:tcW w:w="6690" w:type="dxa"/>
          </w:tcPr>
          <w:p w14:paraId="497B06A5"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pacing w:val="-8"/>
                <w:sz w:val="24"/>
                <w:szCs w:val="24"/>
                <w:rtl/>
              </w:rPr>
              <w:t>الواهب أحق بهبته مالم يثبت منها</w:t>
            </w:r>
          </w:p>
        </w:tc>
        <w:tc>
          <w:tcPr>
            <w:tcW w:w="1416" w:type="dxa"/>
          </w:tcPr>
          <w:p w14:paraId="0FBAB6EB"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94</w:t>
            </w:r>
          </w:p>
        </w:tc>
      </w:tr>
      <w:tr w:rsidR="008E5B25" w:rsidRPr="00331663" w14:paraId="0F9455BB" w14:textId="77777777" w:rsidTr="008E5B25">
        <w:tc>
          <w:tcPr>
            <w:tcW w:w="553" w:type="dxa"/>
          </w:tcPr>
          <w:p w14:paraId="16DD60C3"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72</w:t>
            </w:r>
          </w:p>
        </w:tc>
        <w:tc>
          <w:tcPr>
            <w:tcW w:w="6690" w:type="dxa"/>
          </w:tcPr>
          <w:p w14:paraId="45D5D71B"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pacing w:val="-8"/>
                <w:sz w:val="24"/>
                <w:szCs w:val="24"/>
                <w:rtl/>
              </w:rPr>
              <w:t>وكونوا عباد الله إخواناً مؤتلفين</w:t>
            </w:r>
          </w:p>
        </w:tc>
        <w:tc>
          <w:tcPr>
            <w:tcW w:w="1416" w:type="dxa"/>
          </w:tcPr>
          <w:p w14:paraId="37A9FE7A"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59</w:t>
            </w:r>
          </w:p>
        </w:tc>
      </w:tr>
      <w:tr w:rsidR="008E5B25" w:rsidRPr="00331663" w14:paraId="2176E266" w14:textId="77777777" w:rsidTr="008E5B25">
        <w:tc>
          <w:tcPr>
            <w:tcW w:w="553" w:type="dxa"/>
          </w:tcPr>
          <w:p w14:paraId="48A99E61"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73</w:t>
            </w:r>
          </w:p>
        </w:tc>
        <w:tc>
          <w:tcPr>
            <w:tcW w:w="6690" w:type="dxa"/>
          </w:tcPr>
          <w:p w14:paraId="2E2DD8F7" w14:textId="77777777" w:rsidR="008E5B25" w:rsidRPr="00331663" w:rsidRDefault="008E5B25" w:rsidP="008E5B25">
            <w:pPr>
              <w:ind w:firstLine="0"/>
              <w:jc w:val="left"/>
              <w:rPr>
                <w:rFonts w:ascii="Times New Roman" w:hAnsi="Times New Roman" w:cs="Times New Roman"/>
                <w:sz w:val="24"/>
                <w:szCs w:val="24"/>
                <w:rtl/>
                <w:lang w:bidi="ar-LY"/>
              </w:rPr>
            </w:pPr>
            <w:r w:rsidRPr="00331663">
              <w:rPr>
                <w:rFonts w:ascii="Times New Roman" w:hAnsi="Times New Roman" w:cs="Times New Roman"/>
                <w:spacing w:val="-8"/>
                <w:sz w:val="24"/>
                <w:szCs w:val="24"/>
                <w:rtl/>
                <w:lang w:bidi="ar-LY"/>
              </w:rPr>
              <w:t>ولا تظلموا خالداً فإنه حبس أدراعه وكروعه في سبيل الله تعالى</w:t>
            </w:r>
          </w:p>
        </w:tc>
        <w:tc>
          <w:tcPr>
            <w:tcW w:w="1416" w:type="dxa"/>
          </w:tcPr>
          <w:p w14:paraId="2FE93A86"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147</w:t>
            </w:r>
          </w:p>
        </w:tc>
      </w:tr>
      <w:tr w:rsidR="008E5B25" w:rsidRPr="00331663" w14:paraId="363F0BF2" w14:textId="77777777" w:rsidTr="008E5B25">
        <w:tc>
          <w:tcPr>
            <w:tcW w:w="553" w:type="dxa"/>
          </w:tcPr>
          <w:p w14:paraId="68D833FA"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74</w:t>
            </w:r>
          </w:p>
        </w:tc>
        <w:tc>
          <w:tcPr>
            <w:tcW w:w="6690" w:type="dxa"/>
          </w:tcPr>
          <w:p w14:paraId="494EDE41"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ولا تعطي الجزار منها شيئاً</w:t>
            </w:r>
          </w:p>
        </w:tc>
        <w:tc>
          <w:tcPr>
            <w:tcW w:w="1416" w:type="dxa"/>
          </w:tcPr>
          <w:p w14:paraId="71B134AF"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288</w:t>
            </w:r>
          </w:p>
        </w:tc>
      </w:tr>
      <w:tr w:rsidR="008E5B25" w:rsidRPr="00331663" w14:paraId="6CFAC58B" w14:textId="77777777" w:rsidTr="008E5B25">
        <w:tc>
          <w:tcPr>
            <w:tcW w:w="553" w:type="dxa"/>
          </w:tcPr>
          <w:p w14:paraId="2BBA0BD2"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75</w:t>
            </w:r>
          </w:p>
        </w:tc>
        <w:tc>
          <w:tcPr>
            <w:tcW w:w="6690" w:type="dxa"/>
          </w:tcPr>
          <w:p w14:paraId="1B644704"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وليحدّ أحدكم شفرته</w:t>
            </w:r>
          </w:p>
        </w:tc>
        <w:tc>
          <w:tcPr>
            <w:tcW w:w="1416" w:type="dxa"/>
          </w:tcPr>
          <w:p w14:paraId="7105221E"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249</w:t>
            </w:r>
          </w:p>
        </w:tc>
      </w:tr>
    </w:tbl>
    <w:p w14:paraId="6B794E05" w14:textId="77777777" w:rsidR="008E5B25" w:rsidRPr="00331663" w:rsidRDefault="008E5B25" w:rsidP="008E5B25">
      <w:pPr>
        <w:ind w:left="567" w:firstLine="0"/>
        <w:jc w:val="center"/>
        <w:rPr>
          <w:rFonts w:ascii="Simplified Arabic" w:hAnsi="Simplified Arabic" w:cs="Simplified Arabic"/>
          <w:b/>
          <w:bCs/>
          <w:szCs w:val="32"/>
          <w:rtl/>
        </w:rPr>
      </w:pPr>
    </w:p>
    <w:p w14:paraId="27B2FEA5" w14:textId="77777777" w:rsidR="008E5B25" w:rsidRPr="00331663" w:rsidRDefault="008E5B25" w:rsidP="008E5B25">
      <w:pPr>
        <w:bidi w:val="0"/>
        <w:spacing w:after="160" w:line="259" w:lineRule="auto"/>
        <w:ind w:firstLine="0"/>
        <w:jc w:val="left"/>
        <w:rPr>
          <w:rFonts w:ascii="Simplified Arabic" w:hAnsi="Simplified Arabic" w:cs="Simplified Arabic"/>
          <w:b/>
          <w:bCs/>
          <w:szCs w:val="32"/>
          <w:rtl/>
        </w:rPr>
      </w:pPr>
      <w:r w:rsidRPr="00331663">
        <w:rPr>
          <w:rFonts w:ascii="Simplified Arabic" w:hAnsi="Simplified Arabic" w:cs="Simplified Arabic"/>
          <w:b/>
          <w:bCs/>
          <w:szCs w:val="32"/>
          <w:rtl/>
        </w:rPr>
        <w:br w:type="page"/>
      </w:r>
    </w:p>
    <w:p w14:paraId="18DFB7EA" w14:textId="77777777" w:rsidR="008E5B25" w:rsidRPr="00331663" w:rsidRDefault="008E5B25" w:rsidP="008E5B25">
      <w:pPr>
        <w:ind w:left="567" w:firstLine="0"/>
        <w:jc w:val="center"/>
        <w:rPr>
          <w:rFonts w:ascii="Times New Roman" w:hAnsi="Times New Roman" w:cs="Times New Roman"/>
          <w:b/>
          <w:bCs/>
          <w:sz w:val="24"/>
          <w:szCs w:val="24"/>
          <w:rtl/>
        </w:rPr>
      </w:pPr>
      <w:r w:rsidRPr="00331663">
        <w:rPr>
          <w:rFonts w:ascii="Times New Roman" w:hAnsi="Times New Roman" w:cs="Times New Roman"/>
          <w:b/>
          <w:bCs/>
          <w:sz w:val="24"/>
          <w:szCs w:val="24"/>
          <w:rtl/>
        </w:rPr>
        <w:lastRenderedPageBreak/>
        <w:t>3- فهرس الآثار.</w:t>
      </w:r>
    </w:p>
    <w:p w14:paraId="599F59C8" w14:textId="77777777" w:rsidR="008E5B25" w:rsidRPr="00331663" w:rsidRDefault="008E5B25" w:rsidP="008E5B25">
      <w:pPr>
        <w:ind w:firstLine="0"/>
        <w:jc w:val="both"/>
        <w:rPr>
          <w:rFonts w:ascii="Times New Roman" w:hAnsi="Times New Roman" w:cs="Times New Roman"/>
          <w:b/>
          <w:bCs/>
          <w:sz w:val="24"/>
          <w:szCs w:val="24"/>
          <w:rtl/>
        </w:rPr>
      </w:pPr>
    </w:p>
    <w:tbl>
      <w:tblPr>
        <w:tblStyle w:val="ad"/>
        <w:bidiVisual/>
        <w:tblW w:w="8798" w:type="dxa"/>
        <w:tblInd w:w="-4" w:type="dxa"/>
        <w:tblLayout w:type="fixed"/>
        <w:tblLook w:val="04A0" w:firstRow="1" w:lastRow="0" w:firstColumn="1" w:lastColumn="0" w:noHBand="0" w:noVBand="1"/>
      </w:tblPr>
      <w:tblGrid>
        <w:gridCol w:w="574"/>
        <w:gridCol w:w="5108"/>
        <w:gridCol w:w="1984"/>
        <w:gridCol w:w="1132"/>
      </w:tblGrid>
      <w:tr w:rsidR="008E5B25" w:rsidRPr="00331663" w14:paraId="2EE686F7" w14:textId="77777777" w:rsidTr="008E5B25">
        <w:tc>
          <w:tcPr>
            <w:tcW w:w="574" w:type="dxa"/>
            <w:shd w:val="clear" w:color="auto" w:fill="D9D9D9" w:themeFill="background1" w:themeFillShade="D9"/>
          </w:tcPr>
          <w:p w14:paraId="51443C53" w14:textId="77777777" w:rsidR="008E5B25" w:rsidRPr="00331663" w:rsidRDefault="008E5B25" w:rsidP="008E5B25">
            <w:pPr>
              <w:ind w:firstLine="0"/>
              <w:jc w:val="center"/>
              <w:rPr>
                <w:rFonts w:ascii="Times New Roman" w:hAnsi="Times New Roman" w:cs="Times New Roman"/>
                <w:b/>
                <w:bCs/>
                <w:sz w:val="24"/>
                <w:szCs w:val="24"/>
                <w:rtl/>
              </w:rPr>
            </w:pPr>
            <w:r w:rsidRPr="00331663">
              <w:rPr>
                <w:rFonts w:ascii="Times New Roman" w:hAnsi="Times New Roman" w:cs="Times New Roman" w:hint="cs"/>
                <w:b/>
                <w:bCs/>
                <w:sz w:val="24"/>
                <w:szCs w:val="24"/>
                <w:rtl/>
              </w:rPr>
              <w:t>ر</w:t>
            </w:r>
          </w:p>
        </w:tc>
        <w:tc>
          <w:tcPr>
            <w:tcW w:w="5108" w:type="dxa"/>
            <w:shd w:val="clear" w:color="auto" w:fill="D9D9D9" w:themeFill="background1" w:themeFillShade="D9"/>
          </w:tcPr>
          <w:p w14:paraId="41CB20DB" w14:textId="77777777" w:rsidR="008E5B25" w:rsidRPr="00331663" w:rsidRDefault="008E5B25" w:rsidP="008E5B25">
            <w:pPr>
              <w:ind w:firstLine="0"/>
              <w:jc w:val="center"/>
              <w:rPr>
                <w:rFonts w:ascii="Times New Roman" w:hAnsi="Times New Roman" w:cs="Times New Roman"/>
                <w:b/>
                <w:bCs/>
                <w:sz w:val="24"/>
                <w:szCs w:val="24"/>
                <w:rtl/>
              </w:rPr>
            </w:pPr>
            <w:r w:rsidRPr="00331663">
              <w:rPr>
                <w:rFonts w:ascii="Times New Roman" w:hAnsi="Times New Roman" w:cs="Times New Roman"/>
                <w:b/>
                <w:bCs/>
                <w:sz w:val="24"/>
                <w:szCs w:val="24"/>
                <w:rtl/>
              </w:rPr>
              <w:t>طرف الأثر</w:t>
            </w:r>
          </w:p>
        </w:tc>
        <w:tc>
          <w:tcPr>
            <w:tcW w:w="1984" w:type="dxa"/>
            <w:shd w:val="clear" w:color="auto" w:fill="D9D9D9" w:themeFill="background1" w:themeFillShade="D9"/>
          </w:tcPr>
          <w:p w14:paraId="28B85032" w14:textId="77777777" w:rsidR="008E5B25" w:rsidRPr="00331663" w:rsidRDefault="008E5B25" w:rsidP="008E5B25">
            <w:pPr>
              <w:ind w:firstLine="0"/>
              <w:jc w:val="center"/>
              <w:rPr>
                <w:rFonts w:ascii="Times New Roman" w:hAnsi="Times New Roman" w:cs="Times New Roman"/>
                <w:b/>
                <w:bCs/>
                <w:sz w:val="24"/>
                <w:szCs w:val="24"/>
                <w:rtl/>
              </w:rPr>
            </w:pPr>
            <w:r w:rsidRPr="00331663">
              <w:rPr>
                <w:rFonts w:ascii="Times New Roman" w:hAnsi="Times New Roman" w:cs="Times New Roman"/>
                <w:b/>
                <w:bCs/>
                <w:sz w:val="24"/>
                <w:szCs w:val="24"/>
                <w:rtl/>
              </w:rPr>
              <w:t>صاحبه</w:t>
            </w:r>
          </w:p>
        </w:tc>
        <w:tc>
          <w:tcPr>
            <w:tcW w:w="1132" w:type="dxa"/>
            <w:shd w:val="clear" w:color="auto" w:fill="D9D9D9" w:themeFill="background1" w:themeFillShade="D9"/>
          </w:tcPr>
          <w:p w14:paraId="41E95173" w14:textId="77777777" w:rsidR="008E5B25" w:rsidRPr="00331663" w:rsidRDefault="008E5B25" w:rsidP="008E5B25">
            <w:pPr>
              <w:ind w:firstLine="0"/>
              <w:jc w:val="center"/>
              <w:rPr>
                <w:rFonts w:ascii="Times New Roman" w:hAnsi="Times New Roman" w:cs="Times New Roman"/>
                <w:b/>
                <w:bCs/>
                <w:sz w:val="24"/>
                <w:szCs w:val="24"/>
                <w:rtl/>
              </w:rPr>
            </w:pPr>
            <w:r w:rsidRPr="00331663">
              <w:rPr>
                <w:rFonts w:ascii="Times New Roman" w:hAnsi="Times New Roman" w:cs="Times New Roman"/>
                <w:b/>
                <w:bCs/>
                <w:sz w:val="24"/>
                <w:szCs w:val="24"/>
                <w:rtl/>
              </w:rPr>
              <w:t>الصفحة</w:t>
            </w:r>
          </w:p>
        </w:tc>
      </w:tr>
      <w:tr w:rsidR="008E5B25" w:rsidRPr="00331663" w14:paraId="5D3E11DA" w14:textId="77777777" w:rsidTr="008E5B25">
        <w:tc>
          <w:tcPr>
            <w:tcW w:w="574" w:type="dxa"/>
          </w:tcPr>
          <w:p w14:paraId="5CD47191"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w:t>
            </w:r>
          </w:p>
        </w:tc>
        <w:tc>
          <w:tcPr>
            <w:tcW w:w="5108" w:type="dxa"/>
          </w:tcPr>
          <w:p w14:paraId="5D15BE96"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pacing w:val="-8"/>
                <w:sz w:val="24"/>
                <w:szCs w:val="24"/>
                <w:rtl/>
              </w:rPr>
              <w:t>إذا أعلمت الصدقة جازت</w:t>
            </w:r>
            <w:r w:rsidRPr="00331663">
              <w:rPr>
                <w:rFonts w:ascii="Times New Roman" w:hAnsi="Times New Roman" w:cs="Times New Roman"/>
                <w:sz w:val="24"/>
                <w:szCs w:val="24"/>
                <w:rtl/>
              </w:rPr>
              <w:t xml:space="preserve">           </w:t>
            </w:r>
          </w:p>
        </w:tc>
        <w:tc>
          <w:tcPr>
            <w:tcW w:w="1984" w:type="dxa"/>
          </w:tcPr>
          <w:p w14:paraId="263D6473"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 xml:space="preserve">عمر وعلي </w:t>
            </w:r>
            <w:r w:rsidRPr="00331663">
              <w:rPr>
                <w:rFonts w:ascii="Times New Roman" w:hAnsi="Times New Roman" w:cs="Times New Roman"/>
                <w:sz w:val="24"/>
                <w:szCs w:val="24"/>
              </w:rPr>
              <w:sym w:font="AGA Arabesque" w:char="F079"/>
            </w:r>
          </w:p>
        </w:tc>
        <w:tc>
          <w:tcPr>
            <w:tcW w:w="1132" w:type="dxa"/>
          </w:tcPr>
          <w:p w14:paraId="1C434F18"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61</w:t>
            </w:r>
          </w:p>
        </w:tc>
      </w:tr>
      <w:tr w:rsidR="008E5B25" w:rsidRPr="00331663" w14:paraId="489FE1F1" w14:textId="77777777" w:rsidTr="008E5B25">
        <w:tc>
          <w:tcPr>
            <w:tcW w:w="574" w:type="dxa"/>
          </w:tcPr>
          <w:p w14:paraId="313FB2A3"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w:t>
            </w:r>
          </w:p>
        </w:tc>
        <w:tc>
          <w:tcPr>
            <w:tcW w:w="5108" w:type="dxa"/>
          </w:tcPr>
          <w:p w14:paraId="73B4D3E7"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أمرنا رسول الله -</w:t>
            </w:r>
            <w:r w:rsidRPr="00331663">
              <w:rPr>
                <w:rFonts w:ascii="Times New Roman" w:hAnsi="Times New Roman" w:cs="Times New Roman"/>
                <w:sz w:val="24"/>
                <w:szCs w:val="24"/>
              </w:rPr>
              <w:sym w:font="AGA Arabesque" w:char="F065"/>
            </w:r>
            <w:r w:rsidRPr="00331663">
              <w:rPr>
                <w:rFonts w:ascii="Times New Roman" w:hAnsi="Times New Roman" w:cs="Times New Roman"/>
                <w:sz w:val="24"/>
                <w:szCs w:val="24"/>
                <w:rtl/>
              </w:rPr>
              <w:t xml:space="preserve">- عام الحديبية أن يشترك في البدنة سبعة وفي البقر سبعة           </w:t>
            </w:r>
          </w:p>
        </w:tc>
        <w:tc>
          <w:tcPr>
            <w:tcW w:w="1984" w:type="dxa"/>
          </w:tcPr>
          <w:p w14:paraId="7B324A10"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 xml:space="preserve">جابر </w:t>
            </w:r>
            <w:r w:rsidRPr="00331663">
              <w:rPr>
                <w:rFonts w:ascii="Times New Roman" w:hAnsi="Times New Roman" w:cs="Times New Roman"/>
                <w:sz w:val="24"/>
                <w:szCs w:val="24"/>
              </w:rPr>
              <w:sym w:font="AGA Arabesque" w:char="F074"/>
            </w:r>
          </w:p>
        </w:tc>
        <w:tc>
          <w:tcPr>
            <w:tcW w:w="1132" w:type="dxa"/>
          </w:tcPr>
          <w:p w14:paraId="53503F79"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276</w:t>
            </w:r>
          </w:p>
        </w:tc>
      </w:tr>
      <w:tr w:rsidR="008E5B25" w:rsidRPr="00331663" w14:paraId="1C6A01F0" w14:textId="77777777" w:rsidTr="008E5B25">
        <w:tc>
          <w:tcPr>
            <w:tcW w:w="574" w:type="dxa"/>
          </w:tcPr>
          <w:p w14:paraId="38ABC45A"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3</w:t>
            </w:r>
          </w:p>
        </w:tc>
        <w:tc>
          <w:tcPr>
            <w:tcW w:w="5108" w:type="dxa"/>
          </w:tcPr>
          <w:p w14:paraId="30987674"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 xml:space="preserve">أنّه سئل عن الجراد أنّه يأخذه الرّجل من الأرض وفيه الميّت وغيره فقال: كلْه كلّه         </w:t>
            </w:r>
          </w:p>
        </w:tc>
        <w:tc>
          <w:tcPr>
            <w:tcW w:w="1984" w:type="dxa"/>
          </w:tcPr>
          <w:p w14:paraId="64051E19" w14:textId="77777777" w:rsidR="008E5B25" w:rsidRPr="00331663" w:rsidRDefault="008E5B25" w:rsidP="008E5B25">
            <w:pPr>
              <w:tabs>
                <w:tab w:val="center" w:pos="813"/>
                <w:tab w:val="left" w:pos="1368"/>
                <w:tab w:val="right" w:pos="1627"/>
              </w:tabs>
              <w:bidi w:val="0"/>
              <w:spacing w:after="160" w:line="259" w:lineRule="auto"/>
              <w:ind w:firstLine="0"/>
              <w:jc w:val="center"/>
              <w:rPr>
                <w:rFonts w:ascii="Times New Roman" w:hAnsi="Times New Roman" w:cs="Times New Roman"/>
                <w:sz w:val="24"/>
                <w:szCs w:val="24"/>
                <w:rtl/>
                <w:lang w:bidi="ar-LY"/>
              </w:rPr>
            </w:pPr>
            <w:r w:rsidRPr="00331663">
              <w:rPr>
                <w:rFonts w:ascii="Times New Roman" w:hAnsi="Times New Roman" w:cs="Times New Roman"/>
                <w:sz w:val="24"/>
                <w:szCs w:val="24"/>
              </w:rPr>
              <w:sym w:font="AGA Arabesque" w:char="F074"/>
            </w:r>
            <w:r w:rsidRPr="00331663">
              <w:rPr>
                <w:rFonts w:ascii="Times New Roman" w:hAnsi="Times New Roman" w:cs="Times New Roman"/>
                <w:sz w:val="24"/>
                <w:szCs w:val="24"/>
                <w:rtl/>
                <w:lang w:bidi="ar-LY"/>
              </w:rPr>
              <w:t>علي</w:t>
            </w:r>
          </w:p>
        </w:tc>
        <w:tc>
          <w:tcPr>
            <w:tcW w:w="1132" w:type="dxa"/>
          </w:tcPr>
          <w:p w14:paraId="33609CBE"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234</w:t>
            </w:r>
          </w:p>
        </w:tc>
      </w:tr>
      <w:tr w:rsidR="008E5B25" w:rsidRPr="00331663" w14:paraId="723DEAC3" w14:textId="77777777" w:rsidTr="008E5B25">
        <w:tc>
          <w:tcPr>
            <w:tcW w:w="574" w:type="dxa"/>
          </w:tcPr>
          <w:p w14:paraId="29D910A8"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4</w:t>
            </w:r>
          </w:p>
        </w:tc>
        <w:tc>
          <w:tcPr>
            <w:tcW w:w="5108" w:type="dxa"/>
          </w:tcPr>
          <w:p w14:paraId="0760C6EA"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pacing w:val="-8"/>
                <w:sz w:val="24"/>
                <w:szCs w:val="24"/>
                <w:rtl/>
              </w:rPr>
              <w:t>ثلاث يدعون الله تعالى فلا يستجاب لهم</w:t>
            </w:r>
            <w:r w:rsidRPr="00331663">
              <w:rPr>
                <w:rFonts w:ascii="Times New Roman" w:hAnsi="Times New Roman" w:cs="Times New Roman"/>
                <w:sz w:val="24"/>
                <w:szCs w:val="24"/>
                <w:rtl/>
              </w:rPr>
              <w:t xml:space="preserve">..        </w:t>
            </w:r>
          </w:p>
        </w:tc>
        <w:tc>
          <w:tcPr>
            <w:tcW w:w="1984" w:type="dxa"/>
          </w:tcPr>
          <w:p w14:paraId="26BBB63B"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 xml:space="preserve">الصحابة </w:t>
            </w:r>
            <w:r w:rsidRPr="00331663">
              <w:rPr>
                <w:rFonts w:ascii="Times New Roman" w:hAnsi="Times New Roman" w:cs="Times New Roman"/>
                <w:sz w:val="24"/>
                <w:szCs w:val="24"/>
              </w:rPr>
              <w:sym w:font="AGA Arabesque" w:char="F079"/>
            </w:r>
          </w:p>
        </w:tc>
        <w:tc>
          <w:tcPr>
            <w:tcW w:w="1132" w:type="dxa"/>
          </w:tcPr>
          <w:p w14:paraId="0A4ACA42"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45</w:t>
            </w:r>
          </w:p>
        </w:tc>
      </w:tr>
      <w:tr w:rsidR="008E5B25" w:rsidRPr="00331663" w14:paraId="3D127C24" w14:textId="77777777" w:rsidTr="008E5B25">
        <w:tc>
          <w:tcPr>
            <w:tcW w:w="574" w:type="dxa"/>
          </w:tcPr>
          <w:p w14:paraId="4C644229"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5</w:t>
            </w:r>
          </w:p>
        </w:tc>
        <w:tc>
          <w:tcPr>
            <w:tcW w:w="5108" w:type="dxa"/>
          </w:tcPr>
          <w:p w14:paraId="3D4AFA88"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pacing w:val="-8"/>
                <w:sz w:val="24"/>
                <w:szCs w:val="24"/>
                <w:rtl/>
              </w:rPr>
              <w:t>خمسة وعشر</w:t>
            </w:r>
            <w:r w:rsidRPr="00331663">
              <w:rPr>
                <w:rFonts w:ascii="Times New Roman" w:hAnsi="Times New Roman" w:cs="Times New Roman" w:hint="cs"/>
                <w:spacing w:val="-8"/>
                <w:sz w:val="24"/>
                <w:szCs w:val="24"/>
                <w:rtl/>
              </w:rPr>
              <w:t>و</w:t>
            </w:r>
            <w:r w:rsidRPr="00331663">
              <w:rPr>
                <w:rFonts w:ascii="Times New Roman" w:hAnsi="Times New Roman" w:cs="Times New Roman"/>
                <w:spacing w:val="-8"/>
                <w:sz w:val="24"/>
                <w:szCs w:val="24"/>
                <w:rtl/>
              </w:rPr>
              <w:t>ن سنة</w:t>
            </w:r>
          </w:p>
        </w:tc>
        <w:tc>
          <w:tcPr>
            <w:tcW w:w="1984" w:type="dxa"/>
          </w:tcPr>
          <w:p w14:paraId="007A12DE"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عمر</w:t>
            </w:r>
            <w:r w:rsidRPr="00331663">
              <w:rPr>
                <w:rFonts w:ascii="Times New Roman" w:hAnsi="Times New Roman" w:cs="Times New Roman"/>
                <w:sz w:val="24"/>
                <w:szCs w:val="24"/>
              </w:rPr>
              <w:sym w:font="AGA Arabesque" w:char="F074"/>
            </w:r>
          </w:p>
        </w:tc>
        <w:tc>
          <w:tcPr>
            <w:tcW w:w="1132" w:type="dxa"/>
          </w:tcPr>
          <w:p w14:paraId="663291DB" w14:textId="77777777" w:rsidR="008E5B25" w:rsidRPr="00331663" w:rsidRDefault="008E5B25" w:rsidP="008E5B25">
            <w:pPr>
              <w:tabs>
                <w:tab w:val="left" w:pos="220"/>
                <w:tab w:val="center" w:pos="398"/>
              </w:tabs>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43</w:t>
            </w:r>
          </w:p>
        </w:tc>
      </w:tr>
      <w:tr w:rsidR="008E5B25" w:rsidRPr="00331663" w14:paraId="38421544" w14:textId="77777777" w:rsidTr="008E5B25">
        <w:tc>
          <w:tcPr>
            <w:tcW w:w="574" w:type="dxa"/>
          </w:tcPr>
          <w:p w14:paraId="09314081"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6</w:t>
            </w:r>
          </w:p>
        </w:tc>
        <w:tc>
          <w:tcPr>
            <w:tcW w:w="5108" w:type="dxa"/>
          </w:tcPr>
          <w:p w14:paraId="41845D05"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pacing w:val="-8"/>
                <w:sz w:val="24"/>
                <w:szCs w:val="24"/>
                <w:rtl/>
              </w:rPr>
              <w:t xml:space="preserve">روي أن أبا بكر </w:t>
            </w:r>
            <w:r w:rsidRPr="00331663">
              <w:rPr>
                <w:rFonts w:ascii="Times New Roman" w:hAnsi="Times New Roman" w:cs="Times New Roman"/>
                <w:spacing w:val="-8"/>
                <w:sz w:val="24"/>
                <w:szCs w:val="24"/>
              </w:rPr>
              <w:sym w:font="AGA Arabesque" w:char="F074"/>
            </w:r>
            <w:r w:rsidRPr="00331663">
              <w:rPr>
                <w:rFonts w:ascii="Times New Roman" w:hAnsi="Times New Roman" w:cs="Times New Roman"/>
                <w:spacing w:val="-8"/>
                <w:sz w:val="24"/>
                <w:szCs w:val="24"/>
                <w:rtl/>
              </w:rPr>
              <w:t xml:space="preserve"> فضل عائشة –رضي الله عنها- على غيرها</w:t>
            </w:r>
            <w:r w:rsidRPr="00331663">
              <w:rPr>
                <w:rFonts w:ascii="Times New Roman" w:hAnsi="Times New Roman" w:cs="Times New Roman"/>
                <w:sz w:val="24"/>
                <w:szCs w:val="24"/>
                <w:rtl/>
              </w:rPr>
              <w:t xml:space="preserve"> ....               </w:t>
            </w:r>
          </w:p>
        </w:tc>
        <w:tc>
          <w:tcPr>
            <w:tcW w:w="1984" w:type="dxa"/>
          </w:tcPr>
          <w:p w14:paraId="0DF15F96"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أبوبكر</w:t>
            </w:r>
            <w:r w:rsidRPr="00331663">
              <w:rPr>
                <w:rFonts w:ascii="Times New Roman" w:hAnsi="Times New Roman" w:cs="Times New Roman"/>
                <w:sz w:val="24"/>
                <w:szCs w:val="24"/>
              </w:rPr>
              <w:sym w:font="AGA Arabesque" w:char="F074"/>
            </w:r>
          </w:p>
        </w:tc>
        <w:tc>
          <w:tcPr>
            <w:tcW w:w="1132" w:type="dxa"/>
          </w:tcPr>
          <w:p w14:paraId="7FECBE00"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75</w:t>
            </w:r>
          </w:p>
        </w:tc>
      </w:tr>
      <w:tr w:rsidR="008E5B25" w:rsidRPr="00331663" w14:paraId="32AF4B36" w14:textId="77777777" w:rsidTr="008E5B25">
        <w:tc>
          <w:tcPr>
            <w:tcW w:w="574" w:type="dxa"/>
          </w:tcPr>
          <w:p w14:paraId="5A369091"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7</w:t>
            </w:r>
          </w:p>
        </w:tc>
        <w:tc>
          <w:tcPr>
            <w:tcW w:w="5108" w:type="dxa"/>
          </w:tcPr>
          <w:p w14:paraId="7A54F3B9" w14:textId="77777777" w:rsidR="008E5B25" w:rsidRPr="00331663" w:rsidRDefault="008E5B25" w:rsidP="008E5B25">
            <w:pPr>
              <w:ind w:firstLine="0"/>
              <w:jc w:val="left"/>
              <w:rPr>
                <w:rFonts w:ascii="Times New Roman" w:hAnsi="Times New Roman" w:cs="Times New Roman"/>
                <w:spacing w:val="-8"/>
                <w:sz w:val="24"/>
                <w:szCs w:val="24"/>
                <w:rtl/>
              </w:rPr>
            </w:pPr>
            <w:r w:rsidRPr="00331663">
              <w:rPr>
                <w:rFonts w:ascii="Times New Roman" w:hAnsi="Times New Roman" w:cs="Times New Roman"/>
                <w:spacing w:val="-8"/>
                <w:sz w:val="24"/>
                <w:szCs w:val="24"/>
                <w:rtl/>
              </w:rPr>
              <w:t>فأمره أن يتصدّق بالثلث ويأكل ثلثاً منه، ويبعث ثلثاً إلى عتبة</w:t>
            </w:r>
          </w:p>
        </w:tc>
        <w:tc>
          <w:tcPr>
            <w:tcW w:w="1984" w:type="dxa"/>
          </w:tcPr>
          <w:p w14:paraId="2816F360" w14:textId="77777777" w:rsidR="008E5B25" w:rsidRPr="00331663" w:rsidRDefault="008E5B25" w:rsidP="008E5B25">
            <w:pPr>
              <w:bidi w:val="0"/>
              <w:spacing w:line="259" w:lineRule="auto"/>
              <w:ind w:firstLine="0"/>
              <w:jc w:val="center"/>
              <w:rPr>
                <w:rFonts w:ascii="Times New Roman" w:hAnsi="Times New Roman" w:cs="Times New Roman"/>
                <w:spacing w:val="-8"/>
                <w:sz w:val="24"/>
                <w:szCs w:val="24"/>
                <w:rtl/>
              </w:rPr>
            </w:pPr>
            <w:r w:rsidRPr="00331663">
              <w:rPr>
                <w:rFonts w:ascii="Times New Roman" w:hAnsi="Times New Roman" w:cs="Times New Roman"/>
                <w:spacing w:val="-8"/>
                <w:sz w:val="24"/>
                <w:szCs w:val="24"/>
              </w:rPr>
              <w:sym w:font="AGA Arabesque" w:char="F074"/>
            </w:r>
            <w:r w:rsidRPr="00331663">
              <w:rPr>
                <w:rFonts w:ascii="Times New Roman" w:hAnsi="Times New Roman" w:cs="Times New Roman"/>
                <w:spacing w:val="-8"/>
                <w:sz w:val="24"/>
                <w:szCs w:val="24"/>
                <w:rtl/>
              </w:rPr>
              <w:t>ابن مسعود</w:t>
            </w:r>
          </w:p>
        </w:tc>
        <w:tc>
          <w:tcPr>
            <w:tcW w:w="1132" w:type="dxa"/>
          </w:tcPr>
          <w:p w14:paraId="13836466" w14:textId="77777777" w:rsidR="008E5B25" w:rsidRPr="00331663" w:rsidRDefault="008E5B25" w:rsidP="008E5B25">
            <w:pPr>
              <w:ind w:firstLine="0"/>
              <w:jc w:val="center"/>
              <w:rPr>
                <w:rFonts w:ascii="Times New Roman" w:hAnsi="Times New Roman" w:cs="Times New Roman"/>
                <w:spacing w:val="-8"/>
                <w:sz w:val="24"/>
                <w:szCs w:val="24"/>
                <w:rtl/>
              </w:rPr>
            </w:pPr>
            <w:r w:rsidRPr="00331663">
              <w:rPr>
                <w:rFonts w:ascii="Times New Roman" w:hAnsi="Times New Roman" w:cs="Times New Roman" w:hint="cs"/>
                <w:spacing w:val="-8"/>
                <w:sz w:val="24"/>
                <w:szCs w:val="24"/>
                <w:rtl/>
              </w:rPr>
              <w:t>289</w:t>
            </w:r>
          </w:p>
        </w:tc>
      </w:tr>
      <w:tr w:rsidR="008E5B25" w:rsidRPr="00331663" w14:paraId="38E0D48E" w14:textId="77777777" w:rsidTr="008E5B25">
        <w:tc>
          <w:tcPr>
            <w:tcW w:w="574" w:type="dxa"/>
          </w:tcPr>
          <w:p w14:paraId="09E52C44"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8</w:t>
            </w:r>
          </w:p>
        </w:tc>
        <w:tc>
          <w:tcPr>
            <w:tcW w:w="5108" w:type="dxa"/>
          </w:tcPr>
          <w:p w14:paraId="37DFD16B"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 xml:space="preserve">كان شريك النّبي </w:t>
            </w:r>
            <w:r w:rsidRPr="00331663">
              <w:rPr>
                <w:rFonts w:ascii="Times New Roman" w:hAnsi="Times New Roman" w:cs="Times New Roman"/>
                <w:sz w:val="24"/>
                <w:szCs w:val="24"/>
              </w:rPr>
              <w:sym w:font="AGA Arabesque" w:char="F065"/>
            </w:r>
            <w:r w:rsidRPr="00331663">
              <w:rPr>
                <w:rFonts w:ascii="Times New Roman" w:hAnsi="Times New Roman" w:cs="Times New Roman"/>
                <w:sz w:val="24"/>
                <w:szCs w:val="24"/>
                <w:rtl/>
              </w:rPr>
              <w:t xml:space="preserve">  في تجارة الْبَزِّ وَالْأَدَمِ  </w:t>
            </w:r>
          </w:p>
        </w:tc>
        <w:tc>
          <w:tcPr>
            <w:tcW w:w="1984" w:type="dxa"/>
          </w:tcPr>
          <w:p w14:paraId="2071CFDD" w14:textId="77777777" w:rsidR="008E5B25" w:rsidRPr="00331663" w:rsidRDefault="008E5B25" w:rsidP="008E5B25">
            <w:pPr>
              <w:ind w:firstLine="0"/>
              <w:jc w:val="center"/>
              <w:rPr>
                <w:rFonts w:ascii="Times New Roman" w:hAnsi="Times New Roman" w:cs="Times New Roman"/>
                <w:sz w:val="24"/>
                <w:szCs w:val="24"/>
                <w:rtl/>
                <w:lang w:bidi="ar-LY"/>
              </w:rPr>
            </w:pPr>
            <w:r w:rsidRPr="00331663">
              <w:rPr>
                <w:rFonts w:ascii="Times New Roman" w:hAnsi="Times New Roman" w:cs="Times New Roman"/>
                <w:sz w:val="24"/>
                <w:szCs w:val="24"/>
                <w:rtl/>
              </w:rPr>
              <w:t>قيس بن السّائب</w:t>
            </w:r>
            <w:r w:rsidRPr="00331663">
              <w:rPr>
                <w:rFonts w:ascii="Times New Roman" w:hAnsi="Times New Roman" w:cs="Times New Roman"/>
                <w:sz w:val="24"/>
                <w:szCs w:val="24"/>
              </w:rPr>
              <w:sym w:font="AGA Arabesque" w:char="F074"/>
            </w:r>
          </w:p>
        </w:tc>
        <w:tc>
          <w:tcPr>
            <w:tcW w:w="1132" w:type="dxa"/>
          </w:tcPr>
          <w:p w14:paraId="49400A88" w14:textId="77777777" w:rsidR="008E5B25" w:rsidRPr="00331663" w:rsidRDefault="008E5B25" w:rsidP="008E5B25">
            <w:pPr>
              <w:tabs>
                <w:tab w:val="center" w:pos="398"/>
              </w:tabs>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292</w:t>
            </w:r>
          </w:p>
        </w:tc>
      </w:tr>
      <w:tr w:rsidR="008E5B25" w:rsidRPr="00331663" w14:paraId="397EBB42" w14:textId="77777777" w:rsidTr="008E5B25">
        <w:tc>
          <w:tcPr>
            <w:tcW w:w="574" w:type="dxa"/>
          </w:tcPr>
          <w:p w14:paraId="24471A90"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9</w:t>
            </w:r>
          </w:p>
        </w:tc>
        <w:tc>
          <w:tcPr>
            <w:tcW w:w="5108" w:type="dxa"/>
          </w:tcPr>
          <w:p w14:paraId="56D2CB05"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 xml:space="preserve">كلْ ما أصميت ودع ما أنميت      </w:t>
            </w:r>
          </w:p>
        </w:tc>
        <w:tc>
          <w:tcPr>
            <w:tcW w:w="1984" w:type="dxa"/>
          </w:tcPr>
          <w:p w14:paraId="6FC36E4F" w14:textId="77777777" w:rsidR="008E5B25" w:rsidRPr="00331663" w:rsidRDefault="008E5B25" w:rsidP="008E5B25">
            <w:pPr>
              <w:ind w:firstLine="0"/>
              <w:jc w:val="center"/>
              <w:rPr>
                <w:rFonts w:ascii="Times New Roman" w:hAnsi="Times New Roman" w:cs="Times New Roman"/>
                <w:sz w:val="24"/>
                <w:szCs w:val="24"/>
                <w:rtl/>
                <w:lang w:bidi="ar-LY"/>
              </w:rPr>
            </w:pPr>
            <w:r w:rsidRPr="00331663">
              <w:rPr>
                <w:rFonts w:ascii="Times New Roman" w:hAnsi="Times New Roman" w:cs="Times New Roman"/>
                <w:sz w:val="24"/>
                <w:szCs w:val="24"/>
                <w:rtl/>
              </w:rPr>
              <w:t>ابن عباس</w:t>
            </w:r>
            <w:r w:rsidRPr="00331663">
              <w:rPr>
                <w:rFonts w:ascii="Times New Roman" w:hAnsi="Times New Roman" w:cs="Times New Roman"/>
                <w:sz w:val="24"/>
                <w:szCs w:val="24"/>
              </w:rPr>
              <w:sym w:font="AGA Arabesque" w:char="F074"/>
            </w:r>
          </w:p>
        </w:tc>
        <w:tc>
          <w:tcPr>
            <w:tcW w:w="1132" w:type="dxa"/>
          </w:tcPr>
          <w:p w14:paraId="376BB154"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214</w:t>
            </w:r>
          </w:p>
        </w:tc>
      </w:tr>
      <w:tr w:rsidR="008E5B25" w:rsidRPr="00331663" w14:paraId="0E6AC4F3" w14:textId="77777777" w:rsidTr="008E5B25">
        <w:tc>
          <w:tcPr>
            <w:tcW w:w="574" w:type="dxa"/>
          </w:tcPr>
          <w:p w14:paraId="4DE2A15A"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10</w:t>
            </w:r>
          </w:p>
        </w:tc>
        <w:tc>
          <w:tcPr>
            <w:tcW w:w="5108" w:type="dxa"/>
          </w:tcPr>
          <w:p w14:paraId="0A54D363"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pacing w:val="-8"/>
                <w:sz w:val="24"/>
                <w:szCs w:val="24"/>
                <w:rtl/>
              </w:rPr>
              <w:t>لا تجوز الهبة إلا مقبوضة بحوزة</w:t>
            </w:r>
            <w:r w:rsidRPr="00331663">
              <w:rPr>
                <w:rFonts w:ascii="Times New Roman" w:hAnsi="Times New Roman" w:cs="Times New Roman"/>
                <w:sz w:val="24"/>
                <w:szCs w:val="24"/>
                <w:rtl/>
              </w:rPr>
              <w:t xml:space="preserve">       </w:t>
            </w:r>
          </w:p>
        </w:tc>
        <w:tc>
          <w:tcPr>
            <w:tcW w:w="1984" w:type="dxa"/>
          </w:tcPr>
          <w:p w14:paraId="733E40B2"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عمر وعلي</w:t>
            </w:r>
            <w:r w:rsidRPr="00331663">
              <w:rPr>
                <w:rFonts w:ascii="Times New Roman" w:hAnsi="Times New Roman" w:cs="Times New Roman"/>
                <w:sz w:val="24"/>
                <w:szCs w:val="24"/>
              </w:rPr>
              <w:sym w:font="AGA Arabesque" w:char="F079"/>
            </w:r>
          </w:p>
        </w:tc>
        <w:tc>
          <w:tcPr>
            <w:tcW w:w="1132" w:type="dxa"/>
          </w:tcPr>
          <w:p w14:paraId="3644F4A9"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88</w:t>
            </w:r>
          </w:p>
        </w:tc>
      </w:tr>
      <w:tr w:rsidR="008E5B25" w:rsidRPr="00331663" w14:paraId="09231DC7" w14:textId="77777777" w:rsidTr="008E5B25">
        <w:tc>
          <w:tcPr>
            <w:tcW w:w="574" w:type="dxa"/>
          </w:tcPr>
          <w:p w14:paraId="311251AE"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11</w:t>
            </w:r>
          </w:p>
        </w:tc>
        <w:tc>
          <w:tcPr>
            <w:tcW w:w="5108" w:type="dxa"/>
          </w:tcPr>
          <w:p w14:paraId="26D44AEB" w14:textId="77777777" w:rsidR="008E5B25" w:rsidRPr="00331663" w:rsidRDefault="008E5B25" w:rsidP="008E5B25">
            <w:pPr>
              <w:ind w:firstLine="0"/>
              <w:jc w:val="left"/>
              <w:rPr>
                <w:rFonts w:ascii="Times New Roman" w:hAnsi="Times New Roman" w:cs="Times New Roman"/>
                <w:sz w:val="24"/>
                <w:szCs w:val="24"/>
              </w:rPr>
            </w:pPr>
            <w:r w:rsidRPr="00331663">
              <w:rPr>
                <w:rFonts w:ascii="Times New Roman" w:hAnsi="Times New Roman" w:cs="Times New Roman"/>
                <w:spacing w:val="-8"/>
                <w:sz w:val="24"/>
                <w:szCs w:val="24"/>
                <w:rtl/>
              </w:rPr>
              <w:t>لا تجوز الهبة والصدقة إلا مقبوضةً محوزةً</w:t>
            </w:r>
            <w:r w:rsidRPr="00331663">
              <w:rPr>
                <w:rFonts w:ascii="Times New Roman" w:hAnsi="Times New Roman" w:cs="Times New Roman"/>
                <w:sz w:val="24"/>
                <w:szCs w:val="24"/>
                <w:rtl/>
              </w:rPr>
              <w:t xml:space="preserve">        </w:t>
            </w:r>
          </w:p>
          <w:p w14:paraId="394AD085" w14:textId="77777777" w:rsidR="008E5B25" w:rsidRPr="00331663" w:rsidRDefault="008E5B25" w:rsidP="008E5B25">
            <w:pPr>
              <w:ind w:firstLine="0"/>
              <w:jc w:val="left"/>
              <w:rPr>
                <w:rFonts w:ascii="Times New Roman" w:hAnsi="Times New Roman" w:cs="Times New Roman"/>
                <w:sz w:val="24"/>
                <w:szCs w:val="24"/>
                <w:rtl/>
              </w:rPr>
            </w:pPr>
          </w:p>
        </w:tc>
        <w:tc>
          <w:tcPr>
            <w:tcW w:w="1984" w:type="dxa"/>
          </w:tcPr>
          <w:p w14:paraId="062E4C2C"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الخلفاء الأربعة وابن عباس</w:t>
            </w:r>
            <w:r w:rsidRPr="00331663">
              <w:rPr>
                <w:rFonts w:ascii="Times New Roman" w:hAnsi="Times New Roman" w:cs="Times New Roman"/>
                <w:sz w:val="24"/>
                <w:szCs w:val="24"/>
              </w:rPr>
              <w:sym w:font="AGA Arabesque" w:char="F079"/>
            </w:r>
          </w:p>
        </w:tc>
        <w:tc>
          <w:tcPr>
            <w:tcW w:w="1132" w:type="dxa"/>
          </w:tcPr>
          <w:p w14:paraId="392CDCE5"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60</w:t>
            </w:r>
          </w:p>
        </w:tc>
      </w:tr>
      <w:tr w:rsidR="008E5B25" w:rsidRPr="00331663" w14:paraId="3B25AD11" w14:textId="77777777" w:rsidTr="008E5B25">
        <w:tc>
          <w:tcPr>
            <w:tcW w:w="574" w:type="dxa"/>
          </w:tcPr>
          <w:p w14:paraId="233A13F1"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12</w:t>
            </w:r>
          </w:p>
        </w:tc>
        <w:tc>
          <w:tcPr>
            <w:tcW w:w="5108" w:type="dxa"/>
          </w:tcPr>
          <w:p w14:paraId="061BC452"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pacing w:val="-8"/>
                <w:sz w:val="24"/>
                <w:szCs w:val="24"/>
                <w:rtl/>
              </w:rPr>
              <w:t>لا ينحل أحدكم ولده</w:t>
            </w:r>
            <w:r w:rsidRPr="00331663">
              <w:rPr>
                <w:rFonts w:ascii="Times New Roman" w:hAnsi="Times New Roman" w:cs="Times New Roman"/>
                <w:sz w:val="24"/>
                <w:szCs w:val="24"/>
                <w:rtl/>
              </w:rPr>
              <w:t xml:space="preserve">               </w:t>
            </w:r>
          </w:p>
        </w:tc>
        <w:tc>
          <w:tcPr>
            <w:tcW w:w="1984" w:type="dxa"/>
          </w:tcPr>
          <w:p w14:paraId="72472101"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عمر</w:t>
            </w:r>
            <w:r w:rsidRPr="00331663">
              <w:rPr>
                <w:rFonts w:ascii="Times New Roman" w:hAnsi="Times New Roman" w:cs="Times New Roman"/>
                <w:sz w:val="24"/>
                <w:szCs w:val="24"/>
              </w:rPr>
              <w:sym w:font="AGA Arabesque" w:char="F074"/>
            </w:r>
          </w:p>
        </w:tc>
        <w:tc>
          <w:tcPr>
            <w:tcW w:w="1132" w:type="dxa"/>
          </w:tcPr>
          <w:p w14:paraId="2DCA0B71"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62</w:t>
            </w:r>
          </w:p>
        </w:tc>
      </w:tr>
      <w:tr w:rsidR="008E5B25" w:rsidRPr="00331663" w14:paraId="6017E293" w14:textId="77777777" w:rsidTr="008E5B25">
        <w:tc>
          <w:tcPr>
            <w:tcW w:w="574" w:type="dxa"/>
          </w:tcPr>
          <w:p w14:paraId="2F6D35CD"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13</w:t>
            </w:r>
          </w:p>
        </w:tc>
        <w:tc>
          <w:tcPr>
            <w:tcW w:w="5108" w:type="dxa"/>
          </w:tcPr>
          <w:p w14:paraId="0BB5BE09"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 xml:space="preserve">لأنّه </w:t>
            </w:r>
            <w:r w:rsidRPr="00331663">
              <w:rPr>
                <w:rFonts w:ascii="Times New Roman" w:hAnsi="Times New Roman" w:cs="Times New Roman"/>
                <w:sz w:val="24"/>
                <w:szCs w:val="24"/>
              </w:rPr>
              <w:sym w:font="AGA Arabesque" w:char="F065"/>
            </w:r>
            <w:r w:rsidRPr="00331663">
              <w:rPr>
                <w:rFonts w:ascii="Times New Roman" w:hAnsi="Times New Roman" w:cs="Times New Roman"/>
                <w:sz w:val="24"/>
                <w:szCs w:val="24"/>
                <w:rtl/>
              </w:rPr>
              <w:t xml:space="preserve">  تولّى البغض بنفسه وولي الباقي عليّاً       </w:t>
            </w:r>
          </w:p>
        </w:tc>
        <w:tc>
          <w:tcPr>
            <w:tcW w:w="1984" w:type="dxa"/>
          </w:tcPr>
          <w:p w14:paraId="56481A76"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جابر</w:t>
            </w:r>
            <w:r w:rsidRPr="00331663">
              <w:rPr>
                <w:rFonts w:ascii="Times New Roman" w:hAnsi="Times New Roman" w:cs="Times New Roman"/>
                <w:sz w:val="24"/>
                <w:szCs w:val="24"/>
              </w:rPr>
              <w:sym w:font="AGA Arabesque" w:char="F074"/>
            </w:r>
          </w:p>
        </w:tc>
        <w:tc>
          <w:tcPr>
            <w:tcW w:w="1132" w:type="dxa"/>
          </w:tcPr>
          <w:p w14:paraId="272C0DBD"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288</w:t>
            </w:r>
          </w:p>
        </w:tc>
      </w:tr>
      <w:tr w:rsidR="008E5B25" w:rsidRPr="00331663" w14:paraId="55713B27" w14:textId="77777777" w:rsidTr="008E5B25">
        <w:tc>
          <w:tcPr>
            <w:tcW w:w="574" w:type="dxa"/>
          </w:tcPr>
          <w:p w14:paraId="0F5C1638"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14</w:t>
            </w:r>
          </w:p>
        </w:tc>
        <w:tc>
          <w:tcPr>
            <w:tcW w:w="5108" w:type="dxa"/>
          </w:tcPr>
          <w:p w14:paraId="5ACD1CA3"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pacing w:val="-8"/>
                <w:sz w:val="24"/>
                <w:szCs w:val="24"/>
                <w:rtl/>
              </w:rPr>
              <w:t>من وهب هبة لذي رحم محرم فقبضها فليس له أن ترجع فيها</w:t>
            </w:r>
            <w:r w:rsidRPr="00331663">
              <w:rPr>
                <w:rFonts w:ascii="Times New Roman" w:hAnsi="Times New Roman" w:cs="Times New Roman"/>
                <w:sz w:val="24"/>
                <w:szCs w:val="24"/>
                <w:rtl/>
              </w:rPr>
              <w:t xml:space="preserve">      </w:t>
            </w:r>
          </w:p>
        </w:tc>
        <w:tc>
          <w:tcPr>
            <w:tcW w:w="1984" w:type="dxa"/>
          </w:tcPr>
          <w:p w14:paraId="09D07F32"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عمر</w:t>
            </w:r>
            <w:r w:rsidRPr="00331663">
              <w:rPr>
                <w:rFonts w:ascii="Times New Roman" w:hAnsi="Times New Roman" w:cs="Times New Roman"/>
                <w:sz w:val="24"/>
                <w:szCs w:val="24"/>
              </w:rPr>
              <w:sym w:font="AGA Arabesque" w:char="F074"/>
            </w:r>
          </w:p>
        </w:tc>
        <w:tc>
          <w:tcPr>
            <w:tcW w:w="1132" w:type="dxa"/>
          </w:tcPr>
          <w:p w14:paraId="1EAC5CCF"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95</w:t>
            </w:r>
          </w:p>
        </w:tc>
      </w:tr>
      <w:tr w:rsidR="008E5B25" w:rsidRPr="00331663" w14:paraId="2EBFA6DC" w14:textId="77777777" w:rsidTr="008E5B25">
        <w:tc>
          <w:tcPr>
            <w:tcW w:w="574" w:type="dxa"/>
          </w:tcPr>
          <w:p w14:paraId="73F72BB8"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15</w:t>
            </w:r>
          </w:p>
        </w:tc>
        <w:tc>
          <w:tcPr>
            <w:tcW w:w="5108" w:type="dxa"/>
          </w:tcPr>
          <w:p w14:paraId="6C5528E7"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 xml:space="preserve">النّحر ثلاثة أيّام، أفضلها أوّلها    </w:t>
            </w:r>
          </w:p>
        </w:tc>
        <w:tc>
          <w:tcPr>
            <w:tcW w:w="1984" w:type="dxa"/>
          </w:tcPr>
          <w:p w14:paraId="1A0F17E3"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عمر علي ابن عباس</w:t>
            </w:r>
            <w:r w:rsidRPr="00331663">
              <w:rPr>
                <w:rFonts w:ascii="Times New Roman" w:hAnsi="Times New Roman" w:cs="Times New Roman"/>
                <w:sz w:val="24"/>
                <w:szCs w:val="24"/>
              </w:rPr>
              <w:sym w:font="AGA Arabesque" w:char="F079"/>
            </w:r>
          </w:p>
        </w:tc>
        <w:tc>
          <w:tcPr>
            <w:tcW w:w="1132" w:type="dxa"/>
          </w:tcPr>
          <w:p w14:paraId="50141D94"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267</w:t>
            </w:r>
          </w:p>
        </w:tc>
      </w:tr>
      <w:tr w:rsidR="008E5B25" w:rsidRPr="00331663" w14:paraId="75E447B6" w14:textId="77777777" w:rsidTr="008E5B25">
        <w:tc>
          <w:tcPr>
            <w:tcW w:w="574" w:type="dxa"/>
          </w:tcPr>
          <w:p w14:paraId="09711593"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16</w:t>
            </w:r>
          </w:p>
        </w:tc>
        <w:tc>
          <w:tcPr>
            <w:tcW w:w="5108" w:type="dxa"/>
          </w:tcPr>
          <w:p w14:paraId="52555F19"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pacing w:val="-8"/>
                <w:sz w:val="24"/>
                <w:szCs w:val="24"/>
                <w:rtl/>
              </w:rPr>
              <w:t xml:space="preserve">نحلني أبوبكر </w:t>
            </w:r>
            <w:r w:rsidRPr="00331663">
              <w:rPr>
                <w:rFonts w:ascii="Times New Roman" w:hAnsi="Times New Roman" w:cs="Times New Roman"/>
                <w:spacing w:val="-8"/>
                <w:sz w:val="24"/>
                <w:szCs w:val="24"/>
              </w:rPr>
              <w:sym w:font="AGA Arabesque" w:char="F074"/>
            </w:r>
            <w:r w:rsidRPr="00331663">
              <w:rPr>
                <w:rFonts w:ascii="Times New Roman" w:hAnsi="Times New Roman" w:cs="Times New Roman"/>
                <w:sz w:val="24"/>
                <w:szCs w:val="24"/>
                <w:rtl/>
              </w:rPr>
              <w:t xml:space="preserve">     </w:t>
            </w:r>
          </w:p>
        </w:tc>
        <w:tc>
          <w:tcPr>
            <w:tcW w:w="1984" w:type="dxa"/>
          </w:tcPr>
          <w:p w14:paraId="302E32DA"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عائشة -رضي الله عنها-</w:t>
            </w:r>
          </w:p>
        </w:tc>
        <w:tc>
          <w:tcPr>
            <w:tcW w:w="1132" w:type="dxa"/>
          </w:tcPr>
          <w:p w14:paraId="776196D4"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62</w:t>
            </w:r>
          </w:p>
        </w:tc>
      </w:tr>
    </w:tbl>
    <w:p w14:paraId="51A00555" w14:textId="77777777" w:rsidR="008E5B25" w:rsidRPr="00331663" w:rsidRDefault="008E5B25" w:rsidP="008E5B25">
      <w:pPr>
        <w:jc w:val="both"/>
        <w:rPr>
          <w:rFonts w:ascii="Simplified Arabic" w:hAnsi="Simplified Arabic" w:cs="Simplified Arabic"/>
          <w:sz w:val="20"/>
          <w:szCs w:val="20"/>
        </w:rPr>
      </w:pPr>
    </w:p>
    <w:p w14:paraId="02F95D3B" w14:textId="77777777" w:rsidR="008E5B25" w:rsidRPr="00331663" w:rsidRDefault="008E5B25" w:rsidP="008E5B25">
      <w:pPr>
        <w:bidi w:val="0"/>
        <w:spacing w:after="160" w:line="259" w:lineRule="auto"/>
        <w:ind w:firstLine="0"/>
        <w:jc w:val="left"/>
        <w:rPr>
          <w:rFonts w:ascii="Simplified Arabic" w:hAnsi="Simplified Arabic" w:cs="Simplified Arabic"/>
          <w:b/>
          <w:bCs/>
          <w:szCs w:val="32"/>
          <w:rtl/>
        </w:rPr>
      </w:pPr>
      <w:r w:rsidRPr="00331663">
        <w:rPr>
          <w:rFonts w:ascii="Simplified Arabic" w:hAnsi="Simplified Arabic" w:cs="Simplified Arabic"/>
          <w:b/>
          <w:bCs/>
          <w:szCs w:val="32"/>
          <w:rtl/>
        </w:rPr>
        <w:br w:type="page"/>
      </w:r>
    </w:p>
    <w:p w14:paraId="337A619F" w14:textId="77777777" w:rsidR="008E5B25" w:rsidRPr="00331663" w:rsidRDefault="008E5B25" w:rsidP="008E5B25">
      <w:pPr>
        <w:jc w:val="center"/>
        <w:rPr>
          <w:rFonts w:ascii="Times New Roman" w:hAnsi="Times New Roman" w:cs="Times New Roman"/>
          <w:b/>
          <w:bCs/>
          <w:sz w:val="24"/>
          <w:szCs w:val="24"/>
          <w:rtl/>
        </w:rPr>
      </w:pPr>
      <w:r w:rsidRPr="00331663">
        <w:rPr>
          <w:rFonts w:ascii="Times New Roman" w:hAnsi="Times New Roman" w:cs="Times New Roman"/>
          <w:b/>
          <w:bCs/>
          <w:sz w:val="24"/>
          <w:szCs w:val="24"/>
          <w:rtl/>
        </w:rPr>
        <w:lastRenderedPageBreak/>
        <w:t xml:space="preserve">4- فهرس الأعلام المترجم لهم في المتن. </w:t>
      </w:r>
    </w:p>
    <w:p w14:paraId="78FFEBA6" w14:textId="77777777" w:rsidR="008E5B25" w:rsidRPr="00331663" w:rsidRDefault="008E5B25" w:rsidP="008E5B25">
      <w:pPr>
        <w:jc w:val="center"/>
        <w:rPr>
          <w:rFonts w:ascii="Times New Roman" w:hAnsi="Times New Roman" w:cs="Times New Roman"/>
          <w:b/>
          <w:bCs/>
          <w:sz w:val="24"/>
          <w:szCs w:val="24"/>
          <w:rtl/>
        </w:rPr>
      </w:pPr>
    </w:p>
    <w:tbl>
      <w:tblPr>
        <w:tblStyle w:val="ad"/>
        <w:bidiVisual/>
        <w:tblW w:w="8650" w:type="dxa"/>
        <w:tblInd w:w="-6" w:type="dxa"/>
        <w:tblLook w:val="04A0" w:firstRow="1" w:lastRow="0" w:firstColumn="1" w:lastColumn="0" w:noHBand="0" w:noVBand="1"/>
      </w:tblPr>
      <w:tblGrid>
        <w:gridCol w:w="553"/>
        <w:gridCol w:w="7085"/>
        <w:gridCol w:w="1012"/>
      </w:tblGrid>
      <w:tr w:rsidR="008E5B25" w:rsidRPr="00331663" w14:paraId="307D2BBB" w14:textId="77777777" w:rsidTr="008E5B25">
        <w:tc>
          <w:tcPr>
            <w:tcW w:w="553" w:type="dxa"/>
            <w:shd w:val="clear" w:color="auto" w:fill="D9D9D9" w:themeFill="background1" w:themeFillShade="D9"/>
          </w:tcPr>
          <w:p w14:paraId="0D003CD0" w14:textId="77777777" w:rsidR="008E5B25" w:rsidRPr="00331663" w:rsidRDefault="008E5B25" w:rsidP="008E5B25">
            <w:pPr>
              <w:ind w:firstLine="0"/>
              <w:jc w:val="center"/>
              <w:rPr>
                <w:rFonts w:ascii="Times New Roman" w:hAnsi="Times New Roman" w:cs="Times New Roman"/>
                <w:b/>
                <w:bCs/>
                <w:sz w:val="24"/>
                <w:szCs w:val="24"/>
                <w:rtl/>
              </w:rPr>
            </w:pPr>
            <w:r w:rsidRPr="00331663">
              <w:rPr>
                <w:rFonts w:ascii="Times New Roman" w:hAnsi="Times New Roman" w:cs="Times New Roman" w:hint="cs"/>
                <w:b/>
                <w:bCs/>
                <w:sz w:val="24"/>
                <w:szCs w:val="24"/>
                <w:rtl/>
              </w:rPr>
              <w:t>ر</w:t>
            </w:r>
          </w:p>
        </w:tc>
        <w:tc>
          <w:tcPr>
            <w:tcW w:w="7085" w:type="dxa"/>
            <w:shd w:val="clear" w:color="auto" w:fill="D9D9D9" w:themeFill="background1" w:themeFillShade="D9"/>
          </w:tcPr>
          <w:p w14:paraId="5D29B4A1" w14:textId="77777777" w:rsidR="008E5B25" w:rsidRPr="00331663" w:rsidRDefault="008E5B25" w:rsidP="008E5B25">
            <w:pPr>
              <w:ind w:firstLine="0"/>
              <w:jc w:val="center"/>
              <w:rPr>
                <w:rFonts w:ascii="Times New Roman" w:hAnsi="Times New Roman" w:cs="Times New Roman"/>
                <w:b/>
                <w:bCs/>
                <w:sz w:val="24"/>
                <w:szCs w:val="24"/>
                <w:rtl/>
              </w:rPr>
            </w:pPr>
            <w:r w:rsidRPr="00331663">
              <w:rPr>
                <w:rFonts w:ascii="Times New Roman" w:hAnsi="Times New Roman" w:cs="Times New Roman"/>
                <w:b/>
                <w:bCs/>
                <w:sz w:val="24"/>
                <w:szCs w:val="24"/>
                <w:rtl/>
              </w:rPr>
              <w:t>اسم العلم</w:t>
            </w:r>
          </w:p>
        </w:tc>
        <w:tc>
          <w:tcPr>
            <w:tcW w:w="1012" w:type="dxa"/>
            <w:shd w:val="clear" w:color="auto" w:fill="D9D9D9" w:themeFill="background1" w:themeFillShade="D9"/>
          </w:tcPr>
          <w:p w14:paraId="24035FC1" w14:textId="77777777" w:rsidR="008E5B25" w:rsidRPr="00331663" w:rsidRDefault="008E5B25" w:rsidP="008E5B25">
            <w:pPr>
              <w:ind w:firstLine="0"/>
              <w:jc w:val="center"/>
              <w:rPr>
                <w:rFonts w:ascii="Times New Roman" w:hAnsi="Times New Roman" w:cs="Times New Roman"/>
                <w:b/>
                <w:bCs/>
                <w:sz w:val="24"/>
                <w:szCs w:val="24"/>
                <w:rtl/>
              </w:rPr>
            </w:pPr>
            <w:r w:rsidRPr="00331663">
              <w:rPr>
                <w:rFonts w:ascii="Times New Roman" w:hAnsi="Times New Roman" w:cs="Times New Roman"/>
                <w:b/>
                <w:bCs/>
                <w:sz w:val="24"/>
                <w:szCs w:val="24"/>
                <w:rtl/>
              </w:rPr>
              <w:t>الصفحة</w:t>
            </w:r>
          </w:p>
        </w:tc>
      </w:tr>
      <w:tr w:rsidR="008E5B25" w:rsidRPr="00331663" w14:paraId="7E6EEFFD" w14:textId="77777777" w:rsidTr="008E5B25">
        <w:tc>
          <w:tcPr>
            <w:tcW w:w="553" w:type="dxa"/>
          </w:tcPr>
          <w:p w14:paraId="4D037CC0"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w:t>
            </w:r>
          </w:p>
        </w:tc>
        <w:tc>
          <w:tcPr>
            <w:tcW w:w="7085" w:type="dxa"/>
          </w:tcPr>
          <w:p w14:paraId="19D5A719"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ابن سماعة: أبو عبد الله محمد بن سماعة بن عبيد الله بن هلال التميمي الكوفي</w:t>
            </w:r>
          </w:p>
        </w:tc>
        <w:tc>
          <w:tcPr>
            <w:tcW w:w="1012" w:type="dxa"/>
          </w:tcPr>
          <w:p w14:paraId="3478194A"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78</w:t>
            </w:r>
          </w:p>
        </w:tc>
      </w:tr>
      <w:tr w:rsidR="008E5B25" w:rsidRPr="00331663" w14:paraId="6DB17C39" w14:textId="77777777" w:rsidTr="008E5B25">
        <w:tc>
          <w:tcPr>
            <w:tcW w:w="553" w:type="dxa"/>
          </w:tcPr>
          <w:p w14:paraId="00F9C163"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w:t>
            </w:r>
          </w:p>
        </w:tc>
        <w:tc>
          <w:tcPr>
            <w:tcW w:w="7085" w:type="dxa"/>
          </w:tcPr>
          <w:p w14:paraId="087CABD7"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ابن عباس: عبد الله بن عباس بن عبد المطلب بن هاشم بن عبد مناف القرشي الهاشمي</w:t>
            </w:r>
          </w:p>
        </w:tc>
        <w:tc>
          <w:tcPr>
            <w:tcW w:w="1012" w:type="dxa"/>
          </w:tcPr>
          <w:p w14:paraId="31D9056A"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45</w:t>
            </w:r>
          </w:p>
        </w:tc>
      </w:tr>
      <w:tr w:rsidR="008E5B25" w:rsidRPr="00331663" w14:paraId="1A5A7C7E" w14:textId="77777777" w:rsidTr="008E5B25">
        <w:tc>
          <w:tcPr>
            <w:tcW w:w="553" w:type="dxa"/>
          </w:tcPr>
          <w:p w14:paraId="4CF78E8E"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3</w:t>
            </w:r>
          </w:p>
        </w:tc>
        <w:tc>
          <w:tcPr>
            <w:tcW w:w="7085" w:type="dxa"/>
          </w:tcPr>
          <w:p w14:paraId="5024B8C6"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أبو إسحاق الحافظ: أبو إسحق إبراهيم بن مَعْقِل بن الحجَّاج بن خِدَاش بن يزيد النسَفي المَاضي السانجني الحنفي</w:t>
            </w:r>
          </w:p>
        </w:tc>
        <w:tc>
          <w:tcPr>
            <w:tcW w:w="1012" w:type="dxa"/>
          </w:tcPr>
          <w:p w14:paraId="2BD15FF1"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454</w:t>
            </w:r>
          </w:p>
        </w:tc>
      </w:tr>
      <w:tr w:rsidR="008E5B25" w:rsidRPr="00331663" w14:paraId="238804AC" w14:textId="77777777" w:rsidTr="008E5B25">
        <w:tc>
          <w:tcPr>
            <w:tcW w:w="553" w:type="dxa"/>
          </w:tcPr>
          <w:p w14:paraId="1C669C62"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4</w:t>
            </w:r>
          </w:p>
        </w:tc>
        <w:tc>
          <w:tcPr>
            <w:tcW w:w="7085" w:type="dxa"/>
          </w:tcPr>
          <w:p w14:paraId="278A0E54"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أبو الدرداء: عويمر بن عَامِر بن مالك بن زيد بن قيس بن أمية بن عَامِر بن عدي بن كعب بن الحارث بن الخزرج</w:t>
            </w:r>
          </w:p>
        </w:tc>
        <w:tc>
          <w:tcPr>
            <w:tcW w:w="1012" w:type="dxa"/>
          </w:tcPr>
          <w:p w14:paraId="7654853A"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236</w:t>
            </w:r>
          </w:p>
        </w:tc>
      </w:tr>
      <w:tr w:rsidR="008E5B25" w:rsidRPr="00331663" w14:paraId="2E6F8FEF" w14:textId="77777777" w:rsidTr="008E5B25">
        <w:tc>
          <w:tcPr>
            <w:tcW w:w="553" w:type="dxa"/>
          </w:tcPr>
          <w:p w14:paraId="3428050A"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5</w:t>
            </w:r>
          </w:p>
        </w:tc>
        <w:tc>
          <w:tcPr>
            <w:tcW w:w="7085" w:type="dxa"/>
          </w:tcPr>
          <w:p w14:paraId="7E562034"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أبو بردة بن نيار</w:t>
            </w:r>
          </w:p>
        </w:tc>
        <w:tc>
          <w:tcPr>
            <w:tcW w:w="1012" w:type="dxa"/>
          </w:tcPr>
          <w:p w14:paraId="491E6759"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275</w:t>
            </w:r>
          </w:p>
        </w:tc>
      </w:tr>
      <w:tr w:rsidR="008E5B25" w:rsidRPr="00331663" w14:paraId="2A228046" w14:textId="77777777" w:rsidTr="008E5B25">
        <w:tc>
          <w:tcPr>
            <w:tcW w:w="553" w:type="dxa"/>
          </w:tcPr>
          <w:p w14:paraId="08F18C0F"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6</w:t>
            </w:r>
          </w:p>
        </w:tc>
        <w:tc>
          <w:tcPr>
            <w:tcW w:w="7085" w:type="dxa"/>
          </w:tcPr>
          <w:p w14:paraId="3596D2D2"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أبو بكر محمد بن علي بن عبيد الله بن الدنف البغدادي الإسكاف</w:t>
            </w:r>
          </w:p>
        </w:tc>
        <w:tc>
          <w:tcPr>
            <w:tcW w:w="1012" w:type="dxa"/>
          </w:tcPr>
          <w:p w14:paraId="7622A50B"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172</w:t>
            </w:r>
          </w:p>
        </w:tc>
      </w:tr>
      <w:tr w:rsidR="008E5B25" w:rsidRPr="00331663" w14:paraId="505225B3" w14:textId="77777777" w:rsidTr="008E5B25">
        <w:tc>
          <w:tcPr>
            <w:tcW w:w="553" w:type="dxa"/>
          </w:tcPr>
          <w:p w14:paraId="089FB8DA"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7</w:t>
            </w:r>
          </w:p>
        </w:tc>
        <w:tc>
          <w:tcPr>
            <w:tcW w:w="7085" w:type="dxa"/>
          </w:tcPr>
          <w:p w14:paraId="7283383E"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أبو حفص الكبير: أحمد بن حفص بن الزبرقان بن عبدالله العجلي البخاري</w:t>
            </w:r>
          </w:p>
        </w:tc>
        <w:tc>
          <w:tcPr>
            <w:tcW w:w="1012" w:type="dxa"/>
          </w:tcPr>
          <w:p w14:paraId="2F119371"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109</w:t>
            </w:r>
          </w:p>
        </w:tc>
      </w:tr>
      <w:tr w:rsidR="008E5B25" w:rsidRPr="00331663" w14:paraId="0DC29987" w14:textId="77777777" w:rsidTr="008E5B25">
        <w:tc>
          <w:tcPr>
            <w:tcW w:w="553" w:type="dxa"/>
          </w:tcPr>
          <w:p w14:paraId="7A7D2116"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8</w:t>
            </w:r>
          </w:p>
        </w:tc>
        <w:tc>
          <w:tcPr>
            <w:tcW w:w="7085" w:type="dxa"/>
          </w:tcPr>
          <w:p w14:paraId="2D6B39C3"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أبو سليمان: موسى بن سليمان الجوزجاني</w:t>
            </w:r>
          </w:p>
        </w:tc>
        <w:tc>
          <w:tcPr>
            <w:tcW w:w="1012" w:type="dxa"/>
          </w:tcPr>
          <w:p w14:paraId="0593AF8E"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w:t>
            </w:r>
            <w:r w:rsidRPr="00331663">
              <w:rPr>
                <w:rFonts w:ascii="Times New Roman" w:hAnsi="Times New Roman" w:cs="Times New Roman" w:hint="cs"/>
                <w:sz w:val="24"/>
                <w:szCs w:val="24"/>
                <w:rtl/>
              </w:rPr>
              <w:t>30</w:t>
            </w:r>
          </w:p>
        </w:tc>
      </w:tr>
      <w:tr w:rsidR="008E5B25" w:rsidRPr="00331663" w14:paraId="63793108" w14:textId="77777777" w:rsidTr="008E5B25">
        <w:tc>
          <w:tcPr>
            <w:tcW w:w="553" w:type="dxa"/>
          </w:tcPr>
          <w:p w14:paraId="7D8899B2"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9</w:t>
            </w:r>
          </w:p>
        </w:tc>
        <w:tc>
          <w:tcPr>
            <w:tcW w:w="7085" w:type="dxa"/>
          </w:tcPr>
          <w:p w14:paraId="7C7D30B4"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أبو عصمَة: نوح بن أبي مَرْيَم يزِيد بن جَعونَة</w:t>
            </w:r>
          </w:p>
        </w:tc>
        <w:tc>
          <w:tcPr>
            <w:tcW w:w="1012" w:type="dxa"/>
          </w:tcPr>
          <w:p w14:paraId="69C27115"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109</w:t>
            </w:r>
          </w:p>
        </w:tc>
      </w:tr>
      <w:tr w:rsidR="008E5B25" w:rsidRPr="00331663" w14:paraId="37C650BD" w14:textId="77777777" w:rsidTr="008E5B25">
        <w:tc>
          <w:tcPr>
            <w:tcW w:w="553" w:type="dxa"/>
          </w:tcPr>
          <w:p w14:paraId="3B5AEA28"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10</w:t>
            </w:r>
          </w:p>
        </w:tc>
        <w:tc>
          <w:tcPr>
            <w:tcW w:w="7085" w:type="dxa"/>
          </w:tcPr>
          <w:p w14:paraId="29D5C9BD"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أبو قتادة: الحارث بن ربعي بن بلدمة بن خناس بن عبيد بن غنم بن كعب بن سلمة بن سعد الأنصاري الخزرجي السلمي الْمدنِي</w:t>
            </w:r>
          </w:p>
        </w:tc>
        <w:tc>
          <w:tcPr>
            <w:tcW w:w="1012" w:type="dxa"/>
          </w:tcPr>
          <w:p w14:paraId="09A91CE6"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217</w:t>
            </w:r>
          </w:p>
        </w:tc>
      </w:tr>
      <w:tr w:rsidR="008E5B25" w:rsidRPr="00331663" w14:paraId="6E7EE93B" w14:textId="77777777" w:rsidTr="008E5B25">
        <w:tc>
          <w:tcPr>
            <w:tcW w:w="553" w:type="dxa"/>
          </w:tcPr>
          <w:p w14:paraId="4E142A71"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11</w:t>
            </w:r>
          </w:p>
        </w:tc>
        <w:tc>
          <w:tcPr>
            <w:tcW w:w="7085" w:type="dxa"/>
          </w:tcPr>
          <w:p w14:paraId="76AD0B56"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أبو لليث: نصر محمد بن أحمد بن إبراهيم السمرقندي</w:t>
            </w:r>
          </w:p>
        </w:tc>
        <w:tc>
          <w:tcPr>
            <w:tcW w:w="1012" w:type="dxa"/>
          </w:tcPr>
          <w:p w14:paraId="6798DDB9"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69</w:t>
            </w:r>
          </w:p>
        </w:tc>
      </w:tr>
      <w:tr w:rsidR="008E5B25" w:rsidRPr="00331663" w14:paraId="730FAD5E" w14:textId="77777777" w:rsidTr="008E5B25">
        <w:tc>
          <w:tcPr>
            <w:tcW w:w="553" w:type="dxa"/>
          </w:tcPr>
          <w:p w14:paraId="15C67346"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12</w:t>
            </w:r>
          </w:p>
        </w:tc>
        <w:tc>
          <w:tcPr>
            <w:tcW w:w="7085" w:type="dxa"/>
          </w:tcPr>
          <w:p w14:paraId="7940FB33"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أبو يوسف: أبو يوسف يعقوب بن إبراهيم بن حبيب الأنصاري</w:t>
            </w:r>
          </w:p>
        </w:tc>
        <w:tc>
          <w:tcPr>
            <w:tcW w:w="1012" w:type="dxa"/>
          </w:tcPr>
          <w:p w14:paraId="4CF1CB43"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40</w:t>
            </w:r>
          </w:p>
        </w:tc>
      </w:tr>
      <w:tr w:rsidR="008E5B25" w:rsidRPr="00331663" w14:paraId="097F475F" w14:textId="77777777" w:rsidTr="008E5B25">
        <w:tc>
          <w:tcPr>
            <w:tcW w:w="553" w:type="dxa"/>
          </w:tcPr>
          <w:p w14:paraId="3B7ADBCC"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13</w:t>
            </w:r>
          </w:p>
        </w:tc>
        <w:tc>
          <w:tcPr>
            <w:tcW w:w="7085" w:type="dxa"/>
          </w:tcPr>
          <w:p w14:paraId="734EE345"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أبي ليلى: أبو عبد الرّحمن مُحَمَّدُ بنُ عَبْدِ الرَّحْمَنِ بن أبي ليلى</w:t>
            </w:r>
          </w:p>
        </w:tc>
        <w:tc>
          <w:tcPr>
            <w:tcW w:w="1012" w:type="dxa"/>
          </w:tcPr>
          <w:p w14:paraId="3471B6D1"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72</w:t>
            </w:r>
          </w:p>
        </w:tc>
      </w:tr>
      <w:tr w:rsidR="008E5B25" w:rsidRPr="00331663" w14:paraId="3E5557C7" w14:textId="77777777" w:rsidTr="008E5B25">
        <w:tc>
          <w:tcPr>
            <w:tcW w:w="553" w:type="dxa"/>
          </w:tcPr>
          <w:p w14:paraId="72E1BA03"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14</w:t>
            </w:r>
          </w:p>
        </w:tc>
        <w:tc>
          <w:tcPr>
            <w:tcW w:w="7085" w:type="dxa"/>
          </w:tcPr>
          <w:p w14:paraId="58A9EF43"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الأنصاري: أبو عبد الله محمد بن عبد الله بن المثنى بن عبد الله بن أنس بن مالك الأنصاري الخزرجي البصري</w:t>
            </w:r>
          </w:p>
        </w:tc>
        <w:tc>
          <w:tcPr>
            <w:tcW w:w="1012" w:type="dxa"/>
          </w:tcPr>
          <w:p w14:paraId="0A4CC605"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197</w:t>
            </w:r>
          </w:p>
        </w:tc>
      </w:tr>
      <w:tr w:rsidR="008E5B25" w:rsidRPr="00331663" w14:paraId="6B48D1CE" w14:textId="77777777" w:rsidTr="008E5B25">
        <w:tc>
          <w:tcPr>
            <w:tcW w:w="553" w:type="dxa"/>
          </w:tcPr>
          <w:p w14:paraId="6B153C57"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15</w:t>
            </w:r>
          </w:p>
        </w:tc>
        <w:tc>
          <w:tcPr>
            <w:tcW w:w="7085" w:type="dxa"/>
          </w:tcPr>
          <w:p w14:paraId="28B8C7A6"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بشر بن الوليد بن خالد بن الوليد الكندي</w:t>
            </w:r>
          </w:p>
        </w:tc>
        <w:tc>
          <w:tcPr>
            <w:tcW w:w="1012" w:type="dxa"/>
          </w:tcPr>
          <w:p w14:paraId="53CFF076"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303</w:t>
            </w:r>
          </w:p>
        </w:tc>
      </w:tr>
      <w:tr w:rsidR="008E5B25" w:rsidRPr="00331663" w14:paraId="7CE42BF8" w14:textId="77777777" w:rsidTr="008E5B25">
        <w:tc>
          <w:tcPr>
            <w:tcW w:w="553" w:type="dxa"/>
          </w:tcPr>
          <w:p w14:paraId="63A5BE1A"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16</w:t>
            </w:r>
          </w:p>
        </w:tc>
        <w:tc>
          <w:tcPr>
            <w:tcW w:w="7085" w:type="dxa"/>
          </w:tcPr>
          <w:p w14:paraId="687AC56F"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بن حسنة: عبد الرحمن بن المطاع بن عبد الله بن الغطريف الجهني</w:t>
            </w:r>
          </w:p>
        </w:tc>
        <w:tc>
          <w:tcPr>
            <w:tcW w:w="1012" w:type="dxa"/>
          </w:tcPr>
          <w:p w14:paraId="48F512EF"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239</w:t>
            </w:r>
          </w:p>
        </w:tc>
      </w:tr>
      <w:tr w:rsidR="008E5B25" w:rsidRPr="00331663" w14:paraId="1DBEF078" w14:textId="77777777" w:rsidTr="008E5B25">
        <w:tc>
          <w:tcPr>
            <w:tcW w:w="553" w:type="dxa"/>
          </w:tcPr>
          <w:p w14:paraId="5877BE6E"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17</w:t>
            </w:r>
          </w:p>
        </w:tc>
        <w:tc>
          <w:tcPr>
            <w:tcW w:w="7085" w:type="dxa"/>
          </w:tcPr>
          <w:p w14:paraId="04D16D30"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 xml:space="preserve">جابر بن عبدالله </w:t>
            </w:r>
          </w:p>
        </w:tc>
        <w:tc>
          <w:tcPr>
            <w:tcW w:w="1012" w:type="dxa"/>
          </w:tcPr>
          <w:p w14:paraId="71567B23"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275</w:t>
            </w:r>
          </w:p>
        </w:tc>
      </w:tr>
      <w:tr w:rsidR="008E5B25" w:rsidRPr="00331663" w14:paraId="5A77034D" w14:textId="77777777" w:rsidTr="008E5B25">
        <w:tc>
          <w:tcPr>
            <w:tcW w:w="553" w:type="dxa"/>
          </w:tcPr>
          <w:p w14:paraId="411BDDB9"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18</w:t>
            </w:r>
          </w:p>
        </w:tc>
        <w:tc>
          <w:tcPr>
            <w:tcW w:w="7085" w:type="dxa"/>
          </w:tcPr>
          <w:p w14:paraId="6515C989"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الجرجاني: مُحَمَّد بن يحيى بن مهْدي أَبُو عبد الله الْجِرْجَانِيّ</w:t>
            </w:r>
          </w:p>
        </w:tc>
        <w:tc>
          <w:tcPr>
            <w:tcW w:w="1012" w:type="dxa"/>
          </w:tcPr>
          <w:p w14:paraId="0FE189FA"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104</w:t>
            </w:r>
          </w:p>
        </w:tc>
      </w:tr>
      <w:tr w:rsidR="008E5B25" w:rsidRPr="00331663" w14:paraId="6EF5DF44" w14:textId="77777777" w:rsidTr="008E5B25">
        <w:tc>
          <w:tcPr>
            <w:tcW w:w="553" w:type="dxa"/>
          </w:tcPr>
          <w:p w14:paraId="22C685C1"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19</w:t>
            </w:r>
          </w:p>
        </w:tc>
        <w:tc>
          <w:tcPr>
            <w:tcW w:w="7085" w:type="dxa"/>
          </w:tcPr>
          <w:p w14:paraId="3505FC5B"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الجصاص: أحمد بن علي أبو بكر الرازي.</w:t>
            </w:r>
          </w:p>
        </w:tc>
        <w:tc>
          <w:tcPr>
            <w:tcW w:w="1012" w:type="dxa"/>
          </w:tcPr>
          <w:p w14:paraId="41AEEE39"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67</w:t>
            </w:r>
          </w:p>
        </w:tc>
      </w:tr>
      <w:tr w:rsidR="008E5B25" w:rsidRPr="00331663" w14:paraId="69557921" w14:textId="77777777" w:rsidTr="008E5B25">
        <w:tc>
          <w:tcPr>
            <w:tcW w:w="553" w:type="dxa"/>
          </w:tcPr>
          <w:p w14:paraId="69831662"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20</w:t>
            </w:r>
          </w:p>
        </w:tc>
        <w:tc>
          <w:tcPr>
            <w:tcW w:w="7085" w:type="dxa"/>
          </w:tcPr>
          <w:p w14:paraId="64FE8FFB"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الحاكم أبو الفضل: محمد بن محمد بن عبد الله المروزي البخلي.</w:t>
            </w:r>
          </w:p>
        </w:tc>
        <w:tc>
          <w:tcPr>
            <w:tcW w:w="1012" w:type="dxa"/>
          </w:tcPr>
          <w:p w14:paraId="14E67CFC"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73</w:t>
            </w:r>
          </w:p>
        </w:tc>
      </w:tr>
      <w:tr w:rsidR="008E5B25" w:rsidRPr="00331663" w14:paraId="0FACA3E4" w14:textId="77777777" w:rsidTr="008E5B25">
        <w:tc>
          <w:tcPr>
            <w:tcW w:w="553" w:type="dxa"/>
          </w:tcPr>
          <w:p w14:paraId="0F14DFED"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21</w:t>
            </w:r>
          </w:p>
        </w:tc>
        <w:tc>
          <w:tcPr>
            <w:tcW w:w="7085" w:type="dxa"/>
          </w:tcPr>
          <w:p w14:paraId="2EDF4105"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الحسن بن زياد أبو علي الأنصاري</w:t>
            </w:r>
          </w:p>
        </w:tc>
        <w:tc>
          <w:tcPr>
            <w:tcW w:w="1012" w:type="dxa"/>
          </w:tcPr>
          <w:p w14:paraId="45CE1FF4" w14:textId="77777777" w:rsidR="008E5B25" w:rsidRPr="00331663" w:rsidRDefault="008E5B25" w:rsidP="008E5B25">
            <w:pPr>
              <w:tabs>
                <w:tab w:val="center" w:pos="398"/>
              </w:tabs>
              <w:ind w:firstLine="0"/>
              <w:rPr>
                <w:rFonts w:ascii="Times New Roman" w:hAnsi="Times New Roman" w:cs="Times New Roman"/>
                <w:sz w:val="24"/>
                <w:szCs w:val="24"/>
                <w:rtl/>
              </w:rPr>
            </w:pPr>
            <w:r w:rsidRPr="00331663">
              <w:rPr>
                <w:rFonts w:ascii="Times New Roman" w:hAnsi="Times New Roman" w:cs="Times New Roman"/>
                <w:sz w:val="24"/>
                <w:szCs w:val="24"/>
                <w:rtl/>
              </w:rPr>
              <w:tab/>
            </w:r>
            <w:r w:rsidRPr="00331663">
              <w:rPr>
                <w:rFonts w:ascii="Times New Roman" w:hAnsi="Times New Roman" w:cs="Times New Roman" w:hint="cs"/>
                <w:sz w:val="24"/>
                <w:szCs w:val="24"/>
                <w:rtl/>
              </w:rPr>
              <w:t>91</w:t>
            </w:r>
          </w:p>
        </w:tc>
      </w:tr>
      <w:tr w:rsidR="008E5B25" w:rsidRPr="00331663" w14:paraId="0A919DC2" w14:textId="77777777" w:rsidTr="008E5B25">
        <w:tc>
          <w:tcPr>
            <w:tcW w:w="553" w:type="dxa"/>
          </w:tcPr>
          <w:p w14:paraId="6D1829E8"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22</w:t>
            </w:r>
          </w:p>
        </w:tc>
        <w:tc>
          <w:tcPr>
            <w:tcW w:w="7085" w:type="dxa"/>
          </w:tcPr>
          <w:p w14:paraId="530C9F71"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خالد بن الوليد بن المغيرة بْن عَبْد اللَّهِ بْن عمر بْن مخزوم القرشي المخزومي</w:t>
            </w:r>
          </w:p>
        </w:tc>
        <w:tc>
          <w:tcPr>
            <w:tcW w:w="1012" w:type="dxa"/>
          </w:tcPr>
          <w:p w14:paraId="264D9D20"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147</w:t>
            </w:r>
          </w:p>
        </w:tc>
      </w:tr>
      <w:tr w:rsidR="008E5B25" w:rsidRPr="00331663" w14:paraId="4ABA0390" w14:textId="77777777" w:rsidTr="008E5B25">
        <w:tc>
          <w:tcPr>
            <w:tcW w:w="553" w:type="dxa"/>
          </w:tcPr>
          <w:p w14:paraId="0F5DD9BF"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23</w:t>
            </w:r>
          </w:p>
        </w:tc>
        <w:tc>
          <w:tcPr>
            <w:tcW w:w="7085" w:type="dxa"/>
          </w:tcPr>
          <w:p w14:paraId="1E7725B1"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خَالِد بن صبيح الْمروزِي</w:t>
            </w:r>
          </w:p>
        </w:tc>
        <w:tc>
          <w:tcPr>
            <w:tcW w:w="1012" w:type="dxa"/>
          </w:tcPr>
          <w:p w14:paraId="5BEDBEB5"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86</w:t>
            </w:r>
          </w:p>
        </w:tc>
      </w:tr>
      <w:tr w:rsidR="008E5B25" w:rsidRPr="00331663" w14:paraId="5650B859" w14:textId="77777777" w:rsidTr="008E5B25">
        <w:tc>
          <w:tcPr>
            <w:tcW w:w="553" w:type="dxa"/>
          </w:tcPr>
          <w:p w14:paraId="5D279509"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24</w:t>
            </w:r>
          </w:p>
        </w:tc>
        <w:tc>
          <w:tcPr>
            <w:tcW w:w="7085" w:type="dxa"/>
          </w:tcPr>
          <w:p w14:paraId="528D5F6C"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الخصاف: أبو بكر أحمد بن عمرو بن مهير الخصاف</w:t>
            </w:r>
          </w:p>
        </w:tc>
        <w:tc>
          <w:tcPr>
            <w:tcW w:w="1012" w:type="dxa"/>
          </w:tcPr>
          <w:p w14:paraId="14929452"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w:t>
            </w:r>
            <w:r w:rsidRPr="00331663">
              <w:rPr>
                <w:rFonts w:ascii="Times New Roman" w:hAnsi="Times New Roman" w:cs="Times New Roman" w:hint="cs"/>
                <w:sz w:val="24"/>
                <w:szCs w:val="24"/>
                <w:rtl/>
              </w:rPr>
              <w:t>25</w:t>
            </w:r>
          </w:p>
        </w:tc>
      </w:tr>
      <w:tr w:rsidR="008E5B25" w:rsidRPr="00331663" w14:paraId="2BC6161F" w14:textId="77777777" w:rsidTr="008E5B25">
        <w:tc>
          <w:tcPr>
            <w:tcW w:w="553" w:type="dxa"/>
          </w:tcPr>
          <w:p w14:paraId="71BD0EC3"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25</w:t>
            </w:r>
          </w:p>
        </w:tc>
        <w:tc>
          <w:tcPr>
            <w:tcW w:w="7085" w:type="dxa"/>
          </w:tcPr>
          <w:p w14:paraId="7CEC4646"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الدباس: مُحَمَّد بن مُحَمَّد بن سُفْيَان أَبُو طَاهِر الدباس</w:t>
            </w:r>
          </w:p>
        </w:tc>
        <w:tc>
          <w:tcPr>
            <w:tcW w:w="1012" w:type="dxa"/>
          </w:tcPr>
          <w:p w14:paraId="0F50D9F4"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85</w:t>
            </w:r>
          </w:p>
        </w:tc>
      </w:tr>
      <w:tr w:rsidR="008E5B25" w:rsidRPr="00331663" w14:paraId="0AC83B6F" w14:textId="77777777" w:rsidTr="008E5B25">
        <w:tc>
          <w:tcPr>
            <w:tcW w:w="553" w:type="dxa"/>
          </w:tcPr>
          <w:p w14:paraId="694B6ABE"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26</w:t>
            </w:r>
          </w:p>
        </w:tc>
        <w:tc>
          <w:tcPr>
            <w:tcW w:w="7085" w:type="dxa"/>
          </w:tcPr>
          <w:p w14:paraId="0D4ADFCE"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رافع بن خديج بن رافع بن عدي بن زيد بن جشم بن حارثة بن الأوس الأنصاري الأوسي الحارثي</w:t>
            </w:r>
          </w:p>
        </w:tc>
        <w:tc>
          <w:tcPr>
            <w:tcW w:w="1012" w:type="dxa"/>
          </w:tcPr>
          <w:p w14:paraId="0C78A114"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251</w:t>
            </w:r>
          </w:p>
        </w:tc>
      </w:tr>
      <w:tr w:rsidR="008E5B25" w:rsidRPr="00331663" w14:paraId="29BBF861" w14:textId="77777777" w:rsidTr="008E5B25">
        <w:tc>
          <w:tcPr>
            <w:tcW w:w="553" w:type="dxa"/>
          </w:tcPr>
          <w:p w14:paraId="3E9CC985"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27</w:t>
            </w:r>
          </w:p>
        </w:tc>
        <w:tc>
          <w:tcPr>
            <w:tcW w:w="7085" w:type="dxa"/>
          </w:tcPr>
          <w:p w14:paraId="1FEBD600"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الزعفراني: الحسن بن أحمد بن مالك أبوعبدالله الفقيه الزعفراني</w:t>
            </w:r>
          </w:p>
        </w:tc>
        <w:tc>
          <w:tcPr>
            <w:tcW w:w="1012" w:type="dxa"/>
          </w:tcPr>
          <w:p w14:paraId="357D79F2"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270</w:t>
            </w:r>
          </w:p>
        </w:tc>
      </w:tr>
      <w:tr w:rsidR="008E5B25" w:rsidRPr="00331663" w14:paraId="11E32362" w14:textId="77777777" w:rsidTr="008E5B25">
        <w:tc>
          <w:tcPr>
            <w:tcW w:w="553" w:type="dxa"/>
          </w:tcPr>
          <w:p w14:paraId="2B34754F"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28</w:t>
            </w:r>
          </w:p>
        </w:tc>
        <w:tc>
          <w:tcPr>
            <w:tcW w:w="7085" w:type="dxa"/>
          </w:tcPr>
          <w:p w14:paraId="168529E6"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زفر</w:t>
            </w:r>
            <w:r w:rsidRPr="00331663">
              <w:rPr>
                <w:rFonts w:ascii="Times New Roman" w:hAnsi="Times New Roman" w:cs="Times New Roman"/>
                <w:b/>
                <w:bCs/>
                <w:sz w:val="24"/>
                <w:szCs w:val="24"/>
                <w:rtl/>
              </w:rPr>
              <w:t>:</w:t>
            </w:r>
            <w:r w:rsidRPr="00331663">
              <w:rPr>
                <w:rFonts w:ascii="Times New Roman" w:hAnsi="Times New Roman" w:cs="Times New Roman"/>
                <w:sz w:val="24"/>
                <w:szCs w:val="24"/>
                <w:rtl/>
              </w:rPr>
              <w:t xml:space="preserve"> زفر بن الهذيل بن قيس العنبري</w:t>
            </w:r>
          </w:p>
        </w:tc>
        <w:tc>
          <w:tcPr>
            <w:tcW w:w="1012" w:type="dxa"/>
          </w:tcPr>
          <w:p w14:paraId="0DA51A00"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65</w:t>
            </w:r>
          </w:p>
        </w:tc>
      </w:tr>
      <w:tr w:rsidR="008E5B25" w:rsidRPr="00331663" w14:paraId="41826EF8" w14:textId="77777777" w:rsidTr="008E5B25">
        <w:tc>
          <w:tcPr>
            <w:tcW w:w="553" w:type="dxa"/>
          </w:tcPr>
          <w:p w14:paraId="51D10E9D"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29</w:t>
            </w:r>
          </w:p>
        </w:tc>
        <w:tc>
          <w:tcPr>
            <w:tcW w:w="7085" w:type="dxa"/>
          </w:tcPr>
          <w:p w14:paraId="5C2A76B9"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الشعبي: عامر بن شراحيل بن عبد بن ذي كبار الشعبي</w:t>
            </w:r>
          </w:p>
        </w:tc>
        <w:tc>
          <w:tcPr>
            <w:tcW w:w="1012" w:type="dxa"/>
          </w:tcPr>
          <w:p w14:paraId="6419814E"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45</w:t>
            </w:r>
          </w:p>
        </w:tc>
      </w:tr>
      <w:tr w:rsidR="008E5B25" w:rsidRPr="00331663" w14:paraId="78C523CF" w14:textId="77777777" w:rsidTr="008E5B25">
        <w:tc>
          <w:tcPr>
            <w:tcW w:w="553" w:type="dxa"/>
          </w:tcPr>
          <w:p w14:paraId="43E7ED92"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30</w:t>
            </w:r>
          </w:p>
        </w:tc>
        <w:tc>
          <w:tcPr>
            <w:tcW w:w="7085" w:type="dxa"/>
          </w:tcPr>
          <w:p w14:paraId="3391CCD6"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الطحاوي: أَحْمد بن مُحَمَّد بن سَلامَة بن سَلمَة بن عبد الْملك بن سَلمَة الْأَزْدِيّ أَبُو جَعْفَر الطَّحَاوِيّ</w:t>
            </w:r>
          </w:p>
        </w:tc>
        <w:tc>
          <w:tcPr>
            <w:tcW w:w="1012" w:type="dxa"/>
          </w:tcPr>
          <w:p w14:paraId="7B6BFC90"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303</w:t>
            </w:r>
          </w:p>
        </w:tc>
      </w:tr>
      <w:tr w:rsidR="008E5B25" w:rsidRPr="00331663" w14:paraId="5110B4F1" w14:textId="77777777" w:rsidTr="008E5B25">
        <w:tc>
          <w:tcPr>
            <w:tcW w:w="553" w:type="dxa"/>
          </w:tcPr>
          <w:p w14:paraId="3DFBB403"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31</w:t>
            </w:r>
          </w:p>
        </w:tc>
        <w:tc>
          <w:tcPr>
            <w:tcW w:w="7085" w:type="dxa"/>
          </w:tcPr>
          <w:p w14:paraId="7C359BA5"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عبد الله بن عباس -رضي الله عنه-</w:t>
            </w:r>
          </w:p>
        </w:tc>
        <w:tc>
          <w:tcPr>
            <w:tcW w:w="1012" w:type="dxa"/>
          </w:tcPr>
          <w:p w14:paraId="2FA110DD"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45</w:t>
            </w:r>
          </w:p>
        </w:tc>
      </w:tr>
      <w:tr w:rsidR="008E5B25" w:rsidRPr="00331663" w14:paraId="02B5325D" w14:textId="77777777" w:rsidTr="008E5B25">
        <w:tc>
          <w:tcPr>
            <w:tcW w:w="553" w:type="dxa"/>
          </w:tcPr>
          <w:p w14:paraId="08FA6668"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32</w:t>
            </w:r>
          </w:p>
        </w:tc>
        <w:tc>
          <w:tcPr>
            <w:tcW w:w="7085" w:type="dxa"/>
          </w:tcPr>
          <w:p w14:paraId="093769FE"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عبدالله بن مسعود</w:t>
            </w:r>
          </w:p>
        </w:tc>
        <w:tc>
          <w:tcPr>
            <w:tcW w:w="1012" w:type="dxa"/>
          </w:tcPr>
          <w:p w14:paraId="2DE9F052"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288</w:t>
            </w:r>
          </w:p>
        </w:tc>
      </w:tr>
      <w:tr w:rsidR="008E5B25" w:rsidRPr="00331663" w14:paraId="2C204C9B" w14:textId="77777777" w:rsidTr="008E5B25">
        <w:tc>
          <w:tcPr>
            <w:tcW w:w="553" w:type="dxa"/>
          </w:tcPr>
          <w:p w14:paraId="7C59D294"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33</w:t>
            </w:r>
          </w:p>
        </w:tc>
        <w:tc>
          <w:tcPr>
            <w:tcW w:w="7085" w:type="dxa"/>
          </w:tcPr>
          <w:p w14:paraId="1CF06BD6"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عتبة بن مسعود بن غافل</w:t>
            </w:r>
          </w:p>
        </w:tc>
        <w:tc>
          <w:tcPr>
            <w:tcW w:w="1012" w:type="dxa"/>
          </w:tcPr>
          <w:p w14:paraId="4E65A2B8"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289</w:t>
            </w:r>
          </w:p>
        </w:tc>
      </w:tr>
      <w:tr w:rsidR="008E5B25" w:rsidRPr="00331663" w14:paraId="4420E2CB" w14:textId="77777777" w:rsidTr="008E5B25">
        <w:tc>
          <w:tcPr>
            <w:tcW w:w="553" w:type="dxa"/>
          </w:tcPr>
          <w:p w14:paraId="6E278F07"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34</w:t>
            </w:r>
          </w:p>
        </w:tc>
        <w:tc>
          <w:tcPr>
            <w:tcW w:w="7085" w:type="dxa"/>
          </w:tcPr>
          <w:p w14:paraId="7EA6ECA3"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عدي بْن حاتم  بْن طي الطائي</w:t>
            </w:r>
          </w:p>
        </w:tc>
        <w:tc>
          <w:tcPr>
            <w:tcW w:w="1012" w:type="dxa"/>
          </w:tcPr>
          <w:p w14:paraId="64D11509"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w:t>
            </w:r>
            <w:r w:rsidRPr="00331663">
              <w:rPr>
                <w:rFonts w:ascii="Times New Roman" w:hAnsi="Times New Roman" w:cs="Times New Roman" w:hint="cs"/>
                <w:sz w:val="24"/>
                <w:szCs w:val="24"/>
                <w:rtl/>
              </w:rPr>
              <w:t>05</w:t>
            </w:r>
          </w:p>
        </w:tc>
      </w:tr>
      <w:tr w:rsidR="008E5B25" w:rsidRPr="00331663" w14:paraId="391DA1E2" w14:textId="77777777" w:rsidTr="008E5B25">
        <w:tc>
          <w:tcPr>
            <w:tcW w:w="553" w:type="dxa"/>
          </w:tcPr>
          <w:p w14:paraId="3CA96E7F"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35</w:t>
            </w:r>
          </w:p>
        </w:tc>
        <w:tc>
          <w:tcPr>
            <w:tcW w:w="7085" w:type="dxa"/>
          </w:tcPr>
          <w:p w14:paraId="4B00D56E"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علقمة بن قيس بن عبد الله</w:t>
            </w:r>
          </w:p>
        </w:tc>
        <w:tc>
          <w:tcPr>
            <w:tcW w:w="1012" w:type="dxa"/>
          </w:tcPr>
          <w:p w14:paraId="7A08A7E3"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289</w:t>
            </w:r>
          </w:p>
        </w:tc>
      </w:tr>
      <w:tr w:rsidR="008E5B25" w:rsidRPr="00331663" w14:paraId="45D00A9C" w14:textId="77777777" w:rsidTr="008E5B25">
        <w:tc>
          <w:tcPr>
            <w:tcW w:w="553" w:type="dxa"/>
          </w:tcPr>
          <w:p w14:paraId="40D81CAA"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36</w:t>
            </w:r>
          </w:p>
        </w:tc>
        <w:tc>
          <w:tcPr>
            <w:tcW w:w="7085" w:type="dxa"/>
          </w:tcPr>
          <w:p w14:paraId="3DD07D20"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 xml:space="preserve">علي الرازي الإمام </w:t>
            </w:r>
          </w:p>
        </w:tc>
        <w:tc>
          <w:tcPr>
            <w:tcW w:w="1012" w:type="dxa"/>
          </w:tcPr>
          <w:p w14:paraId="025D0687"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156</w:t>
            </w:r>
          </w:p>
        </w:tc>
      </w:tr>
      <w:tr w:rsidR="008E5B25" w:rsidRPr="00331663" w14:paraId="341D0586" w14:textId="77777777" w:rsidTr="008E5B25">
        <w:tc>
          <w:tcPr>
            <w:tcW w:w="553" w:type="dxa"/>
          </w:tcPr>
          <w:p w14:paraId="5933EAE6"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37</w:t>
            </w:r>
          </w:p>
        </w:tc>
        <w:tc>
          <w:tcPr>
            <w:tcW w:w="7085" w:type="dxa"/>
          </w:tcPr>
          <w:p w14:paraId="37C75D6F"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عيسى بن أبان بن صدقة أبو موسى</w:t>
            </w:r>
          </w:p>
        </w:tc>
        <w:tc>
          <w:tcPr>
            <w:tcW w:w="1012" w:type="dxa"/>
          </w:tcPr>
          <w:p w14:paraId="76584A08"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370</w:t>
            </w:r>
          </w:p>
        </w:tc>
      </w:tr>
      <w:tr w:rsidR="008E5B25" w:rsidRPr="00331663" w14:paraId="51AE2215" w14:textId="77777777" w:rsidTr="008E5B25">
        <w:tc>
          <w:tcPr>
            <w:tcW w:w="553" w:type="dxa"/>
          </w:tcPr>
          <w:p w14:paraId="5869BFD1"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38</w:t>
            </w:r>
          </w:p>
        </w:tc>
        <w:tc>
          <w:tcPr>
            <w:tcW w:w="7085" w:type="dxa"/>
          </w:tcPr>
          <w:p w14:paraId="6BF0A278"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القدوري: أحمد بن محـمد بن أحمد بن جعفر بن حمدان البغدادي، المشهور بأبي الحسين</w:t>
            </w:r>
            <w:r w:rsidRPr="00331663">
              <w:rPr>
                <w:rFonts w:ascii="Times New Roman" w:hAnsi="Times New Roman" w:cs="Times New Roman" w:hint="cs"/>
                <w:sz w:val="24"/>
                <w:szCs w:val="24"/>
                <w:rtl/>
              </w:rPr>
              <w:t>.</w:t>
            </w:r>
          </w:p>
        </w:tc>
        <w:tc>
          <w:tcPr>
            <w:tcW w:w="1012" w:type="dxa"/>
          </w:tcPr>
          <w:p w14:paraId="0995C4DE"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269</w:t>
            </w:r>
          </w:p>
        </w:tc>
      </w:tr>
      <w:tr w:rsidR="008E5B25" w:rsidRPr="00331663" w14:paraId="7F167960" w14:textId="77777777" w:rsidTr="008E5B25">
        <w:tc>
          <w:tcPr>
            <w:tcW w:w="553" w:type="dxa"/>
          </w:tcPr>
          <w:p w14:paraId="205E6AA1"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39</w:t>
            </w:r>
          </w:p>
        </w:tc>
        <w:tc>
          <w:tcPr>
            <w:tcW w:w="7085" w:type="dxa"/>
          </w:tcPr>
          <w:p w14:paraId="612D64A6"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قيس بن السائب بن عائذ بن عبد الله بن مخزوم القرشي المخزومي</w:t>
            </w:r>
          </w:p>
        </w:tc>
        <w:tc>
          <w:tcPr>
            <w:tcW w:w="1012" w:type="dxa"/>
          </w:tcPr>
          <w:p w14:paraId="257B1D0E"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292</w:t>
            </w:r>
          </w:p>
        </w:tc>
      </w:tr>
      <w:tr w:rsidR="008E5B25" w:rsidRPr="00331663" w14:paraId="384F3BA4" w14:textId="77777777" w:rsidTr="008E5B25">
        <w:tc>
          <w:tcPr>
            <w:tcW w:w="553" w:type="dxa"/>
          </w:tcPr>
          <w:p w14:paraId="1C3B492B"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40</w:t>
            </w:r>
          </w:p>
        </w:tc>
        <w:tc>
          <w:tcPr>
            <w:tcW w:w="7085" w:type="dxa"/>
          </w:tcPr>
          <w:p w14:paraId="2972C2AD"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الكرخي: أبو الحسن عبيد الله بن الحسن بن دلاّل الكرخي</w:t>
            </w:r>
          </w:p>
        </w:tc>
        <w:tc>
          <w:tcPr>
            <w:tcW w:w="1012" w:type="dxa"/>
          </w:tcPr>
          <w:p w14:paraId="32A32856"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66</w:t>
            </w:r>
          </w:p>
        </w:tc>
      </w:tr>
      <w:tr w:rsidR="008E5B25" w:rsidRPr="00331663" w14:paraId="5FCD2759" w14:textId="77777777" w:rsidTr="008E5B25">
        <w:tc>
          <w:tcPr>
            <w:tcW w:w="553" w:type="dxa"/>
          </w:tcPr>
          <w:p w14:paraId="52AFD898"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lastRenderedPageBreak/>
              <w:t>41</w:t>
            </w:r>
          </w:p>
        </w:tc>
        <w:tc>
          <w:tcPr>
            <w:tcW w:w="7085" w:type="dxa"/>
          </w:tcPr>
          <w:p w14:paraId="3F152D24"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المأمون الخليفة أبو العباس عبد الله بن هارون الرشيد بن محـمد المهدي بن ابي جعفر المنصور العباسي</w:t>
            </w:r>
          </w:p>
        </w:tc>
        <w:tc>
          <w:tcPr>
            <w:tcW w:w="1012" w:type="dxa"/>
          </w:tcPr>
          <w:p w14:paraId="2A718377"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161</w:t>
            </w:r>
          </w:p>
        </w:tc>
      </w:tr>
      <w:tr w:rsidR="008E5B25" w:rsidRPr="00331663" w14:paraId="4BC2D41B" w14:textId="77777777" w:rsidTr="008E5B25">
        <w:tc>
          <w:tcPr>
            <w:tcW w:w="553" w:type="dxa"/>
          </w:tcPr>
          <w:p w14:paraId="5C6B673C"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42</w:t>
            </w:r>
          </w:p>
        </w:tc>
        <w:tc>
          <w:tcPr>
            <w:tcW w:w="7085" w:type="dxa"/>
          </w:tcPr>
          <w:p w14:paraId="1F6443D6"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مُحَمَّد بن سَلمَة أَبُو عبد الله الْفَقِيه</w:t>
            </w:r>
          </w:p>
        </w:tc>
        <w:tc>
          <w:tcPr>
            <w:tcW w:w="1012" w:type="dxa"/>
          </w:tcPr>
          <w:p w14:paraId="648B36D1"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257</w:t>
            </w:r>
          </w:p>
        </w:tc>
      </w:tr>
      <w:tr w:rsidR="008E5B25" w:rsidRPr="00331663" w14:paraId="66BCFCC8" w14:textId="77777777" w:rsidTr="008E5B25">
        <w:tc>
          <w:tcPr>
            <w:tcW w:w="553" w:type="dxa"/>
          </w:tcPr>
          <w:p w14:paraId="0C4FE408"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43</w:t>
            </w:r>
          </w:p>
        </w:tc>
        <w:tc>
          <w:tcPr>
            <w:tcW w:w="7085" w:type="dxa"/>
          </w:tcPr>
          <w:p w14:paraId="6FEBC0AC"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محمد بن عبد الله بن محمد أبو جعفر الْهِنْدَوَانِيّ  البلخي الحنفي</w:t>
            </w:r>
          </w:p>
        </w:tc>
        <w:tc>
          <w:tcPr>
            <w:tcW w:w="1012" w:type="dxa"/>
          </w:tcPr>
          <w:p w14:paraId="424B8869"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97</w:t>
            </w:r>
          </w:p>
        </w:tc>
      </w:tr>
      <w:tr w:rsidR="008E5B25" w:rsidRPr="00331663" w14:paraId="7E457765" w14:textId="77777777" w:rsidTr="008E5B25">
        <w:tc>
          <w:tcPr>
            <w:tcW w:w="553" w:type="dxa"/>
          </w:tcPr>
          <w:p w14:paraId="7B3A8049"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44</w:t>
            </w:r>
          </w:p>
        </w:tc>
        <w:tc>
          <w:tcPr>
            <w:tcW w:w="7085" w:type="dxa"/>
          </w:tcPr>
          <w:p w14:paraId="0E58657C"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مُحَمَّد بن مقَاتل الرَّازِيّ</w:t>
            </w:r>
          </w:p>
        </w:tc>
        <w:tc>
          <w:tcPr>
            <w:tcW w:w="1012" w:type="dxa"/>
          </w:tcPr>
          <w:p w14:paraId="703A0E5A"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255</w:t>
            </w:r>
          </w:p>
        </w:tc>
      </w:tr>
      <w:tr w:rsidR="008E5B25" w:rsidRPr="00331663" w14:paraId="02AD6FF2" w14:textId="77777777" w:rsidTr="008E5B25">
        <w:tc>
          <w:tcPr>
            <w:tcW w:w="553" w:type="dxa"/>
          </w:tcPr>
          <w:p w14:paraId="4A0262B0"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45</w:t>
            </w:r>
          </w:p>
        </w:tc>
        <w:tc>
          <w:tcPr>
            <w:tcW w:w="7085" w:type="dxa"/>
          </w:tcPr>
          <w:p w14:paraId="5890E3A9"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محمد: أبو عبد الله محمد بن الحسن بن فرقد الشيباني</w:t>
            </w:r>
          </w:p>
        </w:tc>
        <w:tc>
          <w:tcPr>
            <w:tcW w:w="1012" w:type="dxa"/>
          </w:tcPr>
          <w:p w14:paraId="497AAF8C"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40</w:t>
            </w:r>
          </w:p>
        </w:tc>
      </w:tr>
      <w:tr w:rsidR="008E5B25" w:rsidRPr="00331663" w14:paraId="090DFFBA" w14:textId="77777777" w:rsidTr="008E5B25">
        <w:tc>
          <w:tcPr>
            <w:tcW w:w="553" w:type="dxa"/>
          </w:tcPr>
          <w:p w14:paraId="52AC4179"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46</w:t>
            </w:r>
          </w:p>
        </w:tc>
        <w:tc>
          <w:tcPr>
            <w:tcW w:w="7085" w:type="dxa"/>
          </w:tcPr>
          <w:p w14:paraId="35589F65"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معاذ: معاذ بن جبل بن عمرو بن أوس الأنصاري الخزرجي</w:t>
            </w:r>
          </w:p>
        </w:tc>
        <w:tc>
          <w:tcPr>
            <w:tcW w:w="1012" w:type="dxa"/>
          </w:tcPr>
          <w:p w14:paraId="23E7A768"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38</w:t>
            </w:r>
          </w:p>
        </w:tc>
      </w:tr>
      <w:tr w:rsidR="008E5B25" w:rsidRPr="00331663" w14:paraId="7165BDC7" w14:textId="77777777" w:rsidTr="008E5B25">
        <w:tc>
          <w:tcPr>
            <w:tcW w:w="553" w:type="dxa"/>
          </w:tcPr>
          <w:p w14:paraId="791825DC"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47</w:t>
            </w:r>
          </w:p>
        </w:tc>
        <w:tc>
          <w:tcPr>
            <w:tcW w:w="7085" w:type="dxa"/>
          </w:tcPr>
          <w:p w14:paraId="2E7157F8"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المعلي بن منصور الرازي</w:t>
            </w:r>
          </w:p>
        </w:tc>
        <w:tc>
          <w:tcPr>
            <w:tcW w:w="1012" w:type="dxa"/>
          </w:tcPr>
          <w:p w14:paraId="4D488010"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173</w:t>
            </w:r>
          </w:p>
        </w:tc>
      </w:tr>
      <w:tr w:rsidR="008E5B25" w:rsidRPr="00331663" w14:paraId="5D7358B4" w14:textId="77777777" w:rsidTr="008E5B25">
        <w:tc>
          <w:tcPr>
            <w:tcW w:w="553" w:type="dxa"/>
          </w:tcPr>
          <w:p w14:paraId="672E5E92"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48</w:t>
            </w:r>
          </w:p>
        </w:tc>
        <w:tc>
          <w:tcPr>
            <w:tcW w:w="7085" w:type="dxa"/>
          </w:tcPr>
          <w:p w14:paraId="78EEFACD"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النابغة: قيس بن عبد الله بن عمرو بن عـدس بن ربيعة بن صعصعة العامري الجعدي</w:t>
            </w:r>
          </w:p>
        </w:tc>
        <w:tc>
          <w:tcPr>
            <w:tcW w:w="1012" w:type="dxa"/>
          </w:tcPr>
          <w:p w14:paraId="03187CAB"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300</w:t>
            </w:r>
          </w:p>
        </w:tc>
      </w:tr>
      <w:tr w:rsidR="008E5B25" w:rsidRPr="00331663" w14:paraId="4B3F8018" w14:textId="77777777" w:rsidTr="008E5B25">
        <w:tc>
          <w:tcPr>
            <w:tcW w:w="553" w:type="dxa"/>
          </w:tcPr>
          <w:p w14:paraId="2D1ECE28"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49</w:t>
            </w:r>
          </w:p>
        </w:tc>
        <w:tc>
          <w:tcPr>
            <w:tcW w:w="7085" w:type="dxa"/>
          </w:tcPr>
          <w:p w14:paraId="11D79A11"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الناطفي: أحمد بن محـمد بن عمر أبو العباس الناطفي</w:t>
            </w:r>
          </w:p>
        </w:tc>
        <w:tc>
          <w:tcPr>
            <w:tcW w:w="1012" w:type="dxa"/>
          </w:tcPr>
          <w:p w14:paraId="173E473C"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w:t>
            </w:r>
            <w:r w:rsidRPr="00331663">
              <w:rPr>
                <w:rFonts w:ascii="Times New Roman" w:hAnsi="Times New Roman" w:cs="Times New Roman" w:hint="cs"/>
                <w:sz w:val="24"/>
                <w:szCs w:val="24"/>
                <w:rtl/>
              </w:rPr>
              <w:t>11</w:t>
            </w:r>
          </w:p>
        </w:tc>
      </w:tr>
      <w:tr w:rsidR="008E5B25" w:rsidRPr="00331663" w14:paraId="27F3D5AB" w14:textId="77777777" w:rsidTr="008E5B25">
        <w:tc>
          <w:tcPr>
            <w:tcW w:w="553" w:type="dxa"/>
          </w:tcPr>
          <w:p w14:paraId="5E21F481"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50</w:t>
            </w:r>
          </w:p>
        </w:tc>
        <w:tc>
          <w:tcPr>
            <w:tcW w:w="7085" w:type="dxa"/>
          </w:tcPr>
          <w:p w14:paraId="57ADE642"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النعمان بن بشير بن ثعلبة بن الأغر الأنصاري الخزرجي</w:t>
            </w:r>
          </w:p>
        </w:tc>
        <w:tc>
          <w:tcPr>
            <w:tcW w:w="1012" w:type="dxa"/>
          </w:tcPr>
          <w:p w14:paraId="4567534F"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76</w:t>
            </w:r>
          </w:p>
        </w:tc>
      </w:tr>
      <w:tr w:rsidR="008E5B25" w:rsidRPr="00331663" w14:paraId="5AAAC436" w14:textId="77777777" w:rsidTr="008E5B25">
        <w:tc>
          <w:tcPr>
            <w:tcW w:w="553" w:type="dxa"/>
          </w:tcPr>
          <w:p w14:paraId="5058BE0A"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51</w:t>
            </w:r>
          </w:p>
        </w:tc>
        <w:tc>
          <w:tcPr>
            <w:tcW w:w="7085" w:type="dxa"/>
          </w:tcPr>
          <w:p w14:paraId="777F52F5"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هشام بن عبيد الله الرازي</w:t>
            </w:r>
          </w:p>
        </w:tc>
        <w:tc>
          <w:tcPr>
            <w:tcW w:w="1012" w:type="dxa"/>
          </w:tcPr>
          <w:p w14:paraId="6A9E6C39"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79</w:t>
            </w:r>
          </w:p>
        </w:tc>
      </w:tr>
      <w:tr w:rsidR="008E5B25" w:rsidRPr="00331663" w14:paraId="16CA28A4" w14:textId="77777777" w:rsidTr="008E5B25">
        <w:tc>
          <w:tcPr>
            <w:tcW w:w="553" w:type="dxa"/>
          </w:tcPr>
          <w:p w14:paraId="64362EF8"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52</w:t>
            </w:r>
          </w:p>
        </w:tc>
        <w:tc>
          <w:tcPr>
            <w:tcW w:w="7085" w:type="dxa"/>
          </w:tcPr>
          <w:p w14:paraId="0DB4DAC1"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هلال بن يحيى بن مسلم الرأي البصري</w:t>
            </w:r>
          </w:p>
        </w:tc>
        <w:tc>
          <w:tcPr>
            <w:tcW w:w="1012" w:type="dxa"/>
          </w:tcPr>
          <w:p w14:paraId="6E38DED9"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w:t>
            </w:r>
            <w:r w:rsidRPr="00331663">
              <w:rPr>
                <w:rFonts w:ascii="Times New Roman" w:hAnsi="Times New Roman" w:cs="Times New Roman" w:hint="cs"/>
                <w:sz w:val="24"/>
                <w:szCs w:val="24"/>
                <w:rtl/>
              </w:rPr>
              <w:t>19</w:t>
            </w:r>
          </w:p>
        </w:tc>
      </w:tr>
      <w:tr w:rsidR="008E5B25" w:rsidRPr="00331663" w14:paraId="7F837483" w14:textId="77777777" w:rsidTr="008E5B25">
        <w:tc>
          <w:tcPr>
            <w:tcW w:w="553" w:type="dxa"/>
          </w:tcPr>
          <w:p w14:paraId="6485CE27"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53</w:t>
            </w:r>
          </w:p>
        </w:tc>
        <w:tc>
          <w:tcPr>
            <w:tcW w:w="7085" w:type="dxa"/>
          </w:tcPr>
          <w:p w14:paraId="7C429F4E"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يوسف بن خالد بن عمير أبو خالد السمتي</w:t>
            </w:r>
          </w:p>
        </w:tc>
        <w:tc>
          <w:tcPr>
            <w:tcW w:w="1012" w:type="dxa"/>
          </w:tcPr>
          <w:p w14:paraId="22E67E2E"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138</w:t>
            </w:r>
          </w:p>
        </w:tc>
      </w:tr>
    </w:tbl>
    <w:p w14:paraId="7119C291" w14:textId="77777777" w:rsidR="008E5B25" w:rsidRPr="00331663" w:rsidRDefault="008E5B25" w:rsidP="008E5B25">
      <w:pPr>
        <w:bidi w:val="0"/>
        <w:spacing w:after="160" w:line="259" w:lineRule="auto"/>
        <w:ind w:firstLine="0"/>
        <w:jc w:val="left"/>
        <w:rPr>
          <w:rFonts w:ascii="Simplified Arabic" w:hAnsi="Simplified Arabic" w:cs="Simplified Arabic"/>
          <w:sz w:val="26"/>
          <w:szCs w:val="26"/>
        </w:rPr>
      </w:pPr>
    </w:p>
    <w:p w14:paraId="044A33FC" w14:textId="77777777" w:rsidR="008E5B25" w:rsidRPr="00331663" w:rsidRDefault="008E5B25" w:rsidP="008E5B25">
      <w:pPr>
        <w:bidi w:val="0"/>
        <w:spacing w:after="160" w:line="259" w:lineRule="auto"/>
        <w:ind w:firstLine="0"/>
        <w:jc w:val="left"/>
        <w:rPr>
          <w:rFonts w:ascii="Simplified Arabic" w:hAnsi="Simplified Arabic" w:cs="Simplified Arabic"/>
          <w:sz w:val="26"/>
          <w:szCs w:val="26"/>
          <w:rtl/>
        </w:rPr>
      </w:pPr>
      <w:r w:rsidRPr="00331663">
        <w:rPr>
          <w:rFonts w:ascii="Simplified Arabic" w:hAnsi="Simplified Arabic" w:cs="Simplified Arabic"/>
          <w:sz w:val="26"/>
          <w:szCs w:val="26"/>
          <w:rtl/>
        </w:rPr>
        <w:br w:type="page"/>
      </w:r>
    </w:p>
    <w:p w14:paraId="6DC8DE67" w14:textId="77777777" w:rsidR="008E5B25" w:rsidRDefault="008E5B25" w:rsidP="008E5B25">
      <w:pPr>
        <w:jc w:val="center"/>
        <w:rPr>
          <w:rFonts w:ascii="Times New Roman" w:hAnsi="Times New Roman" w:cs="Times New Roman"/>
          <w:b/>
          <w:bCs/>
          <w:sz w:val="24"/>
          <w:szCs w:val="24"/>
        </w:rPr>
      </w:pPr>
    </w:p>
    <w:p w14:paraId="4E0912C6" w14:textId="77777777" w:rsidR="008E5B25" w:rsidRDefault="008E5B25" w:rsidP="008E5B25">
      <w:pPr>
        <w:jc w:val="center"/>
        <w:rPr>
          <w:rFonts w:ascii="Times New Roman" w:hAnsi="Times New Roman" w:cs="Times New Roman"/>
          <w:b/>
          <w:bCs/>
          <w:sz w:val="24"/>
          <w:szCs w:val="24"/>
        </w:rPr>
      </w:pPr>
    </w:p>
    <w:p w14:paraId="4D220B6C" w14:textId="77777777" w:rsidR="008E5B25" w:rsidRDefault="008E5B25" w:rsidP="008E5B25">
      <w:pPr>
        <w:jc w:val="center"/>
        <w:rPr>
          <w:rFonts w:ascii="Times New Roman" w:hAnsi="Times New Roman" w:cs="Times New Roman"/>
          <w:b/>
          <w:bCs/>
          <w:sz w:val="24"/>
          <w:szCs w:val="24"/>
        </w:rPr>
      </w:pPr>
    </w:p>
    <w:p w14:paraId="2DB8EF0A" w14:textId="77777777" w:rsidR="008E5B25" w:rsidRPr="00331663" w:rsidRDefault="008E5B25" w:rsidP="008E5B25">
      <w:pPr>
        <w:jc w:val="center"/>
        <w:rPr>
          <w:rFonts w:ascii="Times New Roman" w:hAnsi="Times New Roman" w:cs="Times New Roman"/>
          <w:b/>
          <w:bCs/>
          <w:sz w:val="24"/>
          <w:szCs w:val="24"/>
          <w:rtl/>
        </w:rPr>
      </w:pPr>
      <w:r w:rsidRPr="00331663">
        <w:rPr>
          <w:rFonts w:ascii="Times New Roman" w:hAnsi="Times New Roman" w:cs="Times New Roman"/>
          <w:b/>
          <w:bCs/>
          <w:sz w:val="24"/>
          <w:szCs w:val="24"/>
        </w:rPr>
        <w:t>5</w:t>
      </w:r>
      <w:r w:rsidRPr="00331663">
        <w:rPr>
          <w:rFonts w:ascii="Times New Roman" w:hAnsi="Times New Roman" w:cs="Times New Roman"/>
          <w:b/>
          <w:bCs/>
          <w:sz w:val="24"/>
          <w:szCs w:val="24"/>
          <w:rtl/>
        </w:rPr>
        <w:t>- فهرس المصطلحات الفقهية.</w:t>
      </w:r>
    </w:p>
    <w:p w14:paraId="2AB717B8" w14:textId="77777777" w:rsidR="008E5B25" w:rsidRPr="00331663" w:rsidRDefault="008E5B25" w:rsidP="008E5B25">
      <w:pPr>
        <w:jc w:val="center"/>
        <w:rPr>
          <w:rFonts w:ascii="Times New Roman" w:hAnsi="Times New Roman" w:cs="Times New Roman"/>
          <w:sz w:val="24"/>
          <w:szCs w:val="24"/>
          <w:rtl/>
        </w:rPr>
      </w:pPr>
    </w:p>
    <w:tbl>
      <w:tblPr>
        <w:tblStyle w:val="ad"/>
        <w:bidiVisual/>
        <w:tblW w:w="8650" w:type="dxa"/>
        <w:tblInd w:w="-6" w:type="dxa"/>
        <w:tblLook w:val="04A0" w:firstRow="1" w:lastRow="0" w:firstColumn="1" w:lastColumn="0" w:noHBand="0" w:noVBand="1"/>
      </w:tblPr>
      <w:tblGrid>
        <w:gridCol w:w="576"/>
        <w:gridCol w:w="7062"/>
        <w:gridCol w:w="1012"/>
      </w:tblGrid>
      <w:tr w:rsidR="008E5B25" w:rsidRPr="00331663" w14:paraId="2A5B4346" w14:textId="77777777" w:rsidTr="008E5B25">
        <w:tc>
          <w:tcPr>
            <w:tcW w:w="576" w:type="dxa"/>
            <w:shd w:val="clear" w:color="auto" w:fill="D9D9D9" w:themeFill="background1" w:themeFillShade="D9"/>
          </w:tcPr>
          <w:p w14:paraId="4D15B374" w14:textId="77777777" w:rsidR="008E5B25" w:rsidRPr="00331663" w:rsidRDefault="008E5B25" w:rsidP="008E5B25">
            <w:pPr>
              <w:ind w:firstLine="0"/>
              <w:jc w:val="center"/>
              <w:rPr>
                <w:rFonts w:ascii="Times New Roman" w:hAnsi="Times New Roman" w:cs="Times New Roman"/>
                <w:b/>
                <w:bCs/>
                <w:sz w:val="24"/>
                <w:szCs w:val="24"/>
                <w:rtl/>
              </w:rPr>
            </w:pPr>
            <w:r w:rsidRPr="00331663">
              <w:rPr>
                <w:rFonts w:ascii="Times New Roman" w:hAnsi="Times New Roman" w:cs="Times New Roman" w:hint="cs"/>
                <w:b/>
                <w:bCs/>
                <w:sz w:val="24"/>
                <w:szCs w:val="24"/>
                <w:rtl/>
              </w:rPr>
              <w:t>ر</w:t>
            </w:r>
          </w:p>
        </w:tc>
        <w:tc>
          <w:tcPr>
            <w:tcW w:w="7062" w:type="dxa"/>
            <w:shd w:val="clear" w:color="auto" w:fill="D9D9D9" w:themeFill="background1" w:themeFillShade="D9"/>
          </w:tcPr>
          <w:p w14:paraId="5492392A" w14:textId="77777777" w:rsidR="008E5B25" w:rsidRPr="00331663" w:rsidRDefault="008E5B25" w:rsidP="008E5B25">
            <w:pPr>
              <w:ind w:firstLine="0"/>
              <w:jc w:val="center"/>
              <w:rPr>
                <w:rFonts w:ascii="Times New Roman" w:hAnsi="Times New Roman" w:cs="Times New Roman"/>
                <w:b/>
                <w:bCs/>
                <w:sz w:val="24"/>
                <w:szCs w:val="24"/>
                <w:rtl/>
              </w:rPr>
            </w:pPr>
            <w:r w:rsidRPr="00331663">
              <w:rPr>
                <w:rFonts w:ascii="Times New Roman" w:hAnsi="Times New Roman" w:cs="Times New Roman"/>
                <w:b/>
                <w:bCs/>
                <w:sz w:val="24"/>
                <w:szCs w:val="24"/>
                <w:rtl/>
              </w:rPr>
              <w:t>المصطلحات الفقهية</w:t>
            </w:r>
          </w:p>
        </w:tc>
        <w:tc>
          <w:tcPr>
            <w:tcW w:w="1012" w:type="dxa"/>
            <w:shd w:val="clear" w:color="auto" w:fill="D9D9D9" w:themeFill="background1" w:themeFillShade="D9"/>
          </w:tcPr>
          <w:p w14:paraId="08A7D9CD" w14:textId="77777777" w:rsidR="008E5B25" w:rsidRPr="00331663" w:rsidRDefault="008E5B25" w:rsidP="008E5B25">
            <w:pPr>
              <w:ind w:firstLine="0"/>
              <w:jc w:val="center"/>
              <w:rPr>
                <w:rFonts w:ascii="Times New Roman" w:hAnsi="Times New Roman" w:cs="Times New Roman"/>
                <w:b/>
                <w:bCs/>
                <w:sz w:val="24"/>
                <w:szCs w:val="24"/>
                <w:rtl/>
              </w:rPr>
            </w:pPr>
            <w:r w:rsidRPr="00331663">
              <w:rPr>
                <w:rFonts w:ascii="Times New Roman" w:hAnsi="Times New Roman" w:cs="Times New Roman"/>
                <w:b/>
                <w:bCs/>
                <w:sz w:val="24"/>
                <w:szCs w:val="24"/>
                <w:rtl/>
              </w:rPr>
              <w:t>الصفحة</w:t>
            </w:r>
          </w:p>
        </w:tc>
      </w:tr>
      <w:tr w:rsidR="008E5B25" w:rsidRPr="00331663" w14:paraId="19502E87" w14:textId="77777777" w:rsidTr="008E5B25">
        <w:tc>
          <w:tcPr>
            <w:tcW w:w="576" w:type="dxa"/>
          </w:tcPr>
          <w:p w14:paraId="0A3097F2"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w:t>
            </w:r>
          </w:p>
        </w:tc>
        <w:tc>
          <w:tcPr>
            <w:tcW w:w="7062" w:type="dxa"/>
          </w:tcPr>
          <w:p w14:paraId="0541C548"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الإبَاق</w:t>
            </w:r>
          </w:p>
        </w:tc>
        <w:tc>
          <w:tcPr>
            <w:tcW w:w="1012" w:type="dxa"/>
          </w:tcPr>
          <w:p w14:paraId="473A0EA2"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85</w:t>
            </w:r>
          </w:p>
        </w:tc>
      </w:tr>
      <w:tr w:rsidR="008E5B25" w:rsidRPr="00331663" w14:paraId="04F678FC" w14:textId="77777777" w:rsidTr="008E5B25">
        <w:tc>
          <w:tcPr>
            <w:tcW w:w="576" w:type="dxa"/>
          </w:tcPr>
          <w:p w14:paraId="3415A412"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w:t>
            </w:r>
          </w:p>
        </w:tc>
        <w:tc>
          <w:tcPr>
            <w:tcW w:w="7062" w:type="dxa"/>
          </w:tcPr>
          <w:p w14:paraId="3D4414C4"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الْإِبْضَاعِ</w:t>
            </w:r>
          </w:p>
        </w:tc>
        <w:tc>
          <w:tcPr>
            <w:tcW w:w="1012" w:type="dxa"/>
          </w:tcPr>
          <w:p w14:paraId="77DD6EF4"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321</w:t>
            </w:r>
          </w:p>
        </w:tc>
      </w:tr>
      <w:tr w:rsidR="008E5B25" w:rsidRPr="00331663" w14:paraId="213C09ED" w14:textId="77777777" w:rsidTr="008E5B25">
        <w:tc>
          <w:tcPr>
            <w:tcW w:w="576" w:type="dxa"/>
          </w:tcPr>
          <w:p w14:paraId="7E8C1636"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3</w:t>
            </w:r>
          </w:p>
        </w:tc>
        <w:tc>
          <w:tcPr>
            <w:tcW w:w="7062" w:type="dxa"/>
          </w:tcPr>
          <w:p w14:paraId="5F3D1E6F"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الأدم</w:t>
            </w:r>
          </w:p>
        </w:tc>
        <w:tc>
          <w:tcPr>
            <w:tcW w:w="1012" w:type="dxa"/>
          </w:tcPr>
          <w:p w14:paraId="46C57C3D"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292</w:t>
            </w:r>
          </w:p>
        </w:tc>
      </w:tr>
      <w:tr w:rsidR="008E5B25" w:rsidRPr="00331663" w14:paraId="23BDA155" w14:textId="77777777" w:rsidTr="008E5B25">
        <w:tc>
          <w:tcPr>
            <w:tcW w:w="576" w:type="dxa"/>
          </w:tcPr>
          <w:p w14:paraId="175593CE"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4</w:t>
            </w:r>
          </w:p>
        </w:tc>
        <w:tc>
          <w:tcPr>
            <w:tcW w:w="7062" w:type="dxa"/>
          </w:tcPr>
          <w:p w14:paraId="4913FCFC"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الأرشُ</w:t>
            </w:r>
          </w:p>
        </w:tc>
        <w:tc>
          <w:tcPr>
            <w:tcW w:w="1012" w:type="dxa"/>
          </w:tcPr>
          <w:p w14:paraId="1EDD1D66"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w:t>
            </w:r>
            <w:r w:rsidRPr="00331663">
              <w:rPr>
                <w:rFonts w:ascii="Times New Roman" w:hAnsi="Times New Roman" w:cs="Times New Roman" w:hint="cs"/>
                <w:sz w:val="24"/>
                <w:szCs w:val="24"/>
                <w:rtl/>
              </w:rPr>
              <w:t>06</w:t>
            </w:r>
          </w:p>
        </w:tc>
      </w:tr>
      <w:tr w:rsidR="008E5B25" w:rsidRPr="00331663" w14:paraId="5EE028A0" w14:textId="77777777" w:rsidTr="008E5B25">
        <w:tc>
          <w:tcPr>
            <w:tcW w:w="576" w:type="dxa"/>
          </w:tcPr>
          <w:p w14:paraId="3CE2F419"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5</w:t>
            </w:r>
          </w:p>
        </w:tc>
        <w:tc>
          <w:tcPr>
            <w:tcW w:w="7062" w:type="dxa"/>
          </w:tcPr>
          <w:p w14:paraId="69BB4217"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الأرض الخِراجية</w:t>
            </w:r>
          </w:p>
        </w:tc>
        <w:tc>
          <w:tcPr>
            <w:tcW w:w="1012" w:type="dxa"/>
          </w:tcPr>
          <w:p w14:paraId="4FE3527B"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w:t>
            </w:r>
            <w:r w:rsidRPr="00331663">
              <w:rPr>
                <w:rFonts w:ascii="Times New Roman" w:hAnsi="Times New Roman" w:cs="Times New Roman" w:hint="cs"/>
                <w:sz w:val="24"/>
                <w:szCs w:val="24"/>
                <w:rtl/>
              </w:rPr>
              <w:t>18</w:t>
            </w:r>
          </w:p>
        </w:tc>
      </w:tr>
      <w:tr w:rsidR="008E5B25" w:rsidRPr="00331663" w14:paraId="03CF85F4" w14:textId="77777777" w:rsidTr="008E5B25">
        <w:tc>
          <w:tcPr>
            <w:tcW w:w="576" w:type="dxa"/>
          </w:tcPr>
          <w:p w14:paraId="58836A33"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6</w:t>
            </w:r>
          </w:p>
        </w:tc>
        <w:tc>
          <w:tcPr>
            <w:tcW w:w="7062" w:type="dxa"/>
          </w:tcPr>
          <w:p w14:paraId="448E0BD5"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الأرض العُشرية</w:t>
            </w:r>
          </w:p>
        </w:tc>
        <w:tc>
          <w:tcPr>
            <w:tcW w:w="1012" w:type="dxa"/>
          </w:tcPr>
          <w:p w14:paraId="1868B409"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w:t>
            </w:r>
            <w:r w:rsidRPr="00331663">
              <w:rPr>
                <w:rFonts w:ascii="Times New Roman" w:hAnsi="Times New Roman" w:cs="Times New Roman" w:hint="cs"/>
                <w:sz w:val="24"/>
                <w:szCs w:val="24"/>
                <w:rtl/>
              </w:rPr>
              <w:t>18</w:t>
            </w:r>
          </w:p>
        </w:tc>
      </w:tr>
      <w:tr w:rsidR="008E5B25" w:rsidRPr="00331663" w14:paraId="663A490E" w14:textId="77777777" w:rsidTr="008E5B25">
        <w:tc>
          <w:tcPr>
            <w:tcW w:w="576" w:type="dxa"/>
          </w:tcPr>
          <w:p w14:paraId="4B529C75"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7</w:t>
            </w:r>
          </w:p>
        </w:tc>
        <w:tc>
          <w:tcPr>
            <w:tcW w:w="7062" w:type="dxa"/>
          </w:tcPr>
          <w:p w14:paraId="3B4924E6"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الاستحسان</w:t>
            </w:r>
          </w:p>
        </w:tc>
        <w:tc>
          <w:tcPr>
            <w:tcW w:w="1012" w:type="dxa"/>
          </w:tcPr>
          <w:p w14:paraId="001950B8"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48</w:t>
            </w:r>
          </w:p>
        </w:tc>
      </w:tr>
      <w:tr w:rsidR="008E5B25" w:rsidRPr="00331663" w14:paraId="02CA2583" w14:textId="77777777" w:rsidTr="008E5B25">
        <w:tc>
          <w:tcPr>
            <w:tcW w:w="576" w:type="dxa"/>
          </w:tcPr>
          <w:p w14:paraId="6511905A"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8</w:t>
            </w:r>
          </w:p>
        </w:tc>
        <w:tc>
          <w:tcPr>
            <w:tcW w:w="7062" w:type="dxa"/>
          </w:tcPr>
          <w:p w14:paraId="6DDBB43E"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pacing w:val="-8"/>
                <w:sz w:val="24"/>
                <w:szCs w:val="24"/>
                <w:rtl/>
              </w:rPr>
              <w:t>الاستسعاء</w:t>
            </w:r>
          </w:p>
        </w:tc>
        <w:tc>
          <w:tcPr>
            <w:tcW w:w="1012" w:type="dxa"/>
          </w:tcPr>
          <w:p w14:paraId="209EAFC7"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w:t>
            </w:r>
            <w:r w:rsidRPr="00331663">
              <w:rPr>
                <w:rFonts w:ascii="Times New Roman" w:hAnsi="Times New Roman" w:cs="Times New Roman" w:hint="cs"/>
                <w:sz w:val="24"/>
                <w:szCs w:val="24"/>
                <w:rtl/>
              </w:rPr>
              <w:t>28</w:t>
            </w:r>
          </w:p>
        </w:tc>
      </w:tr>
      <w:tr w:rsidR="008E5B25" w:rsidRPr="00331663" w14:paraId="14AB478F" w14:textId="77777777" w:rsidTr="008E5B25">
        <w:tc>
          <w:tcPr>
            <w:tcW w:w="576" w:type="dxa"/>
          </w:tcPr>
          <w:p w14:paraId="200DB941"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9</w:t>
            </w:r>
          </w:p>
        </w:tc>
        <w:tc>
          <w:tcPr>
            <w:tcW w:w="7062" w:type="dxa"/>
          </w:tcPr>
          <w:p w14:paraId="4988C1F7"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الاستيفاء</w:t>
            </w:r>
          </w:p>
        </w:tc>
        <w:tc>
          <w:tcPr>
            <w:tcW w:w="1012" w:type="dxa"/>
          </w:tcPr>
          <w:p w14:paraId="1E85F8EC"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407</w:t>
            </w:r>
          </w:p>
        </w:tc>
      </w:tr>
      <w:tr w:rsidR="008E5B25" w:rsidRPr="00331663" w14:paraId="2BDA663B" w14:textId="77777777" w:rsidTr="008E5B25">
        <w:tc>
          <w:tcPr>
            <w:tcW w:w="576" w:type="dxa"/>
          </w:tcPr>
          <w:p w14:paraId="09E4F9EA"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10</w:t>
            </w:r>
          </w:p>
        </w:tc>
        <w:tc>
          <w:tcPr>
            <w:tcW w:w="7062" w:type="dxa"/>
          </w:tcPr>
          <w:p w14:paraId="30544BFE"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الأسير</w:t>
            </w:r>
          </w:p>
        </w:tc>
        <w:tc>
          <w:tcPr>
            <w:tcW w:w="1012" w:type="dxa"/>
          </w:tcPr>
          <w:p w14:paraId="2CF41BC7"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w:t>
            </w:r>
            <w:r w:rsidRPr="00331663">
              <w:rPr>
                <w:rFonts w:ascii="Times New Roman" w:hAnsi="Times New Roman" w:cs="Times New Roman" w:hint="cs"/>
                <w:sz w:val="24"/>
                <w:szCs w:val="24"/>
                <w:rtl/>
              </w:rPr>
              <w:t>08</w:t>
            </w:r>
          </w:p>
        </w:tc>
      </w:tr>
      <w:tr w:rsidR="008E5B25" w:rsidRPr="00331663" w14:paraId="41388B53" w14:textId="77777777" w:rsidTr="008E5B25">
        <w:tc>
          <w:tcPr>
            <w:tcW w:w="576" w:type="dxa"/>
          </w:tcPr>
          <w:p w14:paraId="74909D1A"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11</w:t>
            </w:r>
          </w:p>
        </w:tc>
        <w:tc>
          <w:tcPr>
            <w:tcW w:w="7062" w:type="dxa"/>
          </w:tcPr>
          <w:p w14:paraId="6AE7ED12"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الأضحية</w:t>
            </w:r>
          </w:p>
        </w:tc>
        <w:tc>
          <w:tcPr>
            <w:tcW w:w="1012" w:type="dxa"/>
          </w:tcPr>
          <w:p w14:paraId="5E7ECAD7"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263</w:t>
            </w:r>
          </w:p>
        </w:tc>
      </w:tr>
      <w:tr w:rsidR="008E5B25" w:rsidRPr="00331663" w14:paraId="5157D065" w14:textId="77777777" w:rsidTr="008E5B25">
        <w:tc>
          <w:tcPr>
            <w:tcW w:w="576" w:type="dxa"/>
          </w:tcPr>
          <w:p w14:paraId="3145B43D"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12</w:t>
            </w:r>
          </w:p>
        </w:tc>
        <w:tc>
          <w:tcPr>
            <w:tcW w:w="7062" w:type="dxa"/>
          </w:tcPr>
          <w:p w14:paraId="5A204DC4"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الاعتياض</w:t>
            </w:r>
          </w:p>
        </w:tc>
        <w:tc>
          <w:tcPr>
            <w:tcW w:w="1012" w:type="dxa"/>
          </w:tcPr>
          <w:p w14:paraId="24544E98"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w:t>
            </w:r>
            <w:r w:rsidRPr="00331663">
              <w:rPr>
                <w:rFonts w:ascii="Times New Roman" w:hAnsi="Times New Roman" w:cs="Times New Roman" w:hint="cs"/>
                <w:sz w:val="24"/>
                <w:szCs w:val="24"/>
                <w:rtl/>
              </w:rPr>
              <w:t>12</w:t>
            </w:r>
          </w:p>
        </w:tc>
      </w:tr>
      <w:tr w:rsidR="008E5B25" w:rsidRPr="00331663" w14:paraId="62B9F08A" w14:textId="77777777" w:rsidTr="008E5B25">
        <w:tc>
          <w:tcPr>
            <w:tcW w:w="576" w:type="dxa"/>
          </w:tcPr>
          <w:p w14:paraId="30E28EDB"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13</w:t>
            </w:r>
          </w:p>
        </w:tc>
        <w:tc>
          <w:tcPr>
            <w:tcW w:w="7062" w:type="dxa"/>
          </w:tcPr>
          <w:p w14:paraId="7E8F2B11"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الإقراض</w:t>
            </w:r>
          </w:p>
        </w:tc>
        <w:tc>
          <w:tcPr>
            <w:tcW w:w="1012" w:type="dxa"/>
          </w:tcPr>
          <w:p w14:paraId="55741E44"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400</w:t>
            </w:r>
          </w:p>
        </w:tc>
      </w:tr>
      <w:tr w:rsidR="008E5B25" w:rsidRPr="00331663" w14:paraId="68C99D2D" w14:textId="77777777" w:rsidTr="008E5B25">
        <w:tc>
          <w:tcPr>
            <w:tcW w:w="576" w:type="dxa"/>
          </w:tcPr>
          <w:p w14:paraId="124DD62C"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14</w:t>
            </w:r>
          </w:p>
        </w:tc>
        <w:tc>
          <w:tcPr>
            <w:tcW w:w="7062" w:type="dxa"/>
          </w:tcPr>
          <w:p w14:paraId="4F1E0903"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الإيداع</w:t>
            </w:r>
          </w:p>
        </w:tc>
        <w:tc>
          <w:tcPr>
            <w:tcW w:w="1012" w:type="dxa"/>
          </w:tcPr>
          <w:p w14:paraId="4E4C8650"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400</w:t>
            </w:r>
          </w:p>
        </w:tc>
      </w:tr>
      <w:tr w:rsidR="008E5B25" w:rsidRPr="00331663" w14:paraId="5D4353D7" w14:textId="77777777" w:rsidTr="008E5B25">
        <w:tc>
          <w:tcPr>
            <w:tcW w:w="576" w:type="dxa"/>
          </w:tcPr>
          <w:p w14:paraId="199FB9B1"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15</w:t>
            </w:r>
          </w:p>
        </w:tc>
        <w:tc>
          <w:tcPr>
            <w:tcW w:w="7062" w:type="dxa"/>
          </w:tcPr>
          <w:p w14:paraId="1FA375D2"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الإيصاء</w:t>
            </w:r>
          </w:p>
        </w:tc>
        <w:tc>
          <w:tcPr>
            <w:tcW w:w="1012" w:type="dxa"/>
          </w:tcPr>
          <w:p w14:paraId="5CEBCDCF"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460</w:t>
            </w:r>
          </w:p>
        </w:tc>
      </w:tr>
      <w:tr w:rsidR="008E5B25" w:rsidRPr="00331663" w14:paraId="5FCEF811" w14:textId="77777777" w:rsidTr="008E5B25">
        <w:tc>
          <w:tcPr>
            <w:tcW w:w="576" w:type="dxa"/>
          </w:tcPr>
          <w:p w14:paraId="7AF4508B"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16</w:t>
            </w:r>
          </w:p>
        </w:tc>
        <w:tc>
          <w:tcPr>
            <w:tcW w:w="7062" w:type="dxa"/>
          </w:tcPr>
          <w:p w14:paraId="09C2E4DA"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pacing w:val="-8"/>
                <w:sz w:val="24"/>
                <w:szCs w:val="24"/>
                <w:rtl/>
              </w:rPr>
              <w:t>براءة الأصيل</w:t>
            </w:r>
          </w:p>
        </w:tc>
        <w:tc>
          <w:tcPr>
            <w:tcW w:w="1012" w:type="dxa"/>
          </w:tcPr>
          <w:p w14:paraId="14D23885"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98</w:t>
            </w:r>
          </w:p>
        </w:tc>
      </w:tr>
      <w:tr w:rsidR="008E5B25" w:rsidRPr="00331663" w14:paraId="2D3B90F1" w14:textId="77777777" w:rsidTr="008E5B25">
        <w:tc>
          <w:tcPr>
            <w:tcW w:w="576" w:type="dxa"/>
          </w:tcPr>
          <w:p w14:paraId="220F9565"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17</w:t>
            </w:r>
          </w:p>
        </w:tc>
        <w:tc>
          <w:tcPr>
            <w:tcW w:w="7062" w:type="dxa"/>
          </w:tcPr>
          <w:p w14:paraId="4AE308C6"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البز</w:t>
            </w:r>
          </w:p>
        </w:tc>
        <w:tc>
          <w:tcPr>
            <w:tcW w:w="1012" w:type="dxa"/>
          </w:tcPr>
          <w:p w14:paraId="02D47FE8"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292</w:t>
            </w:r>
          </w:p>
        </w:tc>
      </w:tr>
      <w:tr w:rsidR="008E5B25" w:rsidRPr="00331663" w14:paraId="4CA47C2D" w14:textId="77777777" w:rsidTr="008E5B25">
        <w:tc>
          <w:tcPr>
            <w:tcW w:w="576" w:type="dxa"/>
          </w:tcPr>
          <w:p w14:paraId="61344717"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18</w:t>
            </w:r>
          </w:p>
        </w:tc>
        <w:tc>
          <w:tcPr>
            <w:tcW w:w="7062" w:type="dxa"/>
          </w:tcPr>
          <w:p w14:paraId="2D983086"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بيع النسيئة</w:t>
            </w:r>
          </w:p>
        </w:tc>
        <w:tc>
          <w:tcPr>
            <w:tcW w:w="1012" w:type="dxa"/>
          </w:tcPr>
          <w:p w14:paraId="428A3F20"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302</w:t>
            </w:r>
          </w:p>
        </w:tc>
      </w:tr>
      <w:tr w:rsidR="008E5B25" w:rsidRPr="00331663" w14:paraId="18E5A056" w14:textId="77777777" w:rsidTr="008E5B25">
        <w:tc>
          <w:tcPr>
            <w:tcW w:w="576" w:type="dxa"/>
          </w:tcPr>
          <w:p w14:paraId="5D3CA41C"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19</w:t>
            </w:r>
          </w:p>
        </w:tc>
        <w:tc>
          <w:tcPr>
            <w:tcW w:w="7062" w:type="dxa"/>
          </w:tcPr>
          <w:p w14:paraId="7A70B73C"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البينونة</w:t>
            </w:r>
          </w:p>
        </w:tc>
        <w:tc>
          <w:tcPr>
            <w:tcW w:w="1012" w:type="dxa"/>
          </w:tcPr>
          <w:p w14:paraId="51327CAC"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96</w:t>
            </w:r>
          </w:p>
        </w:tc>
      </w:tr>
      <w:tr w:rsidR="008E5B25" w:rsidRPr="00331663" w14:paraId="3384C86C" w14:textId="77777777" w:rsidTr="008E5B25">
        <w:tc>
          <w:tcPr>
            <w:tcW w:w="576" w:type="dxa"/>
          </w:tcPr>
          <w:p w14:paraId="3C44D284"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20</w:t>
            </w:r>
          </w:p>
        </w:tc>
        <w:tc>
          <w:tcPr>
            <w:tcW w:w="7062" w:type="dxa"/>
          </w:tcPr>
          <w:p w14:paraId="374CF289"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تَحَاصّ الْغُرَمَاء</w:t>
            </w:r>
          </w:p>
        </w:tc>
        <w:tc>
          <w:tcPr>
            <w:tcW w:w="1012" w:type="dxa"/>
          </w:tcPr>
          <w:p w14:paraId="1E0150C8"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461</w:t>
            </w:r>
          </w:p>
        </w:tc>
      </w:tr>
      <w:tr w:rsidR="008E5B25" w:rsidRPr="00331663" w14:paraId="1BAD8CF9" w14:textId="77777777" w:rsidTr="008E5B25">
        <w:tc>
          <w:tcPr>
            <w:tcW w:w="576" w:type="dxa"/>
          </w:tcPr>
          <w:p w14:paraId="0809A0D1"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21</w:t>
            </w:r>
          </w:p>
        </w:tc>
        <w:tc>
          <w:tcPr>
            <w:tcW w:w="7062" w:type="dxa"/>
          </w:tcPr>
          <w:p w14:paraId="746B33A3"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التخلية في البيع</w:t>
            </w:r>
          </w:p>
        </w:tc>
        <w:tc>
          <w:tcPr>
            <w:tcW w:w="1012" w:type="dxa"/>
          </w:tcPr>
          <w:p w14:paraId="4FA8D984"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75</w:t>
            </w:r>
          </w:p>
        </w:tc>
      </w:tr>
      <w:tr w:rsidR="008E5B25" w:rsidRPr="00331663" w14:paraId="7499DC85" w14:textId="77777777" w:rsidTr="008E5B25">
        <w:tc>
          <w:tcPr>
            <w:tcW w:w="576" w:type="dxa"/>
          </w:tcPr>
          <w:p w14:paraId="6C05F523"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22</w:t>
            </w:r>
          </w:p>
        </w:tc>
        <w:tc>
          <w:tcPr>
            <w:tcW w:w="7062" w:type="dxa"/>
          </w:tcPr>
          <w:p w14:paraId="3B9A20E6"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التساوم</w:t>
            </w:r>
          </w:p>
        </w:tc>
        <w:tc>
          <w:tcPr>
            <w:tcW w:w="1012" w:type="dxa"/>
          </w:tcPr>
          <w:p w14:paraId="22ECE1A9"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423</w:t>
            </w:r>
          </w:p>
        </w:tc>
      </w:tr>
      <w:tr w:rsidR="008E5B25" w:rsidRPr="00331663" w14:paraId="7607230B" w14:textId="77777777" w:rsidTr="008E5B25">
        <w:tc>
          <w:tcPr>
            <w:tcW w:w="576" w:type="dxa"/>
          </w:tcPr>
          <w:p w14:paraId="4DADC923"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23</w:t>
            </w:r>
          </w:p>
        </w:tc>
        <w:tc>
          <w:tcPr>
            <w:tcW w:w="7062" w:type="dxa"/>
          </w:tcPr>
          <w:p w14:paraId="1F0A1012"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الجُعل</w:t>
            </w:r>
          </w:p>
        </w:tc>
        <w:tc>
          <w:tcPr>
            <w:tcW w:w="1012" w:type="dxa"/>
          </w:tcPr>
          <w:p w14:paraId="60173989"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49</w:t>
            </w:r>
          </w:p>
        </w:tc>
      </w:tr>
      <w:tr w:rsidR="008E5B25" w:rsidRPr="00331663" w14:paraId="64022F4F" w14:textId="77777777" w:rsidTr="008E5B25">
        <w:tc>
          <w:tcPr>
            <w:tcW w:w="576" w:type="dxa"/>
          </w:tcPr>
          <w:p w14:paraId="0AD85AE1"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24</w:t>
            </w:r>
          </w:p>
        </w:tc>
        <w:tc>
          <w:tcPr>
            <w:tcW w:w="7062" w:type="dxa"/>
          </w:tcPr>
          <w:p w14:paraId="29232336"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الحجر</w:t>
            </w:r>
          </w:p>
        </w:tc>
        <w:tc>
          <w:tcPr>
            <w:tcW w:w="1012" w:type="dxa"/>
          </w:tcPr>
          <w:p w14:paraId="440A8E4E"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38</w:t>
            </w:r>
          </w:p>
        </w:tc>
      </w:tr>
      <w:tr w:rsidR="008E5B25" w:rsidRPr="00331663" w14:paraId="300C9EF9" w14:textId="77777777" w:rsidTr="008E5B25">
        <w:tc>
          <w:tcPr>
            <w:tcW w:w="576" w:type="dxa"/>
          </w:tcPr>
          <w:p w14:paraId="42DDD5E5"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25</w:t>
            </w:r>
          </w:p>
        </w:tc>
        <w:tc>
          <w:tcPr>
            <w:tcW w:w="7062" w:type="dxa"/>
          </w:tcPr>
          <w:p w14:paraId="5363971E"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الحربي</w:t>
            </w:r>
          </w:p>
        </w:tc>
        <w:tc>
          <w:tcPr>
            <w:tcW w:w="1012" w:type="dxa"/>
          </w:tcPr>
          <w:p w14:paraId="2EA94D70"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495</w:t>
            </w:r>
          </w:p>
        </w:tc>
      </w:tr>
      <w:tr w:rsidR="008E5B25" w:rsidRPr="00331663" w14:paraId="7A7C2BC1" w14:textId="77777777" w:rsidTr="008E5B25">
        <w:tc>
          <w:tcPr>
            <w:tcW w:w="576" w:type="dxa"/>
          </w:tcPr>
          <w:p w14:paraId="6F3B95C3"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26</w:t>
            </w:r>
          </w:p>
        </w:tc>
        <w:tc>
          <w:tcPr>
            <w:tcW w:w="7062" w:type="dxa"/>
          </w:tcPr>
          <w:p w14:paraId="5BED5BD7"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pacing w:val="-8"/>
                <w:sz w:val="24"/>
                <w:szCs w:val="24"/>
                <w:rtl/>
              </w:rPr>
              <w:t>حكايةُ الحال</w:t>
            </w:r>
          </w:p>
        </w:tc>
        <w:tc>
          <w:tcPr>
            <w:tcW w:w="1012" w:type="dxa"/>
          </w:tcPr>
          <w:p w14:paraId="3BE926A4"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3</w:t>
            </w:r>
            <w:r w:rsidRPr="00331663">
              <w:rPr>
                <w:rFonts w:ascii="Times New Roman" w:hAnsi="Times New Roman" w:cs="Times New Roman"/>
                <w:sz w:val="24"/>
                <w:szCs w:val="24"/>
                <w:rtl/>
              </w:rPr>
              <w:t>9</w:t>
            </w:r>
          </w:p>
        </w:tc>
      </w:tr>
      <w:tr w:rsidR="008E5B25" w:rsidRPr="00331663" w14:paraId="4B7F73D3" w14:textId="77777777" w:rsidTr="008E5B25">
        <w:tc>
          <w:tcPr>
            <w:tcW w:w="576" w:type="dxa"/>
          </w:tcPr>
          <w:p w14:paraId="08A78493"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27</w:t>
            </w:r>
          </w:p>
        </w:tc>
        <w:tc>
          <w:tcPr>
            <w:tcW w:w="7062" w:type="dxa"/>
          </w:tcPr>
          <w:p w14:paraId="1D95BFD0"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الحمولة</w:t>
            </w:r>
          </w:p>
        </w:tc>
        <w:tc>
          <w:tcPr>
            <w:tcW w:w="1012" w:type="dxa"/>
          </w:tcPr>
          <w:p w14:paraId="14EC622F"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41</w:t>
            </w:r>
          </w:p>
        </w:tc>
      </w:tr>
      <w:tr w:rsidR="008E5B25" w:rsidRPr="00331663" w14:paraId="7CC16EFE" w14:textId="77777777" w:rsidTr="008E5B25">
        <w:tc>
          <w:tcPr>
            <w:tcW w:w="576" w:type="dxa"/>
          </w:tcPr>
          <w:p w14:paraId="738B3BD1"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28</w:t>
            </w:r>
          </w:p>
        </w:tc>
        <w:tc>
          <w:tcPr>
            <w:tcW w:w="7062" w:type="dxa"/>
          </w:tcPr>
          <w:p w14:paraId="3F82BCC8"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الحوالة</w:t>
            </w:r>
          </w:p>
        </w:tc>
        <w:tc>
          <w:tcPr>
            <w:tcW w:w="1012" w:type="dxa"/>
          </w:tcPr>
          <w:p w14:paraId="1591283D"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98</w:t>
            </w:r>
          </w:p>
        </w:tc>
      </w:tr>
      <w:tr w:rsidR="008E5B25" w:rsidRPr="00331663" w14:paraId="12A0D84F" w14:textId="77777777" w:rsidTr="008E5B25">
        <w:tc>
          <w:tcPr>
            <w:tcW w:w="576" w:type="dxa"/>
          </w:tcPr>
          <w:p w14:paraId="23CC0760"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29</w:t>
            </w:r>
          </w:p>
        </w:tc>
        <w:tc>
          <w:tcPr>
            <w:tcW w:w="7062" w:type="dxa"/>
          </w:tcPr>
          <w:p w14:paraId="6543C683"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الخَراج</w:t>
            </w:r>
          </w:p>
        </w:tc>
        <w:tc>
          <w:tcPr>
            <w:tcW w:w="1012" w:type="dxa"/>
          </w:tcPr>
          <w:p w14:paraId="74238B38"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159</w:t>
            </w:r>
          </w:p>
        </w:tc>
      </w:tr>
      <w:tr w:rsidR="008E5B25" w:rsidRPr="00331663" w14:paraId="09C986DA" w14:textId="77777777" w:rsidTr="008E5B25">
        <w:tc>
          <w:tcPr>
            <w:tcW w:w="576" w:type="dxa"/>
          </w:tcPr>
          <w:p w14:paraId="3F971701"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30</w:t>
            </w:r>
          </w:p>
        </w:tc>
        <w:tc>
          <w:tcPr>
            <w:tcW w:w="7062" w:type="dxa"/>
          </w:tcPr>
          <w:p w14:paraId="225A6612"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الخلوص</w:t>
            </w:r>
          </w:p>
        </w:tc>
        <w:tc>
          <w:tcPr>
            <w:tcW w:w="1012" w:type="dxa"/>
          </w:tcPr>
          <w:p w14:paraId="010A78D0"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486</w:t>
            </w:r>
          </w:p>
        </w:tc>
      </w:tr>
      <w:tr w:rsidR="008E5B25" w:rsidRPr="00331663" w14:paraId="18BD84F1" w14:textId="77777777" w:rsidTr="008E5B25">
        <w:tc>
          <w:tcPr>
            <w:tcW w:w="576" w:type="dxa"/>
          </w:tcPr>
          <w:p w14:paraId="13471105"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31</w:t>
            </w:r>
          </w:p>
        </w:tc>
        <w:tc>
          <w:tcPr>
            <w:tcW w:w="7062" w:type="dxa"/>
          </w:tcPr>
          <w:p w14:paraId="2864B829" w14:textId="77777777" w:rsidR="008E5B25" w:rsidRPr="00331663" w:rsidRDefault="008E5B25" w:rsidP="008E5B25">
            <w:pPr>
              <w:tabs>
                <w:tab w:val="center" w:pos="2175"/>
              </w:tabs>
              <w:ind w:firstLine="0"/>
              <w:jc w:val="left"/>
              <w:rPr>
                <w:rFonts w:ascii="Times New Roman" w:hAnsi="Times New Roman" w:cs="Times New Roman"/>
                <w:sz w:val="24"/>
                <w:szCs w:val="24"/>
                <w:rtl/>
              </w:rPr>
            </w:pPr>
            <w:r w:rsidRPr="00331663">
              <w:rPr>
                <w:rFonts w:ascii="Times New Roman" w:hAnsi="Times New Roman" w:cs="Times New Roman"/>
                <w:sz w:val="24"/>
                <w:szCs w:val="24"/>
                <w:rtl/>
              </w:rPr>
              <w:t>خِيَارُ الرجعة</w:t>
            </w:r>
          </w:p>
        </w:tc>
        <w:tc>
          <w:tcPr>
            <w:tcW w:w="1012" w:type="dxa"/>
          </w:tcPr>
          <w:p w14:paraId="3AF9B5BA"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107</w:t>
            </w:r>
          </w:p>
        </w:tc>
      </w:tr>
      <w:tr w:rsidR="008E5B25" w:rsidRPr="00331663" w14:paraId="4A8588AA" w14:textId="77777777" w:rsidTr="008E5B25">
        <w:tc>
          <w:tcPr>
            <w:tcW w:w="576" w:type="dxa"/>
          </w:tcPr>
          <w:p w14:paraId="39A1BD9C"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32</w:t>
            </w:r>
          </w:p>
        </w:tc>
        <w:tc>
          <w:tcPr>
            <w:tcW w:w="7062" w:type="dxa"/>
          </w:tcPr>
          <w:p w14:paraId="0CF3DC06"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خِيَارُ الرؤية</w:t>
            </w:r>
          </w:p>
        </w:tc>
        <w:tc>
          <w:tcPr>
            <w:tcW w:w="1012" w:type="dxa"/>
          </w:tcPr>
          <w:p w14:paraId="024C7733"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w:t>
            </w:r>
            <w:r w:rsidRPr="00331663">
              <w:rPr>
                <w:rFonts w:ascii="Times New Roman" w:hAnsi="Times New Roman" w:cs="Times New Roman" w:hint="cs"/>
                <w:sz w:val="24"/>
                <w:szCs w:val="24"/>
                <w:rtl/>
              </w:rPr>
              <w:t>07</w:t>
            </w:r>
          </w:p>
        </w:tc>
      </w:tr>
      <w:tr w:rsidR="008E5B25" w:rsidRPr="00331663" w14:paraId="59E95CC4" w14:textId="77777777" w:rsidTr="008E5B25">
        <w:tc>
          <w:tcPr>
            <w:tcW w:w="576" w:type="dxa"/>
          </w:tcPr>
          <w:p w14:paraId="7FD8B0E2"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33</w:t>
            </w:r>
          </w:p>
        </w:tc>
        <w:tc>
          <w:tcPr>
            <w:tcW w:w="7062" w:type="dxa"/>
          </w:tcPr>
          <w:p w14:paraId="3706B7C0"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الدانق</w:t>
            </w:r>
          </w:p>
        </w:tc>
        <w:tc>
          <w:tcPr>
            <w:tcW w:w="1012" w:type="dxa"/>
          </w:tcPr>
          <w:p w14:paraId="17C41F16"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183</w:t>
            </w:r>
          </w:p>
        </w:tc>
      </w:tr>
      <w:tr w:rsidR="008E5B25" w:rsidRPr="00331663" w14:paraId="4309252F" w14:textId="77777777" w:rsidTr="008E5B25">
        <w:tc>
          <w:tcPr>
            <w:tcW w:w="576" w:type="dxa"/>
          </w:tcPr>
          <w:p w14:paraId="6898B9DF"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34</w:t>
            </w:r>
          </w:p>
        </w:tc>
        <w:tc>
          <w:tcPr>
            <w:tcW w:w="7062" w:type="dxa"/>
          </w:tcPr>
          <w:p w14:paraId="461F84B7"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دَرَاهِمُ بَخِّيَّةٌ</w:t>
            </w:r>
          </w:p>
        </w:tc>
        <w:tc>
          <w:tcPr>
            <w:tcW w:w="1012" w:type="dxa"/>
          </w:tcPr>
          <w:p w14:paraId="42333F1D"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420</w:t>
            </w:r>
          </w:p>
        </w:tc>
      </w:tr>
      <w:tr w:rsidR="008E5B25" w:rsidRPr="00331663" w14:paraId="54E9E4EE" w14:textId="77777777" w:rsidTr="008E5B25">
        <w:tc>
          <w:tcPr>
            <w:tcW w:w="576" w:type="dxa"/>
          </w:tcPr>
          <w:p w14:paraId="50E45A42"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35</w:t>
            </w:r>
          </w:p>
        </w:tc>
        <w:tc>
          <w:tcPr>
            <w:tcW w:w="7062" w:type="dxa"/>
          </w:tcPr>
          <w:p w14:paraId="63677C2D"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الدورق</w:t>
            </w:r>
          </w:p>
        </w:tc>
        <w:tc>
          <w:tcPr>
            <w:tcW w:w="1012" w:type="dxa"/>
          </w:tcPr>
          <w:p w14:paraId="1413C143"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283</w:t>
            </w:r>
          </w:p>
        </w:tc>
      </w:tr>
      <w:tr w:rsidR="008E5B25" w:rsidRPr="00331663" w14:paraId="63BB9D24" w14:textId="77777777" w:rsidTr="008E5B25">
        <w:tc>
          <w:tcPr>
            <w:tcW w:w="576" w:type="dxa"/>
          </w:tcPr>
          <w:p w14:paraId="2C006424"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36</w:t>
            </w:r>
          </w:p>
        </w:tc>
        <w:tc>
          <w:tcPr>
            <w:tcW w:w="7062" w:type="dxa"/>
          </w:tcPr>
          <w:p w14:paraId="260E7F37"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الرباط</w:t>
            </w:r>
          </w:p>
        </w:tc>
        <w:tc>
          <w:tcPr>
            <w:tcW w:w="1012" w:type="dxa"/>
          </w:tcPr>
          <w:p w14:paraId="1533150F"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186</w:t>
            </w:r>
          </w:p>
        </w:tc>
      </w:tr>
      <w:tr w:rsidR="008E5B25" w:rsidRPr="00331663" w14:paraId="6063E892" w14:textId="77777777" w:rsidTr="008E5B25">
        <w:tc>
          <w:tcPr>
            <w:tcW w:w="576" w:type="dxa"/>
          </w:tcPr>
          <w:p w14:paraId="2F884CDD"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37</w:t>
            </w:r>
          </w:p>
        </w:tc>
        <w:tc>
          <w:tcPr>
            <w:tcW w:w="7062" w:type="dxa"/>
          </w:tcPr>
          <w:p w14:paraId="1AF98B83"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الرقْبى</w:t>
            </w:r>
          </w:p>
        </w:tc>
        <w:tc>
          <w:tcPr>
            <w:tcW w:w="1012" w:type="dxa"/>
          </w:tcPr>
          <w:p w14:paraId="7269D02B"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64</w:t>
            </w:r>
          </w:p>
        </w:tc>
      </w:tr>
      <w:tr w:rsidR="008E5B25" w:rsidRPr="00331663" w14:paraId="47788DC1" w14:textId="77777777" w:rsidTr="008E5B25">
        <w:tc>
          <w:tcPr>
            <w:tcW w:w="576" w:type="dxa"/>
          </w:tcPr>
          <w:p w14:paraId="73DE190E"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38</w:t>
            </w:r>
          </w:p>
        </w:tc>
        <w:tc>
          <w:tcPr>
            <w:tcW w:w="7062" w:type="dxa"/>
          </w:tcPr>
          <w:p w14:paraId="2A741D22"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الزيوف</w:t>
            </w:r>
          </w:p>
        </w:tc>
        <w:tc>
          <w:tcPr>
            <w:tcW w:w="1012" w:type="dxa"/>
          </w:tcPr>
          <w:p w14:paraId="438E5C52"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w:t>
            </w:r>
            <w:r w:rsidRPr="00331663">
              <w:rPr>
                <w:rFonts w:ascii="Times New Roman" w:hAnsi="Times New Roman" w:cs="Times New Roman" w:hint="cs"/>
                <w:sz w:val="24"/>
                <w:szCs w:val="24"/>
                <w:rtl/>
              </w:rPr>
              <w:t>23</w:t>
            </w:r>
          </w:p>
        </w:tc>
      </w:tr>
      <w:tr w:rsidR="008E5B25" w:rsidRPr="00331663" w14:paraId="32764FFE" w14:textId="77777777" w:rsidTr="008E5B25">
        <w:tc>
          <w:tcPr>
            <w:tcW w:w="576" w:type="dxa"/>
          </w:tcPr>
          <w:p w14:paraId="76E30864"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39</w:t>
            </w:r>
          </w:p>
        </w:tc>
        <w:tc>
          <w:tcPr>
            <w:tcW w:w="7062" w:type="dxa"/>
          </w:tcPr>
          <w:p w14:paraId="7EC5D804"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السبي</w:t>
            </w:r>
          </w:p>
        </w:tc>
        <w:tc>
          <w:tcPr>
            <w:tcW w:w="1012" w:type="dxa"/>
          </w:tcPr>
          <w:p w14:paraId="06FCFCAE"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w:t>
            </w:r>
            <w:r w:rsidRPr="00331663">
              <w:rPr>
                <w:rFonts w:ascii="Times New Roman" w:hAnsi="Times New Roman" w:cs="Times New Roman" w:hint="cs"/>
                <w:sz w:val="24"/>
                <w:szCs w:val="24"/>
                <w:rtl/>
              </w:rPr>
              <w:t>31</w:t>
            </w:r>
          </w:p>
        </w:tc>
      </w:tr>
      <w:tr w:rsidR="008E5B25" w:rsidRPr="00331663" w14:paraId="2D97370C" w14:textId="77777777" w:rsidTr="008E5B25">
        <w:tc>
          <w:tcPr>
            <w:tcW w:w="576" w:type="dxa"/>
          </w:tcPr>
          <w:p w14:paraId="7FE78043"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40</w:t>
            </w:r>
          </w:p>
        </w:tc>
        <w:tc>
          <w:tcPr>
            <w:tcW w:w="7062" w:type="dxa"/>
          </w:tcPr>
          <w:p w14:paraId="6F3084FF"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 xml:space="preserve">السَّتُّوقة </w:t>
            </w:r>
          </w:p>
        </w:tc>
        <w:tc>
          <w:tcPr>
            <w:tcW w:w="1012" w:type="dxa"/>
          </w:tcPr>
          <w:p w14:paraId="336B11D0"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w:t>
            </w:r>
            <w:r w:rsidRPr="00331663">
              <w:rPr>
                <w:rFonts w:ascii="Times New Roman" w:hAnsi="Times New Roman" w:cs="Times New Roman" w:hint="cs"/>
                <w:sz w:val="24"/>
                <w:szCs w:val="24"/>
                <w:rtl/>
              </w:rPr>
              <w:t>23</w:t>
            </w:r>
          </w:p>
        </w:tc>
      </w:tr>
      <w:tr w:rsidR="008E5B25" w:rsidRPr="00331663" w14:paraId="71600EAA" w14:textId="77777777" w:rsidTr="008E5B25">
        <w:tc>
          <w:tcPr>
            <w:tcW w:w="576" w:type="dxa"/>
          </w:tcPr>
          <w:p w14:paraId="1D27A313"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41</w:t>
            </w:r>
          </w:p>
        </w:tc>
        <w:tc>
          <w:tcPr>
            <w:tcW w:w="7062" w:type="dxa"/>
          </w:tcPr>
          <w:p w14:paraId="14A7CFF8"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السَّعاية</w:t>
            </w:r>
          </w:p>
        </w:tc>
        <w:tc>
          <w:tcPr>
            <w:tcW w:w="1012" w:type="dxa"/>
          </w:tcPr>
          <w:p w14:paraId="04E21C30"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356</w:t>
            </w:r>
          </w:p>
        </w:tc>
      </w:tr>
      <w:tr w:rsidR="008E5B25" w:rsidRPr="00331663" w14:paraId="11F706AC" w14:textId="77777777" w:rsidTr="008E5B25">
        <w:tc>
          <w:tcPr>
            <w:tcW w:w="576" w:type="dxa"/>
          </w:tcPr>
          <w:p w14:paraId="0D1F7690"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42</w:t>
            </w:r>
          </w:p>
        </w:tc>
        <w:tc>
          <w:tcPr>
            <w:tcW w:w="7062" w:type="dxa"/>
          </w:tcPr>
          <w:p w14:paraId="0B142DE2"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السفتجة</w:t>
            </w:r>
          </w:p>
        </w:tc>
        <w:tc>
          <w:tcPr>
            <w:tcW w:w="1012" w:type="dxa"/>
          </w:tcPr>
          <w:p w14:paraId="2030FA17"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400</w:t>
            </w:r>
          </w:p>
        </w:tc>
      </w:tr>
      <w:tr w:rsidR="008E5B25" w:rsidRPr="00331663" w14:paraId="2631E9A8" w14:textId="77777777" w:rsidTr="008E5B25">
        <w:tc>
          <w:tcPr>
            <w:tcW w:w="576" w:type="dxa"/>
          </w:tcPr>
          <w:p w14:paraId="4CC79E72"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43</w:t>
            </w:r>
          </w:p>
        </w:tc>
        <w:tc>
          <w:tcPr>
            <w:tcW w:w="7062" w:type="dxa"/>
          </w:tcPr>
          <w:p w14:paraId="21164A77"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شركة العنان</w:t>
            </w:r>
          </w:p>
        </w:tc>
        <w:tc>
          <w:tcPr>
            <w:tcW w:w="1012" w:type="dxa"/>
          </w:tcPr>
          <w:p w14:paraId="6F3382E8"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315</w:t>
            </w:r>
          </w:p>
        </w:tc>
      </w:tr>
      <w:tr w:rsidR="008E5B25" w:rsidRPr="00331663" w14:paraId="6AAB658D" w14:textId="77777777" w:rsidTr="008E5B25">
        <w:tc>
          <w:tcPr>
            <w:tcW w:w="576" w:type="dxa"/>
          </w:tcPr>
          <w:p w14:paraId="63DD90BF"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lastRenderedPageBreak/>
              <w:t>44</w:t>
            </w:r>
          </w:p>
        </w:tc>
        <w:tc>
          <w:tcPr>
            <w:tcW w:w="7062" w:type="dxa"/>
          </w:tcPr>
          <w:p w14:paraId="4606CA80"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شركة المفاوضة</w:t>
            </w:r>
          </w:p>
        </w:tc>
        <w:tc>
          <w:tcPr>
            <w:tcW w:w="1012" w:type="dxa"/>
          </w:tcPr>
          <w:p w14:paraId="0D93658C"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295</w:t>
            </w:r>
          </w:p>
        </w:tc>
      </w:tr>
      <w:tr w:rsidR="008E5B25" w:rsidRPr="00331663" w14:paraId="757E9188" w14:textId="77777777" w:rsidTr="008E5B25">
        <w:tc>
          <w:tcPr>
            <w:tcW w:w="576" w:type="dxa"/>
          </w:tcPr>
          <w:p w14:paraId="4C63CD2E"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45</w:t>
            </w:r>
          </w:p>
        </w:tc>
        <w:tc>
          <w:tcPr>
            <w:tcW w:w="7062" w:type="dxa"/>
          </w:tcPr>
          <w:p w14:paraId="2BC33A53"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طواف الزيارة</w:t>
            </w:r>
          </w:p>
        </w:tc>
        <w:tc>
          <w:tcPr>
            <w:tcW w:w="1012" w:type="dxa"/>
          </w:tcPr>
          <w:p w14:paraId="7BA1491B"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52</w:t>
            </w:r>
          </w:p>
        </w:tc>
      </w:tr>
      <w:tr w:rsidR="008E5B25" w:rsidRPr="00331663" w14:paraId="0625D508" w14:textId="77777777" w:rsidTr="008E5B25">
        <w:tc>
          <w:tcPr>
            <w:tcW w:w="576" w:type="dxa"/>
          </w:tcPr>
          <w:p w14:paraId="13A21102"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46</w:t>
            </w:r>
          </w:p>
        </w:tc>
        <w:tc>
          <w:tcPr>
            <w:tcW w:w="7062" w:type="dxa"/>
          </w:tcPr>
          <w:p w14:paraId="4B734448"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طواف الصدر</w:t>
            </w:r>
          </w:p>
        </w:tc>
        <w:tc>
          <w:tcPr>
            <w:tcW w:w="1012" w:type="dxa"/>
          </w:tcPr>
          <w:p w14:paraId="200F4DBB"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52</w:t>
            </w:r>
          </w:p>
        </w:tc>
      </w:tr>
      <w:tr w:rsidR="008E5B25" w:rsidRPr="00331663" w14:paraId="1FCAC1C5" w14:textId="77777777" w:rsidTr="008E5B25">
        <w:tc>
          <w:tcPr>
            <w:tcW w:w="576" w:type="dxa"/>
          </w:tcPr>
          <w:p w14:paraId="746A3C11"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47</w:t>
            </w:r>
          </w:p>
        </w:tc>
        <w:tc>
          <w:tcPr>
            <w:tcW w:w="7062" w:type="dxa"/>
          </w:tcPr>
          <w:p w14:paraId="2A8F3FCE"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العارية</w:t>
            </w:r>
          </w:p>
        </w:tc>
        <w:tc>
          <w:tcPr>
            <w:tcW w:w="1012" w:type="dxa"/>
          </w:tcPr>
          <w:p w14:paraId="548F7D67"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122</w:t>
            </w:r>
          </w:p>
        </w:tc>
      </w:tr>
      <w:tr w:rsidR="008E5B25" w:rsidRPr="00331663" w14:paraId="17D689F7" w14:textId="77777777" w:rsidTr="008E5B25">
        <w:tc>
          <w:tcPr>
            <w:tcW w:w="576" w:type="dxa"/>
          </w:tcPr>
          <w:p w14:paraId="407864E1"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48</w:t>
            </w:r>
          </w:p>
        </w:tc>
        <w:tc>
          <w:tcPr>
            <w:tcW w:w="7062" w:type="dxa"/>
          </w:tcPr>
          <w:p w14:paraId="65C2DC0F"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العاشر</w:t>
            </w:r>
          </w:p>
        </w:tc>
        <w:tc>
          <w:tcPr>
            <w:tcW w:w="1012" w:type="dxa"/>
          </w:tcPr>
          <w:p w14:paraId="7F8120DC"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417</w:t>
            </w:r>
          </w:p>
        </w:tc>
      </w:tr>
      <w:tr w:rsidR="008E5B25" w:rsidRPr="00331663" w14:paraId="2395007D" w14:textId="77777777" w:rsidTr="008E5B25">
        <w:tc>
          <w:tcPr>
            <w:tcW w:w="576" w:type="dxa"/>
          </w:tcPr>
          <w:p w14:paraId="1C778DE4"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49</w:t>
            </w:r>
          </w:p>
        </w:tc>
        <w:tc>
          <w:tcPr>
            <w:tcW w:w="7062" w:type="dxa"/>
          </w:tcPr>
          <w:p w14:paraId="318B3068"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العبدُ الآبق</w:t>
            </w:r>
          </w:p>
        </w:tc>
        <w:tc>
          <w:tcPr>
            <w:tcW w:w="1012" w:type="dxa"/>
          </w:tcPr>
          <w:p w14:paraId="43CCD1AF"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493</w:t>
            </w:r>
          </w:p>
        </w:tc>
      </w:tr>
      <w:tr w:rsidR="008E5B25" w:rsidRPr="00331663" w14:paraId="5905229B" w14:textId="77777777" w:rsidTr="008E5B25">
        <w:tc>
          <w:tcPr>
            <w:tcW w:w="576" w:type="dxa"/>
          </w:tcPr>
          <w:p w14:paraId="2640940D"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50</w:t>
            </w:r>
          </w:p>
        </w:tc>
        <w:tc>
          <w:tcPr>
            <w:tcW w:w="7062" w:type="dxa"/>
          </w:tcPr>
          <w:p w14:paraId="167C8BFE"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العَتْهُ</w:t>
            </w:r>
          </w:p>
        </w:tc>
        <w:tc>
          <w:tcPr>
            <w:tcW w:w="1012" w:type="dxa"/>
          </w:tcPr>
          <w:p w14:paraId="43135DE0"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54</w:t>
            </w:r>
          </w:p>
        </w:tc>
      </w:tr>
      <w:tr w:rsidR="008E5B25" w:rsidRPr="00331663" w14:paraId="1A505CE4" w14:textId="77777777" w:rsidTr="008E5B25">
        <w:tc>
          <w:tcPr>
            <w:tcW w:w="576" w:type="dxa"/>
          </w:tcPr>
          <w:p w14:paraId="350D720B"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51</w:t>
            </w:r>
          </w:p>
        </w:tc>
        <w:tc>
          <w:tcPr>
            <w:tcW w:w="7062" w:type="dxa"/>
          </w:tcPr>
          <w:p w14:paraId="5FDCF2C0"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العَروض</w:t>
            </w:r>
          </w:p>
        </w:tc>
        <w:tc>
          <w:tcPr>
            <w:tcW w:w="1012" w:type="dxa"/>
          </w:tcPr>
          <w:p w14:paraId="3A599906"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421</w:t>
            </w:r>
          </w:p>
        </w:tc>
      </w:tr>
      <w:tr w:rsidR="008E5B25" w:rsidRPr="00331663" w14:paraId="41371086" w14:textId="77777777" w:rsidTr="008E5B25">
        <w:tc>
          <w:tcPr>
            <w:tcW w:w="576" w:type="dxa"/>
          </w:tcPr>
          <w:p w14:paraId="180844E9"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52</w:t>
            </w:r>
          </w:p>
        </w:tc>
        <w:tc>
          <w:tcPr>
            <w:tcW w:w="7062" w:type="dxa"/>
          </w:tcPr>
          <w:p w14:paraId="10486D53"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العُقر</w:t>
            </w:r>
          </w:p>
        </w:tc>
        <w:tc>
          <w:tcPr>
            <w:tcW w:w="1012" w:type="dxa"/>
          </w:tcPr>
          <w:p w14:paraId="4596B1FD"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w:t>
            </w:r>
            <w:r w:rsidRPr="00331663">
              <w:rPr>
                <w:rFonts w:ascii="Times New Roman" w:hAnsi="Times New Roman" w:cs="Times New Roman" w:hint="cs"/>
                <w:sz w:val="24"/>
                <w:szCs w:val="24"/>
                <w:rtl/>
              </w:rPr>
              <w:t>06</w:t>
            </w:r>
          </w:p>
        </w:tc>
      </w:tr>
      <w:tr w:rsidR="008E5B25" w:rsidRPr="00331663" w14:paraId="6A297514" w14:textId="77777777" w:rsidTr="008E5B25">
        <w:tc>
          <w:tcPr>
            <w:tcW w:w="576" w:type="dxa"/>
          </w:tcPr>
          <w:p w14:paraId="7881C7CF"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53</w:t>
            </w:r>
          </w:p>
        </w:tc>
        <w:tc>
          <w:tcPr>
            <w:tcW w:w="7062" w:type="dxa"/>
          </w:tcPr>
          <w:p w14:paraId="25DB35F4"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العلوق</w:t>
            </w:r>
          </w:p>
        </w:tc>
        <w:tc>
          <w:tcPr>
            <w:tcW w:w="1012" w:type="dxa"/>
          </w:tcPr>
          <w:p w14:paraId="65B19EE4"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49</w:t>
            </w:r>
          </w:p>
        </w:tc>
      </w:tr>
      <w:tr w:rsidR="008E5B25" w:rsidRPr="00331663" w14:paraId="42442198" w14:textId="77777777" w:rsidTr="008E5B25">
        <w:tc>
          <w:tcPr>
            <w:tcW w:w="576" w:type="dxa"/>
          </w:tcPr>
          <w:p w14:paraId="537D81D1"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54</w:t>
            </w:r>
          </w:p>
        </w:tc>
        <w:tc>
          <w:tcPr>
            <w:tcW w:w="7062" w:type="dxa"/>
          </w:tcPr>
          <w:p w14:paraId="10EA0AF1"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العُمرى</w:t>
            </w:r>
          </w:p>
        </w:tc>
        <w:tc>
          <w:tcPr>
            <w:tcW w:w="1012" w:type="dxa"/>
          </w:tcPr>
          <w:p w14:paraId="7DB2751F"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6</w:t>
            </w:r>
            <w:r w:rsidRPr="00331663">
              <w:rPr>
                <w:rFonts w:ascii="Times New Roman" w:hAnsi="Times New Roman" w:cs="Times New Roman"/>
                <w:sz w:val="24"/>
                <w:szCs w:val="24"/>
                <w:rtl/>
              </w:rPr>
              <w:t>2</w:t>
            </w:r>
          </w:p>
        </w:tc>
      </w:tr>
      <w:tr w:rsidR="008E5B25" w:rsidRPr="00331663" w14:paraId="2F938846" w14:textId="77777777" w:rsidTr="008E5B25">
        <w:tc>
          <w:tcPr>
            <w:tcW w:w="576" w:type="dxa"/>
          </w:tcPr>
          <w:p w14:paraId="4AC99D75"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55</w:t>
            </w:r>
          </w:p>
        </w:tc>
        <w:tc>
          <w:tcPr>
            <w:tcW w:w="7062" w:type="dxa"/>
          </w:tcPr>
          <w:p w14:paraId="33AA7828"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الغَبَن</w:t>
            </w:r>
          </w:p>
        </w:tc>
        <w:tc>
          <w:tcPr>
            <w:tcW w:w="1012" w:type="dxa"/>
          </w:tcPr>
          <w:p w14:paraId="2DD06A87"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403</w:t>
            </w:r>
          </w:p>
        </w:tc>
      </w:tr>
      <w:tr w:rsidR="008E5B25" w:rsidRPr="00331663" w14:paraId="4A435E40" w14:textId="77777777" w:rsidTr="008E5B25">
        <w:tc>
          <w:tcPr>
            <w:tcW w:w="576" w:type="dxa"/>
          </w:tcPr>
          <w:p w14:paraId="49DFA6FE"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56</w:t>
            </w:r>
          </w:p>
        </w:tc>
        <w:tc>
          <w:tcPr>
            <w:tcW w:w="7062" w:type="dxa"/>
          </w:tcPr>
          <w:p w14:paraId="241635A4"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الغرامة</w:t>
            </w:r>
          </w:p>
        </w:tc>
        <w:tc>
          <w:tcPr>
            <w:tcW w:w="1012" w:type="dxa"/>
          </w:tcPr>
          <w:p w14:paraId="0314A67B"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w:t>
            </w:r>
            <w:r w:rsidRPr="00331663">
              <w:rPr>
                <w:rFonts w:ascii="Times New Roman" w:hAnsi="Times New Roman" w:cs="Times New Roman" w:hint="cs"/>
                <w:sz w:val="24"/>
                <w:szCs w:val="24"/>
                <w:rtl/>
              </w:rPr>
              <w:t>12</w:t>
            </w:r>
          </w:p>
        </w:tc>
      </w:tr>
      <w:tr w:rsidR="008E5B25" w:rsidRPr="00331663" w14:paraId="636B4A6A" w14:textId="77777777" w:rsidTr="008E5B25">
        <w:tc>
          <w:tcPr>
            <w:tcW w:w="576" w:type="dxa"/>
          </w:tcPr>
          <w:p w14:paraId="1583A57B"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57</w:t>
            </w:r>
          </w:p>
        </w:tc>
        <w:tc>
          <w:tcPr>
            <w:tcW w:w="7062" w:type="dxa"/>
          </w:tcPr>
          <w:p w14:paraId="76701D32"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الغُرم</w:t>
            </w:r>
          </w:p>
        </w:tc>
        <w:tc>
          <w:tcPr>
            <w:tcW w:w="1012" w:type="dxa"/>
          </w:tcPr>
          <w:p w14:paraId="461D0C3D"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428</w:t>
            </w:r>
          </w:p>
        </w:tc>
      </w:tr>
      <w:tr w:rsidR="008E5B25" w:rsidRPr="00331663" w14:paraId="597FCBF2" w14:textId="77777777" w:rsidTr="008E5B25">
        <w:tc>
          <w:tcPr>
            <w:tcW w:w="576" w:type="dxa"/>
          </w:tcPr>
          <w:p w14:paraId="26129E93"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58</w:t>
            </w:r>
          </w:p>
        </w:tc>
        <w:tc>
          <w:tcPr>
            <w:tcW w:w="7062" w:type="dxa"/>
          </w:tcPr>
          <w:p w14:paraId="335A2D9E"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الغَريم</w:t>
            </w:r>
          </w:p>
        </w:tc>
        <w:tc>
          <w:tcPr>
            <w:tcW w:w="1012" w:type="dxa"/>
          </w:tcPr>
          <w:p w14:paraId="2594D36D"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461</w:t>
            </w:r>
          </w:p>
        </w:tc>
      </w:tr>
      <w:tr w:rsidR="008E5B25" w:rsidRPr="00331663" w14:paraId="0703A87B" w14:textId="77777777" w:rsidTr="008E5B25">
        <w:tc>
          <w:tcPr>
            <w:tcW w:w="576" w:type="dxa"/>
          </w:tcPr>
          <w:p w14:paraId="16BFEA78"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59</w:t>
            </w:r>
          </w:p>
        </w:tc>
        <w:tc>
          <w:tcPr>
            <w:tcW w:w="7062" w:type="dxa"/>
          </w:tcPr>
          <w:p w14:paraId="5B92B21E"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الفَيء</w:t>
            </w:r>
          </w:p>
        </w:tc>
        <w:tc>
          <w:tcPr>
            <w:tcW w:w="1012" w:type="dxa"/>
          </w:tcPr>
          <w:p w14:paraId="25C80F67"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496</w:t>
            </w:r>
          </w:p>
        </w:tc>
      </w:tr>
      <w:tr w:rsidR="008E5B25" w:rsidRPr="00331663" w14:paraId="5E81752A" w14:textId="77777777" w:rsidTr="008E5B25">
        <w:tc>
          <w:tcPr>
            <w:tcW w:w="576" w:type="dxa"/>
          </w:tcPr>
          <w:p w14:paraId="326323CB"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60</w:t>
            </w:r>
          </w:p>
        </w:tc>
        <w:tc>
          <w:tcPr>
            <w:tcW w:w="7062" w:type="dxa"/>
          </w:tcPr>
          <w:p w14:paraId="2060E390"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قصر الثياب</w:t>
            </w:r>
          </w:p>
        </w:tc>
        <w:tc>
          <w:tcPr>
            <w:tcW w:w="1012" w:type="dxa"/>
          </w:tcPr>
          <w:p w14:paraId="4006C35C"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426</w:t>
            </w:r>
          </w:p>
        </w:tc>
      </w:tr>
      <w:tr w:rsidR="008E5B25" w:rsidRPr="00331663" w14:paraId="4F60DF4E" w14:textId="77777777" w:rsidTr="008E5B25">
        <w:tc>
          <w:tcPr>
            <w:tcW w:w="576" w:type="dxa"/>
          </w:tcPr>
          <w:p w14:paraId="2778B6CF"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61</w:t>
            </w:r>
          </w:p>
        </w:tc>
        <w:tc>
          <w:tcPr>
            <w:tcW w:w="7062" w:type="dxa"/>
          </w:tcPr>
          <w:p w14:paraId="5D09E1EA"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القفيز</w:t>
            </w:r>
          </w:p>
        </w:tc>
        <w:tc>
          <w:tcPr>
            <w:tcW w:w="1012" w:type="dxa"/>
          </w:tcPr>
          <w:p w14:paraId="5F2CA91E"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83</w:t>
            </w:r>
          </w:p>
        </w:tc>
      </w:tr>
      <w:tr w:rsidR="008E5B25" w:rsidRPr="00331663" w14:paraId="423F264F" w14:textId="77777777" w:rsidTr="008E5B25">
        <w:tc>
          <w:tcPr>
            <w:tcW w:w="576" w:type="dxa"/>
          </w:tcPr>
          <w:p w14:paraId="52639365"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62</w:t>
            </w:r>
          </w:p>
        </w:tc>
        <w:tc>
          <w:tcPr>
            <w:tcW w:w="7062" w:type="dxa"/>
          </w:tcPr>
          <w:p w14:paraId="511A5E49"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القَلْب عند الأصوليين</w:t>
            </w:r>
          </w:p>
        </w:tc>
        <w:tc>
          <w:tcPr>
            <w:tcW w:w="1012" w:type="dxa"/>
          </w:tcPr>
          <w:p w14:paraId="7B9FF321"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87</w:t>
            </w:r>
          </w:p>
        </w:tc>
      </w:tr>
      <w:tr w:rsidR="008E5B25" w:rsidRPr="00331663" w14:paraId="798D05EA" w14:textId="77777777" w:rsidTr="008E5B25">
        <w:tc>
          <w:tcPr>
            <w:tcW w:w="576" w:type="dxa"/>
          </w:tcPr>
          <w:p w14:paraId="0BAD7F24"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63</w:t>
            </w:r>
          </w:p>
        </w:tc>
        <w:tc>
          <w:tcPr>
            <w:tcW w:w="7062" w:type="dxa"/>
          </w:tcPr>
          <w:p w14:paraId="19F344C6"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القنّ</w:t>
            </w:r>
          </w:p>
        </w:tc>
        <w:tc>
          <w:tcPr>
            <w:tcW w:w="1012" w:type="dxa"/>
          </w:tcPr>
          <w:p w14:paraId="24A2185A"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357</w:t>
            </w:r>
          </w:p>
        </w:tc>
      </w:tr>
      <w:tr w:rsidR="008E5B25" w:rsidRPr="00331663" w14:paraId="7EFBF600" w14:textId="77777777" w:rsidTr="008E5B25">
        <w:tc>
          <w:tcPr>
            <w:tcW w:w="576" w:type="dxa"/>
          </w:tcPr>
          <w:p w14:paraId="3228DE51"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64</w:t>
            </w:r>
          </w:p>
        </w:tc>
        <w:tc>
          <w:tcPr>
            <w:tcW w:w="7062" w:type="dxa"/>
          </w:tcPr>
          <w:p w14:paraId="64E58A16"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الكُرّ</w:t>
            </w:r>
          </w:p>
        </w:tc>
        <w:tc>
          <w:tcPr>
            <w:tcW w:w="1012" w:type="dxa"/>
          </w:tcPr>
          <w:p w14:paraId="54EF64D4"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310</w:t>
            </w:r>
          </w:p>
        </w:tc>
      </w:tr>
      <w:tr w:rsidR="008E5B25" w:rsidRPr="00331663" w14:paraId="11FF05FE" w14:textId="77777777" w:rsidTr="008E5B25">
        <w:tc>
          <w:tcPr>
            <w:tcW w:w="576" w:type="dxa"/>
          </w:tcPr>
          <w:p w14:paraId="231947CD"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65</w:t>
            </w:r>
          </w:p>
        </w:tc>
        <w:tc>
          <w:tcPr>
            <w:tcW w:w="7062" w:type="dxa"/>
          </w:tcPr>
          <w:p w14:paraId="1BE4493C"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الكراء</w:t>
            </w:r>
          </w:p>
        </w:tc>
        <w:tc>
          <w:tcPr>
            <w:tcW w:w="1012" w:type="dxa"/>
          </w:tcPr>
          <w:p w14:paraId="1FDA3A65"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423</w:t>
            </w:r>
          </w:p>
        </w:tc>
      </w:tr>
      <w:tr w:rsidR="008E5B25" w:rsidRPr="00331663" w14:paraId="51CADB89" w14:textId="77777777" w:rsidTr="008E5B25">
        <w:tc>
          <w:tcPr>
            <w:tcW w:w="576" w:type="dxa"/>
          </w:tcPr>
          <w:p w14:paraId="7F9597D1"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66</w:t>
            </w:r>
          </w:p>
        </w:tc>
        <w:tc>
          <w:tcPr>
            <w:tcW w:w="7062" w:type="dxa"/>
          </w:tcPr>
          <w:p w14:paraId="28EE361F"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المال المتفوم</w:t>
            </w:r>
          </w:p>
        </w:tc>
        <w:tc>
          <w:tcPr>
            <w:tcW w:w="1012" w:type="dxa"/>
          </w:tcPr>
          <w:p w14:paraId="559F0D37"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60</w:t>
            </w:r>
          </w:p>
        </w:tc>
      </w:tr>
      <w:tr w:rsidR="008E5B25" w:rsidRPr="00331663" w14:paraId="680595E8" w14:textId="77777777" w:rsidTr="008E5B25">
        <w:tc>
          <w:tcPr>
            <w:tcW w:w="576" w:type="dxa"/>
          </w:tcPr>
          <w:p w14:paraId="6E54E777"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67</w:t>
            </w:r>
          </w:p>
        </w:tc>
        <w:tc>
          <w:tcPr>
            <w:tcW w:w="7062" w:type="dxa"/>
          </w:tcPr>
          <w:p w14:paraId="4A40B21F"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المُتْعَة</w:t>
            </w:r>
          </w:p>
        </w:tc>
        <w:tc>
          <w:tcPr>
            <w:tcW w:w="1012" w:type="dxa"/>
          </w:tcPr>
          <w:p w14:paraId="2EFE2CB3"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68</w:t>
            </w:r>
          </w:p>
        </w:tc>
      </w:tr>
      <w:tr w:rsidR="008E5B25" w:rsidRPr="00331663" w14:paraId="21AFA596" w14:textId="77777777" w:rsidTr="008E5B25">
        <w:tc>
          <w:tcPr>
            <w:tcW w:w="576" w:type="dxa"/>
          </w:tcPr>
          <w:p w14:paraId="3954DF0A"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68</w:t>
            </w:r>
          </w:p>
        </w:tc>
        <w:tc>
          <w:tcPr>
            <w:tcW w:w="7062" w:type="dxa"/>
          </w:tcPr>
          <w:p w14:paraId="07FD62D8"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المُحْصِر</w:t>
            </w:r>
          </w:p>
        </w:tc>
        <w:tc>
          <w:tcPr>
            <w:tcW w:w="1012" w:type="dxa"/>
          </w:tcPr>
          <w:p w14:paraId="1EC5B4A3"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w:t>
            </w:r>
            <w:r w:rsidRPr="00331663">
              <w:rPr>
                <w:rFonts w:ascii="Times New Roman" w:hAnsi="Times New Roman" w:cs="Times New Roman" w:hint="cs"/>
                <w:sz w:val="24"/>
                <w:szCs w:val="24"/>
                <w:rtl/>
              </w:rPr>
              <w:t>15</w:t>
            </w:r>
          </w:p>
        </w:tc>
      </w:tr>
      <w:tr w:rsidR="008E5B25" w:rsidRPr="00331663" w14:paraId="23742D45" w14:textId="77777777" w:rsidTr="008E5B25">
        <w:tc>
          <w:tcPr>
            <w:tcW w:w="576" w:type="dxa"/>
          </w:tcPr>
          <w:p w14:paraId="6A703332"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69</w:t>
            </w:r>
          </w:p>
        </w:tc>
        <w:tc>
          <w:tcPr>
            <w:tcW w:w="7062" w:type="dxa"/>
          </w:tcPr>
          <w:p w14:paraId="6D68FED8"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المخاتيم</w:t>
            </w:r>
          </w:p>
        </w:tc>
        <w:tc>
          <w:tcPr>
            <w:tcW w:w="1012" w:type="dxa"/>
          </w:tcPr>
          <w:p w14:paraId="7005A412"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330</w:t>
            </w:r>
          </w:p>
        </w:tc>
      </w:tr>
      <w:tr w:rsidR="008E5B25" w:rsidRPr="00331663" w14:paraId="1726C890" w14:textId="77777777" w:rsidTr="008E5B25">
        <w:tc>
          <w:tcPr>
            <w:tcW w:w="576" w:type="dxa"/>
          </w:tcPr>
          <w:p w14:paraId="3AF964BE"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70</w:t>
            </w:r>
          </w:p>
        </w:tc>
        <w:tc>
          <w:tcPr>
            <w:tcW w:w="7062" w:type="dxa"/>
          </w:tcPr>
          <w:p w14:paraId="0C9A9B1A"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المُدَبَّر</w:t>
            </w:r>
          </w:p>
        </w:tc>
        <w:tc>
          <w:tcPr>
            <w:tcW w:w="1012" w:type="dxa"/>
          </w:tcPr>
          <w:p w14:paraId="223CF243"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108</w:t>
            </w:r>
          </w:p>
        </w:tc>
      </w:tr>
      <w:tr w:rsidR="008E5B25" w:rsidRPr="00331663" w14:paraId="5F980B94" w14:textId="77777777" w:rsidTr="008E5B25">
        <w:tc>
          <w:tcPr>
            <w:tcW w:w="576" w:type="dxa"/>
          </w:tcPr>
          <w:p w14:paraId="45E8F615"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71</w:t>
            </w:r>
          </w:p>
        </w:tc>
        <w:tc>
          <w:tcPr>
            <w:tcW w:w="7062" w:type="dxa"/>
          </w:tcPr>
          <w:p w14:paraId="15355F32"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المرابحة</w:t>
            </w:r>
          </w:p>
        </w:tc>
        <w:tc>
          <w:tcPr>
            <w:tcW w:w="1012" w:type="dxa"/>
          </w:tcPr>
          <w:p w14:paraId="3B91B34B"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423</w:t>
            </w:r>
          </w:p>
        </w:tc>
      </w:tr>
      <w:tr w:rsidR="008E5B25" w:rsidRPr="00331663" w14:paraId="582FEC84" w14:textId="77777777" w:rsidTr="008E5B25">
        <w:tc>
          <w:tcPr>
            <w:tcW w:w="576" w:type="dxa"/>
          </w:tcPr>
          <w:p w14:paraId="6701039B"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72</w:t>
            </w:r>
          </w:p>
        </w:tc>
        <w:tc>
          <w:tcPr>
            <w:tcW w:w="7062" w:type="dxa"/>
          </w:tcPr>
          <w:p w14:paraId="2CF43F28"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المُسْتأمن</w:t>
            </w:r>
          </w:p>
        </w:tc>
        <w:tc>
          <w:tcPr>
            <w:tcW w:w="1012" w:type="dxa"/>
          </w:tcPr>
          <w:p w14:paraId="31279FF3"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496</w:t>
            </w:r>
          </w:p>
        </w:tc>
      </w:tr>
      <w:tr w:rsidR="008E5B25" w:rsidRPr="00331663" w14:paraId="041C8834" w14:textId="77777777" w:rsidTr="008E5B25">
        <w:tc>
          <w:tcPr>
            <w:tcW w:w="576" w:type="dxa"/>
          </w:tcPr>
          <w:p w14:paraId="4191697B"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73</w:t>
            </w:r>
          </w:p>
        </w:tc>
        <w:tc>
          <w:tcPr>
            <w:tcW w:w="7062" w:type="dxa"/>
          </w:tcPr>
          <w:p w14:paraId="0288723F"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المعسر</w:t>
            </w:r>
          </w:p>
        </w:tc>
        <w:tc>
          <w:tcPr>
            <w:tcW w:w="1012" w:type="dxa"/>
          </w:tcPr>
          <w:p w14:paraId="47939734" w14:textId="77777777" w:rsidR="008E5B25" w:rsidRPr="00331663" w:rsidRDefault="008E5B25" w:rsidP="008E5B25">
            <w:pPr>
              <w:tabs>
                <w:tab w:val="center" w:pos="398"/>
              </w:tabs>
              <w:ind w:firstLine="0"/>
              <w:rPr>
                <w:rFonts w:ascii="Times New Roman" w:hAnsi="Times New Roman" w:cs="Times New Roman"/>
                <w:sz w:val="24"/>
                <w:szCs w:val="24"/>
                <w:rtl/>
              </w:rPr>
            </w:pPr>
            <w:r w:rsidRPr="00331663">
              <w:rPr>
                <w:rFonts w:ascii="Times New Roman" w:hAnsi="Times New Roman" w:cs="Times New Roman"/>
                <w:sz w:val="24"/>
                <w:szCs w:val="24"/>
                <w:rtl/>
              </w:rPr>
              <w:tab/>
            </w:r>
            <w:r w:rsidRPr="00331663">
              <w:rPr>
                <w:rFonts w:ascii="Times New Roman" w:hAnsi="Times New Roman" w:cs="Times New Roman" w:hint="cs"/>
                <w:sz w:val="24"/>
                <w:szCs w:val="24"/>
                <w:rtl/>
              </w:rPr>
              <w:t>401</w:t>
            </w:r>
          </w:p>
        </w:tc>
      </w:tr>
      <w:tr w:rsidR="008E5B25" w:rsidRPr="00331663" w14:paraId="31601250" w14:textId="77777777" w:rsidTr="008E5B25">
        <w:tc>
          <w:tcPr>
            <w:tcW w:w="576" w:type="dxa"/>
          </w:tcPr>
          <w:p w14:paraId="55A1E2FE"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74</w:t>
            </w:r>
          </w:p>
        </w:tc>
        <w:tc>
          <w:tcPr>
            <w:tcW w:w="7062" w:type="dxa"/>
          </w:tcPr>
          <w:p w14:paraId="3E8E1BA4"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المغرور</w:t>
            </w:r>
          </w:p>
        </w:tc>
        <w:tc>
          <w:tcPr>
            <w:tcW w:w="1012" w:type="dxa"/>
          </w:tcPr>
          <w:p w14:paraId="6CC73599"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369</w:t>
            </w:r>
          </w:p>
        </w:tc>
      </w:tr>
      <w:tr w:rsidR="008E5B25" w:rsidRPr="00331663" w14:paraId="64D9FFC7" w14:textId="77777777" w:rsidTr="008E5B25">
        <w:tc>
          <w:tcPr>
            <w:tcW w:w="576" w:type="dxa"/>
          </w:tcPr>
          <w:p w14:paraId="4DAB57E9"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75</w:t>
            </w:r>
          </w:p>
        </w:tc>
        <w:tc>
          <w:tcPr>
            <w:tcW w:w="7062" w:type="dxa"/>
          </w:tcPr>
          <w:p w14:paraId="41585F1C"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المُكَاتَب</w:t>
            </w:r>
          </w:p>
        </w:tc>
        <w:tc>
          <w:tcPr>
            <w:tcW w:w="1012" w:type="dxa"/>
          </w:tcPr>
          <w:p w14:paraId="76458A5D"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296</w:t>
            </w:r>
          </w:p>
        </w:tc>
      </w:tr>
      <w:tr w:rsidR="008E5B25" w:rsidRPr="00331663" w14:paraId="5F0D5A95" w14:textId="77777777" w:rsidTr="008E5B25">
        <w:tc>
          <w:tcPr>
            <w:tcW w:w="576" w:type="dxa"/>
          </w:tcPr>
          <w:p w14:paraId="1A366803"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76</w:t>
            </w:r>
          </w:p>
        </w:tc>
        <w:tc>
          <w:tcPr>
            <w:tcW w:w="7062" w:type="dxa"/>
          </w:tcPr>
          <w:p w14:paraId="3440F217"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المُكَاري المُفْلِس</w:t>
            </w:r>
          </w:p>
        </w:tc>
        <w:tc>
          <w:tcPr>
            <w:tcW w:w="1012" w:type="dxa"/>
          </w:tcPr>
          <w:p w14:paraId="3A941C45"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41</w:t>
            </w:r>
          </w:p>
        </w:tc>
      </w:tr>
      <w:tr w:rsidR="008E5B25" w:rsidRPr="00331663" w14:paraId="1E246BAB" w14:textId="77777777" w:rsidTr="008E5B25">
        <w:tc>
          <w:tcPr>
            <w:tcW w:w="576" w:type="dxa"/>
          </w:tcPr>
          <w:p w14:paraId="1E58E5F7"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77</w:t>
            </w:r>
          </w:p>
        </w:tc>
        <w:tc>
          <w:tcPr>
            <w:tcW w:w="7062" w:type="dxa"/>
          </w:tcPr>
          <w:p w14:paraId="537AF46B"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الملاءة</w:t>
            </w:r>
          </w:p>
        </w:tc>
        <w:tc>
          <w:tcPr>
            <w:tcW w:w="1012" w:type="dxa"/>
          </w:tcPr>
          <w:p w14:paraId="2EFF95D9"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407</w:t>
            </w:r>
          </w:p>
        </w:tc>
      </w:tr>
      <w:tr w:rsidR="008E5B25" w:rsidRPr="00331663" w14:paraId="6D43DE56" w14:textId="77777777" w:rsidTr="008E5B25">
        <w:tc>
          <w:tcPr>
            <w:tcW w:w="576" w:type="dxa"/>
          </w:tcPr>
          <w:p w14:paraId="76433DAF"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78</w:t>
            </w:r>
          </w:p>
        </w:tc>
        <w:tc>
          <w:tcPr>
            <w:tcW w:w="7062" w:type="dxa"/>
          </w:tcPr>
          <w:p w14:paraId="0CA2561E"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المهايأة</w:t>
            </w:r>
          </w:p>
        </w:tc>
        <w:tc>
          <w:tcPr>
            <w:tcW w:w="1012" w:type="dxa"/>
          </w:tcPr>
          <w:p w14:paraId="4ACE73F8"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144</w:t>
            </w:r>
          </w:p>
        </w:tc>
      </w:tr>
      <w:tr w:rsidR="008E5B25" w:rsidRPr="00331663" w14:paraId="7BB37347" w14:textId="77777777" w:rsidTr="008E5B25">
        <w:tc>
          <w:tcPr>
            <w:tcW w:w="576" w:type="dxa"/>
          </w:tcPr>
          <w:p w14:paraId="5FB58300"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79</w:t>
            </w:r>
          </w:p>
        </w:tc>
        <w:tc>
          <w:tcPr>
            <w:tcW w:w="7062" w:type="dxa"/>
          </w:tcPr>
          <w:p w14:paraId="516F7748"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الموسر</w:t>
            </w:r>
          </w:p>
        </w:tc>
        <w:tc>
          <w:tcPr>
            <w:tcW w:w="1012" w:type="dxa"/>
          </w:tcPr>
          <w:p w14:paraId="3C3FEEA8"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401</w:t>
            </w:r>
          </w:p>
        </w:tc>
      </w:tr>
      <w:tr w:rsidR="008E5B25" w:rsidRPr="00331663" w14:paraId="549C1E4E" w14:textId="77777777" w:rsidTr="008E5B25">
        <w:tc>
          <w:tcPr>
            <w:tcW w:w="576" w:type="dxa"/>
          </w:tcPr>
          <w:p w14:paraId="2E5A593D"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80</w:t>
            </w:r>
          </w:p>
        </w:tc>
        <w:tc>
          <w:tcPr>
            <w:tcW w:w="7062" w:type="dxa"/>
          </w:tcPr>
          <w:p w14:paraId="5B1E491B" w14:textId="77777777" w:rsidR="008E5B25" w:rsidRPr="00331663" w:rsidRDefault="008E5B25" w:rsidP="008E5B25">
            <w:pPr>
              <w:ind w:firstLine="0"/>
              <w:jc w:val="left"/>
              <w:rPr>
                <w:rFonts w:ascii="Times New Roman" w:hAnsi="Times New Roman" w:cs="Times New Roman"/>
                <w:sz w:val="24"/>
                <w:szCs w:val="24"/>
                <w:rtl/>
              </w:rPr>
            </w:pPr>
            <w:r w:rsidRPr="00331663">
              <w:rPr>
                <w:rStyle w:val="a5"/>
                <w:rFonts w:ascii="Times New Roman" w:hAnsi="Times New Roman" w:cs="Times New Roman"/>
                <w:sz w:val="24"/>
                <w:szCs w:val="24"/>
                <w:rtl/>
              </w:rPr>
              <w:t>المُؤُنَة</w:t>
            </w:r>
          </w:p>
        </w:tc>
        <w:tc>
          <w:tcPr>
            <w:tcW w:w="1012" w:type="dxa"/>
          </w:tcPr>
          <w:p w14:paraId="33E789BE"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w:t>
            </w:r>
            <w:r w:rsidRPr="00331663">
              <w:rPr>
                <w:rFonts w:ascii="Times New Roman" w:hAnsi="Times New Roman" w:cs="Times New Roman" w:hint="cs"/>
                <w:sz w:val="24"/>
                <w:szCs w:val="24"/>
                <w:rtl/>
              </w:rPr>
              <w:t>06</w:t>
            </w:r>
          </w:p>
        </w:tc>
      </w:tr>
      <w:tr w:rsidR="008E5B25" w:rsidRPr="00331663" w14:paraId="5D860EDB" w14:textId="77777777" w:rsidTr="008E5B25">
        <w:tc>
          <w:tcPr>
            <w:tcW w:w="576" w:type="dxa"/>
          </w:tcPr>
          <w:p w14:paraId="04437FD7"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81</w:t>
            </w:r>
          </w:p>
        </w:tc>
        <w:tc>
          <w:tcPr>
            <w:tcW w:w="7062" w:type="dxa"/>
          </w:tcPr>
          <w:p w14:paraId="2C8C04FE"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النِّحلة</w:t>
            </w:r>
          </w:p>
        </w:tc>
        <w:tc>
          <w:tcPr>
            <w:tcW w:w="1012" w:type="dxa"/>
          </w:tcPr>
          <w:p w14:paraId="12A84C5C"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62</w:t>
            </w:r>
          </w:p>
        </w:tc>
      </w:tr>
      <w:tr w:rsidR="008E5B25" w:rsidRPr="00331663" w14:paraId="166550E6" w14:textId="77777777" w:rsidTr="008E5B25">
        <w:tc>
          <w:tcPr>
            <w:tcW w:w="576" w:type="dxa"/>
          </w:tcPr>
          <w:p w14:paraId="7AF4D28E"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82</w:t>
            </w:r>
          </w:p>
        </w:tc>
        <w:tc>
          <w:tcPr>
            <w:tcW w:w="7062" w:type="dxa"/>
          </w:tcPr>
          <w:p w14:paraId="1D3E7A1D"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النكول</w:t>
            </w:r>
          </w:p>
        </w:tc>
        <w:tc>
          <w:tcPr>
            <w:tcW w:w="1012" w:type="dxa"/>
          </w:tcPr>
          <w:p w14:paraId="00DF6D00"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201</w:t>
            </w:r>
          </w:p>
        </w:tc>
      </w:tr>
      <w:tr w:rsidR="008E5B25" w:rsidRPr="00331663" w14:paraId="0D55855B" w14:textId="77777777" w:rsidTr="008E5B25">
        <w:tc>
          <w:tcPr>
            <w:tcW w:w="576" w:type="dxa"/>
          </w:tcPr>
          <w:p w14:paraId="47DD4E5D"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83</w:t>
            </w:r>
          </w:p>
        </w:tc>
        <w:tc>
          <w:tcPr>
            <w:tcW w:w="7062" w:type="dxa"/>
          </w:tcPr>
          <w:p w14:paraId="10141DB7"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الوَدِيعة</w:t>
            </w:r>
          </w:p>
        </w:tc>
        <w:tc>
          <w:tcPr>
            <w:tcW w:w="1012" w:type="dxa"/>
          </w:tcPr>
          <w:p w14:paraId="6EC4C20E"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417</w:t>
            </w:r>
          </w:p>
        </w:tc>
      </w:tr>
      <w:tr w:rsidR="008E5B25" w:rsidRPr="00331663" w14:paraId="222429AF" w14:textId="77777777" w:rsidTr="008E5B25">
        <w:tc>
          <w:tcPr>
            <w:tcW w:w="576" w:type="dxa"/>
          </w:tcPr>
          <w:p w14:paraId="24E9A7B0"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84</w:t>
            </w:r>
          </w:p>
        </w:tc>
        <w:tc>
          <w:tcPr>
            <w:tcW w:w="7062" w:type="dxa"/>
          </w:tcPr>
          <w:p w14:paraId="32D2C42F"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الوصيف</w:t>
            </w:r>
          </w:p>
        </w:tc>
        <w:tc>
          <w:tcPr>
            <w:tcW w:w="1012" w:type="dxa"/>
          </w:tcPr>
          <w:p w14:paraId="5ABD1038"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w:t>
            </w:r>
            <w:r w:rsidRPr="00331663">
              <w:rPr>
                <w:rFonts w:ascii="Times New Roman" w:hAnsi="Times New Roman" w:cs="Times New Roman" w:hint="cs"/>
                <w:sz w:val="24"/>
                <w:szCs w:val="24"/>
                <w:rtl/>
              </w:rPr>
              <w:t>10</w:t>
            </w:r>
          </w:p>
        </w:tc>
      </w:tr>
      <w:tr w:rsidR="008E5B25" w:rsidRPr="00331663" w14:paraId="476D8C7D" w14:textId="77777777" w:rsidTr="008E5B25">
        <w:tc>
          <w:tcPr>
            <w:tcW w:w="576" w:type="dxa"/>
          </w:tcPr>
          <w:p w14:paraId="605FE348"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85</w:t>
            </w:r>
          </w:p>
        </w:tc>
        <w:tc>
          <w:tcPr>
            <w:tcW w:w="7062" w:type="dxa"/>
          </w:tcPr>
          <w:p w14:paraId="599F30A6"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الوَضيعة</w:t>
            </w:r>
          </w:p>
        </w:tc>
        <w:tc>
          <w:tcPr>
            <w:tcW w:w="1012" w:type="dxa"/>
          </w:tcPr>
          <w:p w14:paraId="4B1A34EF"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309</w:t>
            </w:r>
          </w:p>
        </w:tc>
      </w:tr>
    </w:tbl>
    <w:p w14:paraId="50B3852E" w14:textId="77777777" w:rsidR="008E5B25" w:rsidRPr="00331663" w:rsidRDefault="008E5B25" w:rsidP="008E5B25">
      <w:pPr>
        <w:jc w:val="both"/>
        <w:rPr>
          <w:rFonts w:ascii="Simplified Arabic" w:hAnsi="Simplified Arabic" w:cs="Simplified Arabic"/>
          <w:sz w:val="26"/>
          <w:szCs w:val="26"/>
          <w:rtl/>
        </w:rPr>
      </w:pPr>
    </w:p>
    <w:p w14:paraId="12091386" w14:textId="77777777" w:rsidR="008E5B25" w:rsidRPr="00331663" w:rsidRDefault="008E5B25" w:rsidP="008E5B25">
      <w:pPr>
        <w:bidi w:val="0"/>
        <w:spacing w:after="160" w:line="259" w:lineRule="auto"/>
        <w:ind w:firstLine="0"/>
        <w:jc w:val="left"/>
        <w:rPr>
          <w:rFonts w:ascii="Simplified Arabic" w:hAnsi="Simplified Arabic" w:cs="Simplified Arabic"/>
          <w:sz w:val="26"/>
          <w:szCs w:val="26"/>
          <w:rtl/>
        </w:rPr>
      </w:pPr>
      <w:r w:rsidRPr="00331663">
        <w:rPr>
          <w:rFonts w:ascii="Simplified Arabic" w:hAnsi="Simplified Arabic" w:cs="Simplified Arabic"/>
          <w:sz w:val="26"/>
          <w:szCs w:val="26"/>
          <w:rtl/>
        </w:rPr>
        <w:br w:type="page"/>
      </w:r>
    </w:p>
    <w:p w14:paraId="013EBF0B" w14:textId="77777777" w:rsidR="008E5B25" w:rsidRPr="00331663" w:rsidRDefault="008E5B25" w:rsidP="008E5B25">
      <w:pPr>
        <w:jc w:val="center"/>
        <w:rPr>
          <w:rFonts w:ascii="Times New Roman" w:hAnsi="Times New Roman" w:cs="Times New Roman"/>
          <w:b/>
          <w:bCs/>
          <w:sz w:val="24"/>
          <w:szCs w:val="24"/>
          <w:rtl/>
        </w:rPr>
      </w:pPr>
      <w:r w:rsidRPr="00331663">
        <w:rPr>
          <w:rFonts w:ascii="Times New Roman" w:hAnsi="Times New Roman" w:cs="Times New Roman"/>
          <w:b/>
          <w:bCs/>
          <w:sz w:val="24"/>
          <w:szCs w:val="24"/>
          <w:rtl/>
        </w:rPr>
        <w:lastRenderedPageBreak/>
        <w:t>6- فهرس الكلمات الفارسية.</w:t>
      </w:r>
    </w:p>
    <w:p w14:paraId="5F33C7C9" w14:textId="77777777" w:rsidR="008E5B25" w:rsidRPr="00331663" w:rsidRDefault="008E5B25" w:rsidP="008E5B25">
      <w:pPr>
        <w:jc w:val="center"/>
        <w:rPr>
          <w:rFonts w:ascii="Times New Roman" w:hAnsi="Times New Roman" w:cs="Times New Roman"/>
          <w:b/>
          <w:bCs/>
          <w:sz w:val="24"/>
          <w:szCs w:val="24"/>
          <w:rtl/>
        </w:rPr>
      </w:pPr>
    </w:p>
    <w:tbl>
      <w:tblPr>
        <w:tblStyle w:val="ad"/>
        <w:bidiVisual/>
        <w:tblW w:w="8650" w:type="dxa"/>
        <w:tblInd w:w="-6" w:type="dxa"/>
        <w:tblLook w:val="04A0" w:firstRow="1" w:lastRow="0" w:firstColumn="1" w:lastColumn="0" w:noHBand="0" w:noVBand="1"/>
      </w:tblPr>
      <w:tblGrid>
        <w:gridCol w:w="576"/>
        <w:gridCol w:w="6946"/>
        <w:gridCol w:w="1128"/>
      </w:tblGrid>
      <w:tr w:rsidR="008E5B25" w:rsidRPr="00331663" w14:paraId="1EFA2E7A" w14:textId="77777777" w:rsidTr="008E5B25">
        <w:tc>
          <w:tcPr>
            <w:tcW w:w="576" w:type="dxa"/>
            <w:shd w:val="clear" w:color="auto" w:fill="D9D9D9" w:themeFill="background1" w:themeFillShade="D9"/>
          </w:tcPr>
          <w:p w14:paraId="60844C1A" w14:textId="77777777" w:rsidR="008E5B25" w:rsidRPr="00331663" w:rsidRDefault="008E5B25" w:rsidP="008E5B25">
            <w:pPr>
              <w:ind w:firstLine="0"/>
              <w:jc w:val="center"/>
              <w:rPr>
                <w:rFonts w:ascii="Times New Roman" w:hAnsi="Times New Roman" w:cs="Times New Roman"/>
                <w:b/>
                <w:bCs/>
                <w:sz w:val="24"/>
                <w:szCs w:val="24"/>
                <w:rtl/>
              </w:rPr>
            </w:pPr>
            <w:r w:rsidRPr="00331663">
              <w:rPr>
                <w:rFonts w:ascii="Times New Roman" w:hAnsi="Times New Roman" w:cs="Times New Roman"/>
                <w:b/>
                <w:bCs/>
                <w:sz w:val="24"/>
                <w:szCs w:val="24"/>
                <w:rtl/>
              </w:rPr>
              <w:t>م</w:t>
            </w:r>
          </w:p>
        </w:tc>
        <w:tc>
          <w:tcPr>
            <w:tcW w:w="6946" w:type="dxa"/>
            <w:shd w:val="clear" w:color="auto" w:fill="D9D9D9" w:themeFill="background1" w:themeFillShade="D9"/>
          </w:tcPr>
          <w:p w14:paraId="4E685DD5" w14:textId="77777777" w:rsidR="008E5B25" w:rsidRPr="00331663" w:rsidRDefault="008E5B25" w:rsidP="008E5B25">
            <w:pPr>
              <w:ind w:firstLine="0"/>
              <w:jc w:val="center"/>
              <w:rPr>
                <w:rFonts w:ascii="Times New Roman" w:hAnsi="Times New Roman" w:cs="Times New Roman"/>
                <w:b/>
                <w:bCs/>
                <w:sz w:val="24"/>
                <w:szCs w:val="24"/>
                <w:rtl/>
              </w:rPr>
            </w:pPr>
            <w:r w:rsidRPr="00331663">
              <w:rPr>
                <w:rFonts w:ascii="Times New Roman" w:hAnsi="Times New Roman" w:cs="Times New Roman"/>
                <w:b/>
                <w:bCs/>
                <w:sz w:val="24"/>
                <w:szCs w:val="24"/>
                <w:rtl/>
              </w:rPr>
              <w:t>الكلمة الفارسية</w:t>
            </w:r>
          </w:p>
        </w:tc>
        <w:tc>
          <w:tcPr>
            <w:tcW w:w="1128" w:type="dxa"/>
            <w:shd w:val="clear" w:color="auto" w:fill="D9D9D9" w:themeFill="background1" w:themeFillShade="D9"/>
          </w:tcPr>
          <w:p w14:paraId="14E48CCC" w14:textId="77777777" w:rsidR="008E5B25" w:rsidRPr="00331663" w:rsidRDefault="008E5B25" w:rsidP="008E5B25">
            <w:pPr>
              <w:ind w:firstLine="0"/>
              <w:jc w:val="center"/>
              <w:rPr>
                <w:rFonts w:ascii="Times New Roman" w:hAnsi="Times New Roman" w:cs="Times New Roman"/>
                <w:b/>
                <w:bCs/>
                <w:sz w:val="24"/>
                <w:szCs w:val="24"/>
                <w:rtl/>
              </w:rPr>
            </w:pPr>
            <w:r w:rsidRPr="00331663">
              <w:rPr>
                <w:rFonts w:ascii="Times New Roman" w:hAnsi="Times New Roman" w:cs="Times New Roman"/>
                <w:b/>
                <w:bCs/>
                <w:sz w:val="24"/>
                <w:szCs w:val="24"/>
                <w:rtl/>
              </w:rPr>
              <w:t>الصفحة</w:t>
            </w:r>
          </w:p>
        </w:tc>
      </w:tr>
      <w:tr w:rsidR="008E5B25" w:rsidRPr="00331663" w14:paraId="0FE0A780" w14:textId="77777777" w:rsidTr="008E5B25">
        <w:tc>
          <w:tcPr>
            <w:tcW w:w="576" w:type="dxa"/>
          </w:tcPr>
          <w:p w14:paraId="7ED5B2EB"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w:t>
            </w:r>
          </w:p>
        </w:tc>
        <w:tc>
          <w:tcPr>
            <w:tcW w:w="6946" w:type="dxa"/>
          </w:tcPr>
          <w:p w14:paraId="673DCED7"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اين برابتون</w:t>
            </w:r>
          </w:p>
        </w:tc>
        <w:tc>
          <w:tcPr>
            <w:tcW w:w="1128" w:type="dxa"/>
          </w:tcPr>
          <w:p w14:paraId="4934F67B"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69</w:t>
            </w:r>
          </w:p>
        </w:tc>
      </w:tr>
      <w:tr w:rsidR="008E5B25" w:rsidRPr="00331663" w14:paraId="73A71BE4" w14:textId="77777777" w:rsidTr="008E5B25">
        <w:tc>
          <w:tcPr>
            <w:tcW w:w="576" w:type="dxa"/>
          </w:tcPr>
          <w:p w14:paraId="388692AC"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w:t>
            </w:r>
          </w:p>
        </w:tc>
        <w:tc>
          <w:tcPr>
            <w:tcW w:w="6946" w:type="dxa"/>
          </w:tcPr>
          <w:p w14:paraId="1DB59AAA"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اين تراست</w:t>
            </w:r>
          </w:p>
        </w:tc>
        <w:tc>
          <w:tcPr>
            <w:tcW w:w="1128" w:type="dxa"/>
          </w:tcPr>
          <w:p w14:paraId="5AFB3EDA"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69</w:t>
            </w:r>
          </w:p>
        </w:tc>
      </w:tr>
      <w:tr w:rsidR="008E5B25" w:rsidRPr="00331663" w14:paraId="406B83D5" w14:textId="77777777" w:rsidTr="008E5B25">
        <w:tc>
          <w:tcPr>
            <w:tcW w:w="576" w:type="dxa"/>
          </w:tcPr>
          <w:p w14:paraId="6CE5ECD7"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3</w:t>
            </w:r>
          </w:p>
        </w:tc>
        <w:tc>
          <w:tcPr>
            <w:tcW w:w="6946" w:type="dxa"/>
          </w:tcPr>
          <w:p w14:paraId="4BBBED6A"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دَهْ يَازْدَهْ</w:t>
            </w:r>
          </w:p>
        </w:tc>
        <w:tc>
          <w:tcPr>
            <w:tcW w:w="1128" w:type="dxa"/>
          </w:tcPr>
          <w:p w14:paraId="038FD859"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429</w:t>
            </w:r>
          </w:p>
        </w:tc>
      </w:tr>
    </w:tbl>
    <w:p w14:paraId="77AD5060" w14:textId="77777777" w:rsidR="008E5B25" w:rsidRPr="00331663" w:rsidRDefault="008E5B25" w:rsidP="008E5B25">
      <w:pPr>
        <w:jc w:val="center"/>
        <w:rPr>
          <w:rFonts w:ascii="Simplified Arabic" w:hAnsi="Simplified Arabic" w:cs="Simplified Arabic"/>
          <w:sz w:val="26"/>
          <w:szCs w:val="26"/>
          <w:rtl/>
        </w:rPr>
      </w:pPr>
    </w:p>
    <w:p w14:paraId="4EF17673" w14:textId="77777777" w:rsidR="008E5B25" w:rsidRPr="00331663" w:rsidRDefault="008E5B25" w:rsidP="008E5B25">
      <w:pPr>
        <w:bidi w:val="0"/>
        <w:spacing w:after="160" w:line="259" w:lineRule="auto"/>
        <w:ind w:firstLine="0"/>
        <w:jc w:val="left"/>
        <w:rPr>
          <w:rFonts w:ascii="Simplified Arabic" w:hAnsi="Simplified Arabic" w:cs="Simplified Arabic"/>
          <w:sz w:val="26"/>
          <w:szCs w:val="26"/>
          <w:rtl/>
        </w:rPr>
      </w:pPr>
      <w:r w:rsidRPr="00331663">
        <w:rPr>
          <w:rFonts w:ascii="Simplified Arabic" w:hAnsi="Simplified Arabic" w:cs="Simplified Arabic"/>
          <w:sz w:val="26"/>
          <w:szCs w:val="26"/>
          <w:rtl/>
        </w:rPr>
        <w:br w:type="page"/>
      </w:r>
    </w:p>
    <w:p w14:paraId="2059F21F" w14:textId="77777777" w:rsidR="008E5B25" w:rsidRPr="00331663" w:rsidRDefault="008E5B25" w:rsidP="008E5B25">
      <w:pPr>
        <w:jc w:val="center"/>
        <w:rPr>
          <w:rFonts w:ascii="Times New Roman" w:hAnsi="Times New Roman" w:cs="Times New Roman"/>
          <w:b/>
          <w:bCs/>
          <w:sz w:val="24"/>
          <w:szCs w:val="24"/>
          <w:rtl/>
        </w:rPr>
      </w:pPr>
      <w:r w:rsidRPr="00331663">
        <w:rPr>
          <w:rFonts w:ascii="Times New Roman" w:hAnsi="Times New Roman" w:cs="Times New Roman"/>
          <w:b/>
          <w:bCs/>
          <w:sz w:val="24"/>
          <w:szCs w:val="24"/>
          <w:rtl/>
        </w:rPr>
        <w:lastRenderedPageBreak/>
        <w:t>7- فهرس الكتب الواردة في المتن.</w:t>
      </w:r>
    </w:p>
    <w:p w14:paraId="35AA48A8" w14:textId="77777777" w:rsidR="008E5B25" w:rsidRPr="00331663" w:rsidRDefault="008E5B25" w:rsidP="008E5B25">
      <w:pPr>
        <w:jc w:val="center"/>
        <w:rPr>
          <w:rFonts w:ascii="Times New Roman" w:hAnsi="Times New Roman" w:cs="Times New Roman"/>
          <w:sz w:val="24"/>
          <w:szCs w:val="24"/>
          <w:rtl/>
        </w:rPr>
      </w:pPr>
    </w:p>
    <w:tbl>
      <w:tblPr>
        <w:tblStyle w:val="ad"/>
        <w:bidiVisual/>
        <w:tblW w:w="8650" w:type="dxa"/>
        <w:tblInd w:w="-6" w:type="dxa"/>
        <w:tblLook w:val="04A0" w:firstRow="1" w:lastRow="0" w:firstColumn="1" w:lastColumn="0" w:noHBand="0" w:noVBand="1"/>
      </w:tblPr>
      <w:tblGrid>
        <w:gridCol w:w="576"/>
        <w:gridCol w:w="7062"/>
        <w:gridCol w:w="1012"/>
      </w:tblGrid>
      <w:tr w:rsidR="008E5B25" w:rsidRPr="00331663" w14:paraId="6AF14C26" w14:textId="77777777" w:rsidTr="008E5B25">
        <w:tc>
          <w:tcPr>
            <w:tcW w:w="576" w:type="dxa"/>
            <w:shd w:val="clear" w:color="auto" w:fill="D9D9D9" w:themeFill="background1" w:themeFillShade="D9"/>
          </w:tcPr>
          <w:p w14:paraId="60B2341D" w14:textId="77777777" w:rsidR="008E5B25" w:rsidRPr="00331663" w:rsidRDefault="008E5B25" w:rsidP="008E5B25">
            <w:pPr>
              <w:ind w:firstLine="0"/>
              <w:jc w:val="center"/>
              <w:rPr>
                <w:rFonts w:ascii="Times New Roman" w:hAnsi="Times New Roman" w:cs="Times New Roman"/>
                <w:b/>
                <w:bCs/>
                <w:sz w:val="24"/>
                <w:szCs w:val="24"/>
                <w:rtl/>
              </w:rPr>
            </w:pPr>
            <w:r w:rsidRPr="00331663">
              <w:rPr>
                <w:rFonts w:ascii="Times New Roman" w:hAnsi="Times New Roman" w:cs="Times New Roman" w:hint="cs"/>
                <w:b/>
                <w:bCs/>
                <w:sz w:val="24"/>
                <w:szCs w:val="24"/>
                <w:rtl/>
              </w:rPr>
              <w:t>ر</w:t>
            </w:r>
          </w:p>
        </w:tc>
        <w:tc>
          <w:tcPr>
            <w:tcW w:w="7062" w:type="dxa"/>
            <w:shd w:val="clear" w:color="auto" w:fill="D9D9D9" w:themeFill="background1" w:themeFillShade="D9"/>
          </w:tcPr>
          <w:p w14:paraId="2F8629A2" w14:textId="77777777" w:rsidR="008E5B25" w:rsidRPr="00331663" w:rsidRDefault="008E5B25" w:rsidP="008E5B25">
            <w:pPr>
              <w:ind w:firstLine="0"/>
              <w:jc w:val="center"/>
              <w:rPr>
                <w:rFonts w:ascii="Times New Roman" w:hAnsi="Times New Roman" w:cs="Times New Roman"/>
                <w:b/>
                <w:bCs/>
                <w:sz w:val="24"/>
                <w:szCs w:val="24"/>
              </w:rPr>
            </w:pPr>
            <w:r w:rsidRPr="00331663">
              <w:rPr>
                <w:rFonts w:ascii="Times New Roman" w:hAnsi="Times New Roman" w:cs="Times New Roman"/>
                <w:b/>
                <w:bCs/>
                <w:sz w:val="24"/>
                <w:szCs w:val="24"/>
                <w:rtl/>
              </w:rPr>
              <w:t>اسم الكتاب</w:t>
            </w:r>
          </w:p>
        </w:tc>
        <w:tc>
          <w:tcPr>
            <w:tcW w:w="1012" w:type="dxa"/>
            <w:shd w:val="clear" w:color="auto" w:fill="D9D9D9" w:themeFill="background1" w:themeFillShade="D9"/>
          </w:tcPr>
          <w:p w14:paraId="48F7F14F" w14:textId="77777777" w:rsidR="008E5B25" w:rsidRPr="00331663" w:rsidRDefault="008E5B25" w:rsidP="008E5B25">
            <w:pPr>
              <w:ind w:firstLine="0"/>
              <w:jc w:val="center"/>
              <w:rPr>
                <w:rFonts w:ascii="Times New Roman" w:hAnsi="Times New Roman" w:cs="Times New Roman"/>
                <w:b/>
                <w:bCs/>
                <w:sz w:val="24"/>
                <w:szCs w:val="24"/>
                <w:rtl/>
              </w:rPr>
            </w:pPr>
            <w:r w:rsidRPr="00331663">
              <w:rPr>
                <w:rFonts w:ascii="Times New Roman" w:hAnsi="Times New Roman" w:cs="Times New Roman"/>
                <w:b/>
                <w:bCs/>
                <w:sz w:val="24"/>
                <w:szCs w:val="24"/>
                <w:rtl/>
              </w:rPr>
              <w:t>الصفحة</w:t>
            </w:r>
          </w:p>
        </w:tc>
      </w:tr>
      <w:tr w:rsidR="008E5B25" w:rsidRPr="00331663" w14:paraId="60148935" w14:textId="77777777" w:rsidTr="008E5B25">
        <w:tc>
          <w:tcPr>
            <w:tcW w:w="576" w:type="dxa"/>
          </w:tcPr>
          <w:p w14:paraId="46032F96"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w:t>
            </w:r>
          </w:p>
        </w:tc>
        <w:tc>
          <w:tcPr>
            <w:tcW w:w="7062" w:type="dxa"/>
          </w:tcPr>
          <w:p w14:paraId="034568FC"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الأجناس</w:t>
            </w:r>
          </w:p>
        </w:tc>
        <w:tc>
          <w:tcPr>
            <w:tcW w:w="1012" w:type="dxa"/>
          </w:tcPr>
          <w:p w14:paraId="18D936B5"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w:t>
            </w:r>
            <w:r w:rsidRPr="00331663">
              <w:rPr>
                <w:rFonts w:ascii="Times New Roman" w:hAnsi="Times New Roman" w:cs="Times New Roman" w:hint="cs"/>
                <w:sz w:val="24"/>
                <w:szCs w:val="24"/>
                <w:rtl/>
              </w:rPr>
              <w:t>11</w:t>
            </w:r>
          </w:p>
        </w:tc>
      </w:tr>
      <w:tr w:rsidR="008E5B25" w:rsidRPr="00331663" w14:paraId="5504E131" w14:textId="77777777" w:rsidTr="008E5B25">
        <w:tc>
          <w:tcPr>
            <w:tcW w:w="576" w:type="dxa"/>
          </w:tcPr>
          <w:p w14:paraId="0EE0A3BA"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w:t>
            </w:r>
          </w:p>
        </w:tc>
        <w:tc>
          <w:tcPr>
            <w:tcW w:w="7062" w:type="dxa"/>
          </w:tcPr>
          <w:p w14:paraId="5AF5D882"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أحكام الوقف لهلال</w:t>
            </w:r>
          </w:p>
        </w:tc>
        <w:tc>
          <w:tcPr>
            <w:tcW w:w="1012" w:type="dxa"/>
          </w:tcPr>
          <w:p w14:paraId="247FC713"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w:t>
            </w:r>
            <w:r w:rsidRPr="00331663">
              <w:rPr>
                <w:rFonts w:ascii="Times New Roman" w:hAnsi="Times New Roman" w:cs="Times New Roman" w:hint="cs"/>
                <w:sz w:val="24"/>
                <w:szCs w:val="24"/>
                <w:rtl/>
              </w:rPr>
              <w:t>19</w:t>
            </w:r>
          </w:p>
        </w:tc>
      </w:tr>
      <w:tr w:rsidR="008E5B25" w:rsidRPr="00331663" w14:paraId="14DE613B" w14:textId="77777777" w:rsidTr="008E5B25">
        <w:tc>
          <w:tcPr>
            <w:tcW w:w="576" w:type="dxa"/>
          </w:tcPr>
          <w:p w14:paraId="374004F8"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3</w:t>
            </w:r>
          </w:p>
        </w:tc>
        <w:tc>
          <w:tcPr>
            <w:tcW w:w="7062" w:type="dxa"/>
          </w:tcPr>
          <w:p w14:paraId="2E0B74B6"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الجامع الصغير</w:t>
            </w:r>
          </w:p>
        </w:tc>
        <w:tc>
          <w:tcPr>
            <w:tcW w:w="1012" w:type="dxa"/>
          </w:tcPr>
          <w:p w14:paraId="08894310"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89</w:t>
            </w:r>
          </w:p>
        </w:tc>
      </w:tr>
      <w:tr w:rsidR="008E5B25" w:rsidRPr="00331663" w14:paraId="1312A7F2" w14:textId="77777777" w:rsidTr="008E5B25">
        <w:tc>
          <w:tcPr>
            <w:tcW w:w="576" w:type="dxa"/>
          </w:tcPr>
          <w:p w14:paraId="3244D28D"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4</w:t>
            </w:r>
          </w:p>
        </w:tc>
        <w:tc>
          <w:tcPr>
            <w:tcW w:w="7062" w:type="dxa"/>
          </w:tcPr>
          <w:p w14:paraId="154E34F4"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الزيادات</w:t>
            </w:r>
          </w:p>
        </w:tc>
        <w:tc>
          <w:tcPr>
            <w:tcW w:w="1012" w:type="dxa"/>
          </w:tcPr>
          <w:p w14:paraId="74524449"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80</w:t>
            </w:r>
          </w:p>
        </w:tc>
      </w:tr>
      <w:tr w:rsidR="008E5B25" w:rsidRPr="00331663" w14:paraId="22100602" w14:textId="77777777" w:rsidTr="008E5B25">
        <w:tc>
          <w:tcPr>
            <w:tcW w:w="576" w:type="dxa"/>
          </w:tcPr>
          <w:p w14:paraId="4DC1B978"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5</w:t>
            </w:r>
          </w:p>
        </w:tc>
        <w:tc>
          <w:tcPr>
            <w:tcW w:w="7062" w:type="dxa"/>
          </w:tcPr>
          <w:p w14:paraId="1BF5002C"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السير الصغير</w:t>
            </w:r>
          </w:p>
        </w:tc>
        <w:tc>
          <w:tcPr>
            <w:tcW w:w="1012" w:type="dxa"/>
          </w:tcPr>
          <w:p w14:paraId="211447B7"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w:t>
            </w:r>
            <w:r w:rsidRPr="00331663">
              <w:rPr>
                <w:rFonts w:ascii="Times New Roman" w:hAnsi="Times New Roman" w:cs="Times New Roman" w:hint="cs"/>
                <w:sz w:val="24"/>
                <w:szCs w:val="24"/>
                <w:rtl/>
              </w:rPr>
              <w:t>32</w:t>
            </w:r>
          </w:p>
        </w:tc>
      </w:tr>
      <w:tr w:rsidR="008E5B25" w:rsidRPr="00331663" w14:paraId="00CB6801" w14:textId="77777777" w:rsidTr="008E5B25">
        <w:tc>
          <w:tcPr>
            <w:tcW w:w="576" w:type="dxa"/>
          </w:tcPr>
          <w:p w14:paraId="5BC33BFD"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6</w:t>
            </w:r>
          </w:p>
        </w:tc>
        <w:tc>
          <w:tcPr>
            <w:tcW w:w="7062" w:type="dxa"/>
          </w:tcPr>
          <w:p w14:paraId="6BE13AC4"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السير الكبير</w:t>
            </w:r>
          </w:p>
        </w:tc>
        <w:tc>
          <w:tcPr>
            <w:tcW w:w="1012" w:type="dxa"/>
          </w:tcPr>
          <w:p w14:paraId="3A985396"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69</w:t>
            </w:r>
          </w:p>
        </w:tc>
      </w:tr>
      <w:tr w:rsidR="008E5B25" w:rsidRPr="00331663" w14:paraId="05D36102" w14:textId="77777777" w:rsidTr="008E5B25">
        <w:tc>
          <w:tcPr>
            <w:tcW w:w="576" w:type="dxa"/>
          </w:tcPr>
          <w:p w14:paraId="16619EEB"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7</w:t>
            </w:r>
          </w:p>
        </w:tc>
        <w:tc>
          <w:tcPr>
            <w:tcW w:w="7062" w:type="dxa"/>
          </w:tcPr>
          <w:p w14:paraId="3A1A6BD3"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عيون المسائل</w:t>
            </w:r>
          </w:p>
        </w:tc>
        <w:tc>
          <w:tcPr>
            <w:tcW w:w="1012" w:type="dxa"/>
          </w:tcPr>
          <w:p w14:paraId="22A74373"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w:t>
            </w:r>
            <w:r w:rsidRPr="00331663">
              <w:rPr>
                <w:rFonts w:ascii="Times New Roman" w:hAnsi="Times New Roman" w:cs="Times New Roman" w:hint="cs"/>
                <w:sz w:val="24"/>
                <w:szCs w:val="24"/>
                <w:rtl/>
              </w:rPr>
              <w:t>11</w:t>
            </w:r>
          </w:p>
        </w:tc>
      </w:tr>
      <w:tr w:rsidR="008E5B25" w:rsidRPr="00331663" w14:paraId="2201277F" w14:textId="77777777" w:rsidTr="008E5B25">
        <w:tc>
          <w:tcPr>
            <w:tcW w:w="576" w:type="dxa"/>
          </w:tcPr>
          <w:p w14:paraId="193D2F1E"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8</w:t>
            </w:r>
          </w:p>
        </w:tc>
        <w:tc>
          <w:tcPr>
            <w:tcW w:w="7062" w:type="dxa"/>
          </w:tcPr>
          <w:p w14:paraId="5B455DE0"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كتاب العين والدّين</w:t>
            </w:r>
          </w:p>
        </w:tc>
        <w:tc>
          <w:tcPr>
            <w:tcW w:w="1012" w:type="dxa"/>
          </w:tcPr>
          <w:p w14:paraId="0F2F3B43"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447</w:t>
            </w:r>
          </w:p>
        </w:tc>
      </w:tr>
      <w:tr w:rsidR="008E5B25" w:rsidRPr="00331663" w14:paraId="20564121" w14:textId="77777777" w:rsidTr="008E5B25">
        <w:tc>
          <w:tcPr>
            <w:tcW w:w="576" w:type="dxa"/>
          </w:tcPr>
          <w:p w14:paraId="215508C8"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9</w:t>
            </w:r>
          </w:p>
        </w:tc>
        <w:tc>
          <w:tcPr>
            <w:tcW w:w="7062" w:type="dxa"/>
          </w:tcPr>
          <w:p w14:paraId="563EABBC"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الكيسانيات</w:t>
            </w:r>
          </w:p>
        </w:tc>
        <w:tc>
          <w:tcPr>
            <w:tcW w:w="1012" w:type="dxa"/>
          </w:tcPr>
          <w:p w14:paraId="3D4F2549"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92</w:t>
            </w:r>
          </w:p>
        </w:tc>
      </w:tr>
      <w:tr w:rsidR="008E5B25" w:rsidRPr="00331663" w14:paraId="707D9038" w14:textId="77777777" w:rsidTr="008E5B25">
        <w:tc>
          <w:tcPr>
            <w:tcW w:w="576" w:type="dxa"/>
          </w:tcPr>
          <w:p w14:paraId="280D6023"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10</w:t>
            </w:r>
          </w:p>
        </w:tc>
        <w:tc>
          <w:tcPr>
            <w:tcW w:w="7062" w:type="dxa"/>
          </w:tcPr>
          <w:p w14:paraId="242DEDB1"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المبسوط</w:t>
            </w:r>
          </w:p>
        </w:tc>
        <w:tc>
          <w:tcPr>
            <w:tcW w:w="1012" w:type="dxa"/>
          </w:tcPr>
          <w:p w14:paraId="11046403"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38</w:t>
            </w:r>
          </w:p>
        </w:tc>
      </w:tr>
      <w:tr w:rsidR="008E5B25" w:rsidRPr="00331663" w14:paraId="0F8F419C" w14:textId="77777777" w:rsidTr="008E5B25">
        <w:tc>
          <w:tcPr>
            <w:tcW w:w="576" w:type="dxa"/>
          </w:tcPr>
          <w:p w14:paraId="1C1298FA"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11</w:t>
            </w:r>
          </w:p>
        </w:tc>
        <w:tc>
          <w:tcPr>
            <w:tcW w:w="7062" w:type="dxa"/>
          </w:tcPr>
          <w:p w14:paraId="10836034"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المجرد</w:t>
            </w:r>
          </w:p>
        </w:tc>
        <w:tc>
          <w:tcPr>
            <w:tcW w:w="1012" w:type="dxa"/>
          </w:tcPr>
          <w:p w14:paraId="1B0E52E8"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79</w:t>
            </w:r>
          </w:p>
        </w:tc>
      </w:tr>
      <w:tr w:rsidR="008E5B25" w:rsidRPr="00331663" w14:paraId="33BC5D58" w14:textId="77777777" w:rsidTr="008E5B25">
        <w:tc>
          <w:tcPr>
            <w:tcW w:w="576" w:type="dxa"/>
          </w:tcPr>
          <w:p w14:paraId="05D4C169"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12</w:t>
            </w:r>
          </w:p>
        </w:tc>
        <w:tc>
          <w:tcPr>
            <w:tcW w:w="7062" w:type="dxa"/>
          </w:tcPr>
          <w:p w14:paraId="4E0C946A"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المختصر للحاكم</w:t>
            </w:r>
          </w:p>
        </w:tc>
        <w:tc>
          <w:tcPr>
            <w:tcW w:w="1012" w:type="dxa"/>
          </w:tcPr>
          <w:p w14:paraId="53A673FC"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73</w:t>
            </w:r>
          </w:p>
        </w:tc>
      </w:tr>
      <w:tr w:rsidR="008E5B25" w:rsidRPr="00331663" w14:paraId="405703D6" w14:textId="77777777" w:rsidTr="008E5B25">
        <w:tc>
          <w:tcPr>
            <w:tcW w:w="576" w:type="dxa"/>
          </w:tcPr>
          <w:p w14:paraId="5C55C7CB"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13</w:t>
            </w:r>
          </w:p>
        </w:tc>
        <w:tc>
          <w:tcPr>
            <w:tcW w:w="7062" w:type="dxa"/>
          </w:tcPr>
          <w:p w14:paraId="61DE93E1"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مختصر الكرخي</w:t>
            </w:r>
          </w:p>
        </w:tc>
        <w:tc>
          <w:tcPr>
            <w:tcW w:w="1012" w:type="dxa"/>
          </w:tcPr>
          <w:p w14:paraId="32DC167A"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73</w:t>
            </w:r>
          </w:p>
        </w:tc>
      </w:tr>
      <w:tr w:rsidR="008E5B25" w:rsidRPr="00331663" w14:paraId="5D880DB0" w14:textId="77777777" w:rsidTr="008E5B25">
        <w:tc>
          <w:tcPr>
            <w:tcW w:w="576" w:type="dxa"/>
          </w:tcPr>
          <w:p w14:paraId="653B0773"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14</w:t>
            </w:r>
          </w:p>
        </w:tc>
        <w:tc>
          <w:tcPr>
            <w:tcW w:w="7062" w:type="dxa"/>
          </w:tcPr>
          <w:p w14:paraId="2499B766"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المضاربة الصغيرة</w:t>
            </w:r>
          </w:p>
        </w:tc>
        <w:tc>
          <w:tcPr>
            <w:tcW w:w="1012" w:type="dxa"/>
          </w:tcPr>
          <w:p w14:paraId="381D77C2"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401</w:t>
            </w:r>
          </w:p>
        </w:tc>
      </w:tr>
      <w:tr w:rsidR="008E5B25" w:rsidRPr="00331663" w14:paraId="140E46A2" w14:textId="77777777" w:rsidTr="008E5B25">
        <w:tc>
          <w:tcPr>
            <w:tcW w:w="576" w:type="dxa"/>
          </w:tcPr>
          <w:p w14:paraId="47820C54"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15</w:t>
            </w:r>
          </w:p>
        </w:tc>
        <w:tc>
          <w:tcPr>
            <w:tcW w:w="7062" w:type="dxa"/>
          </w:tcPr>
          <w:p w14:paraId="631FC1DD"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المضاربة الكبيرة</w:t>
            </w:r>
          </w:p>
        </w:tc>
        <w:tc>
          <w:tcPr>
            <w:tcW w:w="1012" w:type="dxa"/>
          </w:tcPr>
          <w:p w14:paraId="545D22D6"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460</w:t>
            </w:r>
          </w:p>
        </w:tc>
      </w:tr>
      <w:tr w:rsidR="008E5B25" w:rsidRPr="00331663" w14:paraId="0FE5EE97" w14:textId="77777777" w:rsidTr="008E5B25">
        <w:tc>
          <w:tcPr>
            <w:tcW w:w="576" w:type="dxa"/>
          </w:tcPr>
          <w:p w14:paraId="02B874FF"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16</w:t>
            </w:r>
          </w:p>
        </w:tc>
        <w:tc>
          <w:tcPr>
            <w:tcW w:w="7062" w:type="dxa"/>
          </w:tcPr>
          <w:p w14:paraId="796CFA54"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المنتقى</w:t>
            </w:r>
          </w:p>
        </w:tc>
        <w:tc>
          <w:tcPr>
            <w:tcW w:w="1012" w:type="dxa"/>
          </w:tcPr>
          <w:p w14:paraId="64CC6259"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68</w:t>
            </w:r>
          </w:p>
        </w:tc>
      </w:tr>
      <w:tr w:rsidR="008E5B25" w:rsidRPr="00331663" w14:paraId="201F04F3" w14:textId="77777777" w:rsidTr="008E5B25">
        <w:tc>
          <w:tcPr>
            <w:tcW w:w="576" w:type="dxa"/>
          </w:tcPr>
          <w:p w14:paraId="02FECCCF"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17</w:t>
            </w:r>
          </w:p>
        </w:tc>
        <w:tc>
          <w:tcPr>
            <w:tcW w:w="7062" w:type="dxa"/>
          </w:tcPr>
          <w:p w14:paraId="0403CC49"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النوادر</w:t>
            </w:r>
          </w:p>
        </w:tc>
        <w:tc>
          <w:tcPr>
            <w:tcW w:w="1012" w:type="dxa"/>
          </w:tcPr>
          <w:p w14:paraId="20C0D102"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68</w:t>
            </w:r>
          </w:p>
        </w:tc>
      </w:tr>
      <w:tr w:rsidR="008E5B25" w:rsidRPr="00331663" w14:paraId="1045712A" w14:textId="77777777" w:rsidTr="008E5B25">
        <w:tc>
          <w:tcPr>
            <w:tcW w:w="576" w:type="dxa"/>
          </w:tcPr>
          <w:p w14:paraId="610D9097"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18</w:t>
            </w:r>
          </w:p>
        </w:tc>
        <w:tc>
          <w:tcPr>
            <w:tcW w:w="7062" w:type="dxa"/>
          </w:tcPr>
          <w:p w14:paraId="6070DCCA"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النوازل</w:t>
            </w:r>
          </w:p>
        </w:tc>
        <w:tc>
          <w:tcPr>
            <w:tcW w:w="1012" w:type="dxa"/>
          </w:tcPr>
          <w:p w14:paraId="64D31124"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69</w:t>
            </w:r>
          </w:p>
        </w:tc>
      </w:tr>
      <w:tr w:rsidR="008E5B25" w:rsidRPr="00331663" w14:paraId="2247DA63" w14:textId="77777777" w:rsidTr="008E5B25">
        <w:tc>
          <w:tcPr>
            <w:tcW w:w="576" w:type="dxa"/>
          </w:tcPr>
          <w:p w14:paraId="53131EFD"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19</w:t>
            </w:r>
          </w:p>
        </w:tc>
        <w:tc>
          <w:tcPr>
            <w:tcW w:w="7062" w:type="dxa"/>
          </w:tcPr>
          <w:p w14:paraId="1F98BBBC"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الواقعات</w:t>
            </w:r>
          </w:p>
        </w:tc>
        <w:tc>
          <w:tcPr>
            <w:tcW w:w="1012" w:type="dxa"/>
          </w:tcPr>
          <w:p w14:paraId="4166DD62"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148</w:t>
            </w:r>
          </w:p>
        </w:tc>
      </w:tr>
    </w:tbl>
    <w:p w14:paraId="3991BD04" w14:textId="77777777" w:rsidR="008E5B25" w:rsidRPr="00331663" w:rsidRDefault="008E5B25" w:rsidP="008E5B25">
      <w:pPr>
        <w:jc w:val="center"/>
        <w:rPr>
          <w:rFonts w:ascii="Simplified Arabic" w:hAnsi="Simplified Arabic" w:cs="Simplified Arabic"/>
          <w:sz w:val="26"/>
          <w:szCs w:val="26"/>
          <w:rtl/>
        </w:rPr>
      </w:pPr>
    </w:p>
    <w:p w14:paraId="270D0D02" w14:textId="77777777" w:rsidR="008E5B25" w:rsidRPr="00331663" w:rsidRDefault="008E5B25" w:rsidP="008E5B25">
      <w:pPr>
        <w:bidi w:val="0"/>
        <w:spacing w:after="160" w:line="259" w:lineRule="auto"/>
        <w:ind w:firstLine="0"/>
        <w:jc w:val="left"/>
        <w:rPr>
          <w:rFonts w:ascii="Simplified Arabic" w:hAnsi="Simplified Arabic" w:cs="Simplified Arabic"/>
          <w:sz w:val="26"/>
          <w:szCs w:val="26"/>
          <w:rtl/>
        </w:rPr>
      </w:pPr>
      <w:r w:rsidRPr="00331663">
        <w:rPr>
          <w:rFonts w:ascii="Simplified Arabic" w:hAnsi="Simplified Arabic" w:cs="Simplified Arabic"/>
          <w:sz w:val="26"/>
          <w:szCs w:val="26"/>
          <w:rtl/>
        </w:rPr>
        <w:br w:type="page"/>
      </w:r>
    </w:p>
    <w:p w14:paraId="3AB8D54D" w14:textId="77777777" w:rsidR="008E5B25" w:rsidRPr="00331663" w:rsidRDefault="008E5B25" w:rsidP="008E5B25">
      <w:pPr>
        <w:jc w:val="center"/>
        <w:rPr>
          <w:rFonts w:ascii="Times New Roman" w:hAnsi="Times New Roman" w:cs="Times New Roman"/>
          <w:b/>
          <w:bCs/>
          <w:sz w:val="24"/>
          <w:szCs w:val="24"/>
          <w:rtl/>
        </w:rPr>
      </w:pPr>
      <w:r w:rsidRPr="00331663">
        <w:rPr>
          <w:rFonts w:ascii="Times New Roman" w:hAnsi="Times New Roman" w:cs="Times New Roman"/>
          <w:b/>
          <w:bCs/>
          <w:sz w:val="24"/>
          <w:szCs w:val="24"/>
          <w:rtl/>
        </w:rPr>
        <w:lastRenderedPageBreak/>
        <w:t>8: فهرس القواعد الفقهية.</w:t>
      </w:r>
    </w:p>
    <w:p w14:paraId="5FDBC110" w14:textId="77777777" w:rsidR="008E5B25" w:rsidRPr="00331663" w:rsidRDefault="008E5B25" w:rsidP="008E5B25">
      <w:pPr>
        <w:jc w:val="center"/>
        <w:rPr>
          <w:rFonts w:ascii="Times New Roman" w:hAnsi="Times New Roman" w:cs="Times New Roman"/>
          <w:sz w:val="24"/>
          <w:szCs w:val="24"/>
          <w:rtl/>
        </w:rPr>
      </w:pPr>
    </w:p>
    <w:tbl>
      <w:tblPr>
        <w:tblStyle w:val="ad"/>
        <w:bidiVisual/>
        <w:tblW w:w="8650" w:type="dxa"/>
        <w:tblInd w:w="-6" w:type="dxa"/>
        <w:tblLook w:val="04A0" w:firstRow="1" w:lastRow="0" w:firstColumn="1" w:lastColumn="0" w:noHBand="0" w:noVBand="1"/>
      </w:tblPr>
      <w:tblGrid>
        <w:gridCol w:w="576"/>
        <w:gridCol w:w="7062"/>
        <w:gridCol w:w="1012"/>
      </w:tblGrid>
      <w:tr w:rsidR="008E5B25" w:rsidRPr="00331663" w14:paraId="05859C10" w14:textId="77777777" w:rsidTr="008E5B25">
        <w:tc>
          <w:tcPr>
            <w:tcW w:w="576" w:type="dxa"/>
            <w:shd w:val="clear" w:color="auto" w:fill="D9D9D9" w:themeFill="background1" w:themeFillShade="D9"/>
          </w:tcPr>
          <w:p w14:paraId="0C8A77B4" w14:textId="77777777" w:rsidR="008E5B25" w:rsidRPr="00331663" w:rsidRDefault="008E5B25" w:rsidP="008E5B25">
            <w:pPr>
              <w:ind w:firstLine="0"/>
              <w:jc w:val="center"/>
              <w:rPr>
                <w:rFonts w:ascii="Times New Roman" w:hAnsi="Times New Roman" w:cs="Times New Roman"/>
                <w:b/>
                <w:bCs/>
                <w:sz w:val="24"/>
                <w:szCs w:val="24"/>
                <w:rtl/>
              </w:rPr>
            </w:pPr>
            <w:r w:rsidRPr="00331663">
              <w:rPr>
                <w:rFonts w:ascii="Times New Roman" w:hAnsi="Times New Roman" w:cs="Times New Roman" w:hint="cs"/>
                <w:b/>
                <w:bCs/>
                <w:sz w:val="24"/>
                <w:szCs w:val="24"/>
                <w:rtl/>
              </w:rPr>
              <w:t>ر</w:t>
            </w:r>
          </w:p>
        </w:tc>
        <w:tc>
          <w:tcPr>
            <w:tcW w:w="7062" w:type="dxa"/>
            <w:shd w:val="clear" w:color="auto" w:fill="D9D9D9" w:themeFill="background1" w:themeFillShade="D9"/>
          </w:tcPr>
          <w:p w14:paraId="371EF5A7" w14:textId="77777777" w:rsidR="008E5B25" w:rsidRPr="00331663" w:rsidRDefault="008E5B25" w:rsidP="008E5B25">
            <w:pPr>
              <w:ind w:firstLine="0"/>
              <w:jc w:val="center"/>
              <w:rPr>
                <w:rFonts w:ascii="Times New Roman" w:hAnsi="Times New Roman" w:cs="Times New Roman"/>
                <w:b/>
                <w:bCs/>
                <w:sz w:val="24"/>
                <w:szCs w:val="24"/>
                <w:rtl/>
              </w:rPr>
            </w:pPr>
            <w:r w:rsidRPr="00331663">
              <w:rPr>
                <w:rFonts w:ascii="Times New Roman" w:hAnsi="Times New Roman" w:cs="Times New Roman"/>
                <w:b/>
                <w:bCs/>
                <w:sz w:val="24"/>
                <w:szCs w:val="24"/>
                <w:rtl/>
              </w:rPr>
              <w:t>القاعدة الفقهية</w:t>
            </w:r>
          </w:p>
        </w:tc>
        <w:tc>
          <w:tcPr>
            <w:tcW w:w="1012" w:type="dxa"/>
            <w:shd w:val="clear" w:color="auto" w:fill="D9D9D9" w:themeFill="background1" w:themeFillShade="D9"/>
          </w:tcPr>
          <w:p w14:paraId="39C2E986" w14:textId="77777777" w:rsidR="008E5B25" w:rsidRPr="00331663" w:rsidRDefault="008E5B25" w:rsidP="008E5B25">
            <w:pPr>
              <w:ind w:firstLine="0"/>
              <w:jc w:val="center"/>
              <w:rPr>
                <w:rFonts w:ascii="Times New Roman" w:hAnsi="Times New Roman" w:cs="Times New Roman"/>
                <w:b/>
                <w:bCs/>
                <w:sz w:val="24"/>
                <w:szCs w:val="24"/>
                <w:rtl/>
              </w:rPr>
            </w:pPr>
            <w:r w:rsidRPr="00331663">
              <w:rPr>
                <w:rFonts w:ascii="Times New Roman" w:hAnsi="Times New Roman" w:cs="Times New Roman"/>
                <w:b/>
                <w:bCs/>
                <w:sz w:val="24"/>
                <w:szCs w:val="24"/>
                <w:rtl/>
              </w:rPr>
              <w:t>الصفحة</w:t>
            </w:r>
          </w:p>
        </w:tc>
      </w:tr>
      <w:tr w:rsidR="008E5B25" w:rsidRPr="00331663" w14:paraId="7F7F0936" w14:textId="77777777" w:rsidTr="008E5B25">
        <w:tc>
          <w:tcPr>
            <w:tcW w:w="576" w:type="dxa"/>
          </w:tcPr>
          <w:p w14:paraId="71C0D83E"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w:t>
            </w:r>
          </w:p>
        </w:tc>
        <w:tc>
          <w:tcPr>
            <w:tcW w:w="7062" w:type="dxa"/>
          </w:tcPr>
          <w:p w14:paraId="0E34B8D7"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 xml:space="preserve">الإبراء </w:t>
            </w:r>
            <w:r w:rsidRPr="00331663">
              <w:rPr>
                <w:rFonts w:ascii="Times New Roman" w:hAnsi="Times New Roman" w:cs="Times New Roman" w:hint="cs"/>
                <w:sz w:val="24"/>
                <w:szCs w:val="24"/>
                <w:rtl/>
              </w:rPr>
              <w:t>إ</w:t>
            </w:r>
            <w:r w:rsidRPr="00331663">
              <w:rPr>
                <w:rFonts w:ascii="Times New Roman" w:hAnsi="Times New Roman" w:cs="Times New Roman"/>
                <w:sz w:val="24"/>
                <w:szCs w:val="24"/>
                <w:rtl/>
              </w:rPr>
              <w:t>سقاط</w:t>
            </w:r>
          </w:p>
        </w:tc>
        <w:tc>
          <w:tcPr>
            <w:tcW w:w="1012" w:type="dxa"/>
          </w:tcPr>
          <w:p w14:paraId="17A3BC64"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w:t>
            </w:r>
            <w:r w:rsidRPr="00331663">
              <w:rPr>
                <w:rFonts w:ascii="Times New Roman" w:hAnsi="Times New Roman" w:cs="Times New Roman" w:hint="cs"/>
                <w:sz w:val="24"/>
                <w:szCs w:val="24"/>
                <w:rtl/>
              </w:rPr>
              <w:t>21</w:t>
            </w:r>
          </w:p>
        </w:tc>
      </w:tr>
      <w:tr w:rsidR="008E5B25" w:rsidRPr="00331663" w14:paraId="0FCCC4D2" w14:textId="77777777" w:rsidTr="008E5B25">
        <w:tc>
          <w:tcPr>
            <w:tcW w:w="576" w:type="dxa"/>
          </w:tcPr>
          <w:p w14:paraId="4791685C"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w:t>
            </w:r>
          </w:p>
        </w:tc>
        <w:tc>
          <w:tcPr>
            <w:tcW w:w="7062" w:type="dxa"/>
          </w:tcPr>
          <w:p w14:paraId="305D621F"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الإجازة اللاحقة كالوكالة السابقة</w:t>
            </w:r>
          </w:p>
        </w:tc>
        <w:tc>
          <w:tcPr>
            <w:tcW w:w="1012" w:type="dxa"/>
          </w:tcPr>
          <w:p w14:paraId="098A0ACB"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w:t>
            </w:r>
            <w:r w:rsidRPr="00331663">
              <w:rPr>
                <w:rFonts w:ascii="Times New Roman" w:hAnsi="Times New Roman" w:cs="Times New Roman" w:hint="cs"/>
                <w:sz w:val="24"/>
                <w:szCs w:val="24"/>
                <w:rtl/>
              </w:rPr>
              <w:t>01</w:t>
            </w:r>
          </w:p>
        </w:tc>
      </w:tr>
      <w:tr w:rsidR="008E5B25" w:rsidRPr="00331663" w14:paraId="42045EF2" w14:textId="77777777" w:rsidTr="008E5B25">
        <w:tc>
          <w:tcPr>
            <w:tcW w:w="576" w:type="dxa"/>
          </w:tcPr>
          <w:p w14:paraId="3DA7732C"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3</w:t>
            </w:r>
          </w:p>
        </w:tc>
        <w:tc>
          <w:tcPr>
            <w:tcW w:w="7062" w:type="dxa"/>
          </w:tcPr>
          <w:p w14:paraId="5BFA3261"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الاستثناء من النفي إثبات ومن التحريم إباحة</w:t>
            </w:r>
          </w:p>
        </w:tc>
        <w:tc>
          <w:tcPr>
            <w:tcW w:w="1012" w:type="dxa"/>
          </w:tcPr>
          <w:p w14:paraId="286B9373"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154</w:t>
            </w:r>
          </w:p>
        </w:tc>
      </w:tr>
      <w:tr w:rsidR="008E5B25" w:rsidRPr="00331663" w14:paraId="46147791" w14:textId="77777777" w:rsidTr="008E5B25">
        <w:tc>
          <w:tcPr>
            <w:tcW w:w="576" w:type="dxa"/>
          </w:tcPr>
          <w:p w14:paraId="3CBB3E49"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4</w:t>
            </w:r>
          </w:p>
        </w:tc>
        <w:tc>
          <w:tcPr>
            <w:tcW w:w="7062" w:type="dxa"/>
          </w:tcPr>
          <w:p w14:paraId="76513E39"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تخصيص الشيء بالذكر لا يدل على نفي ما عداه</w:t>
            </w:r>
          </w:p>
        </w:tc>
        <w:tc>
          <w:tcPr>
            <w:tcW w:w="1012" w:type="dxa"/>
          </w:tcPr>
          <w:p w14:paraId="25CD0A64"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345</w:t>
            </w:r>
          </w:p>
        </w:tc>
      </w:tr>
      <w:tr w:rsidR="008E5B25" w:rsidRPr="00331663" w14:paraId="013CFBDB" w14:textId="77777777" w:rsidTr="008E5B25">
        <w:tc>
          <w:tcPr>
            <w:tcW w:w="576" w:type="dxa"/>
          </w:tcPr>
          <w:p w14:paraId="1A3BDC55"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5</w:t>
            </w:r>
          </w:p>
        </w:tc>
        <w:tc>
          <w:tcPr>
            <w:tcW w:w="7062" w:type="dxa"/>
          </w:tcPr>
          <w:p w14:paraId="05805684"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الثابت بالبينة كالثابت بالمعاينة</w:t>
            </w:r>
          </w:p>
        </w:tc>
        <w:tc>
          <w:tcPr>
            <w:tcW w:w="1012" w:type="dxa"/>
          </w:tcPr>
          <w:p w14:paraId="2783AAD2"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327</w:t>
            </w:r>
          </w:p>
        </w:tc>
      </w:tr>
      <w:tr w:rsidR="008E5B25" w:rsidRPr="00331663" w14:paraId="0113AD46" w14:textId="77777777" w:rsidTr="008E5B25">
        <w:tc>
          <w:tcPr>
            <w:tcW w:w="576" w:type="dxa"/>
          </w:tcPr>
          <w:p w14:paraId="1B96B190"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6</w:t>
            </w:r>
          </w:p>
        </w:tc>
        <w:tc>
          <w:tcPr>
            <w:tcW w:w="7062" w:type="dxa"/>
          </w:tcPr>
          <w:p w14:paraId="7F26B335"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الثابت عرفاً كالثابت نصاً أو نطقاً أو ذكراً</w:t>
            </w:r>
          </w:p>
        </w:tc>
        <w:tc>
          <w:tcPr>
            <w:tcW w:w="1012" w:type="dxa"/>
          </w:tcPr>
          <w:p w14:paraId="0AB5F20E"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374</w:t>
            </w:r>
          </w:p>
        </w:tc>
      </w:tr>
      <w:tr w:rsidR="008E5B25" w:rsidRPr="00331663" w14:paraId="55B58475" w14:textId="77777777" w:rsidTr="008E5B25">
        <w:tc>
          <w:tcPr>
            <w:tcW w:w="576" w:type="dxa"/>
          </w:tcPr>
          <w:p w14:paraId="6AEB1405"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7</w:t>
            </w:r>
          </w:p>
        </w:tc>
        <w:tc>
          <w:tcPr>
            <w:tcW w:w="7062" w:type="dxa"/>
          </w:tcPr>
          <w:p w14:paraId="576BE97F"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ثبوت الحكم بثبوت سببه أو بتقرر سببه</w:t>
            </w:r>
          </w:p>
        </w:tc>
        <w:tc>
          <w:tcPr>
            <w:tcW w:w="1012" w:type="dxa"/>
          </w:tcPr>
          <w:p w14:paraId="61E97EE2"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240</w:t>
            </w:r>
          </w:p>
        </w:tc>
      </w:tr>
      <w:tr w:rsidR="008E5B25" w:rsidRPr="00331663" w14:paraId="2E75488E" w14:textId="77777777" w:rsidTr="008E5B25">
        <w:tc>
          <w:tcPr>
            <w:tcW w:w="576" w:type="dxa"/>
          </w:tcPr>
          <w:p w14:paraId="2FA76CF9"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8</w:t>
            </w:r>
          </w:p>
        </w:tc>
        <w:tc>
          <w:tcPr>
            <w:tcW w:w="7062" w:type="dxa"/>
          </w:tcPr>
          <w:p w14:paraId="450C5896"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العبرة في العقود للمقاصد والمعاني، لا للألفاظ والمباني</w:t>
            </w:r>
          </w:p>
        </w:tc>
        <w:tc>
          <w:tcPr>
            <w:tcW w:w="1012" w:type="dxa"/>
          </w:tcPr>
          <w:p w14:paraId="05AF3AF4"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74</w:t>
            </w:r>
          </w:p>
        </w:tc>
      </w:tr>
      <w:tr w:rsidR="008E5B25" w:rsidRPr="00331663" w14:paraId="36CD6967" w14:textId="77777777" w:rsidTr="008E5B25">
        <w:tc>
          <w:tcPr>
            <w:tcW w:w="576" w:type="dxa"/>
          </w:tcPr>
          <w:p w14:paraId="646D45FA"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9</w:t>
            </w:r>
          </w:p>
        </w:tc>
        <w:tc>
          <w:tcPr>
            <w:tcW w:w="7062" w:type="dxa"/>
          </w:tcPr>
          <w:p w14:paraId="4F227238"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لا يبقى الحكم بعد زوال سببه</w:t>
            </w:r>
          </w:p>
        </w:tc>
        <w:tc>
          <w:tcPr>
            <w:tcW w:w="1012" w:type="dxa"/>
          </w:tcPr>
          <w:p w14:paraId="7784A57B"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330</w:t>
            </w:r>
          </w:p>
        </w:tc>
      </w:tr>
      <w:tr w:rsidR="008E5B25" w:rsidRPr="00331663" w14:paraId="05D76FCC" w14:textId="77777777" w:rsidTr="008E5B25">
        <w:tc>
          <w:tcPr>
            <w:tcW w:w="576" w:type="dxa"/>
          </w:tcPr>
          <w:p w14:paraId="015168DE"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10</w:t>
            </w:r>
          </w:p>
        </w:tc>
        <w:tc>
          <w:tcPr>
            <w:tcW w:w="7062" w:type="dxa"/>
          </w:tcPr>
          <w:p w14:paraId="2B30B4F6"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لإقرار لا يرتد بالرد</w:t>
            </w:r>
          </w:p>
        </w:tc>
        <w:tc>
          <w:tcPr>
            <w:tcW w:w="1012" w:type="dxa"/>
          </w:tcPr>
          <w:p w14:paraId="069B1092"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491</w:t>
            </w:r>
          </w:p>
        </w:tc>
      </w:tr>
      <w:tr w:rsidR="008E5B25" w:rsidRPr="00331663" w14:paraId="26AD1789" w14:textId="77777777" w:rsidTr="008E5B25">
        <w:tc>
          <w:tcPr>
            <w:tcW w:w="576" w:type="dxa"/>
          </w:tcPr>
          <w:p w14:paraId="34E88A2A"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11</w:t>
            </w:r>
          </w:p>
        </w:tc>
        <w:tc>
          <w:tcPr>
            <w:tcW w:w="7062" w:type="dxa"/>
          </w:tcPr>
          <w:p w14:paraId="58092D0F"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للأكثر حكم الكل</w:t>
            </w:r>
          </w:p>
        </w:tc>
        <w:tc>
          <w:tcPr>
            <w:tcW w:w="1012" w:type="dxa"/>
          </w:tcPr>
          <w:p w14:paraId="731278B1"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233</w:t>
            </w:r>
          </w:p>
        </w:tc>
      </w:tr>
      <w:tr w:rsidR="008E5B25" w:rsidRPr="00331663" w14:paraId="21BA801B" w14:textId="77777777" w:rsidTr="008E5B25">
        <w:tc>
          <w:tcPr>
            <w:tcW w:w="576" w:type="dxa"/>
          </w:tcPr>
          <w:p w14:paraId="596CB8B6"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12</w:t>
            </w:r>
          </w:p>
        </w:tc>
        <w:tc>
          <w:tcPr>
            <w:tcW w:w="7062" w:type="dxa"/>
          </w:tcPr>
          <w:p w14:paraId="3AF70512"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ما ثبت بالدّلالة فهو كالثّابت بالنّص</w:t>
            </w:r>
          </w:p>
        </w:tc>
        <w:tc>
          <w:tcPr>
            <w:tcW w:w="1012" w:type="dxa"/>
          </w:tcPr>
          <w:p w14:paraId="318A4D0C"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311</w:t>
            </w:r>
          </w:p>
        </w:tc>
      </w:tr>
      <w:tr w:rsidR="008E5B25" w:rsidRPr="00331663" w14:paraId="48E0AA33" w14:textId="77777777" w:rsidTr="008E5B25">
        <w:tc>
          <w:tcPr>
            <w:tcW w:w="576" w:type="dxa"/>
          </w:tcPr>
          <w:p w14:paraId="0AD14EDF"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13</w:t>
            </w:r>
          </w:p>
        </w:tc>
        <w:tc>
          <w:tcPr>
            <w:tcW w:w="7062" w:type="dxa"/>
          </w:tcPr>
          <w:p w14:paraId="1ACB8A4B"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المتعلّق بالشّرط معدوم قبل وجود الشّرط</w:t>
            </w:r>
          </w:p>
        </w:tc>
        <w:tc>
          <w:tcPr>
            <w:tcW w:w="1012" w:type="dxa"/>
          </w:tcPr>
          <w:p w14:paraId="0D852B74"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43</w:t>
            </w:r>
          </w:p>
        </w:tc>
      </w:tr>
      <w:tr w:rsidR="008E5B25" w:rsidRPr="00331663" w14:paraId="21E42538" w14:textId="77777777" w:rsidTr="008E5B25">
        <w:tc>
          <w:tcPr>
            <w:tcW w:w="576" w:type="dxa"/>
          </w:tcPr>
          <w:p w14:paraId="6DEE550B"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14</w:t>
            </w:r>
          </w:p>
        </w:tc>
        <w:tc>
          <w:tcPr>
            <w:tcW w:w="7062" w:type="dxa"/>
          </w:tcPr>
          <w:p w14:paraId="6B418420"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المعروف كالمشروط</w:t>
            </w:r>
          </w:p>
        </w:tc>
        <w:tc>
          <w:tcPr>
            <w:tcW w:w="1012" w:type="dxa"/>
          </w:tcPr>
          <w:p w14:paraId="4B76A6A7"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w:t>
            </w:r>
            <w:r w:rsidRPr="00331663">
              <w:rPr>
                <w:rFonts w:ascii="Times New Roman" w:hAnsi="Times New Roman" w:cs="Times New Roman" w:hint="cs"/>
                <w:sz w:val="24"/>
                <w:szCs w:val="24"/>
                <w:rtl/>
              </w:rPr>
              <w:t>02</w:t>
            </w:r>
          </w:p>
        </w:tc>
      </w:tr>
      <w:tr w:rsidR="008E5B25" w:rsidRPr="00331663" w14:paraId="25AC4314" w14:textId="77777777" w:rsidTr="008E5B25">
        <w:tc>
          <w:tcPr>
            <w:tcW w:w="576" w:type="dxa"/>
          </w:tcPr>
          <w:p w14:paraId="487492EF"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15</w:t>
            </w:r>
          </w:p>
        </w:tc>
        <w:tc>
          <w:tcPr>
            <w:tcW w:w="7062" w:type="dxa"/>
          </w:tcPr>
          <w:p w14:paraId="3B35C081"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النّكرة في موضع الإثبات تخصّ</w:t>
            </w:r>
          </w:p>
        </w:tc>
        <w:tc>
          <w:tcPr>
            <w:tcW w:w="1012" w:type="dxa"/>
          </w:tcPr>
          <w:p w14:paraId="1826DB00" w14:textId="77777777" w:rsidR="008E5B25" w:rsidRPr="00331663" w:rsidRDefault="008E5B25" w:rsidP="008E5B25">
            <w:pPr>
              <w:tabs>
                <w:tab w:val="left" w:pos="220"/>
                <w:tab w:val="center" w:pos="398"/>
              </w:tabs>
              <w:ind w:firstLine="0"/>
              <w:jc w:val="left"/>
              <w:rPr>
                <w:rFonts w:ascii="Times New Roman" w:hAnsi="Times New Roman" w:cs="Times New Roman"/>
                <w:sz w:val="24"/>
                <w:szCs w:val="24"/>
                <w:rtl/>
              </w:rPr>
            </w:pPr>
            <w:r w:rsidRPr="00331663">
              <w:rPr>
                <w:rFonts w:ascii="Times New Roman" w:hAnsi="Times New Roman" w:cs="Times New Roman"/>
                <w:sz w:val="24"/>
                <w:szCs w:val="24"/>
                <w:rtl/>
              </w:rPr>
              <w:tab/>
            </w:r>
            <w:r w:rsidRPr="00331663">
              <w:rPr>
                <w:rFonts w:ascii="Times New Roman" w:hAnsi="Times New Roman" w:cs="Times New Roman"/>
                <w:sz w:val="24"/>
                <w:szCs w:val="24"/>
                <w:rtl/>
              </w:rPr>
              <w:tab/>
            </w:r>
            <w:r w:rsidRPr="00331663">
              <w:rPr>
                <w:rFonts w:ascii="Times New Roman" w:hAnsi="Times New Roman" w:cs="Times New Roman" w:hint="cs"/>
                <w:sz w:val="24"/>
                <w:szCs w:val="24"/>
                <w:rtl/>
              </w:rPr>
              <w:t>44</w:t>
            </w:r>
          </w:p>
        </w:tc>
      </w:tr>
    </w:tbl>
    <w:p w14:paraId="5C9612F5" w14:textId="77777777" w:rsidR="008E5B25" w:rsidRPr="00331663" w:rsidRDefault="008E5B25" w:rsidP="008E5B25">
      <w:pPr>
        <w:bidi w:val="0"/>
        <w:spacing w:after="160" w:line="259" w:lineRule="auto"/>
        <w:ind w:firstLine="0"/>
        <w:jc w:val="left"/>
        <w:rPr>
          <w:rFonts w:ascii="Simplified Arabic" w:hAnsi="Simplified Arabic" w:cs="Simplified Arabic"/>
          <w:sz w:val="26"/>
          <w:szCs w:val="26"/>
        </w:rPr>
      </w:pPr>
      <w:r w:rsidRPr="00331663">
        <w:rPr>
          <w:rFonts w:ascii="Simplified Arabic" w:hAnsi="Simplified Arabic" w:cs="Simplified Arabic"/>
          <w:sz w:val="26"/>
          <w:szCs w:val="26"/>
          <w:rtl/>
        </w:rPr>
        <w:br w:type="page"/>
      </w:r>
    </w:p>
    <w:p w14:paraId="04621FCB" w14:textId="77777777" w:rsidR="008E5B25" w:rsidRPr="00331663" w:rsidRDefault="008E5B25" w:rsidP="008E5B25">
      <w:pPr>
        <w:jc w:val="center"/>
        <w:rPr>
          <w:rFonts w:ascii="Simplified Arabic" w:hAnsi="Simplified Arabic" w:cs="Simplified Arabic"/>
          <w:sz w:val="26"/>
          <w:szCs w:val="26"/>
          <w:rtl/>
        </w:rPr>
      </w:pPr>
    </w:p>
    <w:p w14:paraId="436A599B" w14:textId="77777777" w:rsidR="008E5B25" w:rsidRPr="00331663" w:rsidRDefault="008E5B25" w:rsidP="008E5B25">
      <w:pPr>
        <w:jc w:val="center"/>
        <w:rPr>
          <w:rFonts w:ascii="Times New Roman" w:hAnsi="Times New Roman" w:cs="Times New Roman"/>
          <w:b/>
          <w:bCs/>
          <w:sz w:val="24"/>
          <w:szCs w:val="24"/>
          <w:rtl/>
        </w:rPr>
      </w:pPr>
      <w:r w:rsidRPr="00331663">
        <w:rPr>
          <w:rFonts w:ascii="Times New Roman" w:hAnsi="Times New Roman" w:cs="Times New Roman"/>
          <w:b/>
          <w:bCs/>
          <w:sz w:val="24"/>
          <w:szCs w:val="24"/>
          <w:rtl/>
        </w:rPr>
        <w:t>9- فهرس الأماكن والبلدان</w:t>
      </w:r>
    </w:p>
    <w:p w14:paraId="61FC6540" w14:textId="77777777" w:rsidR="008E5B25" w:rsidRPr="00331663" w:rsidRDefault="008E5B25" w:rsidP="008E5B25">
      <w:pPr>
        <w:jc w:val="center"/>
        <w:rPr>
          <w:rFonts w:ascii="Times New Roman" w:hAnsi="Times New Roman" w:cs="Times New Roman"/>
          <w:b/>
          <w:bCs/>
          <w:sz w:val="24"/>
          <w:szCs w:val="24"/>
          <w:rtl/>
        </w:rPr>
      </w:pPr>
    </w:p>
    <w:tbl>
      <w:tblPr>
        <w:tblStyle w:val="ad"/>
        <w:bidiVisual/>
        <w:tblW w:w="8650" w:type="dxa"/>
        <w:tblInd w:w="-6" w:type="dxa"/>
        <w:tblLook w:val="04A0" w:firstRow="1" w:lastRow="0" w:firstColumn="1" w:lastColumn="0" w:noHBand="0" w:noVBand="1"/>
      </w:tblPr>
      <w:tblGrid>
        <w:gridCol w:w="569"/>
        <w:gridCol w:w="6953"/>
        <w:gridCol w:w="1128"/>
      </w:tblGrid>
      <w:tr w:rsidR="008E5B25" w:rsidRPr="00331663" w14:paraId="1CC8B189" w14:textId="77777777" w:rsidTr="008E5B25">
        <w:tc>
          <w:tcPr>
            <w:tcW w:w="569" w:type="dxa"/>
            <w:shd w:val="clear" w:color="auto" w:fill="D9D9D9" w:themeFill="background1" w:themeFillShade="D9"/>
          </w:tcPr>
          <w:p w14:paraId="2AC52F34" w14:textId="77777777" w:rsidR="008E5B25" w:rsidRPr="00331663" w:rsidRDefault="008E5B25" w:rsidP="008E5B25">
            <w:pPr>
              <w:ind w:firstLine="0"/>
              <w:jc w:val="center"/>
              <w:rPr>
                <w:rFonts w:ascii="Times New Roman" w:hAnsi="Times New Roman" w:cs="Times New Roman"/>
                <w:b/>
                <w:bCs/>
                <w:sz w:val="24"/>
                <w:szCs w:val="24"/>
                <w:rtl/>
              </w:rPr>
            </w:pPr>
            <w:r w:rsidRPr="00331663">
              <w:rPr>
                <w:rFonts w:ascii="Times New Roman" w:hAnsi="Times New Roman" w:cs="Times New Roman" w:hint="cs"/>
                <w:b/>
                <w:bCs/>
                <w:sz w:val="24"/>
                <w:szCs w:val="24"/>
                <w:rtl/>
              </w:rPr>
              <w:t>ر</w:t>
            </w:r>
          </w:p>
        </w:tc>
        <w:tc>
          <w:tcPr>
            <w:tcW w:w="6953" w:type="dxa"/>
            <w:shd w:val="clear" w:color="auto" w:fill="D9D9D9" w:themeFill="background1" w:themeFillShade="D9"/>
          </w:tcPr>
          <w:p w14:paraId="69B0A765" w14:textId="77777777" w:rsidR="008E5B25" w:rsidRPr="00331663" w:rsidRDefault="008E5B25" w:rsidP="008E5B25">
            <w:pPr>
              <w:ind w:firstLine="0"/>
              <w:jc w:val="center"/>
              <w:rPr>
                <w:rFonts w:ascii="Times New Roman" w:hAnsi="Times New Roman" w:cs="Times New Roman"/>
                <w:b/>
                <w:bCs/>
                <w:sz w:val="24"/>
                <w:szCs w:val="24"/>
                <w:rtl/>
              </w:rPr>
            </w:pPr>
            <w:r w:rsidRPr="00331663">
              <w:rPr>
                <w:rFonts w:ascii="Times New Roman" w:hAnsi="Times New Roman" w:cs="Times New Roman"/>
                <w:b/>
                <w:bCs/>
                <w:sz w:val="24"/>
                <w:szCs w:val="24"/>
                <w:rtl/>
              </w:rPr>
              <w:t>اسم البلد/ المكان</w:t>
            </w:r>
          </w:p>
        </w:tc>
        <w:tc>
          <w:tcPr>
            <w:tcW w:w="1128" w:type="dxa"/>
            <w:shd w:val="clear" w:color="auto" w:fill="D9D9D9" w:themeFill="background1" w:themeFillShade="D9"/>
          </w:tcPr>
          <w:p w14:paraId="3912AECD" w14:textId="77777777" w:rsidR="008E5B25" w:rsidRPr="00331663" w:rsidRDefault="008E5B25" w:rsidP="008E5B25">
            <w:pPr>
              <w:ind w:firstLine="0"/>
              <w:jc w:val="center"/>
              <w:rPr>
                <w:rFonts w:ascii="Times New Roman" w:hAnsi="Times New Roman" w:cs="Times New Roman"/>
                <w:b/>
                <w:bCs/>
                <w:sz w:val="24"/>
                <w:szCs w:val="24"/>
                <w:rtl/>
              </w:rPr>
            </w:pPr>
            <w:r w:rsidRPr="00331663">
              <w:rPr>
                <w:rFonts w:ascii="Times New Roman" w:hAnsi="Times New Roman" w:cs="Times New Roman"/>
                <w:b/>
                <w:bCs/>
                <w:sz w:val="24"/>
                <w:szCs w:val="24"/>
                <w:rtl/>
              </w:rPr>
              <w:t>الصفحة</w:t>
            </w:r>
          </w:p>
        </w:tc>
      </w:tr>
      <w:tr w:rsidR="008E5B25" w:rsidRPr="00331663" w14:paraId="3BD847D6" w14:textId="77777777" w:rsidTr="008E5B25">
        <w:tc>
          <w:tcPr>
            <w:tcW w:w="569" w:type="dxa"/>
          </w:tcPr>
          <w:p w14:paraId="5A4F9E0C"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w:t>
            </w:r>
          </w:p>
        </w:tc>
        <w:tc>
          <w:tcPr>
            <w:tcW w:w="6953" w:type="dxa"/>
          </w:tcPr>
          <w:p w14:paraId="3B6F24ED"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بُخارى</w:t>
            </w:r>
          </w:p>
        </w:tc>
        <w:tc>
          <w:tcPr>
            <w:tcW w:w="1128" w:type="dxa"/>
          </w:tcPr>
          <w:p w14:paraId="31E86786"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135</w:t>
            </w:r>
          </w:p>
        </w:tc>
      </w:tr>
      <w:tr w:rsidR="008E5B25" w:rsidRPr="00331663" w14:paraId="56D63C11" w14:textId="77777777" w:rsidTr="008E5B25">
        <w:tc>
          <w:tcPr>
            <w:tcW w:w="569" w:type="dxa"/>
          </w:tcPr>
          <w:p w14:paraId="7348B382"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w:t>
            </w:r>
          </w:p>
        </w:tc>
        <w:tc>
          <w:tcPr>
            <w:tcW w:w="6953" w:type="dxa"/>
          </w:tcPr>
          <w:p w14:paraId="471B691A"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البصرة</w:t>
            </w:r>
          </w:p>
        </w:tc>
        <w:tc>
          <w:tcPr>
            <w:tcW w:w="1128" w:type="dxa"/>
          </w:tcPr>
          <w:p w14:paraId="019BF36D"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138</w:t>
            </w:r>
          </w:p>
        </w:tc>
      </w:tr>
      <w:tr w:rsidR="008E5B25" w:rsidRPr="00331663" w14:paraId="11BADCD5" w14:textId="77777777" w:rsidTr="008E5B25">
        <w:tc>
          <w:tcPr>
            <w:tcW w:w="569" w:type="dxa"/>
          </w:tcPr>
          <w:p w14:paraId="73CB3D1A"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3</w:t>
            </w:r>
          </w:p>
        </w:tc>
        <w:tc>
          <w:tcPr>
            <w:tcW w:w="6953" w:type="dxa"/>
          </w:tcPr>
          <w:p w14:paraId="56F40D73"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pacing w:val="-8"/>
                <w:sz w:val="24"/>
                <w:szCs w:val="24"/>
                <w:rtl/>
              </w:rPr>
              <w:t>حلب</w:t>
            </w:r>
          </w:p>
        </w:tc>
        <w:tc>
          <w:tcPr>
            <w:tcW w:w="1128" w:type="dxa"/>
          </w:tcPr>
          <w:p w14:paraId="6BB4CA1E"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w:t>
            </w:r>
            <w:r w:rsidRPr="00331663">
              <w:rPr>
                <w:rFonts w:ascii="Times New Roman" w:hAnsi="Times New Roman" w:cs="Times New Roman" w:hint="cs"/>
                <w:sz w:val="24"/>
                <w:szCs w:val="24"/>
                <w:rtl/>
              </w:rPr>
              <w:t>2</w:t>
            </w:r>
          </w:p>
        </w:tc>
      </w:tr>
      <w:tr w:rsidR="008E5B25" w:rsidRPr="00331663" w14:paraId="7780374B" w14:textId="77777777" w:rsidTr="008E5B25">
        <w:tc>
          <w:tcPr>
            <w:tcW w:w="569" w:type="dxa"/>
          </w:tcPr>
          <w:p w14:paraId="48B69BA3"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4</w:t>
            </w:r>
          </w:p>
        </w:tc>
        <w:tc>
          <w:tcPr>
            <w:tcW w:w="6953" w:type="dxa"/>
          </w:tcPr>
          <w:p w14:paraId="207DA844"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دمشق</w:t>
            </w:r>
          </w:p>
        </w:tc>
        <w:tc>
          <w:tcPr>
            <w:tcW w:w="1128" w:type="dxa"/>
          </w:tcPr>
          <w:p w14:paraId="0FACE956"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w:t>
            </w:r>
            <w:r w:rsidRPr="00331663">
              <w:rPr>
                <w:rFonts w:ascii="Times New Roman" w:hAnsi="Times New Roman" w:cs="Times New Roman" w:hint="cs"/>
                <w:sz w:val="24"/>
                <w:szCs w:val="24"/>
                <w:rtl/>
              </w:rPr>
              <w:t>1</w:t>
            </w:r>
          </w:p>
        </w:tc>
      </w:tr>
      <w:tr w:rsidR="008E5B25" w:rsidRPr="00331663" w14:paraId="4240DF09" w14:textId="77777777" w:rsidTr="008E5B25">
        <w:tc>
          <w:tcPr>
            <w:tcW w:w="569" w:type="dxa"/>
          </w:tcPr>
          <w:p w14:paraId="0CD63B26"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5</w:t>
            </w:r>
          </w:p>
        </w:tc>
        <w:tc>
          <w:tcPr>
            <w:tcW w:w="6953" w:type="dxa"/>
          </w:tcPr>
          <w:p w14:paraId="11A7E0DF"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 xml:space="preserve">الرّيّ </w:t>
            </w:r>
          </w:p>
        </w:tc>
        <w:tc>
          <w:tcPr>
            <w:tcW w:w="1128" w:type="dxa"/>
          </w:tcPr>
          <w:p w14:paraId="706A8A19"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142</w:t>
            </w:r>
          </w:p>
        </w:tc>
      </w:tr>
      <w:tr w:rsidR="008E5B25" w:rsidRPr="00331663" w14:paraId="3403AD6E" w14:textId="77777777" w:rsidTr="008E5B25">
        <w:tc>
          <w:tcPr>
            <w:tcW w:w="569" w:type="dxa"/>
          </w:tcPr>
          <w:p w14:paraId="4DB94325"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6</w:t>
            </w:r>
          </w:p>
        </w:tc>
        <w:tc>
          <w:tcPr>
            <w:tcW w:w="6953" w:type="dxa"/>
          </w:tcPr>
          <w:p w14:paraId="5751CB57"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سرخس</w:t>
            </w:r>
          </w:p>
        </w:tc>
        <w:tc>
          <w:tcPr>
            <w:tcW w:w="1128" w:type="dxa"/>
          </w:tcPr>
          <w:p w14:paraId="77F2ADD5"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w:t>
            </w:r>
            <w:r w:rsidRPr="00331663">
              <w:rPr>
                <w:rFonts w:ascii="Times New Roman" w:hAnsi="Times New Roman" w:cs="Times New Roman" w:hint="cs"/>
                <w:sz w:val="24"/>
                <w:szCs w:val="24"/>
                <w:rtl/>
              </w:rPr>
              <w:t>1</w:t>
            </w:r>
          </w:p>
        </w:tc>
      </w:tr>
      <w:tr w:rsidR="008E5B25" w:rsidRPr="00331663" w14:paraId="77146ACD" w14:textId="77777777" w:rsidTr="008E5B25">
        <w:tc>
          <w:tcPr>
            <w:tcW w:w="569" w:type="dxa"/>
          </w:tcPr>
          <w:p w14:paraId="0C2121EA"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7</w:t>
            </w:r>
          </w:p>
        </w:tc>
        <w:tc>
          <w:tcPr>
            <w:tcW w:w="6953" w:type="dxa"/>
          </w:tcPr>
          <w:p w14:paraId="6E1ED663"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قلعة الجبل</w:t>
            </w:r>
          </w:p>
        </w:tc>
        <w:tc>
          <w:tcPr>
            <w:tcW w:w="1128" w:type="dxa"/>
          </w:tcPr>
          <w:p w14:paraId="30137FA3"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372</w:t>
            </w:r>
          </w:p>
        </w:tc>
      </w:tr>
      <w:tr w:rsidR="008E5B25" w:rsidRPr="00331663" w14:paraId="69B2EFD1" w14:textId="77777777" w:rsidTr="008E5B25">
        <w:tc>
          <w:tcPr>
            <w:tcW w:w="569" w:type="dxa"/>
          </w:tcPr>
          <w:p w14:paraId="65522B76"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8</w:t>
            </w:r>
          </w:p>
        </w:tc>
        <w:tc>
          <w:tcPr>
            <w:tcW w:w="6953" w:type="dxa"/>
          </w:tcPr>
          <w:p w14:paraId="1C5A4AC6"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الكوفة</w:t>
            </w:r>
          </w:p>
        </w:tc>
        <w:tc>
          <w:tcPr>
            <w:tcW w:w="1128" w:type="dxa"/>
          </w:tcPr>
          <w:p w14:paraId="4EF35FE7"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299</w:t>
            </w:r>
          </w:p>
        </w:tc>
      </w:tr>
      <w:tr w:rsidR="008E5B25" w:rsidRPr="00331663" w14:paraId="0FDC415C" w14:textId="77777777" w:rsidTr="008E5B25">
        <w:tc>
          <w:tcPr>
            <w:tcW w:w="569" w:type="dxa"/>
          </w:tcPr>
          <w:p w14:paraId="10A70908"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9</w:t>
            </w:r>
          </w:p>
        </w:tc>
        <w:tc>
          <w:tcPr>
            <w:tcW w:w="6953" w:type="dxa"/>
          </w:tcPr>
          <w:p w14:paraId="73124528"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نيسابور</w:t>
            </w:r>
          </w:p>
        </w:tc>
        <w:tc>
          <w:tcPr>
            <w:tcW w:w="1128" w:type="dxa"/>
          </w:tcPr>
          <w:p w14:paraId="1EF3F3CA"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430</w:t>
            </w:r>
          </w:p>
        </w:tc>
      </w:tr>
    </w:tbl>
    <w:p w14:paraId="0FC42A03" w14:textId="77777777" w:rsidR="008E5B25" w:rsidRPr="00331663" w:rsidRDefault="008E5B25" w:rsidP="008E5B25">
      <w:pPr>
        <w:bidi w:val="0"/>
        <w:spacing w:after="160" w:line="259" w:lineRule="auto"/>
        <w:ind w:firstLine="0"/>
        <w:jc w:val="left"/>
        <w:rPr>
          <w:rFonts w:ascii="Simplified Arabic" w:hAnsi="Simplified Arabic" w:cs="Simplified Arabic"/>
          <w:sz w:val="26"/>
          <w:szCs w:val="26"/>
          <w:rtl/>
        </w:rPr>
      </w:pPr>
      <w:r w:rsidRPr="00331663">
        <w:rPr>
          <w:rFonts w:ascii="Simplified Arabic" w:hAnsi="Simplified Arabic" w:cs="Simplified Arabic"/>
          <w:sz w:val="26"/>
          <w:szCs w:val="26"/>
          <w:rtl/>
        </w:rPr>
        <w:br w:type="page"/>
      </w:r>
    </w:p>
    <w:p w14:paraId="738C626B" w14:textId="77777777" w:rsidR="008E5B25" w:rsidRPr="00331663" w:rsidRDefault="008E5B25" w:rsidP="008E5B25">
      <w:pPr>
        <w:jc w:val="center"/>
        <w:rPr>
          <w:rFonts w:ascii="Times New Roman" w:hAnsi="Times New Roman" w:cs="Times New Roman"/>
          <w:b/>
          <w:bCs/>
          <w:sz w:val="24"/>
          <w:szCs w:val="24"/>
          <w:rtl/>
        </w:rPr>
      </w:pPr>
      <w:r w:rsidRPr="00331663">
        <w:rPr>
          <w:rFonts w:ascii="Times New Roman" w:hAnsi="Times New Roman" w:cs="Times New Roman"/>
          <w:b/>
          <w:bCs/>
          <w:sz w:val="24"/>
          <w:szCs w:val="24"/>
          <w:rtl/>
        </w:rPr>
        <w:lastRenderedPageBreak/>
        <w:t>10- فهرس الأبيات الشعرية</w:t>
      </w:r>
    </w:p>
    <w:p w14:paraId="6BA89EF3" w14:textId="77777777" w:rsidR="008E5B25" w:rsidRPr="00331663" w:rsidRDefault="008E5B25" w:rsidP="008E5B25">
      <w:pPr>
        <w:jc w:val="center"/>
        <w:rPr>
          <w:rFonts w:ascii="Times New Roman" w:hAnsi="Times New Roman" w:cs="Times New Roman"/>
          <w:b/>
          <w:bCs/>
          <w:sz w:val="24"/>
          <w:szCs w:val="24"/>
          <w:rtl/>
        </w:rPr>
      </w:pPr>
    </w:p>
    <w:tbl>
      <w:tblPr>
        <w:tblStyle w:val="ad"/>
        <w:bidiVisual/>
        <w:tblW w:w="8650" w:type="dxa"/>
        <w:tblInd w:w="-6" w:type="dxa"/>
        <w:tblLook w:val="04A0" w:firstRow="1" w:lastRow="0" w:firstColumn="1" w:lastColumn="0" w:noHBand="0" w:noVBand="1"/>
      </w:tblPr>
      <w:tblGrid>
        <w:gridCol w:w="575"/>
        <w:gridCol w:w="7063"/>
        <w:gridCol w:w="1012"/>
      </w:tblGrid>
      <w:tr w:rsidR="008E5B25" w:rsidRPr="00331663" w14:paraId="14363ACF" w14:textId="77777777" w:rsidTr="008E5B25">
        <w:tc>
          <w:tcPr>
            <w:tcW w:w="575" w:type="dxa"/>
            <w:shd w:val="clear" w:color="auto" w:fill="D9D9D9" w:themeFill="background1" w:themeFillShade="D9"/>
          </w:tcPr>
          <w:p w14:paraId="3EE6C8B0" w14:textId="77777777" w:rsidR="008E5B25" w:rsidRPr="00331663" w:rsidRDefault="008E5B25" w:rsidP="008E5B25">
            <w:pPr>
              <w:tabs>
                <w:tab w:val="center" w:pos="179"/>
              </w:tabs>
              <w:ind w:firstLine="0"/>
              <w:jc w:val="center"/>
              <w:rPr>
                <w:rFonts w:ascii="Times New Roman" w:hAnsi="Times New Roman" w:cs="Times New Roman"/>
                <w:b/>
                <w:bCs/>
                <w:sz w:val="24"/>
                <w:szCs w:val="24"/>
                <w:rtl/>
              </w:rPr>
            </w:pPr>
            <w:r w:rsidRPr="00331663">
              <w:rPr>
                <w:rFonts w:ascii="Times New Roman" w:hAnsi="Times New Roman" w:cs="Times New Roman" w:hint="cs"/>
                <w:b/>
                <w:bCs/>
                <w:sz w:val="24"/>
                <w:szCs w:val="24"/>
                <w:rtl/>
              </w:rPr>
              <w:t>ر</w:t>
            </w:r>
          </w:p>
        </w:tc>
        <w:tc>
          <w:tcPr>
            <w:tcW w:w="7063" w:type="dxa"/>
            <w:shd w:val="clear" w:color="auto" w:fill="D9D9D9" w:themeFill="background1" w:themeFillShade="D9"/>
          </w:tcPr>
          <w:p w14:paraId="36ADDDE2" w14:textId="77777777" w:rsidR="008E5B25" w:rsidRPr="00331663" w:rsidRDefault="008E5B25" w:rsidP="008E5B25">
            <w:pPr>
              <w:ind w:firstLine="0"/>
              <w:jc w:val="center"/>
              <w:rPr>
                <w:rFonts w:ascii="Times New Roman" w:hAnsi="Times New Roman" w:cs="Times New Roman"/>
                <w:b/>
                <w:bCs/>
                <w:sz w:val="24"/>
                <w:szCs w:val="24"/>
                <w:rtl/>
              </w:rPr>
            </w:pPr>
            <w:r w:rsidRPr="00331663">
              <w:rPr>
                <w:rFonts w:ascii="Times New Roman" w:hAnsi="Times New Roman" w:cs="Times New Roman"/>
                <w:b/>
                <w:bCs/>
                <w:sz w:val="24"/>
                <w:szCs w:val="24"/>
                <w:rtl/>
              </w:rPr>
              <w:t>البيت الشعري</w:t>
            </w:r>
          </w:p>
        </w:tc>
        <w:tc>
          <w:tcPr>
            <w:tcW w:w="1012" w:type="dxa"/>
            <w:shd w:val="clear" w:color="auto" w:fill="D9D9D9" w:themeFill="background1" w:themeFillShade="D9"/>
          </w:tcPr>
          <w:p w14:paraId="4725E7B1" w14:textId="77777777" w:rsidR="008E5B25" w:rsidRPr="00331663" w:rsidRDefault="008E5B25" w:rsidP="008E5B25">
            <w:pPr>
              <w:ind w:firstLine="0"/>
              <w:jc w:val="center"/>
              <w:rPr>
                <w:rFonts w:ascii="Times New Roman" w:hAnsi="Times New Roman" w:cs="Times New Roman"/>
                <w:b/>
                <w:bCs/>
                <w:sz w:val="24"/>
                <w:szCs w:val="24"/>
                <w:rtl/>
              </w:rPr>
            </w:pPr>
            <w:r w:rsidRPr="00331663">
              <w:rPr>
                <w:rFonts w:ascii="Times New Roman" w:hAnsi="Times New Roman" w:cs="Times New Roman"/>
                <w:b/>
                <w:bCs/>
                <w:sz w:val="24"/>
                <w:szCs w:val="24"/>
                <w:rtl/>
              </w:rPr>
              <w:t>الصفحة</w:t>
            </w:r>
          </w:p>
        </w:tc>
      </w:tr>
      <w:tr w:rsidR="008E5B25" w:rsidRPr="00331663" w14:paraId="2A6E9C85" w14:textId="77777777" w:rsidTr="008E5B25">
        <w:tc>
          <w:tcPr>
            <w:tcW w:w="575" w:type="dxa"/>
          </w:tcPr>
          <w:p w14:paraId="7F7AD1F1"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w:t>
            </w:r>
          </w:p>
        </w:tc>
        <w:tc>
          <w:tcPr>
            <w:tcW w:w="7063" w:type="dxa"/>
          </w:tcPr>
          <w:p w14:paraId="25D4F3FA" w14:textId="77777777" w:rsidR="008E5B25" w:rsidRPr="00331663" w:rsidRDefault="008E5B25" w:rsidP="008E5B25">
            <w:pPr>
              <w:widowControl w:val="0"/>
              <w:tabs>
                <w:tab w:val="right" w:pos="282"/>
                <w:tab w:val="right" w:pos="424"/>
              </w:tabs>
              <w:spacing w:line="276" w:lineRule="auto"/>
              <w:ind w:firstLine="0"/>
              <w:jc w:val="center"/>
              <w:rPr>
                <w:rFonts w:ascii="Times New Roman" w:hAnsi="Times New Roman" w:cs="Times New Roman"/>
                <w:spacing w:val="-8"/>
                <w:sz w:val="24"/>
                <w:szCs w:val="24"/>
                <w:rtl/>
                <w:lang w:bidi="ar-LY"/>
              </w:rPr>
            </w:pPr>
            <w:r w:rsidRPr="00331663">
              <w:rPr>
                <w:rFonts w:ascii="Times New Roman" w:hAnsi="Times New Roman" w:cs="Times New Roman"/>
                <w:spacing w:val="-8"/>
                <w:sz w:val="24"/>
                <w:szCs w:val="24"/>
                <w:rtl/>
                <w:lang w:bidi="ar-LY"/>
              </w:rPr>
              <w:t>بنونا بنو أبنائنا وبناتنا ** بنوهن أبناء الرجال الأباعد</w:t>
            </w:r>
          </w:p>
        </w:tc>
        <w:tc>
          <w:tcPr>
            <w:tcW w:w="1012" w:type="dxa"/>
          </w:tcPr>
          <w:p w14:paraId="75A0872C"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157</w:t>
            </w:r>
          </w:p>
        </w:tc>
      </w:tr>
      <w:tr w:rsidR="008E5B25" w:rsidRPr="00331663" w14:paraId="3E81884A" w14:textId="77777777" w:rsidTr="008E5B25">
        <w:tc>
          <w:tcPr>
            <w:tcW w:w="575" w:type="dxa"/>
          </w:tcPr>
          <w:p w14:paraId="707765C4"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w:t>
            </w:r>
          </w:p>
        </w:tc>
        <w:tc>
          <w:tcPr>
            <w:tcW w:w="7063" w:type="dxa"/>
          </w:tcPr>
          <w:p w14:paraId="2F880D09" w14:textId="77777777" w:rsidR="008E5B25" w:rsidRPr="00331663" w:rsidRDefault="008E5B25" w:rsidP="008E5B25">
            <w:pPr>
              <w:spacing w:line="276" w:lineRule="auto"/>
              <w:ind w:firstLine="0"/>
              <w:jc w:val="center"/>
              <w:rPr>
                <w:rFonts w:ascii="Times New Roman" w:hAnsi="Times New Roman" w:cs="Times New Roman"/>
                <w:spacing w:val="-8"/>
                <w:sz w:val="24"/>
                <w:szCs w:val="24"/>
                <w:rtl/>
              </w:rPr>
            </w:pPr>
            <w:r w:rsidRPr="00331663">
              <w:rPr>
                <w:rFonts w:ascii="Times New Roman" w:hAnsi="Times New Roman" w:cs="Times New Roman"/>
                <w:spacing w:val="-8"/>
                <w:sz w:val="24"/>
                <w:szCs w:val="24"/>
                <w:rtl/>
              </w:rPr>
              <w:t>تهدى الأمور بأهل الرأي ما صلحت ** فإن تولت فبالأشرار تنقاد</w:t>
            </w:r>
          </w:p>
          <w:p w14:paraId="1168DD6D"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pacing w:val="-8"/>
                <w:sz w:val="24"/>
                <w:szCs w:val="24"/>
                <w:rtl/>
              </w:rPr>
              <w:t>لا يصلح الناس فوضى لا سراة لهم  **  سراة إذا جهالهم سادوا</w:t>
            </w:r>
          </w:p>
        </w:tc>
        <w:tc>
          <w:tcPr>
            <w:tcW w:w="1012" w:type="dxa"/>
          </w:tcPr>
          <w:p w14:paraId="7F035930"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295</w:t>
            </w:r>
          </w:p>
        </w:tc>
      </w:tr>
      <w:tr w:rsidR="008E5B25" w:rsidRPr="00331663" w14:paraId="60DE08E8" w14:textId="77777777" w:rsidTr="008E5B25">
        <w:tc>
          <w:tcPr>
            <w:tcW w:w="575" w:type="dxa"/>
          </w:tcPr>
          <w:p w14:paraId="0A56507C"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3</w:t>
            </w:r>
          </w:p>
        </w:tc>
        <w:tc>
          <w:tcPr>
            <w:tcW w:w="7063" w:type="dxa"/>
          </w:tcPr>
          <w:p w14:paraId="2C5A511B" w14:textId="77777777" w:rsidR="008E5B25" w:rsidRPr="00331663" w:rsidRDefault="008E5B25" w:rsidP="008E5B25">
            <w:pPr>
              <w:ind w:firstLine="0"/>
              <w:jc w:val="center"/>
              <w:rPr>
                <w:rFonts w:ascii="Times New Roman" w:hAnsi="Times New Roman" w:cs="Times New Roman"/>
                <w:sz w:val="24"/>
                <w:szCs w:val="24"/>
                <w:rtl/>
                <w:lang w:bidi="ar-LY"/>
              </w:rPr>
            </w:pPr>
            <w:r w:rsidRPr="00331663">
              <w:rPr>
                <w:rFonts w:ascii="Times New Roman" w:hAnsi="Times New Roman" w:cs="Times New Roman"/>
                <w:sz w:val="24"/>
                <w:szCs w:val="24"/>
                <w:rtl/>
                <w:lang w:bidi="ar-LY"/>
              </w:rPr>
              <w:t>وإنما أمهات النساء أوعية  **   مستودعات والأنساب آباء.</w:t>
            </w:r>
          </w:p>
        </w:tc>
        <w:tc>
          <w:tcPr>
            <w:tcW w:w="1012" w:type="dxa"/>
          </w:tcPr>
          <w:p w14:paraId="1FE64B28" w14:textId="77777777" w:rsidR="008E5B25" w:rsidRPr="00331663" w:rsidRDefault="008E5B25" w:rsidP="008E5B25">
            <w:pPr>
              <w:tabs>
                <w:tab w:val="center" w:pos="398"/>
              </w:tabs>
              <w:ind w:firstLine="0"/>
              <w:rPr>
                <w:rFonts w:ascii="Times New Roman" w:hAnsi="Times New Roman" w:cs="Times New Roman"/>
                <w:sz w:val="24"/>
                <w:szCs w:val="24"/>
                <w:rtl/>
              </w:rPr>
            </w:pPr>
            <w:r w:rsidRPr="00331663">
              <w:rPr>
                <w:rFonts w:ascii="Times New Roman" w:hAnsi="Times New Roman" w:cs="Times New Roman"/>
                <w:sz w:val="24"/>
                <w:szCs w:val="24"/>
                <w:rtl/>
              </w:rPr>
              <w:tab/>
            </w:r>
            <w:r w:rsidRPr="00331663">
              <w:rPr>
                <w:rFonts w:ascii="Times New Roman" w:hAnsi="Times New Roman" w:cs="Times New Roman" w:hint="cs"/>
                <w:sz w:val="24"/>
                <w:szCs w:val="24"/>
                <w:rtl/>
              </w:rPr>
              <w:t>162</w:t>
            </w:r>
          </w:p>
        </w:tc>
      </w:tr>
      <w:tr w:rsidR="008E5B25" w:rsidRPr="00331663" w14:paraId="152A3E0C" w14:textId="77777777" w:rsidTr="008E5B25">
        <w:tc>
          <w:tcPr>
            <w:tcW w:w="575" w:type="dxa"/>
          </w:tcPr>
          <w:p w14:paraId="4108A225"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4</w:t>
            </w:r>
          </w:p>
        </w:tc>
        <w:tc>
          <w:tcPr>
            <w:tcW w:w="7063" w:type="dxa"/>
          </w:tcPr>
          <w:p w14:paraId="03413492"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 xml:space="preserve">وشاركنا قريشاً في </w:t>
            </w:r>
            <w:r w:rsidRPr="00331663">
              <w:rPr>
                <w:rFonts w:ascii="Times New Roman" w:hAnsi="Times New Roman" w:cs="Times New Roman" w:hint="cs"/>
                <w:sz w:val="24"/>
                <w:szCs w:val="24"/>
                <w:rtl/>
              </w:rPr>
              <w:t>ت</w:t>
            </w:r>
            <w:r w:rsidRPr="00331663">
              <w:rPr>
                <w:rFonts w:ascii="Times New Roman" w:hAnsi="Times New Roman" w:cs="Times New Roman"/>
                <w:sz w:val="24"/>
                <w:szCs w:val="24"/>
                <w:rtl/>
              </w:rPr>
              <w:t>قاها  **   وفي إحسانها شرك العنان</w:t>
            </w:r>
          </w:p>
        </w:tc>
        <w:tc>
          <w:tcPr>
            <w:tcW w:w="1012" w:type="dxa"/>
          </w:tcPr>
          <w:p w14:paraId="778A7152"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hint="cs"/>
                <w:sz w:val="24"/>
                <w:szCs w:val="24"/>
                <w:rtl/>
              </w:rPr>
              <w:t>300</w:t>
            </w:r>
          </w:p>
        </w:tc>
      </w:tr>
    </w:tbl>
    <w:p w14:paraId="109B0218" w14:textId="77777777" w:rsidR="008E5B25" w:rsidRPr="00331663" w:rsidRDefault="008E5B25" w:rsidP="008E5B25">
      <w:pPr>
        <w:jc w:val="center"/>
        <w:rPr>
          <w:rFonts w:ascii="Simplified Arabic" w:hAnsi="Simplified Arabic" w:cs="Simplified Arabic"/>
          <w:sz w:val="26"/>
          <w:szCs w:val="26"/>
        </w:rPr>
      </w:pPr>
    </w:p>
    <w:p w14:paraId="25ABFAE2" w14:textId="77777777" w:rsidR="008E5B25" w:rsidRPr="00331663" w:rsidRDefault="008E5B25" w:rsidP="008E5B25">
      <w:pPr>
        <w:bidi w:val="0"/>
        <w:spacing w:after="160" w:line="259" w:lineRule="auto"/>
        <w:ind w:firstLine="0"/>
        <w:jc w:val="left"/>
        <w:rPr>
          <w:rFonts w:ascii="Simplified Arabic" w:hAnsi="Simplified Arabic" w:cs="Simplified Arabic"/>
          <w:sz w:val="26"/>
          <w:szCs w:val="26"/>
          <w:rtl/>
        </w:rPr>
      </w:pPr>
    </w:p>
    <w:p w14:paraId="51C4715D" w14:textId="77777777" w:rsidR="008E5B25" w:rsidRPr="00331663" w:rsidRDefault="008E5B25" w:rsidP="008E5B25">
      <w:pPr>
        <w:bidi w:val="0"/>
        <w:spacing w:after="160" w:line="259" w:lineRule="auto"/>
        <w:ind w:firstLine="0"/>
        <w:jc w:val="left"/>
        <w:rPr>
          <w:rFonts w:ascii="Simplified Arabic" w:hAnsi="Simplified Arabic" w:cs="Simplified Arabic"/>
          <w:sz w:val="26"/>
          <w:szCs w:val="26"/>
          <w:rtl/>
        </w:rPr>
      </w:pPr>
      <w:r w:rsidRPr="00331663">
        <w:rPr>
          <w:rFonts w:ascii="Simplified Arabic" w:hAnsi="Simplified Arabic" w:cs="Simplified Arabic"/>
          <w:sz w:val="26"/>
          <w:szCs w:val="26"/>
          <w:rtl/>
        </w:rPr>
        <w:br w:type="page"/>
      </w:r>
    </w:p>
    <w:p w14:paraId="783DDEA3" w14:textId="2B9EF966" w:rsidR="008E5B25" w:rsidRDefault="008E5B25" w:rsidP="008E5B25">
      <w:pPr>
        <w:bidi w:val="0"/>
        <w:spacing w:after="160" w:line="259" w:lineRule="auto"/>
        <w:ind w:firstLine="0"/>
        <w:jc w:val="center"/>
        <w:rPr>
          <w:rFonts w:ascii="Times New Roman" w:hAnsi="Times New Roman" w:cs="Times New Roman"/>
          <w:b/>
          <w:bCs/>
          <w:sz w:val="24"/>
          <w:szCs w:val="24"/>
          <w:rtl/>
        </w:rPr>
      </w:pPr>
      <w:r w:rsidRPr="00331663">
        <w:rPr>
          <w:rFonts w:ascii="Times New Roman" w:hAnsi="Times New Roman" w:cs="Times New Roman"/>
          <w:b/>
          <w:bCs/>
          <w:sz w:val="24"/>
          <w:szCs w:val="24"/>
          <w:rtl/>
        </w:rPr>
        <w:lastRenderedPageBreak/>
        <w:t>11- فهارس المراجع والمصادر.</w:t>
      </w:r>
    </w:p>
    <w:p w14:paraId="0CD27FEC" w14:textId="77777777" w:rsidR="008E5B25" w:rsidRDefault="008E5B25" w:rsidP="008E5B25">
      <w:pPr>
        <w:bidi w:val="0"/>
        <w:spacing w:after="160" w:line="259" w:lineRule="auto"/>
        <w:ind w:firstLine="0"/>
        <w:jc w:val="center"/>
        <w:rPr>
          <w:rFonts w:ascii="Times New Roman" w:hAnsi="Times New Roman" w:cs="Times New Roman"/>
          <w:b/>
          <w:bCs/>
          <w:sz w:val="24"/>
          <w:szCs w:val="24"/>
          <w:rtl/>
        </w:rPr>
      </w:pPr>
    </w:p>
    <w:p w14:paraId="02822740" w14:textId="77777777" w:rsidR="008E5B25" w:rsidRPr="008E5B25" w:rsidRDefault="008E5B25" w:rsidP="008E5B25">
      <w:pPr>
        <w:bidi w:val="0"/>
        <w:spacing w:after="160" w:line="259" w:lineRule="auto"/>
        <w:ind w:firstLine="0"/>
        <w:jc w:val="center"/>
        <w:rPr>
          <w:rFonts w:ascii="Times New Roman" w:hAnsi="Times New Roman" w:cs="Times New Roman"/>
          <w:b/>
          <w:bCs/>
          <w:sz w:val="10"/>
          <w:szCs w:val="10"/>
          <w:rtl/>
        </w:rPr>
      </w:pPr>
    </w:p>
    <w:tbl>
      <w:tblPr>
        <w:tblStyle w:val="ad"/>
        <w:bidiVisual/>
        <w:tblW w:w="8598" w:type="dxa"/>
        <w:tblInd w:w="-6" w:type="dxa"/>
        <w:tblLook w:val="04A0" w:firstRow="1" w:lastRow="0" w:firstColumn="1" w:lastColumn="0" w:noHBand="0" w:noVBand="1"/>
      </w:tblPr>
      <w:tblGrid>
        <w:gridCol w:w="721"/>
        <w:gridCol w:w="7877"/>
      </w:tblGrid>
      <w:tr w:rsidR="008E5B25" w:rsidRPr="00331663" w14:paraId="45D7D25E" w14:textId="77777777" w:rsidTr="008E5B25">
        <w:tc>
          <w:tcPr>
            <w:tcW w:w="721" w:type="dxa"/>
            <w:shd w:val="clear" w:color="auto" w:fill="D9D9D9" w:themeFill="background1" w:themeFillShade="D9"/>
          </w:tcPr>
          <w:p w14:paraId="78931BF5" w14:textId="77777777" w:rsidR="008E5B25" w:rsidRPr="00331663" w:rsidRDefault="008E5B25" w:rsidP="008E5B25">
            <w:pPr>
              <w:ind w:firstLine="0"/>
              <w:jc w:val="center"/>
              <w:rPr>
                <w:rFonts w:ascii="Times New Roman" w:hAnsi="Times New Roman" w:cs="Times New Roman"/>
                <w:b/>
                <w:bCs/>
                <w:sz w:val="24"/>
                <w:szCs w:val="24"/>
                <w:rtl/>
              </w:rPr>
            </w:pPr>
            <w:r w:rsidRPr="00331663">
              <w:rPr>
                <w:rFonts w:ascii="Times New Roman" w:hAnsi="Times New Roman" w:cs="Times New Roman"/>
                <w:b/>
                <w:bCs/>
                <w:sz w:val="24"/>
                <w:szCs w:val="24"/>
                <w:rtl/>
              </w:rPr>
              <w:t>م</w:t>
            </w:r>
          </w:p>
        </w:tc>
        <w:tc>
          <w:tcPr>
            <w:tcW w:w="7877" w:type="dxa"/>
            <w:shd w:val="clear" w:color="auto" w:fill="D9D9D9" w:themeFill="background1" w:themeFillShade="D9"/>
            <w:hideMark/>
          </w:tcPr>
          <w:p w14:paraId="3EA472E0" w14:textId="77777777" w:rsidR="008E5B25" w:rsidRPr="00331663" w:rsidRDefault="008E5B25" w:rsidP="008E5B25">
            <w:pPr>
              <w:ind w:firstLine="0"/>
              <w:jc w:val="center"/>
              <w:rPr>
                <w:rFonts w:ascii="Times New Roman" w:hAnsi="Times New Roman" w:cs="Times New Roman"/>
                <w:b/>
                <w:bCs/>
                <w:sz w:val="24"/>
                <w:szCs w:val="24"/>
                <w:rtl/>
              </w:rPr>
            </w:pPr>
            <w:r w:rsidRPr="00331663">
              <w:rPr>
                <w:rFonts w:ascii="Times New Roman" w:hAnsi="Times New Roman" w:cs="Times New Roman"/>
                <w:b/>
                <w:bCs/>
                <w:sz w:val="24"/>
                <w:szCs w:val="24"/>
                <w:rtl/>
              </w:rPr>
              <w:t>اسم المرجع أو المصدر</w:t>
            </w:r>
          </w:p>
        </w:tc>
      </w:tr>
      <w:tr w:rsidR="008E5B25" w:rsidRPr="00331663" w14:paraId="24F875F9" w14:textId="77777777" w:rsidTr="008E5B25">
        <w:tc>
          <w:tcPr>
            <w:tcW w:w="721" w:type="dxa"/>
          </w:tcPr>
          <w:p w14:paraId="03AE3592"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w:t>
            </w:r>
          </w:p>
        </w:tc>
        <w:tc>
          <w:tcPr>
            <w:tcW w:w="7877" w:type="dxa"/>
            <w:hideMark/>
          </w:tcPr>
          <w:p w14:paraId="4D49D836" w14:textId="77777777" w:rsidR="008E5B25" w:rsidRPr="00331663" w:rsidRDefault="008E5B25" w:rsidP="008E5B25">
            <w:pPr>
              <w:ind w:firstLine="0"/>
              <w:jc w:val="left"/>
              <w:rPr>
                <w:rFonts w:ascii="Times New Roman" w:hAnsi="Times New Roman" w:cs="Times New Roman"/>
                <w:b/>
                <w:bCs/>
                <w:sz w:val="24"/>
                <w:szCs w:val="24"/>
                <w:rtl/>
              </w:rPr>
            </w:pPr>
            <w:r w:rsidRPr="00331663">
              <w:rPr>
                <w:rFonts w:ascii="Times New Roman" w:hAnsi="Times New Roman" w:cs="Times New Roman"/>
                <w:b/>
                <w:bCs/>
                <w:sz w:val="24"/>
                <w:szCs w:val="24"/>
                <w:rtl/>
              </w:rPr>
              <w:t>القرآن الكريم</w:t>
            </w:r>
          </w:p>
        </w:tc>
      </w:tr>
      <w:tr w:rsidR="008E5B25" w:rsidRPr="00331663" w14:paraId="759CF8D6" w14:textId="77777777" w:rsidTr="008E5B25">
        <w:tc>
          <w:tcPr>
            <w:tcW w:w="721" w:type="dxa"/>
          </w:tcPr>
          <w:p w14:paraId="6AD28993"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w:t>
            </w:r>
          </w:p>
        </w:tc>
        <w:tc>
          <w:tcPr>
            <w:tcW w:w="7877" w:type="dxa"/>
            <w:hideMark/>
          </w:tcPr>
          <w:p w14:paraId="29F4CE7B" w14:textId="77777777" w:rsidR="008E5B25" w:rsidRPr="00331663" w:rsidRDefault="008E5B25" w:rsidP="008E5B25">
            <w:pPr>
              <w:ind w:firstLine="0"/>
              <w:rPr>
                <w:rFonts w:ascii="Times New Roman" w:hAnsi="Times New Roman" w:cs="Times New Roman"/>
                <w:b/>
                <w:bCs/>
                <w:sz w:val="24"/>
                <w:szCs w:val="24"/>
                <w:rtl/>
              </w:rPr>
            </w:pPr>
            <w:r w:rsidRPr="00331663">
              <w:rPr>
                <w:rFonts w:ascii="Times New Roman" w:hAnsi="Times New Roman" w:cs="Times New Roman"/>
                <w:b/>
                <w:bCs/>
                <w:sz w:val="24"/>
                <w:szCs w:val="24"/>
                <w:rtl/>
              </w:rPr>
              <w:t xml:space="preserve">الإبانة في اللغة العربية </w:t>
            </w:r>
            <w:r w:rsidRPr="00331663">
              <w:rPr>
                <w:rFonts w:ascii="Times New Roman" w:hAnsi="Times New Roman" w:cs="Times New Roman"/>
                <w:sz w:val="24"/>
                <w:szCs w:val="24"/>
                <w:rtl/>
              </w:rPr>
              <w:t>المؤلف: سَلَمة بن مُسْلِم العَوْتبي الصُحاري</w:t>
            </w:r>
          </w:p>
          <w:p w14:paraId="2FA204C0" w14:textId="77777777" w:rsidR="008E5B25" w:rsidRPr="00331663" w:rsidRDefault="008E5B25" w:rsidP="008E5B25">
            <w:pPr>
              <w:ind w:firstLine="0"/>
              <w:rPr>
                <w:rFonts w:ascii="Times New Roman" w:hAnsi="Times New Roman" w:cs="Times New Roman"/>
                <w:sz w:val="24"/>
                <w:szCs w:val="24"/>
                <w:rtl/>
              </w:rPr>
            </w:pPr>
            <w:r w:rsidRPr="00331663">
              <w:rPr>
                <w:rFonts w:ascii="Times New Roman" w:hAnsi="Times New Roman" w:cs="Times New Roman"/>
                <w:sz w:val="24"/>
                <w:szCs w:val="24"/>
                <w:rtl/>
              </w:rPr>
              <w:t>المحقق: د. عبد الكريم خليفة - د. نصرت عبد الرحمن - د. صلاح جرار - د. محمد حسن عواد - د. جاسر أبو صفية الناشر: وزارة التراث القومي والثقافة - مسقط - سلطنة عمان  الطبعة: الأولى، 1420 هـ - 1999 م</w:t>
            </w:r>
          </w:p>
        </w:tc>
      </w:tr>
      <w:tr w:rsidR="008E5B25" w:rsidRPr="00331663" w14:paraId="79989D07" w14:textId="77777777" w:rsidTr="008E5B25">
        <w:tc>
          <w:tcPr>
            <w:tcW w:w="721" w:type="dxa"/>
          </w:tcPr>
          <w:p w14:paraId="220327B3"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3</w:t>
            </w:r>
          </w:p>
        </w:tc>
        <w:tc>
          <w:tcPr>
            <w:tcW w:w="7877" w:type="dxa"/>
            <w:hideMark/>
          </w:tcPr>
          <w:p w14:paraId="6E16BE8A" w14:textId="77777777" w:rsidR="008E5B25" w:rsidRPr="00331663" w:rsidRDefault="008E5B25" w:rsidP="008E5B25">
            <w:pPr>
              <w:ind w:firstLine="0"/>
              <w:rPr>
                <w:rFonts w:ascii="Times New Roman" w:hAnsi="Times New Roman" w:cs="Times New Roman"/>
                <w:b/>
                <w:bCs/>
                <w:sz w:val="24"/>
                <w:szCs w:val="24"/>
                <w:rtl/>
              </w:rPr>
            </w:pPr>
            <w:r w:rsidRPr="00331663">
              <w:rPr>
                <w:rFonts w:ascii="Times New Roman" w:hAnsi="Times New Roman" w:cs="Times New Roman"/>
                <w:b/>
                <w:bCs/>
                <w:sz w:val="24"/>
                <w:szCs w:val="24"/>
                <w:rtl/>
              </w:rPr>
              <w:t xml:space="preserve">إتحاف الخيرة المهرة بزوائد المسانيد العشرة </w:t>
            </w:r>
            <w:r w:rsidRPr="00331663">
              <w:rPr>
                <w:rFonts w:ascii="Times New Roman" w:hAnsi="Times New Roman" w:cs="Times New Roman"/>
                <w:sz w:val="24"/>
                <w:szCs w:val="24"/>
                <w:rtl/>
              </w:rPr>
              <w:t>المؤلف: أبو العباس شهاب الدين أحمد بن أبي بكر بن إسماعيل بن سليم بن قايماز بن عثمان البوصيري الكناني الشافعي (المتوفى: 840هـ)</w:t>
            </w:r>
            <w:r w:rsidRPr="00331663">
              <w:rPr>
                <w:rFonts w:ascii="Times New Roman" w:hAnsi="Times New Roman" w:cs="Times New Roman"/>
                <w:b/>
                <w:bCs/>
                <w:sz w:val="24"/>
                <w:szCs w:val="24"/>
                <w:rtl/>
              </w:rPr>
              <w:t xml:space="preserve"> </w:t>
            </w:r>
            <w:r w:rsidRPr="00331663">
              <w:rPr>
                <w:rFonts w:ascii="Times New Roman" w:hAnsi="Times New Roman" w:cs="Times New Roman"/>
                <w:sz w:val="24"/>
                <w:szCs w:val="24"/>
                <w:rtl/>
              </w:rPr>
              <w:t>تقديم: فضيلة الشيخ الدكتور أحمد معبد عبد الكريم</w:t>
            </w:r>
            <w:r w:rsidRPr="00331663">
              <w:rPr>
                <w:rFonts w:ascii="Times New Roman" w:hAnsi="Times New Roman" w:cs="Times New Roman"/>
                <w:b/>
                <w:bCs/>
                <w:sz w:val="24"/>
                <w:szCs w:val="24"/>
                <w:rtl/>
              </w:rPr>
              <w:t xml:space="preserve">  </w:t>
            </w:r>
            <w:r w:rsidRPr="00331663">
              <w:rPr>
                <w:rFonts w:ascii="Times New Roman" w:hAnsi="Times New Roman" w:cs="Times New Roman"/>
                <w:sz w:val="24"/>
                <w:szCs w:val="24"/>
                <w:rtl/>
              </w:rPr>
              <w:t>المحقق: دار المشكاة للبحث العلمي بإشراف أبو تميم ياسر بن إبراهيم</w:t>
            </w:r>
            <w:r w:rsidRPr="00331663">
              <w:rPr>
                <w:rFonts w:ascii="Times New Roman" w:hAnsi="Times New Roman" w:cs="Times New Roman"/>
                <w:b/>
                <w:bCs/>
                <w:sz w:val="24"/>
                <w:szCs w:val="24"/>
                <w:rtl/>
              </w:rPr>
              <w:t xml:space="preserve">  </w:t>
            </w:r>
            <w:r w:rsidRPr="00331663">
              <w:rPr>
                <w:rFonts w:ascii="Times New Roman" w:hAnsi="Times New Roman" w:cs="Times New Roman"/>
                <w:sz w:val="24"/>
                <w:szCs w:val="24"/>
                <w:rtl/>
              </w:rPr>
              <w:t>دار النشر: دار الوطن للنشر، الرياض</w:t>
            </w:r>
            <w:r w:rsidRPr="00331663">
              <w:rPr>
                <w:rFonts w:ascii="Times New Roman" w:hAnsi="Times New Roman" w:cs="Times New Roman"/>
                <w:b/>
                <w:bCs/>
                <w:sz w:val="24"/>
                <w:szCs w:val="24"/>
                <w:rtl/>
              </w:rPr>
              <w:t xml:space="preserve">  </w:t>
            </w:r>
            <w:r w:rsidRPr="00331663">
              <w:rPr>
                <w:rFonts w:ascii="Times New Roman" w:hAnsi="Times New Roman" w:cs="Times New Roman"/>
                <w:sz w:val="24"/>
                <w:szCs w:val="24"/>
                <w:rtl/>
              </w:rPr>
              <w:t>الطبعة: الأولى، 1420 هـ - 1999 م</w:t>
            </w:r>
          </w:p>
        </w:tc>
      </w:tr>
      <w:tr w:rsidR="008E5B25" w:rsidRPr="00331663" w14:paraId="2C3B622B" w14:textId="77777777" w:rsidTr="008E5B25">
        <w:tc>
          <w:tcPr>
            <w:tcW w:w="721" w:type="dxa"/>
          </w:tcPr>
          <w:p w14:paraId="6ECD2122"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4</w:t>
            </w:r>
          </w:p>
        </w:tc>
        <w:tc>
          <w:tcPr>
            <w:tcW w:w="7877" w:type="dxa"/>
            <w:hideMark/>
          </w:tcPr>
          <w:p w14:paraId="4E7CFE7A" w14:textId="77777777" w:rsidR="008E5B25" w:rsidRPr="00331663" w:rsidRDefault="008E5B25" w:rsidP="008E5B25">
            <w:pPr>
              <w:ind w:firstLine="0"/>
              <w:rPr>
                <w:rFonts w:ascii="Times New Roman" w:hAnsi="Times New Roman" w:cs="Times New Roman"/>
                <w:b/>
                <w:bCs/>
                <w:sz w:val="24"/>
                <w:szCs w:val="24"/>
                <w:rtl/>
              </w:rPr>
            </w:pPr>
            <w:r w:rsidRPr="00331663">
              <w:rPr>
                <w:rFonts w:ascii="Times New Roman" w:hAnsi="Times New Roman" w:cs="Times New Roman"/>
                <w:b/>
                <w:bCs/>
                <w:sz w:val="24"/>
                <w:szCs w:val="24"/>
                <w:rtl/>
              </w:rPr>
              <w:t xml:space="preserve">آثار البلاد وأخبار العباد  </w:t>
            </w:r>
            <w:r w:rsidRPr="00331663">
              <w:rPr>
                <w:rFonts w:ascii="Times New Roman" w:hAnsi="Times New Roman" w:cs="Times New Roman"/>
                <w:sz w:val="24"/>
                <w:szCs w:val="24"/>
                <w:rtl/>
              </w:rPr>
              <w:t>المؤلف: زكريا بن محمد بن محمود القزويني (المتوفى: 682هـ)</w:t>
            </w:r>
            <w:r w:rsidRPr="00331663">
              <w:rPr>
                <w:rFonts w:ascii="Times New Roman" w:hAnsi="Times New Roman" w:cs="Times New Roman"/>
                <w:b/>
                <w:bCs/>
                <w:sz w:val="24"/>
                <w:szCs w:val="24"/>
                <w:rtl/>
              </w:rPr>
              <w:t xml:space="preserve">  </w:t>
            </w:r>
            <w:r w:rsidRPr="00331663">
              <w:rPr>
                <w:rFonts w:ascii="Times New Roman" w:hAnsi="Times New Roman" w:cs="Times New Roman"/>
                <w:sz w:val="24"/>
                <w:szCs w:val="24"/>
                <w:rtl/>
              </w:rPr>
              <w:t>الناشر: دار صادر – بيروت</w:t>
            </w:r>
            <w:r w:rsidRPr="00331663">
              <w:rPr>
                <w:rFonts w:ascii="Times New Roman" w:hAnsi="Times New Roman" w:cs="Times New Roman"/>
                <w:b/>
                <w:bCs/>
                <w:sz w:val="24"/>
                <w:szCs w:val="24"/>
                <w:rtl/>
              </w:rPr>
              <w:t xml:space="preserve">، </w:t>
            </w:r>
            <w:r w:rsidRPr="00331663">
              <w:rPr>
                <w:rFonts w:ascii="Times New Roman" w:hAnsi="Times New Roman" w:cs="Times New Roman"/>
                <w:sz w:val="24"/>
                <w:szCs w:val="24"/>
                <w:rtl/>
              </w:rPr>
              <w:t>الطبعة: بدون تاريخ.</w:t>
            </w:r>
          </w:p>
        </w:tc>
      </w:tr>
      <w:tr w:rsidR="008E5B25" w:rsidRPr="00331663" w14:paraId="5AA83C41" w14:textId="77777777" w:rsidTr="008E5B25">
        <w:tc>
          <w:tcPr>
            <w:tcW w:w="721" w:type="dxa"/>
          </w:tcPr>
          <w:p w14:paraId="7D31C8E9"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5</w:t>
            </w:r>
          </w:p>
        </w:tc>
        <w:tc>
          <w:tcPr>
            <w:tcW w:w="7877" w:type="dxa"/>
            <w:hideMark/>
          </w:tcPr>
          <w:p w14:paraId="79F582CF"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الآثار،</w:t>
            </w:r>
            <w:r w:rsidRPr="00331663">
              <w:rPr>
                <w:rFonts w:ascii="Times New Roman" w:hAnsi="Times New Roman" w:cs="Times New Roman"/>
                <w:sz w:val="24"/>
                <w:szCs w:val="24"/>
                <w:rtl/>
              </w:rPr>
              <w:t xml:space="preserve"> المؤلف: أبو يوسف يعقوب بن إبراهيم بن حبيب بن سعد بن حبتة الأنصاري (المتوفى: 182هـ)، المحقق: أبو الوفا، الناشر: دار الكتب العلمية – بيروت الطبعة: بدون تاريخ.</w:t>
            </w:r>
          </w:p>
        </w:tc>
      </w:tr>
      <w:tr w:rsidR="008E5B25" w:rsidRPr="00331663" w14:paraId="06A531FE" w14:textId="77777777" w:rsidTr="008E5B25">
        <w:tc>
          <w:tcPr>
            <w:tcW w:w="721" w:type="dxa"/>
          </w:tcPr>
          <w:p w14:paraId="031C699A"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6</w:t>
            </w:r>
          </w:p>
        </w:tc>
        <w:tc>
          <w:tcPr>
            <w:tcW w:w="7877" w:type="dxa"/>
            <w:hideMark/>
          </w:tcPr>
          <w:p w14:paraId="740BE034"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أحكام الأوقاف،</w:t>
            </w:r>
            <w:r w:rsidRPr="00331663">
              <w:rPr>
                <w:rFonts w:ascii="Times New Roman" w:hAnsi="Times New Roman" w:cs="Times New Roman"/>
                <w:sz w:val="24"/>
                <w:szCs w:val="24"/>
                <w:rtl/>
              </w:rPr>
              <w:t xml:space="preserve"> المؤلف: أحمد بن عمر الشيباني أبوبكر الخصاف، الناشر: مطبعة بولاق اأميرية، الطبعة  سنة 1322ه.</w:t>
            </w:r>
          </w:p>
        </w:tc>
      </w:tr>
      <w:tr w:rsidR="008E5B25" w:rsidRPr="00331663" w14:paraId="13B7A229" w14:textId="77777777" w:rsidTr="008E5B25">
        <w:tc>
          <w:tcPr>
            <w:tcW w:w="721" w:type="dxa"/>
          </w:tcPr>
          <w:p w14:paraId="0A7B9480"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7</w:t>
            </w:r>
          </w:p>
        </w:tc>
        <w:tc>
          <w:tcPr>
            <w:tcW w:w="7877" w:type="dxa"/>
            <w:hideMark/>
          </w:tcPr>
          <w:p w14:paraId="41FCA0F5"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أحكام الوقف،</w:t>
            </w:r>
            <w:r w:rsidRPr="00331663">
              <w:rPr>
                <w:rFonts w:ascii="Times New Roman" w:hAnsi="Times New Roman" w:cs="Times New Roman"/>
                <w:sz w:val="24"/>
                <w:szCs w:val="24"/>
                <w:rtl/>
              </w:rPr>
              <w:t xml:space="preserve"> للإمام هلال بن يحيى بن مسلم الرأي البصري، الناشر: دار المعارف العثمانية، الطبعة الأولى سنة 1355ه.</w:t>
            </w:r>
          </w:p>
        </w:tc>
      </w:tr>
      <w:tr w:rsidR="008E5B25" w:rsidRPr="00331663" w14:paraId="16870814" w14:textId="77777777" w:rsidTr="008E5B25">
        <w:tc>
          <w:tcPr>
            <w:tcW w:w="721" w:type="dxa"/>
          </w:tcPr>
          <w:p w14:paraId="06D4B97E"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8</w:t>
            </w:r>
          </w:p>
        </w:tc>
        <w:tc>
          <w:tcPr>
            <w:tcW w:w="7877" w:type="dxa"/>
            <w:hideMark/>
          </w:tcPr>
          <w:p w14:paraId="29DCCBE6" w14:textId="77777777" w:rsidR="008E5B25" w:rsidRPr="00331663" w:rsidRDefault="008E5B25" w:rsidP="008E5B25">
            <w:pPr>
              <w:ind w:firstLine="0"/>
              <w:jc w:val="left"/>
              <w:rPr>
                <w:rFonts w:ascii="Times New Roman" w:hAnsi="Times New Roman" w:cs="Times New Roman"/>
                <w:b/>
                <w:bCs/>
                <w:sz w:val="24"/>
                <w:szCs w:val="24"/>
                <w:rtl/>
              </w:rPr>
            </w:pPr>
            <w:r w:rsidRPr="00331663">
              <w:rPr>
                <w:rFonts w:ascii="Times New Roman" w:hAnsi="Times New Roman" w:cs="Times New Roman"/>
                <w:b/>
                <w:bCs/>
                <w:sz w:val="24"/>
                <w:szCs w:val="24"/>
                <w:rtl/>
              </w:rPr>
              <w:t xml:space="preserve">أخبار أبي حنيفة وأصحابه، </w:t>
            </w:r>
            <w:r w:rsidRPr="00331663">
              <w:rPr>
                <w:rFonts w:ascii="Times New Roman" w:hAnsi="Times New Roman" w:cs="Times New Roman"/>
                <w:sz w:val="24"/>
                <w:szCs w:val="24"/>
                <w:rtl/>
              </w:rPr>
              <w:t>المؤلف: الحسين بن علي بن محمد بن جعفر، أبو عبد الله الصَّيْمَري الحنفي (المتوفى: 436هـ)</w:t>
            </w:r>
            <w:r w:rsidRPr="00331663">
              <w:rPr>
                <w:rFonts w:ascii="Times New Roman" w:hAnsi="Times New Roman" w:cs="Times New Roman"/>
                <w:b/>
                <w:bCs/>
                <w:sz w:val="24"/>
                <w:szCs w:val="24"/>
                <w:rtl/>
              </w:rPr>
              <w:t xml:space="preserve">، </w:t>
            </w:r>
            <w:r w:rsidRPr="00331663">
              <w:rPr>
                <w:rFonts w:ascii="Times New Roman" w:hAnsi="Times New Roman" w:cs="Times New Roman"/>
                <w:sz w:val="24"/>
                <w:szCs w:val="24"/>
                <w:rtl/>
              </w:rPr>
              <w:t>الناشر: عالم الكتب – بيروت</w:t>
            </w:r>
            <w:r w:rsidRPr="00331663">
              <w:rPr>
                <w:rFonts w:ascii="Times New Roman" w:hAnsi="Times New Roman" w:cs="Times New Roman"/>
                <w:b/>
                <w:bCs/>
                <w:sz w:val="24"/>
                <w:szCs w:val="24"/>
                <w:rtl/>
              </w:rPr>
              <w:t xml:space="preserve">، </w:t>
            </w:r>
            <w:r w:rsidRPr="00331663">
              <w:rPr>
                <w:rFonts w:ascii="Times New Roman" w:hAnsi="Times New Roman" w:cs="Times New Roman"/>
                <w:sz w:val="24"/>
                <w:szCs w:val="24"/>
                <w:rtl/>
              </w:rPr>
              <w:t>الطبعة: الثانية، 1405هـ - 1985م</w:t>
            </w:r>
          </w:p>
        </w:tc>
      </w:tr>
      <w:tr w:rsidR="008E5B25" w:rsidRPr="00331663" w14:paraId="1CC7AF11" w14:textId="77777777" w:rsidTr="008E5B25">
        <w:tc>
          <w:tcPr>
            <w:tcW w:w="721" w:type="dxa"/>
          </w:tcPr>
          <w:p w14:paraId="554DB2B8"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9</w:t>
            </w:r>
          </w:p>
        </w:tc>
        <w:tc>
          <w:tcPr>
            <w:tcW w:w="7877" w:type="dxa"/>
            <w:hideMark/>
          </w:tcPr>
          <w:p w14:paraId="20CE1350"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الاختيار لتعليل المختار،</w:t>
            </w:r>
            <w:r w:rsidRPr="00331663">
              <w:rPr>
                <w:rFonts w:ascii="Times New Roman" w:hAnsi="Times New Roman" w:cs="Times New Roman"/>
                <w:sz w:val="24"/>
                <w:szCs w:val="24"/>
                <w:rtl/>
              </w:rPr>
              <w:t xml:space="preserve"> المؤلف: عبد الله بن محمود بن مودود الموصلي البلدحي، مجد الدين أبو الفضل الحنفي (المتوفى: 683هـ)، الناشر: مطبعة الحلبي - القاهرة (وصورتها دار الكتب العلمية - بيروت، وغيرها)، تاريخ النشر: 1356 هـ - 1937 م</w:t>
            </w:r>
          </w:p>
        </w:tc>
      </w:tr>
      <w:tr w:rsidR="008E5B25" w:rsidRPr="00331663" w14:paraId="3ECF60F7" w14:textId="77777777" w:rsidTr="008E5B25">
        <w:tc>
          <w:tcPr>
            <w:tcW w:w="721" w:type="dxa"/>
          </w:tcPr>
          <w:p w14:paraId="3393F233"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10</w:t>
            </w:r>
          </w:p>
        </w:tc>
        <w:tc>
          <w:tcPr>
            <w:tcW w:w="7877" w:type="dxa"/>
            <w:hideMark/>
          </w:tcPr>
          <w:p w14:paraId="4DBF4BE5"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إرْشَادُ السَّالِك إلىَ أَشرَفِ المَسَالِكِ فِي فقهِ الإمَامِ مَالِك،</w:t>
            </w:r>
            <w:r w:rsidRPr="00331663">
              <w:rPr>
                <w:rFonts w:ascii="Times New Roman" w:hAnsi="Times New Roman" w:cs="Times New Roman"/>
                <w:sz w:val="24"/>
                <w:szCs w:val="24"/>
                <w:rtl/>
              </w:rPr>
              <w:t xml:space="preserve"> المؤلف: عبد الرحمن بن محمد بن عسكر البغدادي، أبو زيد أو أبو محمد، شهاب الدين المالكي (المتوفى: 732هـ)، الناشر: شركة مكتبة ومطبعة مصطفى البابي الحلبي وأولاده، مصر، الطبعة: الثالثة.</w:t>
            </w:r>
          </w:p>
        </w:tc>
      </w:tr>
      <w:tr w:rsidR="008E5B25" w:rsidRPr="00331663" w14:paraId="5096A539" w14:textId="77777777" w:rsidTr="008E5B25">
        <w:tc>
          <w:tcPr>
            <w:tcW w:w="721" w:type="dxa"/>
          </w:tcPr>
          <w:p w14:paraId="34C7B63A"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11</w:t>
            </w:r>
          </w:p>
        </w:tc>
        <w:tc>
          <w:tcPr>
            <w:tcW w:w="7877" w:type="dxa"/>
            <w:hideMark/>
          </w:tcPr>
          <w:p w14:paraId="6CA6A862"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الاستذكار،</w:t>
            </w:r>
            <w:r w:rsidRPr="00331663">
              <w:rPr>
                <w:rFonts w:ascii="Times New Roman" w:hAnsi="Times New Roman" w:cs="Times New Roman"/>
                <w:sz w:val="24"/>
                <w:szCs w:val="24"/>
                <w:rtl/>
              </w:rPr>
              <w:t xml:space="preserve"> المؤلف: أبو عمر يوسف بن عبد الله بن محمد بن عبد البر بن عاصم النمري القرطبي (المتوفى: 463هـ)، تحقيق: سالم محمد عطا، محمد علي معوض، الناشر: دار الكتب العلمية – بيروت، الطبعة: الأولى، 1421 – 2000.</w:t>
            </w:r>
          </w:p>
        </w:tc>
      </w:tr>
      <w:tr w:rsidR="008E5B25" w:rsidRPr="00331663" w14:paraId="0BDA7A3B" w14:textId="77777777" w:rsidTr="008E5B25">
        <w:tc>
          <w:tcPr>
            <w:tcW w:w="721" w:type="dxa"/>
          </w:tcPr>
          <w:p w14:paraId="3E4D4BA8"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12</w:t>
            </w:r>
          </w:p>
        </w:tc>
        <w:tc>
          <w:tcPr>
            <w:tcW w:w="7877" w:type="dxa"/>
            <w:hideMark/>
          </w:tcPr>
          <w:p w14:paraId="365C3E9A" w14:textId="77777777" w:rsidR="008E5B25" w:rsidRPr="00331663" w:rsidRDefault="008E5B25" w:rsidP="008E5B25">
            <w:pPr>
              <w:ind w:firstLine="0"/>
              <w:rPr>
                <w:rFonts w:ascii="Times New Roman" w:hAnsi="Times New Roman" w:cs="Times New Roman"/>
                <w:b/>
                <w:bCs/>
                <w:sz w:val="24"/>
                <w:szCs w:val="24"/>
                <w:rtl/>
              </w:rPr>
            </w:pPr>
            <w:r w:rsidRPr="00331663">
              <w:rPr>
                <w:rFonts w:ascii="Times New Roman" w:hAnsi="Times New Roman" w:cs="Times New Roman"/>
                <w:b/>
                <w:bCs/>
                <w:sz w:val="24"/>
                <w:szCs w:val="24"/>
                <w:rtl/>
              </w:rPr>
              <w:t xml:space="preserve">الاستيعاب في معرفة الأصحاب </w:t>
            </w:r>
            <w:r w:rsidRPr="00331663">
              <w:rPr>
                <w:rFonts w:ascii="Times New Roman" w:hAnsi="Times New Roman" w:cs="Times New Roman"/>
                <w:sz w:val="24"/>
                <w:szCs w:val="24"/>
                <w:rtl/>
              </w:rPr>
              <w:t>المؤلف: أبو عمر يوسف بن عبد الله بن محمد بن عبد البر بن عاصم النمري القرطبي (المتوفى: 463هـ)</w:t>
            </w:r>
            <w:r w:rsidRPr="00331663">
              <w:rPr>
                <w:rFonts w:ascii="Times New Roman" w:hAnsi="Times New Roman" w:cs="Times New Roman"/>
                <w:b/>
                <w:bCs/>
                <w:sz w:val="24"/>
                <w:szCs w:val="24"/>
                <w:rtl/>
              </w:rPr>
              <w:t xml:space="preserve"> </w:t>
            </w:r>
            <w:r w:rsidRPr="00331663">
              <w:rPr>
                <w:rFonts w:ascii="Times New Roman" w:hAnsi="Times New Roman" w:cs="Times New Roman"/>
                <w:sz w:val="24"/>
                <w:szCs w:val="24"/>
                <w:rtl/>
              </w:rPr>
              <w:t>المحقق: علي محمد البجاوي</w:t>
            </w:r>
            <w:r w:rsidRPr="00331663">
              <w:rPr>
                <w:rFonts w:ascii="Times New Roman" w:hAnsi="Times New Roman" w:cs="Times New Roman"/>
                <w:b/>
                <w:bCs/>
                <w:sz w:val="24"/>
                <w:szCs w:val="24"/>
                <w:rtl/>
              </w:rPr>
              <w:t xml:space="preserve"> </w:t>
            </w:r>
            <w:r w:rsidRPr="00331663">
              <w:rPr>
                <w:rFonts w:ascii="Times New Roman" w:hAnsi="Times New Roman" w:cs="Times New Roman"/>
                <w:sz w:val="24"/>
                <w:szCs w:val="24"/>
                <w:rtl/>
              </w:rPr>
              <w:t>الناشر: دار الجيل، بيروت</w:t>
            </w:r>
            <w:r w:rsidRPr="00331663">
              <w:rPr>
                <w:rFonts w:ascii="Times New Roman" w:hAnsi="Times New Roman" w:cs="Times New Roman"/>
                <w:b/>
                <w:bCs/>
                <w:sz w:val="24"/>
                <w:szCs w:val="24"/>
                <w:rtl/>
              </w:rPr>
              <w:t xml:space="preserve"> </w:t>
            </w:r>
            <w:r w:rsidRPr="00331663">
              <w:rPr>
                <w:rFonts w:ascii="Times New Roman" w:hAnsi="Times New Roman" w:cs="Times New Roman"/>
                <w:sz w:val="24"/>
                <w:szCs w:val="24"/>
                <w:rtl/>
              </w:rPr>
              <w:t>الطبعة: الأولى، 1412 هـ - 1992 م</w:t>
            </w:r>
          </w:p>
        </w:tc>
      </w:tr>
      <w:tr w:rsidR="008E5B25" w:rsidRPr="00331663" w14:paraId="323477F7" w14:textId="77777777" w:rsidTr="008E5B25">
        <w:tc>
          <w:tcPr>
            <w:tcW w:w="721" w:type="dxa"/>
          </w:tcPr>
          <w:p w14:paraId="578FEC91"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13</w:t>
            </w:r>
          </w:p>
        </w:tc>
        <w:tc>
          <w:tcPr>
            <w:tcW w:w="7877" w:type="dxa"/>
            <w:hideMark/>
          </w:tcPr>
          <w:p w14:paraId="47736D4A"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أسد الغابة في معرفة الصحابة،</w:t>
            </w:r>
            <w:r w:rsidRPr="00331663">
              <w:rPr>
                <w:rFonts w:ascii="Times New Roman" w:hAnsi="Times New Roman" w:cs="Times New Roman"/>
                <w:sz w:val="24"/>
                <w:szCs w:val="24"/>
                <w:rtl/>
              </w:rPr>
              <w:t xml:space="preserve"> المؤلف: أبو الحسن علي بن أبي الكرم محمد بن محمد بن عبد الكريم بن عبد الواحد الشيباني الجزري، عز الدين ابن الأثير (المتوفى: 630هـ)، المحقق: علي محمد معوض - عادل أحمد عبد الموجود، الناشر: دار الكتب العلمية، الطبعة: الأولى، سنة النشر: 1415هـ - 1994 م</w:t>
            </w:r>
          </w:p>
        </w:tc>
      </w:tr>
      <w:tr w:rsidR="008E5B25" w:rsidRPr="00331663" w14:paraId="7EA13427" w14:textId="77777777" w:rsidTr="008E5B25">
        <w:tc>
          <w:tcPr>
            <w:tcW w:w="721" w:type="dxa"/>
          </w:tcPr>
          <w:p w14:paraId="21EB0E88"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14</w:t>
            </w:r>
          </w:p>
        </w:tc>
        <w:tc>
          <w:tcPr>
            <w:tcW w:w="7877" w:type="dxa"/>
            <w:hideMark/>
          </w:tcPr>
          <w:p w14:paraId="51993C0A"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أسنى المطالب في شرح روض الطالب،</w:t>
            </w:r>
            <w:r w:rsidRPr="00331663">
              <w:rPr>
                <w:rFonts w:ascii="Times New Roman" w:hAnsi="Times New Roman" w:cs="Times New Roman"/>
                <w:sz w:val="24"/>
                <w:szCs w:val="24"/>
                <w:rtl/>
              </w:rPr>
              <w:t xml:space="preserve"> المؤلف: زكريا بن محمد بن زكريا الأنصاري، زين الدين أبو يحيى السنيكي (المتوفى: 926هـ)، الناشر: دار الكتاب الإسلامي، الطبعة: بدون تاريخ</w:t>
            </w:r>
          </w:p>
        </w:tc>
      </w:tr>
      <w:tr w:rsidR="008E5B25" w:rsidRPr="00331663" w14:paraId="49C7A672" w14:textId="77777777" w:rsidTr="008E5B25">
        <w:tc>
          <w:tcPr>
            <w:tcW w:w="721" w:type="dxa"/>
          </w:tcPr>
          <w:p w14:paraId="095ACB49"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15</w:t>
            </w:r>
          </w:p>
        </w:tc>
        <w:tc>
          <w:tcPr>
            <w:tcW w:w="7877" w:type="dxa"/>
            <w:hideMark/>
          </w:tcPr>
          <w:p w14:paraId="7B356098" w14:textId="77777777" w:rsidR="008E5B25" w:rsidRPr="00331663" w:rsidRDefault="008E5B25" w:rsidP="008E5B25">
            <w:pPr>
              <w:ind w:firstLine="0"/>
              <w:rPr>
                <w:rFonts w:ascii="Times New Roman" w:hAnsi="Times New Roman" w:cs="Times New Roman"/>
                <w:b/>
                <w:bCs/>
                <w:sz w:val="24"/>
                <w:szCs w:val="24"/>
                <w:rtl/>
              </w:rPr>
            </w:pPr>
            <w:r w:rsidRPr="00331663">
              <w:rPr>
                <w:rFonts w:ascii="Times New Roman" w:hAnsi="Times New Roman" w:cs="Times New Roman"/>
                <w:b/>
                <w:bCs/>
                <w:sz w:val="24"/>
                <w:szCs w:val="24"/>
                <w:rtl/>
              </w:rPr>
              <w:t xml:space="preserve">الأشباه والنظائر  </w:t>
            </w:r>
            <w:r w:rsidRPr="00331663">
              <w:rPr>
                <w:rFonts w:ascii="Times New Roman" w:hAnsi="Times New Roman" w:cs="Times New Roman"/>
                <w:sz w:val="24"/>
                <w:szCs w:val="24"/>
                <w:rtl/>
              </w:rPr>
              <w:t>المؤلف: عبد الرحمن بن أبي بكر، جلال الدين السيوطي (المتوفى: 911هـ)</w:t>
            </w:r>
            <w:r w:rsidRPr="00331663">
              <w:rPr>
                <w:rFonts w:ascii="Times New Roman" w:hAnsi="Times New Roman" w:cs="Times New Roman"/>
                <w:b/>
                <w:bCs/>
                <w:sz w:val="24"/>
                <w:szCs w:val="24"/>
                <w:rtl/>
              </w:rPr>
              <w:t xml:space="preserve">  </w:t>
            </w:r>
            <w:r w:rsidRPr="00331663">
              <w:rPr>
                <w:rFonts w:ascii="Times New Roman" w:hAnsi="Times New Roman" w:cs="Times New Roman"/>
                <w:sz w:val="24"/>
                <w:szCs w:val="24"/>
                <w:rtl/>
              </w:rPr>
              <w:t>الناشر: دار الكتب العلمية</w:t>
            </w:r>
            <w:r w:rsidRPr="00331663">
              <w:rPr>
                <w:rFonts w:ascii="Times New Roman" w:hAnsi="Times New Roman" w:cs="Times New Roman"/>
                <w:b/>
                <w:bCs/>
                <w:sz w:val="24"/>
                <w:szCs w:val="24"/>
                <w:rtl/>
              </w:rPr>
              <w:t xml:space="preserve">  </w:t>
            </w:r>
            <w:r w:rsidRPr="00331663">
              <w:rPr>
                <w:rFonts w:ascii="Times New Roman" w:hAnsi="Times New Roman" w:cs="Times New Roman"/>
                <w:sz w:val="24"/>
                <w:szCs w:val="24"/>
                <w:rtl/>
              </w:rPr>
              <w:t>الطبعة: الأولى، 1411هـ - 1990م</w:t>
            </w:r>
          </w:p>
        </w:tc>
      </w:tr>
      <w:tr w:rsidR="008E5B25" w:rsidRPr="00331663" w14:paraId="0190A1DC" w14:textId="77777777" w:rsidTr="008E5B25">
        <w:tc>
          <w:tcPr>
            <w:tcW w:w="721" w:type="dxa"/>
          </w:tcPr>
          <w:p w14:paraId="0B494DBE"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16</w:t>
            </w:r>
          </w:p>
        </w:tc>
        <w:tc>
          <w:tcPr>
            <w:tcW w:w="7877" w:type="dxa"/>
            <w:hideMark/>
          </w:tcPr>
          <w:p w14:paraId="16381BD6" w14:textId="77777777" w:rsidR="008E5B25" w:rsidRPr="00331663" w:rsidRDefault="008E5B25" w:rsidP="008E5B25">
            <w:pPr>
              <w:ind w:firstLine="0"/>
              <w:rPr>
                <w:rFonts w:ascii="Times New Roman" w:hAnsi="Times New Roman" w:cs="Times New Roman"/>
                <w:b/>
                <w:bCs/>
                <w:sz w:val="24"/>
                <w:szCs w:val="24"/>
                <w:rtl/>
              </w:rPr>
            </w:pPr>
            <w:r w:rsidRPr="00331663">
              <w:rPr>
                <w:rFonts w:ascii="Times New Roman" w:hAnsi="Times New Roman" w:cs="Times New Roman"/>
                <w:b/>
                <w:bCs/>
                <w:sz w:val="24"/>
                <w:szCs w:val="24"/>
                <w:rtl/>
              </w:rPr>
              <w:t xml:space="preserve">الأشباه والنظائر في قواعد الفقه </w:t>
            </w:r>
            <w:r w:rsidRPr="00331663">
              <w:rPr>
                <w:rFonts w:ascii="Times New Roman" w:hAnsi="Times New Roman" w:cs="Times New Roman"/>
                <w:sz w:val="24"/>
                <w:szCs w:val="24"/>
                <w:rtl/>
              </w:rPr>
              <w:t>المؤلف: سراج الدين أبو حفص عمر بن علي الأنصاري المعروف بـ ابن الملقن (المتوفى: 804 هـ)</w:t>
            </w:r>
            <w:r w:rsidRPr="00331663">
              <w:rPr>
                <w:rFonts w:ascii="Times New Roman" w:hAnsi="Times New Roman" w:cs="Times New Roman"/>
                <w:b/>
                <w:bCs/>
                <w:sz w:val="24"/>
                <w:szCs w:val="24"/>
                <w:rtl/>
              </w:rPr>
              <w:t xml:space="preserve"> </w:t>
            </w:r>
            <w:r w:rsidRPr="00331663">
              <w:rPr>
                <w:rFonts w:ascii="Times New Roman" w:hAnsi="Times New Roman" w:cs="Times New Roman"/>
                <w:sz w:val="24"/>
                <w:szCs w:val="24"/>
                <w:rtl/>
              </w:rPr>
              <w:t>تحقيق ودراسة: مصطفى محمود الأزهري</w:t>
            </w:r>
            <w:r w:rsidRPr="00331663">
              <w:rPr>
                <w:rFonts w:ascii="Times New Roman" w:hAnsi="Times New Roman" w:cs="Times New Roman"/>
                <w:b/>
                <w:bCs/>
                <w:sz w:val="24"/>
                <w:szCs w:val="24"/>
                <w:rtl/>
              </w:rPr>
              <w:t xml:space="preserve"> </w:t>
            </w:r>
            <w:r w:rsidRPr="00331663">
              <w:rPr>
                <w:rFonts w:ascii="Times New Roman" w:hAnsi="Times New Roman" w:cs="Times New Roman"/>
                <w:sz w:val="24"/>
                <w:szCs w:val="24"/>
                <w:rtl/>
              </w:rPr>
              <w:t>الناشر: (دار ابن القيم للنشر والتوزيع، الرياض - المملكة العربية السعودية)، (دار ابن عفان للنشر والتوزيع، القاهرة - جمهورية مصر العربية)</w:t>
            </w:r>
            <w:r w:rsidRPr="00331663">
              <w:rPr>
                <w:rFonts w:ascii="Times New Roman" w:hAnsi="Times New Roman" w:cs="Times New Roman"/>
                <w:b/>
                <w:bCs/>
                <w:sz w:val="24"/>
                <w:szCs w:val="24"/>
                <w:rtl/>
              </w:rPr>
              <w:t xml:space="preserve"> </w:t>
            </w:r>
            <w:r w:rsidRPr="00331663">
              <w:rPr>
                <w:rFonts w:ascii="Times New Roman" w:hAnsi="Times New Roman" w:cs="Times New Roman"/>
                <w:sz w:val="24"/>
                <w:szCs w:val="24"/>
                <w:rtl/>
              </w:rPr>
              <w:t>الطبعة: الأولى، 1431 هـ - 2010 م</w:t>
            </w:r>
          </w:p>
        </w:tc>
      </w:tr>
      <w:tr w:rsidR="008E5B25" w:rsidRPr="00331663" w14:paraId="7434F119" w14:textId="77777777" w:rsidTr="008E5B25">
        <w:tc>
          <w:tcPr>
            <w:tcW w:w="721" w:type="dxa"/>
          </w:tcPr>
          <w:p w14:paraId="249E227B"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17</w:t>
            </w:r>
          </w:p>
        </w:tc>
        <w:tc>
          <w:tcPr>
            <w:tcW w:w="7877" w:type="dxa"/>
            <w:hideMark/>
          </w:tcPr>
          <w:p w14:paraId="619D8CF1"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الإصابة في تمييز الصحابة،</w:t>
            </w:r>
            <w:r w:rsidRPr="00331663">
              <w:rPr>
                <w:rFonts w:ascii="Times New Roman" w:hAnsi="Times New Roman" w:cs="Times New Roman"/>
                <w:sz w:val="24"/>
                <w:szCs w:val="24"/>
                <w:rtl/>
              </w:rPr>
              <w:t xml:space="preserve"> المؤلف: أبو الفضل أحمد بن علي بن محمد بن أحمد بن حجر العسقلاني (المتوفى: 852هـ)، تحقيق: عادل أحمد عبد الموجود وعلى محمد معوض، الناشر: دار الكتب العلمية – بيروت، الطبعة: الأولى - 1415 هـ.</w:t>
            </w:r>
          </w:p>
        </w:tc>
      </w:tr>
      <w:tr w:rsidR="008E5B25" w:rsidRPr="00331663" w14:paraId="70568001" w14:textId="77777777" w:rsidTr="008E5B25">
        <w:tc>
          <w:tcPr>
            <w:tcW w:w="721" w:type="dxa"/>
          </w:tcPr>
          <w:p w14:paraId="2E1231B0"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lastRenderedPageBreak/>
              <w:t>18</w:t>
            </w:r>
          </w:p>
        </w:tc>
        <w:tc>
          <w:tcPr>
            <w:tcW w:w="7877" w:type="dxa"/>
            <w:hideMark/>
          </w:tcPr>
          <w:p w14:paraId="0B08EC1B"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الأَصْلُ،</w:t>
            </w:r>
            <w:r w:rsidRPr="00331663">
              <w:rPr>
                <w:rFonts w:ascii="Times New Roman" w:hAnsi="Times New Roman" w:cs="Times New Roman"/>
                <w:sz w:val="24"/>
                <w:szCs w:val="24"/>
                <w:rtl/>
              </w:rPr>
              <w:t xml:space="preserve"> المؤلف: أبو عبد الله محمد بن الحسن بن فرقد الشيباني (المتوفى: 189 هـ)، تحقيق وَدرَاسَة: الدكتور محمَّد بوينوكالن، الناشر: دار ابن حزم، بيروت – لبنان، الطبعة: الأولى، 1433 هـ - 2012 م</w:t>
            </w:r>
          </w:p>
        </w:tc>
      </w:tr>
      <w:tr w:rsidR="008E5B25" w:rsidRPr="00331663" w14:paraId="712448AB" w14:textId="77777777" w:rsidTr="008E5B25">
        <w:tc>
          <w:tcPr>
            <w:tcW w:w="721" w:type="dxa"/>
          </w:tcPr>
          <w:p w14:paraId="4179890B"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19</w:t>
            </w:r>
          </w:p>
        </w:tc>
        <w:tc>
          <w:tcPr>
            <w:tcW w:w="7877" w:type="dxa"/>
            <w:hideMark/>
          </w:tcPr>
          <w:p w14:paraId="6E8B4D60"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إعانة الطالبين على حل ألفاظ فتح المعين،</w:t>
            </w:r>
            <w:r w:rsidRPr="00331663">
              <w:rPr>
                <w:rFonts w:ascii="Times New Roman" w:hAnsi="Times New Roman" w:cs="Times New Roman"/>
                <w:sz w:val="24"/>
                <w:szCs w:val="24"/>
                <w:rtl/>
              </w:rPr>
              <w:t xml:space="preserve"> المؤلف: أبو بكر (المشهور بالبكري) عثمان بن محمد شطا الدمياطي الشافعي (المتوفى: 1310هـ)، الناشر: دار الفكر للطباعة والنشر والتوريع، الطبعة: الأولى، 1418 هـ- 1997م.</w:t>
            </w:r>
          </w:p>
        </w:tc>
      </w:tr>
      <w:tr w:rsidR="008E5B25" w:rsidRPr="00331663" w14:paraId="721C6358" w14:textId="77777777" w:rsidTr="008E5B25">
        <w:tc>
          <w:tcPr>
            <w:tcW w:w="721" w:type="dxa"/>
          </w:tcPr>
          <w:p w14:paraId="1804BE70"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20</w:t>
            </w:r>
          </w:p>
        </w:tc>
        <w:tc>
          <w:tcPr>
            <w:tcW w:w="7877" w:type="dxa"/>
            <w:hideMark/>
          </w:tcPr>
          <w:p w14:paraId="090A7AF9"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الأعلام،</w:t>
            </w:r>
            <w:r w:rsidRPr="00331663">
              <w:rPr>
                <w:rFonts w:ascii="Times New Roman" w:hAnsi="Times New Roman" w:cs="Times New Roman"/>
                <w:sz w:val="24"/>
                <w:szCs w:val="24"/>
                <w:rtl/>
              </w:rPr>
              <w:t xml:space="preserve"> المؤلف: خير الدين بن محمود بن محمد بن علي بن فارس، الزركلي الدمشقي (المتوفى: 1396هـ)، الناشر: دار العلم للملايين، الطبعة: الخامسة عشر 2002 م</w:t>
            </w:r>
          </w:p>
        </w:tc>
      </w:tr>
      <w:tr w:rsidR="008E5B25" w:rsidRPr="00331663" w14:paraId="0A399570" w14:textId="77777777" w:rsidTr="008E5B25">
        <w:tc>
          <w:tcPr>
            <w:tcW w:w="721" w:type="dxa"/>
          </w:tcPr>
          <w:p w14:paraId="461C0C59"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21</w:t>
            </w:r>
          </w:p>
        </w:tc>
        <w:tc>
          <w:tcPr>
            <w:tcW w:w="7877" w:type="dxa"/>
            <w:hideMark/>
          </w:tcPr>
          <w:p w14:paraId="3D128308"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الإقناع في حل ألفاظ أبي شجاع،</w:t>
            </w:r>
            <w:r w:rsidRPr="00331663">
              <w:rPr>
                <w:rFonts w:ascii="Times New Roman" w:hAnsi="Times New Roman" w:cs="Times New Roman"/>
                <w:sz w:val="24"/>
                <w:szCs w:val="24"/>
                <w:rtl/>
              </w:rPr>
              <w:t xml:space="preserve"> المؤلف: شمس الدين، محمد بن أحمد الخطيب الشربيني الشافعي (المتوفى: 977هـ)، المحقق: مكتب البحوث والدراسات - دار الفكر، الناشر: دار الفكر – بيروت، الطبعة: بدون تاريخ.</w:t>
            </w:r>
          </w:p>
        </w:tc>
      </w:tr>
      <w:tr w:rsidR="008E5B25" w:rsidRPr="00331663" w14:paraId="05B7CF9B" w14:textId="77777777" w:rsidTr="008E5B25">
        <w:tc>
          <w:tcPr>
            <w:tcW w:w="721" w:type="dxa"/>
          </w:tcPr>
          <w:p w14:paraId="5E26A0C2"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22</w:t>
            </w:r>
          </w:p>
        </w:tc>
        <w:tc>
          <w:tcPr>
            <w:tcW w:w="7877" w:type="dxa"/>
            <w:hideMark/>
          </w:tcPr>
          <w:p w14:paraId="0AF21FBA"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الإقناع في فقه الإمام أحمد بن حنبل</w:t>
            </w:r>
            <w:r w:rsidRPr="00331663">
              <w:rPr>
                <w:rFonts w:ascii="Times New Roman" w:hAnsi="Times New Roman" w:cs="Times New Roman"/>
                <w:sz w:val="24"/>
                <w:szCs w:val="24"/>
                <w:rtl/>
              </w:rPr>
              <w:t>، المؤلف: موسى بن أحمد بن موسى بن سالم بن عيسى بن سالم الحجاوي المقدسي، ثم الصالحي، شرف الدين، أبو النجا (المتوفى: 968هـ)، المحقق: عبد اللطيف محمد موسى السبكي، الناشر: دار المعرفة بيروت – لبنان.</w:t>
            </w:r>
          </w:p>
        </w:tc>
      </w:tr>
      <w:tr w:rsidR="008E5B25" w:rsidRPr="00331663" w14:paraId="723ED878" w14:textId="77777777" w:rsidTr="008E5B25">
        <w:tc>
          <w:tcPr>
            <w:tcW w:w="721" w:type="dxa"/>
          </w:tcPr>
          <w:p w14:paraId="77A42726"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23</w:t>
            </w:r>
          </w:p>
        </w:tc>
        <w:tc>
          <w:tcPr>
            <w:tcW w:w="7877" w:type="dxa"/>
            <w:hideMark/>
          </w:tcPr>
          <w:p w14:paraId="6F7EE5B2"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الإقناع في مسائل الإجماع،</w:t>
            </w:r>
            <w:r w:rsidRPr="00331663">
              <w:rPr>
                <w:rFonts w:ascii="Times New Roman" w:hAnsi="Times New Roman" w:cs="Times New Roman"/>
                <w:sz w:val="24"/>
                <w:szCs w:val="24"/>
                <w:rtl/>
              </w:rPr>
              <w:t xml:space="preserve"> المؤلف: علي بن محمد بن عبد الملك الكتامي الحميري الفاسي، أبو الحسن ابن القطان (المتوفى: 628هـ)، المحقق: حسن فوزي الصعيدي، الناشر: الفاروق الحديثة للطباعة والنشر، الطبعة: الأولى، 1424 هـ - 2004 م</w:t>
            </w:r>
          </w:p>
        </w:tc>
      </w:tr>
      <w:tr w:rsidR="008E5B25" w:rsidRPr="00331663" w14:paraId="7589BC2C" w14:textId="77777777" w:rsidTr="008E5B25">
        <w:tc>
          <w:tcPr>
            <w:tcW w:w="721" w:type="dxa"/>
          </w:tcPr>
          <w:p w14:paraId="700368B4"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24</w:t>
            </w:r>
          </w:p>
        </w:tc>
        <w:tc>
          <w:tcPr>
            <w:tcW w:w="7877" w:type="dxa"/>
            <w:hideMark/>
          </w:tcPr>
          <w:p w14:paraId="4DD4BDFF" w14:textId="77777777" w:rsidR="008E5B25" w:rsidRPr="00331663" w:rsidRDefault="008E5B25" w:rsidP="008E5B25">
            <w:pPr>
              <w:ind w:firstLine="0"/>
              <w:rPr>
                <w:rFonts w:ascii="Times New Roman" w:hAnsi="Times New Roman" w:cs="Times New Roman"/>
                <w:sz w:val="24"/>
                <w:szCs w:val="24"/>
                <w:rtl/>
              </w:rPr>
            </w:pPr>
            <w:r w:rsidRPr="00331663">
              <w:rPr>
                <w:rFonts w:ascii="Times New Roman" w:hAnsi="Times New Roman" w:cs="Times New Roman"/>
                <w:b/>
                <w:bCs/>
                <w:sz w:val="24"/>
                <w:szCs w:val="24"/>
                <w:rtl/>
              </w:rPr>
              <w:t>الإقناع،</w:t>
            </w:r>
            <w:r w:rsidRPr="00331663">
              <w:rPr>
                <w:rFonts w:ascii="Times New Roman" w:hAnsi="Times New Roman" w:cs="Times New Roman"/>
                <w:sz w:val="24"/>
                <w:szCs w:val="24"/>
                <w:rtl/>
              </w:rPr>
              <w:t xml:space="preserve"> المؤلف: أبو بكر محمد بن إبراهيم بن المنذر النيسابوري (المتوفى: 319هـ)، تحقيق: الدكتور عبد الله بن عبد العزيز الجبرين، الناشر: (بدون)، الطبعة: الأولى، 1408 هـ.</w:t>
            </w:r>
          </w:p>
        </w:tc>
      </w:tr>
      <w:tr w:rsidR="008E5B25" w:rsidRPr="00331663" w14:paraId="49143206" w14:textId="77777777" w:rsidTr="008E5B25">
        <w:tc>
          <w:tcPr>
            <w:tcW w:w="721" w:type="dxa"/>
          </w:tcPr>
          <w:p w14:paraId="4004CA56"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25</w:t>
            </w:r>
          </w:p>
        </w:tc>
        <w:tc>
          <w:tcPr>
            <w:tcW w:w="7877" w:type="dxa"/>
            <w:hideMark/>
          </w:tcPr>
          <w:p w14:paraId="12D323E1"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الأم،</w:t>
            </w:r>
            <w:r w:rsidRPr="00331663">
              <w:rPr>
                <w:rFonts w:ascii="Times New Roman" w:hAnsi="Times New Roman" w:cs="Times New Roman"/>
                <w:sz w:val="24"/>
                <w:szCs w:val="24"/>
                <w:rtl/>
              </w:rPr>
              <w:t xml:space="preserve"> المؤلف: الشافعي أبو عبد الله محمد بن إدريس بن العباس بن عثمان بن شافع بن عبد المطلب بن عبد مناف المطلبي القرشي المكي (المتوفى: 204هـ)، الناشر: دار المعرفة – بيروت، الطبعة: سنة النشر: 1410هـ/1990م </w:t>
            </w:r>
          </w:p>
        </w:tc>
      </w:tr>
      <w:tr w:rsidR="008E5B25" w:rsidRPr="00331663" w14:paraId="7D87F974" w14:textId="77777777" w:rsidTr="008E5B25">
        <w:tc>
          <w:tcPr>
            <w:tcW w:w="721" w:type="dxa"/>
          </w:tcPr>
          <w:p w14:paraId="26CFEE5E"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26</w:t>
            </w:r>
          </w:p>
        </w:tc>
        <w:tc>
          <w:tcPr>
            <w:tcW w:w="7877" w:type="dxa"/>
            <w:hideMark/>
          </w:tcPr>
          <w:p w14:paraId="11F84BFE"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الإنباء في تاريخ الخلفاء،</w:t>
            </w:r>
            <w:r w:rsidRPr="00331663">
              <w:rPr>
                <w:rFonts w:ascii="Times New Roman" w:hAnsi="Times New Roman" w:cs="Times New Roman"/>
                <w:sz w:val="24"/>
                <w:szCs w:val="24"/>
                <w:rtl/>
              </w:rPr>
              <w:t xml:space="preserve"> المؤلف: محمد بن علي بن محمد المعروف بابن العمراني (المتوفى: 580هـ)، المحقق: قاسم السامرائي، الناشر: دار الآفاق العربية، القاهرة، الطبعة: الأولى، 1421 هـ - 2001 م</w:t>
            </w:r>
          </w:p>
        </w:tc>
      </w:tr>
      <w:tr w:rsidR="008E5B25" w:rsidRPr="00331663" w14:paraId="374A2FF3" w14:textId="77777777" w:rsidTr="008E5B25">
        <w:tc>
          <w:tcPr>
            <w:tcW w:w="721" w:type="dxa"/>
          </w:tcPr>
          <w:p w14:paraId="6479E175"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27</w:t>
            </w:r>
          </w:p>
        </w:tc>
        <w:tc>
          <w:tcPr>
            <w:tcW w:w="7877" w:type="dxa"/>
            <w:hideMark/>
          </w:tcPr>
          <w:p w14:paraId="32CB2B55"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الإنصاف في معرفة الراجح من الخلاف،</w:t>
            </w:r>
            <w:r w:rsidRPr="00331663">
              <w:rPr>
                <w:rFonts w:ascii="Times New Roman" w:hAnsi="Times New Roman" w:cs="Times New Roman"/>
                <w:sz w:val="24"/>
                <w:szCs w:val="24"/>
                <w:rtl/>
              </w:rPr>
              <w:t xml:space="preserve"> المؤلف: علاء الدين أبو الحسن علي بن سليمان المرداوي الدمشقي الصالحي الحنبلي (المتوفى: 885هـ)، الناشر: دار إحياء التراث العربي، الطبعة: الثانية - بدون تاريخ.</w:t>
            </w:r>
          </w:p>
        </w:tc>
      </w:tr>
      <w:tr w:rsidR="008E5B25" w:rsidRPr="00331663" w14:paraId="4D4BE895" w14:textId="77777777" w:rsidTr="008E5B25">
        <w:tc>
          <w:tcPr>
            <w:tcW w:w="721" w:type="dxa"/>
          </w:tcPr>
          <w:p w14:paraId="341E4F7A"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28</w:t>
            </w:r>
          </w:p>
        </w:tc>
        <w:tc>
          <w:tcPr>
            <w:tcW w:w="7877" w:type="dxa"/>
            <w:hideMark/>
          </w:tcPr>
          <w:p w14:paraId="09DBB8C4"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أنيس الفقهاء في تعريفات الألفاظ المتداولة بين الفقهاء</w:t>
            </w:r>
            <w:r w:rsidRPr="00331663">
              <w:rPr>
                <w:rFonts w:ascii="Times New Roman" w:hAnsi="Times New Roman" w:cs="Times New Roman"/>
                <w:sz w:val="24"/>
                <w:szCs w:val="24"/>
                <w:rtl/>
              </w:rPr>
              <w:t>، المؤلف: قاسم بن عبد الله بن أمير علي القونوي الرومي الحنفي (المتوفى: 978هـ)، المحقق: يحيى حسن مراد، الناشر: دار الكتب العلمية، الطبعة: 2004م-1424هـ</w:t>
            </w:r>
          </w:p>
        </w:tc>
      </w:tr>
      <w:tr w:rsidR="008E5B25" w:rsidRPr="00331663" w14:paraId="6111FB65" w14:textId="77777777" w:rsidTr="008E5B25">
        <w:tc>
          <w:tcPr>
            <w:tcW w:w="721" w:type="dxa"/>
          </w:tcPr>
          <w:p w14:paraId="74266A80"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29</w:t>
            </w:r>
          </w:p>
        </w:tc>
        <w:tc>
          <w:tcPr>
            <w:tcW w:w="7877" w:type="dxa"/>
            <w:hideMark/>
          </w:tcPr>
          <w:p w14:paraId="00D0B08E"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الأوسط من السنن والإجماع والاختلاف،</w:t>
            </w:r>
            <w:r w:rsidRPr="00331663">
              <w:rPr>
                <w:rFonts w:ascii="Times New Roman" w:hAnsi="Times New Roman" w:cs="Times New Roman"/>
                <w:sz w:val="24"/>
                <w:szCs w:val="24"/>
                <w:rtl/>
              </w:rPr>
              <w:t xml:space="preserve"> المؤلف: أبو بكر محمد بن إبراهيم بن المنذر النيسابوري (المتوفى: 319هـ)، تحقيق: مجموعة من المحققين، الناشر: دار الفلاح، الطبعة: الأولى 1430 هـ - 2009 م</w:t>
            </w:r>
          </w:p>
        </w:tc>
      </w:tr>
      <w:tr w:rsidR="008E5B25" w:rsidRPr="00331663" w14:paraId="0A0F6B55" w14:textId="77777777" w:rsidTr="008E5B25">
        <w:tc>
          <w:tcPr>
            <w:tcW w:w="721" w:type="dxa"/>
          </w:tcPr>
          <w:p w14:paraId="09E63A4C"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30</w:t>
            </w:r>
          </w:p>
        </w:tc>
        <w:tc>
          <w:tcPr>
            <w:tcW w:w="7877" w:type="dxa"/>
            <w:hideMark/>
          </w:tcPr>
          <w:p w14:paraId="60572410"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البحر الرائق شرح كنز الدقائق</w:t>
            </w:r>
            <w:r w:rsidRPr="00331663">
              <w:rPr>
                <w:rFonts w:ascii="Times New Roman" w:hAnsi="Times New Roman" w:cs="Times New Roman"/>
                <w:sz w:val="24"/>
                <w:szCs w:val="24"/>
                <w:rtl/>
              </w:rPr>
              <w:t>، المؤلف: زين الدين بن إبراهيم بن محمد، المعروف بابن نجيم المصري (المتوفى: 970هـ)، وفي آخره: تكملة البحر الرائق لمحمد بن حسين بن علي الطوري الحنفي القادري (ت بعد 1138 هـ)، الناشر: دار الكتاب الإسلامي، الطبعة: الثانية - بدون تاريخ</w:t>
            </w:r>
          </w:p>
        </w:tc>
      </w:tr>
      <w:tr w:rsidR="008E5B25" w:rsidRPr="00331663" w14:paraId="5AAC55EF" w14:textId="77777777" w:rsidTr="008E5B25">
        <w:tc>
          <w:tcPr>
            <w:tcW w:w="721" w:type="dxa"/>
          </w:tcPr>
          <w:p w14:paraId="0C95567A"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31</w:t>
            </w:r>
          </w:p>
        </w:tc>
        <w:tc>
          <w:tcPr>
            <w:tcW w:w="7877" w:type="dxa"/>
            <w:hideMark/>
          </w:tcPr>
          <w:p w14:paraId="58233B71" w14:textId="77777777" w:rsidR="008E5B25" w:rsidRPr="00331663" w:rsidRDefault="008E5B25" w:rsidP="008E5B25">
            <w:pPr>
              <w:ind w:firstLine="0"/>
              <w:rPr>
                <w:rFonts w:ascii="Times New Roman" w:hAnsi="Times New Roman" w:cs="Times New Roman"/>
                <w:b/>
                <w:bCs/>
                <w:sz w:val="24"/>
                <w:szCs w:val="24"/>
                <w:rtl/>
              </w:rPr>
            </w:pPr>
            <w:r w:rsidRPr="00331663">
              <w:rPr>
                <w:rFonts w:ascii="Times New Roman" w:hAnsi="Times New Roman" w:cs="Times New Roman"/>
                <w:b/>
                <w:bCs/>
                <w:sz w:val="24"/>
                <w:szCs w:val="24"/>
                <w:rtl/>
              </w:rPr>
              <w:t xml:space="preserve">البحر المحيط في التفسير </w:t>
            </w:r>
            <w:r w:rsidRPr="00331663">
              <w:rPr>
                <w:rFonts w:ascii="Times New Roman" w:hAnsi="Times New Roman" w:cs="Times New Roman"/>
                <w:sz w:val="24"/>
                <w:szCs w:val="24"/>
                <w:rtl/>
              </w:rPr>
              <w:t>المؤلف: أبو حيان محمد بن يوسف بن علي بن يوسف بن حيان أثير الدين الأندلسي (المتوفى: 745هـ)</w:t>
            </w:r>
            <w:r w:rsidRPr="00331663">
              <w:rPr>
                <w:rFonts w:ascii="Times New Roman" w:hAnsi="Times New Roman" w:cs="Times New Roman"/>
                <w:b/>
                <w:bCs/>
                <w:sz w:val="24"/>
                <w:szCs w:val="24"/>
                <w:rtl/>
              </w:rPr>
              <w:t xml:space="preserve"> </w:t>
            </w:r>
            <w:r w:rsidRPr="00331663">
              <w:rPr>
                <w:rFonts w:ascii="Times New Roman" w:hAnsi="Times New Roman" w:cs="Times New Roman"/>
                <w:sz w:val="24"/>
                <w:szCs w:val="24"/>
                <w:rtl/>
              </w:rPr>
              <w:t>المحقق: صدقي محمد جميل</w:t>
            </w:r>
            <w:r w:rsidRPr="00331663">
              <w:rPr>
                <w:rFonts w:ascii="Times New Roman" w:hAnsi="Times New Roman" w:cs="Times New Roman"/>
                <w:b/>
                <w:bCs/>
                <w:sz w:val="24"/>
                <w:szCs w:val="24"/>
                <w:rtl/>
              </w:rPr>
              <w:t xml:space="preserve"> </w:t>
            </w:r>
            <w:r w:rsidRPr="00331663">
              <w:rPr>
                <w:rFonts w:ascii="Times New Roman" w:hAnsi="Times New Roman" w:cs="Times New Roman"/>
                <w:sz w:val="24"/>
                <w:szCs w:val="24"/>
                <w:rtl/>
              </w:rPr>
              <w:t>الناشر: دار الفكر – بيروت</w:t>
            </w:r>
            <w:r w:rsidRPr="00331663">
              <w:rPr>
                <w:rFonts w:ascii="Times New Roman" w:hAnsi="Times New Roman" w:cs="Times New Roman"/>
                <w:b/>
                <w:bCs/>
                <w:sz w:val="24"/>
                <w:szCs w:val="24"/>
                <w:rtl/>
              </w:rPr>
              <w:t xml:space="preserve"> </w:t>
            </w:r>
            <w:r w:rsidRPr="00331663">
              <w:rPr>
                <w:rFonts w:ascii="Times New Roman" w:hAnsi="Times New Roman" w:cs="Times New Roman"/>
                <w:sz w:val="24"/>
                <w:szCs w:val="24"/>
                <w:rtl/>
              </w:rPr>
              <w:t>الطبعة: 1420 هـ</w:t>
            </w:r>
          </w:p>
        </w:tc>
      </w:tr>
      <w:tr w:rsidR="008E5B25" w:rsidRPr="00331663" w14:paraId="12AA145E" w14:textId="77777777" w:rsidTr="008E5B25">
        <w:tc>
          <w:tcPr>
            <w:tcW w:w="721" w:type="dxa"/>
          </w:tcPr>
          <w:p w14:paraId="2069A3A4"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32</w:t>
            </w:r>
          </w:p>
        </w:tc>
        <w:tc>
          <w:tcPr>
            <w:tcW w:w="7877" w:type="dxa"/>
            <w:hideMark/>
          </w:tcPr>
          <w:p w14:paraId="2157947F" w14:textId="77777777" w:rsidR="008E5B25" w:rsidRDefault="008E5B25" w:rsidP="008E5B25">
            <w:pPr>
              <w:ind w:firstLine="0"/>
              <w:jc w:val="left"/>
              <w:rPr>
                <w:rFonts w:ascii="Times New Roman" w:hAnsi="Times New Roman" w:cs="Times New Roman" w:hint="cs"/>
                <w:sz w:val="24"/>
                <w:szCs w:val="24"/>
                <w:rtl/>
              </w:rPr>
            </w:pPr>
            <w:r w:rsidRPr="00331663">
              <w:rPr>
                <w:rFonts w:ascii="Times New Roman" w:hAnsi="Times New Roman" w:cs="Times New Roman"/>
                <w:b/>
                <w:bCs/>
                <w:sz w:val="24"/>
                <w:szCs w:val="24"/>
                <w:rtl/>
              </w:rPr>
              <w:t>بحر المذهب (في فروع المذهب الشافعي)،</w:t>
            </w:r>
            <w:r w:rsidRPr="00331663">
              <w:rPr>
                <w:rFonts w:ascii="Times New Roman" w:hAnsi="Times New Roman" w:cs="Times New Roman"/>
                <w:sz w:val="24"/>
                <w:szCs w:val="24"/>
                <w:rtl/>
              </w:rPr>
              <w:t xml:space="preserve"> المؤلف: الروياني، أبو المحاسن عبد الواحد بن إسماعيل (ت 502 هـ)، المحقق: طارق فتحي السيد، الناشر: دار الكتب العلمية، الطبعة: الأولى، 2009 م</w:t>
            </w:r>
          </w:p>
          <w:p w14:paraId="0FB7A10C" w14:textId="77777777" w:rsidR="00347C4C" w:rsidRPr="00331663" w:rsidRDefault="00347C4C" w:rsidP="008E5B25">
            <w:pPr>
              <w:ind w:firstLine="0"/>
              <w:jc w:val="left"/>
              <w:rPr>
                <w:rFonts w:ascii="Times New Roman" w:hAnsi="Times New Roman" w:cs="Times New Roman"/>
                <w:sz w:val="24"/>
                <w:szCs w:val="24"/>
                <w:rtl/>
              </w:rPr>
            </w:pPr>
          </w:p>
        </w:tc>
      </w:tr>
      <w:tr w:rsidR="008E5B25" w:rsidRPr="00331663" w14:paraId="7902BB72" w14:textId="77777777" w:rsidTr="008E5B25">
        <w:tc>
          <w:tcPr>
            <w:tcW w:w="721" w:type="dxa"/>
          </w:tcPr>
          <w:p w14:paraId="21DC06CF"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33</w:t>
            </w:r>
          </w:p>
        </w:tc>
        <w:tc>
          <w:tcPr>
            <w:tcW w:w="7877" w:type="dxa"/>
            <w:hideMark/>
          </w:tcPr>
          <w:p w14:paraId="10FDF092"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بداية المجتهد ونهاية المقتصد،</w:t>
            </w:r>
            <w:r w:rsidRPr="00331663">
              <w:rPr>
                <w:rFonts w:ascii="Times New Roman" w:hAnsi="Times New Roman" w:cs="Times New Roman"/>
                <w:sz w:val="24"/>
                <w:szCs w:val="24"/>
                <w:rtl/>
              </w:rPr>
              <w:t xml:space="preserve"> المؤلف: أبو الوليد محمد بن أحمد بن محمد بن أحمد بن رشد القرطبي الشهير بابن رشد الحفيد (المتوفى: 595هـ)، الناشر: دار الحديث – القاهرة، الطبعة: بدون طبعة، تاريخ النشر: 1425هـ - 2004 م</w:t>
            </w:r>
          </w:p>
        </w:tc>
      </w:tr>
      <w:tr w:rsidR="008E5B25" w:rsidRPr="00331663" w14:paraId="767F2996" w14:textId="77777777" w:rsidTr="008E5B25">
        <w:tc>
          <w:tcPr>
            <w:tcW w:w="721" w:type="dxa"/>
          </w:tcPr>
          <w:p w14:paraId="78DDFD45"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34</w:t>
            </w:r>
          </w:p>
        </w:tc>
        <w:tc>
          <w:tcPr>
            <w:tcW w:w="7877" w:type="dxa"/>
            <w:hideMark/>
          </w:tcPr>
          <w:p w14:paraId="15A2CB22" w14:textId="77777777" w:rsidR="008E5B25" w:rsidRDefault="008E5B25" w:rsidP="008E5B25">
            <w:pPr>
              <w:ind w:firstLine="0"/>
              <w:jc w:val="left"/>
              <w:rPr>
                <w:rFonts w:ascii="Times New Roman" w:hAnsi="Times New Roman" w:cs="Times New Roman" w:hint="cs"/>
                <w:sz w:val="24"/>
                <w:szCs w:val="24"/>
                <w:rtl/>
              </w:rPr>
            </w:pPr>
            <w:r w:rsidRPr="00331663">
              <w:rPr>
                <w:rFonts w:ascii="Times New Roman" w:hAnsi="Times New Roman" w:cs="Times New Roman"/>
                <w:b/>
                <w:bCs/>
                <w:sz w:val="24"/>
                <w:szCs w:val="24"/>
                <w:rtl/>
              </w:rPr>
              <w:t>البداية والنهاية،</w:t>
            </w:r>
            <w:r w:rsidRPr="00331663">
              <w:rPr>
                <w:rFonts w:ascii="Times New Roman" w:hAnsi="Times New Roman" w:cs="Times New Roman"/>
                <w:sz w:val="24"/>
                <w:szCs w:val="24"/>
                <w:rtl/>
              </w:rPr>
              <w:t xml:space="preserve"> المؤلف: أبو الفداء إسماعيل بن عمر بن كثير القرشي البصري ثم الدمشقي (المتوفى: 774هـ)، تحقيق: عبد الله بن عبد المحسن التركي، الناشر: دار هجر للطباعة والنشر والتوزيع والإعلان، الطبعة: الأولى، 1418 هـ - 1997 م، سنة النشر: 1424هـ / 2003م</w:t>
            </w:r>
          </w:p>
          <w:p w14:paraId="774A3FD1" w14:textId="77777777" w:rsidR="00347C4C" w:rsidRPr="00331663" w:rsidRDefault="00347C4C" w:rsidP="008E5B25">
            <w:pPr>
              <w:ind w:firstLine="0"/>
              <w:jc w:val="left"/>
              <w:rPr>
                <w:rFonts w:ascii="Times New Roman" w:hAnsi="Times New Roman" w:cs="Times New Roman"/>
                <w:sz w:val="24"/>
                <w:szCs w:val="24"/>
                <w:rtl/>
              </w:rPr>
            </w:pPr>
          </w:p>
        </w:tc>
      </w:tr>
      <w:tr w:rsidR="008E5B25" w:rsidRPr="00331663" w14:paraId="50BF17C7" w14:textId="77777777" w:rsidTr="008E5B25">
        <w:tc>
          <w:tcPr>
            <w:tcW w:w="721" w:type="dxa"/>
          </w:tcPr>
          <w:p w14:paraId="076B58A8"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35</w:t>
            </w:r>
          </w:p>
        </w:tc>
        <w:tc>
          <w:tcPr>
            <w:tcW w:w="7877" w:type="dxa"/>
            <w:hideMark/>
          </w:tcPr>
          <w:p w14:paraId="03D4CC00" w14:textId="77777777" w:rsidR="008E5B25" w:rsidRDefault="008E5B25" w:rsidP="008E5B25">
            <w:pPr>
              <w:ind w:firstLine="0"/>
              <w:jc w:val="left"/>
              <w:rPr>
                <w:rFonts w:ascii="Times New Roman" w:hAnsi="Times New Roman" w:cs="Times New Roman" w:hint="cs"/>
                <w:sz w:val="24"/>
                <w:szCs w:val="24"/>
                <w:rtl/>
              </w:rPr>
            </w:pPr>
            <w:r w:rsidRPr="00331663">
              <w:rPr>
                <w:rFonts w:ascii="Times New Roman" w:hAnsi="Times New Roman" w:cs="Times New Roman"/>
                <w:b/>
                <w:bCs/>
                <w:sz w:val="24"/>
                <w:szCs w:val="24"/>
                <w:rtl/>
              </w:rPr>
              <w:t>بدائع الصنائع في ترتيب الشرائع،</w:t>
            </w:r>
            <w:r w:rsidRPr="00331663">
              <w:rPr>
                <w:rFonts w:ascii="Times New Roman" w:hAnsi="Times New Roman" w:cs="Times New Roman"/>
                <w:sz w:val="24"/>
                <w:szCs w:val="24"/>
                <w:rtl/>
              </w:rPr>
              <w:t xml:space="preserve"> المؤلف: علاء الدين، أبو بكر بن مسعود بن أحمد الكاساني الحنفي (المتوفى: 587هـ)، الناشر: دار الكتب العلمية، الطبعة: الثانية، 1406هـ - 1986م</w:t>
            </w:r>
          </w:p>
          <w:p w14:paraId="3C34CD91" w14:textId="77777777" w:rsidR="00347C4C" w:rsidRPr="00331663" w:rsidRDefault="00347C4C" w:rsidP="008E5B25">
            <w:pPr>
              <w:ind w:firstLine="0"/>
              <w:jc w:val="left"/>
              <w:rPr>
                <w:rFonts w:ascii="Times New Roman" w:hAnsi="Times New Roman" w:cs="Times New Roman"/>
                <w:sz w:val="24"/>
                <w:szCs w:val="24"/>
                <w:rtl/>
              </w:rPr>
            </w:pPr>
          </w:p>
        </w:tc>
      </w:tr>
      <w:tr w:rsidR="008E5B25" w:rsidRPr="00331663" w14:paraId="5E9D1642" w14:textId="77777777" w:rsidTr="008E5B25">
        <w:tc>
          <w:tcPr>
            <w:tcW w:w="721" w:type="dxa"/>
          </w:tcPr>
          <w:p w14:paraId="4E0020E8"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lastRenderedPageBreak/>
              <w:t>36</w:t>
            </w:r>
          </w:p>
        </w:tc>
        <w:tc>
          <w:tcPr>
            <w:tcW w:w="7877" w:type="dxa"/>
            <w:hideMark/>
          </w:tcPr>
          <w:p w14:paraId="75FB4888" w14:textId="77777777" w:rsidR="008E5B25" w:rsidRPr="00331663" w:rsidRDefault="008E5B25" w:rsidP="008E5B25">
            <w:pPr>
              <w:ind w:firstLine="0"/>
              <w:rPr>
                <w:rFonts w:ascii="Times New Roman" w:hAnsi="Times New Roman" w:cs="Times New Roman"/>
                <w:b/>
                <w:bCs/>
                <w:sz w:val="24"/>
                <w:szCs w:val="24"/>
                <w:rtl/>
              </w:rPr>
            </w:pPr>
            <w:r w:rsidRPr="00331663">
              <w:rPr>
                <w:rFonts w:ascii="Times New Roman" w:hAnsi="Times New Roman" w:cs="Times New Roman"/>
                <w:b/>
                <w:bCs/>
                <w:sz w:val="24"/>
                <w:szCs w:val="24"/>
                <w:rtl/>
              </w:rPr>
              <w:t>البدر المنير في تخريج الأحاديث والأثار الواقعة في الشرح الكبير</w:t>
            </w:r>
          </w:p>
          <w:p w14:paraId="441A8AF5" w14:textId="77777777" w:rsidR="008E5B25" w:rsidRPr="00331663" w:rsidRDefault="008E5B25" w:rsidP="008E5B25">
            <w:pPr>
              <w:ind w:firstLine="0"/>
              <w:rPr>
                <w:rFonts w:ascii="Times New Roman" w:hAnsi="Times New Roman" w:cs="Times New Roman"/>
                <w:sz w:val="24"/>
                <w:szCs w:val="24"/>
                <w:rtl/>
              </w:rPr>
            </w:pPr>
            <w:r w:rsidRPr="00331663">
              <w:rPr>
                <w:rFonts w:ascii="Times New Roman" w:hAnsi="Times New Roman" w:cs="Times New Roman"/>
                <w:sz w:val="24"/>
                <w:szCs w:val="24"/>
                <w:rtl/>
              </w:rPr>
              <w:t>المؤلف: ابن الملقن سراج الدين أبو حفص عمر بن علي بن أحمد الشافعي المصري (المتوفى: 804هـ) المحقق: مصطفى أبو الغيط وعبد الله بن سليمان وياسر بن كمال الناشر: دار الهجرة للنشر والتوزيع - الرياض-السعودية</w:t>
            </w:r>
          </w:p>
          <w:p w14:paraId="4951B517"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الطبعة: الاولى، 1425هـ-2004م</w:t>
            </w:r>
          </w:p>
        </w:tc>
      </w:tr>
      <w:tr w:rsidR="008E5B25" w:rsidRPr="00331663" w14:paraId="28D5761D" w14:textId="77777777" w:rsidTr="008E5B25">
        <w:tc>
          <w:tcPr>
            <w:tcW w:w="721" w:type="dxa"/>
          </w:tcPr>
          <w:p w14:paraId="524D786F" w14:textId="77777777" w:rsidR="008E5B25" w:rsidRDefault="008E5B25" w:rsidP="008E5B25">
            <w:pPr>
              <w:ind w:firstLine="0"/>
              <w:jc w:val="center"/>
              <w:rPr>
                <w:rFonts w:ascii="Times New Roman" w:hAnsi="Times New Roman" w:cs="Times New Roman"/>
                <w:sz w:val="24"/>
                <w:szCs w:val="24"/>
                <w:rtl/>
              </w:rPr>
            </w:pPr>
          </w:p>
          <w:p w14:paraId="4A239665" w14:textId="77777777" w:rsidR="008E5B25"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37</w:t>
            </w:r>
          </w:p>
          <w:p w14:paraId="4B6BD930" w14:textId="77777777" w:rsidR="008E5B25" w:rsidRPr="00331663" w:rsidRDefault="008E5B25" w:rsidP="008E5B25">
            <w:pPr>
              <w:ind w:firstLine="0"/>
              <w:jc w:val="center"/>
              <w:rPr>
                <w:rFonts w:ascii="Times New Roman" w:hAnsi="Times New Roman" w:cs="Times New Roman"/>
                <w:sz w:val="24"/>
                <w:szCs w:val="24"/>
                <w:rtl/>
              </w:rPr>
            </w:pPr>
          </w:p>
        </w:tc>
        <w:tc>
          <w:tcPr>
            <w:tcW w:w="7877" w:type="dxa"/>
            <w:hideMark/>
          </w:tcPr>
          <w:p w14:paraId="71725494" w14:textId="77777777" w:rsidR="008E5B25" w:rsidRDefault="008E5B25" w:rsidP="008E5B25">
            <w:pPr>
              <w:ind w:firstLine="0"/>
              <w:jc w:val="left"/>
              <w:rPr>
                <w:rFonts w:ascii="Times New Roman" w:hAnsi="Times New Roman" w:cs="Times New Roman"/>
                <w:b/>
                <w:bCs/>
                <w:sz w:val="24"/>
                <w:szCs w:val="24"/>
                <w:rtl/>
              </w:rPr>
            </w:pPr>
          </w:p>
          <w:p w14:paraId="562883A9" w14:textId="77777777" w:rsidR="008E5B25"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بغية الباحث عن زوائد مسند الحارث،</w:t>
            </w:r>
            <w:r w:rsidRPr="00331663">
              <w:rPr>
                <w:rFonts w:ascii="Times New Roman" w:hAnsi="Times New Roman" w:cs="Times New Roman"/>
                <w:sz w:val="24"/>
                <w:szCs w:val="24"/>
                <w:rtl/>
              </w:rPr>
              <w:t xml:space="preserve"> المؤلف: أبو محمد الحارث بن محمد بن داهر التميمي البغدادي الخصيب المعروف بابن أبي أسامة (المتوفى: 282هـ)، المحقق: د. حسين أحمد صالح الباكري،</w:t>
            </w:r>
          </w:p>
          <w:p w14:paraId="0377DFE8" w14:textId="6B4FDA30"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 xml:space="preserve"> الناشر: مركز خدمة السنة والسيرة النبوية - المدينة المنورة، الطبعة: الأولى، 1413 - 1992</w:t>
            </w:r>
          </w:p>
        </w:tc>
      </w:tr>
      <w:tr w:rsidR="008E5B25" w:rsidRPr="00331663" w14:paraId="63AAC4D1" w14:textId="77777777" w:rsidTr="008E5B25">
        <w:tc>
          <w:tcPr>
            <w:tcW w:w="721" w:type="dxa"/>
          </w:tcPr>
          <w:p w14:paraId="35AA0D10" w14:textId="77777777" w:rsidR="008E5B25" w:rsidRDefault="008E5B25" w:rsidP="008E5B25">
            <w:pPr>
              <w:ind w:firstLine="0"/>
              <w:jc w:val="center"/>
              <w:rPr>
                <w:rFonts w:ascii="Times New Roman" w:hAnsi="Times New Roman" w:cs="Times New Roman"/>
                <w:sz w:val="24"/>
                <w:szCs w:val="24"/>
                <w:rtl/>
              </w:rPr>
            </w:pPr>
          </w:p>
          <w:p w14:paraId="390FFEAD" w14:textId="77777777" w:rsidR="008E5B25"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38</w:t>
            </w:r>
          </w:p>
          <w:p w14:paraId="2020FE2B" w14:textId="77777777" w:rsidR="008E5B25" w:rsidRPr="00331663" w:rsidRDefault="008E5B25" w:rsidP="008E5B25">
            <w:pPr>
              <w:ind w:firstLine="0"/>
              <w:jc w:val="center"/>
              <w:rPr>
                <w:rFonts w:ascii="Times New Roman" w:hAnsi="Times New Roman" w:cs="Times New Roman"/>
                <w:sz w:val="24"/>
                <w:szCs w:val="24"/>
                <w:rtl/>
              </w:rPr>
            </w:pPr>
          </w:p>
        </w:tc>
        <w:tc>
          <w:tcPr>
            <w:tcW w:w="7877" w:type="dxa"/>
            <w:hideMark/>
          </w:tcPr>
          <w:p w14:paraId="011208B4" w14:textId="77777777" w:rsidR="008E5B25" w:rsidRDefault="008E5B25" w:rsidP="008E5B25">
            <w:pPr>
              <w:ind w:firstLine="0"/>
              <w:jc w:val="left"/>
              <w:rPr>
                <w:rFonts w:ascii="Times New Roman" w:hAnsi="Times New Roman" w:cs="Times New Roman"/>
                <w:b/>
                <w:bCs/>
                <w:sz w:val="24"/>
                <w:szCs w:val="24"/>
                <w:rtl/>
              </w:rPr>
            </w:pPr>
          </w:p>
          <w:p w14:paraId="2CC383F9"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البلدان،</w:t>
            </w:r>
            <w:r w:rsidRPr="00331663">
              <w:rPr>
                <w:rFonts w:ascii="Times New Roman" w:hAnsi="Times New Roman" w:cs="Times New Roman"/>
                <w:sz w:val="24"/>
                <w:szCs w:val="24"/>
                <w:rtl/>
              </w:rPr>
              <w:t xml:space="preserve"> المؤلف: أحمد بن إسحاق (أبي يعقوب) بن جعفر بن وهب بن واضح اليعقوبي (المتوفى: بعد 292هـ)، الناشر: دار الكتب العلمية، بيروت، الطبعة: الأولى، 1422 هـ</w:t>
            </w:r>
          </w:p>
        </w:tc>
      </w:tr>
      <w:tr w:rsidR="008E5B25" w:rsidRPr="00331663" w14:paraId="2C2D1B9E" w14:textId="77777777" w:rsidTr="008E5B25">
        <w:tc>
          <w:tcPr>
            <w:tcW w:w="721" w:type="dxa"/>
          </w:tcPr>
          <w:p w14:paraId="57C3ECF6" w14:textId="77777777" w:rsidR="008E5B25" w:rsidRDefault="008E5B25" w:rsidP="008E5B25">
            <w:pPr>
              <w:ind w:firstLine="0"/>
              <w:jc w:val="center"/>
              <w:rPr>
                <w:rFonts w:ascii="Times New Roman" w:hAnsi="Times New Roman" w:cs="Times New Roman"/>
                <w:sz w:val="24"/>
                <w:szCs w:val="24"/>
                <w:rtl/>
              </w:rPr>
            </w:pPr>
          </w:p>
          <w:p w14:paraId="294D6C34"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39</w:t>
            </w:r>
          </w:p>
        </w:tc>
        <w:tc>
          <w:tcPr>
            <w:tcW w:w="7877" w:type="dxa"/>
            <w:hideMark/>
          </w:tcPr>
          <w:p w14:paraId="2BE494B8" w14:textId="77777777" w:rsidR="008E5B25" w:rsidRDefault="008E5B25" w:rsidP="008E5B25">
            <w:pPr>
              <w:ind w:firstLine="0"/>
              <w:jc w:val="left"/>
              <w:rPr>
                <w:rFonts w:ascii="Times New Roman" w:hAnsi="Times New Roman" w:cs="Times New Roman"/>
                <w:b/>
                <w:bCs/>
                <w:sz w:val="24"/>
                <w:szCs w:val="24"/>
                <w:rtl/>
              </w:rPr>
            </w:pPr>
          </w:p>
          <w:p w14:paraId="1A3CDE69"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 xml:space="preserve">بلغة السالك لأقرب المسالك، </w:t>
            </w:r>
            <w:r w:rsidRPr="00331663">
              <w:rPr>
                <w:rFonts w:ascii="Times New Roman" w:hAnsi="Times New Roman" w:cs="Times New Roman"/>
                <w:sz w:val="24"/>
                <w:szCs w:val="24"/>
                <w:rtl/>
              </w:rPr>
              <w:t>المعروف بحاشية الصاوي على الشرح الصغير، المؤلف: أبو العباس أحمد بن محمد الخلوتي، الشهير بالصاوي المالكي (المتوفى: 1241هـ)، الناشر: دار المعارف، الطبعة: بدون طبعة وبدون تاريخ</w:t>
            </w:r>
          </w:p>
        </w:tc>
      </w:tr>
      <w:tr w:rsidR="008E5B25" w:rsidRPr="00331663" w14:paraId="39D8EFED" w14:textId="77777777" w:rsidTr="008E5B25">
        <w:tc>
          <w:tcPr>
            <w:tcW w:w="721" w:type="dxa"/>
          </w:tcPr>
          <w:p w14:paraId="01F68C0E" w14:textId="77777777" w:rsidR="008E5B25" w:rsidRDefault="008E5B25" w:rsidP="008E5B25">
            <w:pPr>
              <w:ind w:firstLine="0"/>
              <w:jc w:val="center"/>
              <w:rPr>
                <w:rFonts w:ascii="Times New Roman" w:hAnsi="Times New Roman" w:cs="Times New Roman"/>
                <w:sz w:val="24"/>
                <w:szCs w:val="24"/>
                <w:rtl/>
              </w:rPr>
            </w:pPr>
          </w:p>
          <w:p w14:paraId="12668485" w14:textId="77777777" w:rsidR="008E5B25"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40</w:t>
            </w:r>
          </w:p>
          <w:p w14:paraId="59893C16" w14:textId="77777777" w:rsidR="008E5B25" w:rsidRPr="00331663" w:rsidRDefault="008E5B25" w:rsidP="008E5B25">
            <w:pPr>
              <w:ind w:firstLine="0"/>
              <w:jc w:val="both"/>
              <w:rPr>
                <w:rFonts w:ascii="Times New Roman" w:hAnsi="Times New Roman" w:cs="Times New Roman"/>
                <w:sz w:val="24"/>
                <w:szCs w:val="24"/>
                <w:rtl/>
              </w:rPr>
            </w:pPr>
          </w:p>
        </w:tc>
        <w:tc>
          <w:tcPr>
            <w:tcW w:w="7877" w:type="dxa"/>
            <w:hideMark/>
          </w:tcPr>
          <w:p w14:paraId="00D300F9"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البناية شرح الهداية،</w:t>
            </w:r>
            <w:r w:rsidRPr="00331663">
              <w:rPr>
                <w:rFonts w:ascii="Times New Roman" w:hAnsi="Times New Roman" w:cs="Times New Roman"/>
                <w:sz w:val="24"/>
                <w:szCs w:val="24"/>
                <w:rtl/>
              </w:rPr>
              <w:t xml:space="preserve"> المؤلف: أبو محمد محمود بن أحمد بن موسى بن أحمد بن حسين الغيتابى الحنفى بدر الدين العينى (المتوفى: 855هـ)، الناشر: دار الكتب العلمية - بيروت، لبنان، الطبعة: الأولى، 1420 هـ - 2000 م</w:t>
            </w:r>
          </w:p>
        </w:tc>
      </w:tr>
      <w:tr w:rsidR="008E5B25" w:rsidRPr="00331663" w14:paraId="059A2D59" w14:textId="77777777" w:rsidTr="008E5B25">
        <w:tc>
          <w:tcPr>
            <w:tcW w:w="721" w:type="dxa"/>
          </w:tcPr>
          <w:p w14:paraId="6A67AF3A" w14:textId="77777777" w:rsidR="008E5B25" w:rsidRDefault="008E5B25" w:rsidP="008E5B25">
            <w:pPr>
              <w:ind w:firstLine="0"/>
              <w:jc w:val="center"/>
              <w:rPr>
                <w:rFonts w:ascii="Times New Roman" w:hAnsi="Times New Roman" w:cs="Times New Roman"/>
                <w:sz w:val="24"/>
                <w:szCs w:val="24"/>
                <w:rtl/>
              </w:rPr>
            </w:pPr>
          </w:p>
          <w:p w14:paraId="52793C07"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41</w:t>
            </w:r>
          </w:p>
        </w:tc>
        <w:tc>
          <w:tcPr>
            <w:tcW w:w="7877" w:type="dxa"/>
            <w:hideMark/>
          </w:tcPr>
          <w:p w14:paraId="194A8CE7" w14:textId="77777777" w:rsidR="008E5B25" w:rsidRDefault="008E5B25" w:rsidP="008E5B25">
            <w:pPr>
              <w:ind w:firstLine="0"/>
              <w:jc w:val="left"/>
              <w:rPr>
                <w:rFonts w:ascii="Times New Roman" w:hAnsi="Times New Roman" w:cs="Times New Roman"/>
                <w:b/>
                <w:bCs/>
                <w:sz w:val="24"/>
                <w:szCs w:val="24"/>
                <w:rtl/>
              </w:rPr>
            </w:pPr>
          </w:p>
          <w:p w14:paraId="1000B130"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البيان في مذهب الإمام الشافعي،</w:t>
            </w:r>
            <w:r w:rsidRPr="00331663">
              <w:rPr>
                <w:rFonts w:ascii="Times New Roman" w:hAnsi="Times New Roman" w:cs="Times New Roman"/>
                <w:sz w:val="24"/>
                <w:szCs w:val="24"/>
                <w:rtl/>
              </w:rPr>
              <w:t xml:space="preserve"> المؤلف: أبو الحسين يحيى بن أبي الخير بن سالم العمراني اليمني الشافعي (المتوفى: 558هـ)، المحقق: قاسم محمد النوري، الناشر: دار المنهاج – جدة، الطبعة: الأولى، 1421 هـ- 2000 م</w:t>
            </w:r>
          </w:p>
        </w:tc>
      </w:tr>
      <w:tr w:rsidR="008E5B25" w:rsidRPr="00331663" w14:paraId="3BDDE8CD" w14:textId="77777777" w:rsidTr="008E5B25">
        <w:tc>
          <w:tcPr>
            <w:tcW w:w="721" w:type="dxa"/>
          </w:tcPr>
          <w:p w14:paraId="06CA5793"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42</w:t>
            </w:r>
          </w:p>
        </w:tc>
        <w:tc>
          <w:tcPr>
            <w:tcW w:w="7877" w:type="dxa"/>
            <w:hideMark/>
          </w:tcPr>
          <w:p w14:paraId="1B8E4446"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البيان والتحصيل،</w:t>
            </w:r>
            <w:r w:rsidRPr="00331663">
              <w:rPr>
                <w:rFonts w:ascii="Times New Roman" w:hAnsi="Times New Roman" w:cs="Times New Roman"/>
                <w:sz w:val="24"/>
                <w:szCs w:val="24"/>
                <w:rtl/>
              </w:rPr>
              <w:t xml:space="preserve"> المؤلف: أبو الوليد محمد بن أحمد بن رشد القرطبي (المتوفى: 520هـ)، حققه: د محمد حجي وآخرون، الناشر: دار الغرب الإسلامي، بيروت – لبنان، الطبعة: الثانية، 1408 هـ - 1988 م</w:t>
            </w:r>
          </w:p>
        </w:tc>
      </w:tr>
      <w:tr w:rsidR="008E5B25" w:rsidRPr="00331663" w14:paraId="13103EAE" w14:textId="77777777" w:rsidTr="008E5B25">
        <w:tc>
          <w:tcPr>
            <w:tcW w:w="721" w:type="dxa"/>
          </w:tcPr>
          <w:p w14:paraId="4B38E33A"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43</w:t>
            </w:r>
          </w:p>
        </w:tc>
        <w:tc>
          <w:tcPr>
            <w:tcW w:w="7877" w:type="dxa"/>
            <w:hideMark/>
          </w:tcPr>
          <w:p w14:paraId="60721158"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تاج التراجم،</w:t>
            </w:r>
            <w:r w:rsidRPr="00331663">
              <w:rPr>
                <w:rFonts w:ascii="Times New Roman" w:hAnsi="Times New Roman" w:cs="Times New Roman"/>
                <w:sz w:val="24"/>
                <w:szCs w:val="24"/>
                <w:rtl/>
              </w:rPr>
              <w:t xml:space="preserve"> المؤلف: أبو الفداء زين الدين أبو العدل قاسم بن قُطلُوبغا السودوني الجمالي الحنفي (المتوفى: 879هـ)، المحقق: محمد خير رمضان يوسف، الناشر: دار القلم – دمشق، الطبعة: الأولى، 1413 هـ -1992م.</w:t>
            </w:r>
          </w:p>
        </w:tc>
      </w:tr>
      <w:tr w:rsidR="008E5B25" w:rsidRPr="00331663" w14:paraId="1B39EB16" w14:textId="77777777" w:rsidTr="008E5B25">
        <w:tc>
          <w:tcPr>
            <w:tcW w:w="721" w:type="dxa"/>
          </w:tcPr>
          <w:p w14:paraId="7141474A"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44</w:t>
            </w:r>
          </w:p>
        </w:tc>
        <w:tc>
          <w:tcPr>
            <w:tcW w:w="7877" w:type="dxa"/>
            <w:hideMark/>
          </w:tcPr>
          <w:p w14:paraId="7058D6EB"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تاج العروس من جواهر القاموس</w:t>
            </w:r>
            <w:r w:rsidRPr="00331663">
              <w:rPr>
                <w:rFonts w:ascii="Times New Roman" w:hAnsi="Times New Roman" w:cs="Times New Roman"/>
                <w:sz w:val="24"/>
                <w:szCs w:val="24"/>
                <w:rtl/>
              </w:rPr>
              <w:t>، المؤلف: محمّد بن محمّد بن عبد الرزّاق الحسيني، أبو الفيض، الملقّب بمرتضى، الزَّبيدي (المتوفى: 1205هـ)، المحقق: مجموعة من المحققين، الناشر: دار الهداية.</w:t>
            </w:r>
          </w:p>
        </w:tc>
      </w:tr>
      <w:tr w:rsidR="008E5B25" w:rsidRPr="00331663" w14:paraId="12DD6CFA" w14:textId="77777777" w:rsidTr="008E5B25">
        <w:tc>
          <w:tcPr>
            <w:tcW w:w="721" w:type="dxa"/>
          </w:tcPr>
          <w:p w14:paraId="52951D35" w14:textId="77777777" w:rsidR="008E5B25" w:rsidRDefault="008E5B25" w:rsidP="008E5B25">
            <w:pPr>
              <w:ind w:firstLine="0"/>
              <w:jc w:val="center"/>
              <w:rPr>
                <w:rFonts w:ascii="Times New Roman" w:hAnsi="Times New Roman" w:cs="Times New Roman"/>
                <w:sz w:val="24"/>
                <w:szCs w:val="24"/>
                <w:rtl/>
              </w:rPr>
            </w:pPr>
          </w:p>
          <w:p w14:paraId="26BA427B" w14:textId="77777777" w:rsidR="008E5B25"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45</w:t>
            </w:r>
          </w:p>
          <w:p w14:paraId="17FC6C42" w14:textId="77777777" w:rsidR="008E5B25" w:rsidRPr="00331663" w:rsidRDefault="008E5B25" w:rsidP="008E5B25">
            <w:pPr>
              <w:ind w:firstLine="0"/>
              <w:jc w:val="center"/>
              <w:rPr>
                <w:rFonts w:ascii="Times New Roman" w:hAnsi="Times New Roman" w:cs="Times New Roman"/>
                <w:sz w:val="24"/>
                <w:szCs w:val="24"/>
                <w:rtl/>
              </w:rPr>
            </w:pPr>
          </w:p>
        </w:tc>
        <w:tc>
          <w:tcPr>
            <w:tcW w:w="7877" w:type="dxa"/>
            <w:hideMark/>
          </w:tcPr>
          <w:p w14:paraId="49D1DB78"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التاج والإكليل لمختصر خليل،</w:t>
            </w:r>
            <w:r w:rsidRPr="00331663">
              <w:rPr>
                <w:rFonts w:ascii="Times New Roman" w:hAnsi="Times New Roman" w:cs="Times New Roman"/>
                <w:sz w:val="24"/>
                <w:szCs w:val="24"/>
                <w:rtl/>
              </w:rPr>
              <w:t xml:space="preserve"> المؤلف: محمد بن يوسف بن أبي القاسم بن يوسف العبدري الغرناطي، أبو عبد الله المواق المالكي (المتوفى: 897هـ)، الناشر: دار الكتب العلمية، الطبعة: الأولى، 1416هـ-1994م</w:t>
            </w:r>
          </w:p>
        </w:tc>
      </w:tr>
      <w:tr w:rsidR="008E5B25" w:rsidRPr="00331663" w14:paraId="1E6FA0E3" w14:textId="77777777" w:rsidTr="008E5B25">
        <w:tc>
          <w:tcPr>
            <w:tcW w:w="721" w:type="dxa"/>
          </w:tcPr>
          <w:p w14:paraId="53AA7941"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46</w:t>
            </w:r>
          </w:p>
        </w:tc>
        <w:tc>
          <w:tcPr>
            <w:tcW w:w="7877" w:type="dxa"/>
            <w:hideMark/>
          </w:tcPr>
          <w:p w14:paraId="4DFA8290" w14:textId="77777777" w:rsidR="008E5B25" w:rsidRPr="00331663" w:rsidRDefault="008E5B25" w:rsidP="008E5B25">
            <w:pPr>
              <w:ind w:firstLine="0"/>
              <w:rPr>
                <w:rFonts w:ascii="Times New Roman" w:hAnsi="Times New Roman" w:cs="Times New Roman"/>
                <w:sz w:val="24"/>
                <w:szCs w:val="24"/>
                <w:rtl/>
              </w:rPr>
            </w:pPr>
            <w:r w:rsidRPr="00331663">
              <w:rPr>
                <w:rFonts w:ascii="Times New Roman" w:hAnsi="Times New Roman" w:cs="Times New Roman"/>
                <w:b/>
                <w:bCs/>
                <w:sz w:val="24"/>
                <w:szCs w:val="24"/>
                <w:rtl/>
              </w:rPr>
              <w:t>تاريخ الإسلام السياسي والديني والثقافي و الاجتماعي،</w:t>
            </w:r>
            <w:r w:rsidRPr="00331663">
              <w:rPr>
                <w:rFonts w:ascii="Times New Roman" w:hAnsi="Times New Roman" w:cs="Times New Roman"/>
                <w:sz w:val="24"/>
                <w:szCs w:val="24"/>
                <w:rtl/>
              </w:rPr>
              <w:t xml:space="preserve"> المؤلف: د. حسن إبراهيم حسن، الناشر: مكتبة النهضة المصرية، الطبعة: الأولى، 1967م</w:t>
            </w:r>
          </w:p>
        </w:tc>
      </w:tr>
      <w:tr w:rsidR="008E5B25" w:rsidRPr="00331663" w14:paraId="55F498B1" w14:textId="77777777" w:rsidTr="008E5B25">
        <w:tc>
          <w:tcPr>
            <w:tcW w:w="721" w:type="dxa"/>
          </w:tcPr>
          <w:p w14:paraId="3B7BDE63"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47</w:t>
            </w:r>
          </w:p>
        </w:tc>
        <w:tc>
          <w:tcPr>
            <w:tcW w:w="7877" w:type="dxa"/>
            <w:hideMark/>
          </w:tcPr>
          <w:p w14:paraId="1A0F3F1A"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تاريخ الحروب الصليبية،</w:t>
            </w:r>
            <w:r w:rsidRPr="00331663">
              <w:rPr>
                <w:rFonts w:ascii="Times New Roman" w:hAnsi="Times New Roman" w:cs="Times New Roman"/>
                <w:sz w:val="24"/>
                <w:szCs w:val="24"/>
                <w:rtl/>
              </w:rPr>
              <w:t xml:space="preserve"> المؤلف: د. محمود سعيد عمران، الناشر: دار المعرفة الجامعية، الطبعة: الأولى، 2000م</w:t>
            </w:r>
          </w:p>
        </w:tc>
      </w:tr>
      <w:tr w:rsidR="008E5B25" w:rsidRPr="00331663" w14:paraId="2AC05513" w14:textId="77777777" w:rsidTr="008E5B25">
        <w:tc>
          <w:tcPr>
            <w:tcW w:w="721" w:type="dxa"/>
          </w:tcPr>
          <w:p w14:paraId="2392ACBF"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48</w:t>
            </w:r>
          </w:p>
        </w:tc>
        <w:tc>
          <w:tcPr>
            <w:tcW w:w="7877" w:type="dxa"/>
            <w:hideMark/>
          </w:tcPr>
          <w:p w14:paraId="4CF9EB2F"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تاريخ الدولة العباسية،</w:t>
            </w:r>
            <w:r w:rsidRPr="00331663">
              <w:rPr>
                <w:rFonts w:ascii="Times New Roman" w:hAnsi="Times New Roman" w:cs="Times New Roman"/>
                <w:sz w:val="24"/>
                <w:szCs w:val="24"/>
                <w:rtl/>
              </w:rPr>
              <w:t xml:space="preserve"> المؤلف: محمد سهيل طقوش، الناشر: دار النفائس، الطبعة: السابعة، سنة النشر 2009م</w:t>
            </w:r>
          </w:p>
        </w:tc>
      </w:tr>
      <w:tr w:rsidR="008E5B25" w:rsidRPr="00331663" w14:paraId="461F1D9B" w14:textId="77777777" w:rsidTr="008E5B25">
        <w:tc>
          <w:tcPr>
            <w:tcW w:w="721" w:type="dxa"/>
          </w:tcPr>
          <w:p w14:paraId="2F8C7C11"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49</w:t>
            </w:r>
          </w:p>
        </w:tc>
        <w:tc>
          <w:tcPr>
            <w:tcW w:w="7877" w:type="dxa"/>
            <w:hideMark/>
          </w:tcPr>
          <w:p w14:paraId="3B805A90"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تاريخ الدولة العلية العثمانية،</w:t>
            </w:r>
            <w:r w:rsidRPr="00331663">
              <w:rPr>
                <w:rFonts w:ascii="Times New Roman" w:hAnsi="Times New Roman" w:cs="Times New Roman"/>
                <w:sz w:val="24"/>
                <w:szCs w:val="24"/>
                <w:rtl/>
              </w:rPr>
              <w:t xml:space="preserve"> المؤلف: محمد فريد (بك) ابن أحمد فريد (باشا) ، المحامي (المتوفى: 1338هـ)، المحقق: إحسان حقي، الناشر: دار النفائس، بيروت – لبنان، الطبعة: الأولى، 1401 – 1981.</w:t>
            </w:r>
          </w:p>
        </w:tc>
      </w:tr>
      <w:tr w:rsidR="008E5B25" w:rsidRPr="00331663" w14:paraId="69E9AD77" w14:textId="77777777" w:rsidTr="008E5B25">
        <w:tc>
          <w:tcPr>
            <w:tcW w:w="721" w:type="dxa"/>
          </w:tcPr>
          <w:p w14:paraId="32BF8E3D"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50</w:t>
            </w:r>
          </w:p>
        </w:tc>
        <w:tc>
          <w:tcPr>
            <w:tcW w:w="7877" w:type="dxa"/>
            <w:hideMark/>
          </w:tcPr>
          <w:p w14:paraId="79C08636" w14:textId="77777777" w:rsidR="008E5B25" w:rsidRPr="00331663" w:rsidRDefault="008E5B25" w:rsidP="008E5B25">
            <w:pPr>
              <w:pStyle w:val="a6"/>
              <w:rPr>
                <w:sz w:val="24"/>
                <w:szCs w:val="24"/>
                <w:rtl/>
              </w:rPr>
            </w:pPr>
            <w:r w:rsidRPr="00331663">
              <w:rPr>
                <w:b/>
                <w:bCs/>
                <w:sz w:val="24"/>
                <w:szCs w:val="24"/>
                <w:rtl/>
              </w:rPr>
              <w:t>تاريخ الفاطميين،</w:t>
            </w:r>
            <w:r w:rsidRPr="00331663">
              <w:rPr>
                <w:sz w:val="24"/>
                <w:szCs w:val="24"/>
                <w:rtl/>
              </w:rPr>
              <w:t xml:space="preserve"> المؤلف: محمد سهيل طقوش، الناشر: دار النفائس، الطبعة: الثانية، سنة النشر 2007م</w:t>
            </w:r>
          </w:p>
        </w:tc>
      </w:tr>
      <w:tr w:rsidR="008E5B25" w:rsidRPr="00331663" w14:paraId="1B0B2A96" w14:textId="77777777" w:rsidTr="008E5B25">
        <w:tc>
          <w:tcPr>
            <w:tcW w:w="721" w:type="dxa"/>
          </w:tcPr>
          <w:p w14:paraId="44B0A524"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51</w:t>
            </w:r>
          </w:p>
        </w:tc>
        <w:tc>
          <w:tcPr>
            <w:tcW w:w="7877" w:type="dxa"/>
            <w:hideMark/>
          </w:tcPr>
          <w:p w14:paraId="47BC3A08"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التاريخ الكبير</w:t>
            </w:r>
            <w:r w:rsidRPr="00331663">
              <w:rPr>
                <w:rFonts w:ascii="Times New Roman" w:hAnsi="Times New Roman" w:cs="Times New Roman"/>
                <w:sz w:val="24"/>
                <w:szCs w:val="24"/>
                <w:rtl/>
              </w:rPr>
              <w:t>، المؤلف: محمد بن إسماعيل بن إبراهيم بن المغيرة البخاري، أبو عبد الله (المتوفى: 256هـ)، الطبعة: دائرة المعارف العثمانية، حيدر آباد – الدكن، طبع تحت مراقبة: محمد عبد المعيد خان</w:t>
            </w:r>
          </w:p>
        </w:tc>
      </w:tr>
      <w:tr w:rsidR="008E5B25" w:rsidRPr="00331663" w14:paraId="61F08D5E" w14:textId="77777777" w:rsidTr="008E5B25">
        <w:tc>
          <w:tcPr>
            <w:tcW w:w="721" w:type="dxa"/>
          </w:tcPr>
          <w:p w14:paraId="166D82A1"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52</w:t>
            </w:r>
          </w:p>
        </w:tc>
        <w:tc>
          <w:tcPr>
            <w:tcW w:w="7877" w:type="dxa"/>
            <w:hideMark/>
          </w:tcPr>
          <w:p w14:paraId="02390E91" w14:textId="77777777" w:rsidR="008E5B25" w:rsidRPr="00331663" w:rsidRDefault="008E5B25" w:rsidP="008E5B25">
            <w:pPr>
              <w:ind w:firstLine="0"/>
              <w:rPr>
                <w:rFonts w:ascii="Times New Roman" w:hAnsi="Times New Roman" w:cs="Times New Roman"/>
                <w:b/>
                <w:bCs/>
                <w:sz w:val="24"/>
                <w:szCs w:val="24"/>
                <w:rtl/>
              </w:rPr>
            </w:pPr>
            <w:r w:rsidRPr="00331663">
              <w:rPr>
                <w:rFonts w:ascii="Times New Roman" w:hAnsi="Times New Roman" w:cs="Times New Roman"/>
                <w:b/>
                <w:bCs/>
                <w:sz w:val="24"/>
                <w:szCs w:val="24"/>
                <w:rtl/>
              </w:rPr>
              <w:t xml:space="preserve">تاريخ المدينة لابن شبة  </w:t>
            </w:r>
            <w:r w:rsidRPr="00331663">
              <w:rPr>
                <w:rFonts w:ascii="Times New Roman" w:hAnsi="Times New Roman" w:cs="Times New Roman"/>
                <w:sz w:val="24"/>
                <w:szCs w:val="24"/>
                <w:rtl/>
              </w:rPr>
              <w:t>المؤلف: عمر بن شبة (واسمه زيد) بن عبيدة بن ريطة النميري البصري، أبو زيد (المتوفى: 262 هـ)</w:t>
            </w:r>
            <w:r w:rsidRPr="00331663">
              <w:rPr>
                <w:rFonts w:ascii="Times New Roman" w:hAnsi="Times New Roman" w:cs="Times New Roman"/>
                <w:b/>
                <w:bCs/>
                <w:sz w:val="24"/>
                <w:szCs w:val="24"/>
                <w:rtl/>
              </w:rPr>
              <w:t xml:space="preserve">  </w:t>
            </w:r>
            <w:r w:rsidRPr="00331663">
              <w:rPr>
                <w:rFonts w:ascii="Times New Roman" w:hAnsi="Times New Roman" w:cs="Times New Roman"/>
                <w:sz w:val="24"/>
                <w:szCs w:val="24"/>
                <w:rtl/>
              </w:rPr>
              <w:t>تحقيق: علي محمد دندل وياسين سعد الدين بيان</w:t>
            </w:r>
            <w:r w:rsidRPr="00331663">
              <w:rPr>
                <w:rFonts w:ascii="Times New Roman" w:hAnsi="Times New Roman" w:cs="Times New Roman"/>
                <w:b/>
                <w:bCs/>
                <w:sz w:val="24"/>
                <w:szCs w:val="24"/>
                <w:rtl/>
              </w:rPr>
              <w:t xml:space="preserve">  </w:t>
            </w:r>
            <w:r w:rsidRPr="00331663">
              <w:rPr>
                <w:rFonts w:ascii="Times New Roman" w:hAnsi="Times New Roman" w:cs="Times New Roman"/>
                <w:sz w:val="24"/>
                <w:szCs w:val="24"/>
                <w:rtl/>
              </w:rPr>
              <w:t>الناشر: دار الكتب العلمية</w:t>
            </w:r>
            <w:r w:rsidRPr="00331663">
              <w:rPr>
                <w:rFonts w:ascii="Times New Roman" w:hAnsi="Times New Roman" w:cs="Times New Roman"/>
                <w:b/>
                <w:bCs/>
                <w:sz w:val="24"/>
                <w:szCs w:val="24"/>
                <w:rtl/>
              </w:rPr>
              <w:t xml:space="preserve">  </w:t>
            </w:r>
            <w:r w:rsidRPr="00331663">
              <w:rPr>
                <w:rFonts w:ascii="Times New Roman" w:hAnsi="Times New Roman" w:cs="Times New Roman"/>
                <w:sz w:val="24"/>
                <w:szCs w:val="24"/>
                <w:rtl/>
              </w:rPr>
              <w:t>سنة النشر: 1417 هـ-1996 م  مكان النشر: بيروت</w:t>
            </w:r>
          </w:p>
        </w:tc>
      </w:tr>
      <w:tr w:rsidR="008E5B25" w:rsidRPr="00331663" w14:paraId="0060499A" w14:textId="77777777" w:rsidTr="008E5B25">
        <w:tc>
          <w:tcPr>
            <w:tcW w:w="721" w:type="dxa"/>
          </w:tcPr>
          <w:p w14:paraId="646C2DEF"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53</w:t>
            </w:r>
          </w:p>
        </w:tc>
        <w:tc>
          <w:tcPr>
            <w:tcW w:w="7877" w:type="dxa"/>
            <w:hideMark/>
          </w:tcPr>
          <w:p w14:paraId="252B120D"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تاريخ بغداد،</w:t>
            </w:r>
            <w:r w:rsidRPr="00331663">
              <w:rPr>
                <w:rFonts w:ascii="Times New Roman" w:hAnsi="Times New Roman" w:cs="Times New Roman"/>
                <w:sz w:val="24"/>
                <w:szCs w:val="24"/>
                <w:rtl/>
              </w:rPr>
              <w:t xml:space="preserve"> المؤلف: أبو بكر أحمد بن علي بن ثابت بن أحمد بن مهدي الخطيب البغدادي (المتوفى: 463هـ)، المحقق: الدكتور بشار عواد معروف، الناشر: دار الغرب الإسلامي– بيروت، الطبعة: </w:t>
            </w:r>
            <w:r w:rsidRPr="00331663">
              <w:rPr>
                <w:rFonts w:ascii="Times New Roman" w:hAnsi="Times New Roman" w:cs="Times New Roman"/>
                <w:sz w:val="24"/>
                <w:szCs w:val="24"/>
                <w:rtl/>
              </w:rPr>
              <w:lastRenderedPageBreak/>
              <w:t>الأولى، 1422هـ - 2002م</w:t>
            </w:r>
          </w:p>
        </w:tc>
      </w:tr>
      <w:tr w:rsidR="008E5B25" w:rsidRPr="00331663" w14:paraId="5344EA9E" w14:textId="77777777" w:rsidTr="008E5B25">
        <w:tc>
          <w:tcPr>
            <w:tcW w:w="721" w:type="dxa"/>
          </w:tcPr>
          <w:p w14:paraId="08F45A5D"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lastRenderedPageBreak/>
              <w:t>54</w:t>
            </w:r>
          </w:p>
        </w:tc>
        <w:tc>
          <w:tcPr>
            <w:tcW w:w="7877" w:type="dxa"/>
            <w:hideMark/>
          </w:tcPr>
          <w:p w14:paraId="213B44DB" w14:textId="77777777" w:rsidR="008E5B25" w:rsidRPr="00331663" w:rsidRDefault="008E5B25" w:rsidP="008E5B25">
            <w:pPr>
              <w:ind w:firstLine="0"/>
              <w:rPr>
                <w:rFonts w:ascii="Times New Roman" w:hAnsi="Times New Roman" w:cs="Times New Roman"/>
                <w:b/>
                <w:bCs/>
                <w:sz w:val="24"/>
                <w:szCs w:val="24"/>
                <w:rtl/>
              </w:rPr>
            </w:pPr>
            <w:r w:rsidRPr="00331663">
              <w:rPr>
                <w:rFonts w:ascii="Times New Roman" w:hAnsi="Times New Roman" w:cs="Times New Roman"/>
                <w:b/>
                <w:bCs/>
                <w:sz w:val="24"/>
                <w:szCs w:val="24"/>
                <w:rtl/>
              </w:rPr>
              <w:t xml:space="preserve">تاريخ دمشق </w:t>
            </w:r>
            <w:r w:rsidRPr="00331663">
              <w:rPr>
                <w:rFonts w:ascii="Times New Roman" w:hAnsi="Times New Roman" w:cs="Times New Roman"/>
                <w:sz w:val="24"/>
                <w:szCs w:val="24"/>
                <w:rtl/>
              </w:rPr>
              <w:t>المؤلف: أبو القاسم علي بن الحسن بن هبة الله المعروف بابن عساكر (المتوفى: 571هـ)</w:t>
            </w:r>
            <w:r w:rsidRPr="00331663">
              <w:rPr>
                <w:rFonts w:ascii="Times New Roman" w:hAnsi="Times New Roman" w:cs="Times New Roman"/>
                <w:b/>
                <w:bCs/>
                <w:sz w:val="24"/>
                <w:szCs w:val="24"/>
                <w:rtl/>
              </w:rPr>
              <w:t xml:space="preserve"> </w:t>
            </w:r>
            <w:r w:rsidRPr="00331663">
              <w:rPr>
                <w:rFonts w:ascii="Times New Roman" w:hAnsi="Times New Roman" w:cs="Times New Roman"/>
                <w:sz w:val="24"/>
                <w:szCs w:val="24"/>
                <w:rtl/>
              </w:rPr>
              <w:t>المحقق: عمرو بن غرامة العمروي</w:t>
            </w:r>
          </w:p>
          <w:p w14:paraId="79CD47B5" w14:textId="77777777" w:rsidR="008E5B25" w:rsidRPr="00331663" w:rsidRDefault="008E5B25" w:rsidP="008E5B25">
            <w:pPr>
              <w:ind w:firstLine="0"/>
              <w:rPr>
                <w:rFonts w:ascii="Times New Roman" w:hAnsi="Times New Roman" w:cs="Times New Roman"/>
                <w:sz w:val="24"/>
                <w:szCs w:val="24"/>
                <w:rtl/>
              </w:rPr>
            </w:pPr>
            <w:r w:rsidRPr="00331663">
              <w:rPr>
                <w:rFonts w:ascii="Times New Roman" w:hAnsi="Times New Roman" w:cs="Times New Roman"/>
                <w:sz w:val="24"/>
                <w:szCs w:val="24"/>
                <w:rtl/>
              </w:rPr>
              <w:t xml:space="preserve">الناشر: دار الفكر للطباعة والنشر والتوزيع عام النشر: 1415 هـ - 1995 </w:t>
            </w:r>
          </w:p>
        </w:tc>
      </w:tr>
      <w:tr w:rsidR="008E5B25" w:rsidRPr="00331663" w14:paraId="4896704F" w14:textId="77777777" w:rsidTr="008E5B25">
        <w:tc>
          <w:tcPr>
            <w:tcW w:w="721" w:type="dxa"/>
          </w:tcPr>
          <w:p w14:paraId="15E99B5F"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55</w:t>
            </w:r>
          </w:p>
        </w:tc>
        <w:tc>
          <w:tcPr>
            <w:tcW w:w="7877" w:type="dxa"/>
            <w:hideMark/>
          </w:tcPr>
          <w:p w14:paraId="3DFA5B89"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التبصرة،</w:t>
            </w:r>
            <w:r w:rsidRPr="00331663">
              <w:rPr>
                <w:rFonts w:ascii="Times New Roman" w:hAnsi="Times New Roman" w:cs="Times New Roman"/>
                <w:sz w:val="24"/>
                <w:szCs w:val="24"/>
                <w:rtl/>
              </w:rPr>
              <w:t xml:space="preserve"> المؤلف: علي بن محمد الربعي، أبو الحسن، المعروف باللخمي (المتوفى: 478 هـ)، دراسة وتحقيق: الدكتور أحمد عبد الكريم نجيب، الناشر: وزارة الأوقاف والشؤون الإسلامية، قطر، الطبعة: الأولى، 1432 هـ - 2011 م</w:t>
            </w:r>
          </w:p>
        </w:tc>
      </w:tr>
      <w:tr w:rsidR="008E5B25" w:rsidRPr="00331663" w14:paraId="5C7A0DD6" w14:textId="77777777" w:rsidTr="008E5B25">
        <w:tc>
          <w:tcPr>
            <w:tcW w:w="721" w:type="dxa"/>
          </w:tcPr>
          <w:p w14:paraId="4E5F62DC"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56</w:t>
            </w:r>
          </w:p>
        </w:tc>
        <w:tc>
          <w:tcPr>
            <w:tcW w:w="7877" w:type="dxa"/>
            <w:hideMark/>
          </w:tcPr>
          <w:p w14:paraId="3C607BCC"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تبيين الحقائق شرح كنز الدقائق،</w:t>
            </w:r>
            <w:r w:rsidRPr="00331663">
              <w:rPr>
                <w:rFonts w:ascii="Times New Roman" w:hAnsi="Times New Roman" w:cs="Times New Roman"/>
                <w:sz w:val="24"/>
                <w:szCs w:val="24"/>
                <w:rtl/>
              </w:rPr>
              <w:t xml:space="preserve"> المؤلف: عثمان بن علي بن محجن البارعي، فخر الدين الزيلعي الحنفي (المتوفى: 743 هـ)، الحاشية: شهاب الدين أحمد بن محمد بن أحمد بن يونس بن إسماعيل بن يونس الشِّلْبِيُّ (المتوفى: 1021 هـ)، الناشر: المطبعة الكبرى الأميرية - بولاق، القاهرة، الطبعة: الأولى، 1313 هـ</w:t>
            </w:r>
          </w:p>
        </w:tc>
      </w:tr>
      <w:tr w:rsidR="008E5B25" w:rsidRPr="00331663" w14:paraId="62BBC6DC" w14:textId="77777777" w:rsidTr="008E5B25">
        <w:tc>
          <w:tcPr>
            <w:tcW w:w="721" w:type="dxa"/>
          </w:tcPr>
          <w:p w14:paraId="5171A495"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57</w:t>
            </w:r>
          </w:p>
        </w:tc>
        <w:tc>
          <w:tcPr>
            <w:tcW w:w="7877" w:type="dxa"/>
            <w:hideMark/>
          </w:tcPr>
          <w:p w14:paraId="0FC3B9CE"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التجريد للقدوري،</w:t>
            </w:r>
            <w:r w:rsidRPr="00331663">
              <w:rPr>
                <w:rFonts w:ascii="Times New Roman" w:hAnsi="Times New Roman" w:cs="Times New Roman"/>
                <w:sz w:val="24"/>
                <w:szCs w:val="24"/>
                <w:rtl/>
              </w:rPr>
              <w:t xml:space="preserve"> المؤلف: أحمد بن محمد بن أحمد بن جعفر بن حمدان أبو الحسين القدوري (المتوفى: 428 هـ)، المحقق: مركز الدراسات الفقهية والاقتصادية، أ. د محمد أحمد سراج ... أ. د علي جمعة محمد، الناشر: دار السلام – القاهرة، الطبعة: الثانية، 1427 هـ - 2006 م</w:t>
            </w:r>
          </w:p>
        </w:tc>
      </w:tr>
      <w:tr w:rsidR="008E5B25" w:rsidRPr="00331663" w14:paraId="6AB4BEF2" w14:textId="77777777" w:rsidTr="008E5B25">
        <w:tc>
          <w:tcPr>
            <w:tcW w:w="721" w:type="dxa"/>
          </w:tcPr>
          <w:p w14:paraId="58C8DA82"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58</w:t>
            </w:r>
          </w:p>
        </w:tc>
        <w:tc>
          <w:tcPr>
            <w:tcW w:w="7877" w:type="dxa"/>
            <w:hideMark/>
          </w:tcPr>
          <w:p w14:paraId="2C739F58"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تحفة الفقهاء،</w:t>
            </w:r>
            <w:r w:rsidRPr="00331663">
              <w:rPr>
                <w:rFonts w:ascii="Times New Roman" w:hAnsi="Times New Roman" w:cs="Times New Roman"/>
                <w:sz w:val="24"/>
                <w:szCs w:val="24"/>
                <w:rtl/>
              </w:rPr>
              <w:t xml:space="preserve"> المؤلف: محمد بن أحمد بن أبي أحمد، أبو بكر علاء الدين السمرقندي (المتوفى: نحو 540هـ)، الناشر: دار الكتب العلمية، بيروت – لبنان، الطبعة: الثانية، 1414 هـ - 1994 م.</w:t>
            </w:r>
          </w:p>
        </w:tc>
      </w:tr>
      <w:tr w:rsidR="008E5B25" w:rsidRPr="00331663" w14:paraId="1B7B296F" w14:textId="77777777" w:rsidTr="008E5B25">
        <w:tc>
          <w:tcPr>
            <w:tcW w:w="721" w:type="dxa"/>
          </w:tcPr>
          <w:p w14:paraId="330E2ACC"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59</w:t>
            </w:r>
          </w:p>
        </w:tc>
        <w:tc>
          <w:tcPr>
            <w:tcW w:w="7877" w:type="dxa"/>
            <w:hideMark/>
          </w:tcPr>
          <w:p w14:paraId="418CA8A1" w14:textId="77777777" w:rsidR="008E5B25" w:rsidRPr="00331663" w:rsidRDefault="008E5B25" w:rsidP="008E5B25">
            <w:pPr>
              <w:ind w:firstLine="0"/>
              <w:rPr>
                <w:rFonts w:ascii="Times New Roman" w:hAnsi="Times New Roman" w:cs="Times New Roman"/>
                <w:b/>
                <w:bCs/>
                <w:sz w:val="24"/>
                <w:szCs w:val="24"/>
                <w:rtl/>
              </w:rPr>
            </w:pPr>
            <w:r w:rsidRPr="00331663">
              <w:rPr>
                <w:rFonts w:ascii="Times New Roman" w:hAnsi="Times New Roman" w:cs="Times New Roman"/>
                <w:b/>
                <w:bCs/>
                <w:sz w:val="24"/>
                <w:szCs w:val="24"/>
                <w:rtl/>
              </w:rPr>
              <w:t xml:space="preserve">تحفة المحتاج في شرح المنهاج </w:t>
            </w:r>
            <w:r w:rsidRPr="00331663">
              <w:rPr>
                <w:rFonts w:ascii="Times New Roman" w:hAnsi="Times New Roman" w:cs="Times New Roman"/>
                <w:sz w:val="24"/>
                <w:szCs w:val="24"/>
                <w:rtl/>
              </w:rPr>
              <w:t>المؤلف: أحمد بن محمد بن علي بن حجر الهيتمي</w:t>
            </w:r>
            <w:r w:rsidRPr="00331663">
              <w:rPr>
                <w:rFonts w:ascii="Times New Roman" w:hAnsi="Times New Roman" w:cs="Times New Roman"/>
                <w:b/>
                <w:bCs/>
                <w:sz w:val="24"/>
                <w:szCs w:val="24"/>
                <w:rtl/>
              </w:rPr>
              <w:t xml:space="preserve">  </w:t>
            </w:r>
            <w:r w:rsidRPr="00331663">
              <w:rPr>
                <w:rFonts w:ascii="Times New Roman" w:hAnsi="Times New Roman" w:cs="Times New Roman"/>
                <w:sz w:val="24"/>
                <w:szCs w:val="24"/>
                <w:rtl/>
              </w:rPr>
              <w:t>روجعت وصححت: على عدة نسخ بمعرفة لجنة من العلماء</w:t>
            </w:r>
          </w:p>
          <w:p w14:paraId="4C2DFE22" w14:textId="77777777" w:rsidR="008E5B25" w:rsidRPr="00331663" w:rsidRDefault="008E5B25" w:rsidP="008E5B25">
            <w:pPr>
              <w:ind w:firstLine="0"/>
              <w:rPr>
                <w:rFonts w:ascii="Times New Roman" w:hAnsi="Times New Roman" w:cs="Times New Roman"/>
                <w:sz w:val="24"/>
                <w:szCs w:val="24"/>
                <w:rtl/>
              </w:rPr>
            </w:pPr>
            <w:r w:rsidRPr="00331663">
              <w:rPr>
                <w:rFonts w:ascii="Times New Roman" w:hAnsi="Times New Roman" w:cs="Times New Roman"/>
                <w:sz w:val="24"/>
                <w:szCs w:val="24"/>
                <w:rtl/>
              </w:rPr>
              <w:t>الناشر: المكتبة التجارية الكبرى بمصر لصاحبها مصطفى محمد  الطبعة: بدون طبعة   عام النشر: 1357 هـ - 1983 م</w:t>
            </w:r>
          </w:p>
        </w:tc>
      </w:tr>
      <w:tr w:rsidR="008E5B25" w:rsidRPr="00331663" w14:paraId="40632A03" w14:textId="77777777" w:rsidTr="008E5B25">
        <w:tc>
          <w:tcPr>
            <w:tcW w:w="721" w:type="dxa"/>
          </w:tcPr>
          <w:p w14:paraId="5EF13AF3"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60</w:t>
            </w:r>
          </w:p>
        </w:tc>
        <w:tc>
          <w:tcPr>
            <w:tcW w:w="7877" w:type="dxa"/>
            <w:hideMark/>
          </w:tcPr>
          <w:p w14:paraId="676F5BE2" w14:textId="77777777" w:rsidR="008E5B25" w:rsidRPr="00331663" w:rsidRDefault="008E5B25" w:rsidP="008E5B25">
            <w:pPr>
              <w:ind w:firstLine="0"/>
              <w:rPr>
                <w:rFonts w:ascii="Times New Roman" w:hAnsi="Times New Roman" w:cs="Times New Roman"/>
                <w:b/>
                <w:bCs/>
                <w:sz w:val="24"/>
                <w:szCs w:val="24"/>
                <w:rtl/>
              </w:rPr>
            </w:pPr>
            <w:r w:rsidRPr="00331663">
              <w:rPr>
                <w:rFonts w:ascii="Times New Roman" w:hAnsi="Times New Roman" w:cs="Times New Roman"/>
                <w:b/>
                <w:bCs/>
                <w:sz w:val="24"/>
                <w:szCs w:val="24"/>
                <w:rtl/>
              </w:rPr>
              <w:t xml:space="preserve">تركة النبي صلى الله عليه وسلم والسبل التي وجهها فيها </w:t>
            </w:r>
            <w:r w:rsidRPr="00331663">
              <w:rPr>
                <w:rFonts w:ascii="Times New Roman" w:hAnsi="Times New Roman" w:cs="Times New Roman"/>
                <w:sz w:val="24"/>
                <w:szCs w:val="24"/>
                <w:rtl/>
              </w:rPr>
              <w:t>المؤلف: أبو إسماعيل حماد بن إسحاق بن إسماعيل بن حماد بن زيد بن درهم الأزدي البغدادي المالكي (المتوفى: 267هـ)</w:t>
            </w:r>
            <w:r w:rsidRPr="00331663">
              <w:rPr>
                <w:rFonts w:ascii="Times New Roman" w:hAnsi="Times New Roman" w:cs="Times New Roman"/>
                <w:b/>
                <w:bCs/>
                <w:sz w:val="24"/>
                <w:szCs w:val="24"/>
                <w:rtl/>
              </w:rPr>
              <w:t xml:space="preserve">  </w:t>
            </w:r>
            <w:r w:rsidRPr="00331663">
              <w:rPr>
                <w:rFonts w:ascii="Times New Roman" w:hAnsi="Times New Roman" w:cs="Times New Roman"/>
                <w:sz w:val="24"/>
                <w:szCs w:val="24"/>
                <w:rtl/>
              </w:rPr>
              <w:t>المحقق: د. أكرم ضياء العمري</w:t>
            </w:r>
          </w:p>
          <w:p w14:paraId="3624E49D"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الطبعة: الأولى، 1404 هـ</w:t>
            </w:r>
          </w:p>
        </w:tc>
      </w:tr>
      <w:tr w:rsidR="008E5B25" w:rsidRPr="00331663" w14:paraId="4FD2D693" w14:textId="77777777" w:rsidTr="008E5B25">
        <w:tc>
          <w:tcPr>
            <w:tcW w:w="721" w:type="dxa"/>
          </w:tcPr>
          <w:p w14:paraId="374F79CD"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61</w:t>
            </w:r>
          </w:p>
        </w:tc>
        <w:tc>
          <w:tcPr>
            <w:tcW w:w="7877" w:type="dxa"/>
            <w:hideMark/>
          </w:tcPr>
          <w:p w14:paraId="7F007699"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التعريفات الفقهية،</w:t>
            </w:r>
            <w:r w:rsidRPr="00331663">
              <w:rPr>
                <w:rFonts w:ascii="Times New Roman" w:hAnsi="Times New Roman" w:cs="Times New Roman"/>
                <w:sz w:val="24"/>
                <w:szCs w:val="24"/>
                <w:rtl/>
              </w:rPr>
              <w:t xml:space="preserve"> المؤلف: محمد عميم الإحسان المجددي البركتي، الناشر: دار الكتب العلمية (إعادة صف للطبعة القديمة في باكستان 1407هـ - 1986م)، الطبعة: الأولى، 1424هـ - 2003م</w:t>
            </w:r>
          </w:p>
        </w:tc>
      </w:tr>
      <w:tr w:rsidR="008E5B25" w:rsidRPr="00331663" w14:paraId="405EC59E" w14:textId="77777777" w:rsidTr="008E5B25">
        <w:tc>
          <w:tcPr>
            <w:tcW w:w="721" w:type="dxa"/>
          </w:tcPr>
          <w:p w14:paraId="667E9D24"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62</w:t>
            </w:r>
          </w:p>
        </w:tc>
        <w:tc>
          <w:tcPr>
            <w:tcW w:w="7877" w:type="dxa"/>
            <w:hideMark/>
          </w:tcPr>
          <w:p w14:paraId="225F62D2"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تفسير الطبري = جامع البيان عن تأويل آي القرآن</w:t>
            </w:r>
            <w:r w:rsidRPr="00331663">
              <w:rPr>
                <w:rFonts w:ascii="Times New Roman" w:hAnsi="Times New Roman" w:cs="Times New Roman"/>
                <w:sz w:val="24"/>
                <w:szCs w:val="24"/>
                <w:rtl/>
              </w:rPr>
              <w:t>، المؤلف: محمد بن جرير بن يزيد بن كثير بن غالب الآملي، أبو جعفر الطبري (المتوفى: 310هـ)، تحقيق: الدكتور عبد الله بن عبد المحسن التركي، الناشر: دار هجر للطباعة والنشر والتوزيع والإعلان، الطبعة: الأولى، 1422 هـ - 2001 م</w:t>
            </w:r>
          </w:p>
        </w:tc>
      </w:tr>
      <w:tr w:rsidR="008E5B25" w:rsidRPr="00331663" w14:paraId="3C83F0FA" w14:textId="77777777" w:rsidTr="008E5B25">
        <w:tc>
          <w:tcPr>
            <w:tcW w:w="721" w:type="dxa"/>
          </w:tcPr>
          <w:p w14:paraId="0ED00223"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63</w:t>
            </w:r>
          </w:p>
        </w:tc>
        <w:tc>
          <w:tcPr>
            <w:tcW w:w="7877" w:type="dxa"/>
            <w:hideMark/>
          </w:tcPr>
          <w:p w14:paraId="5CEEB3FB" w14:textId="77777777" w:rsidR="008E5B25" w:rsidRPr="00331663" w:rsidRDefault="008E5B25" w:rsidP="008E5B25">
            <w:pPr>
              <w:ind w:firstLine="0"/>
              <w:rPr>
                <w:rFonts w:ascii="Times New Roman" w:hAnsi="Times New Roman" w:cs="Times New Roman"/>
                <w:b/>
                <w:bCs/>
                <w:sz w:val="24"/>
                <w:szCs w:val="24"/>
                <w:rtl/>
              </w:rPr>
            </w:pPr>
            <w:r w:rsidRPr="00331663">
              <w:rPr>
                <w:rFonts w:ascii="Times New Roman" w:hAnsi="Times New Roman" w:cs="Times New Roman"/>
                <w:b/>
                <w:bCs/>
                <w:sz w:val="24"/>
                <w:szCs w:val="24"/>
                <w:rtl/>
              </w:rPr>
              <w:t xml:space="preserve">تفسير القرآن العظيم (ابن كثير)  </w:t>
            </w:r>
            <w:r w:rsidRPr="00331663">
              <w:rPr>
                <w:rFonts w:ascii="Times New Roman" w:hAnsi="Times New Roman" w:cs="Times New Roman"/>
                <w:sz w:val="24"/>
                <w:szCs w:val="24"/>
                <w:rtl/>
              </w:rPr>
              <w:t>المؤلف: أبو الفداء إسماعيل بن عمر بن كثير القرشي البصري ثم الدمشقي (المتوفى: 774هـ)</w:t>
            </w:r>
            <w:r w:rsidRPr="00331663">
              <w:rPr>
                <w:rFonts w:ascii="Times New Roman" w:hAnsi="Times New Roman" w:cs="Times New Roman"/>
                <w:b/>
                <w:bCs/>
                <w:sz w:val="24"/>
                <w:szCs w:val="24"/>
                <w:rtl/>
              </w:rPr>
              <w:t xml:space="preserve"> </w:t>
            </w:r>
            <w:r w:rsidRPr="00331663">
              <w:rPr>
                <w:rFonts w:ascii="Times New Roman" w:hAnsi="Times New Roman" w:cs="Times New Roman"/>
                <w:sz w:val="24"/>
                <w:szCs w:val="24"/>
                <w:rtl/>
              </w:rPr>
              <w:t>المحقق: محمد حسين شمس الدين</w:t>
            </w:r>
            <w:r w:rsidRPr="00331663">
              <w:rPr>
                <w:rFonts w:ascii="Times New Roman" w:hAnsi="Times New Roman" w:cs="Times New Roman"/>
                <w:b/>
                <w:bCs/>
                <w:sz w:val="24"/>
                <w:szCs w:val="24"/>
                <w:rtl/>
              </w:rPr>
              <w:t xml:space="preserve"> </w:t>
            </w:r>
            <w:r w:rsidRPr="00331663">
              <w:rPr>
                <w:rFonts w:ascii="Times New Roman" w:hAnsi="Times New Roman" w:cs="Times New Roman"/>
                <w:sz w:val="24"/>
                <w:szCs w:val="24"/>
                <w:rtl/>
              </w:rPr>
              <w:t>الناشر: دار الكتب العلمية، منشورات محمد علي بيضون - بيروت</w:t>
            </w:r>
          </w:p>
          <w:p w14:paraId="4C7B9806"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الطبعة: الأولى - 1419 هـ</w:t>
            </w:r>
          </w:p>
        </w:tc>
      </w:tr>
      <w:tr w:rsidR="008E5B25" w:rsidRPr="00331663" w14:paraId="2CECB93F" w14:textId="77777777" w:rsidTr="008E5B25">
        <w:tc>
          <w:tcPr>
            <w:tcW w:w="721" w:type="dxa"/>
          </w:tcPr>
          <w:p w14:paraId="2CC075A5"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64</w:t>
            </w:r>
          </w:p>
        </w:tc>
        <w:tc>
          <w:tcPr>
            <w:tcW w:w="7877" w:type="dxa"/>
            <w:hideMark/>
          </w:tcPr>
          <w:p w14:paraId="6E6E1813" w14:textId="77777777" w:rsidR="008E5B25" w:rsidRPr="00331663" w:rsidRDefault="008E5B25" w:rsidP="008E5B25">
            <w:pPr>
              <w:ind w:firstLine="0"/>
              <w:rPr>
                <w:rFonts w:ascii="Times New Roman" w:hAnsi="Times New Roman" w:cs="Times New Roman"/>
                <w:sz w:val="24"/>
                <w:szCs w:val="24"/>
                <w:rtl/>
              </w:rPr>
            </w:pPr>
            <w:r w:rsidRPr="00331663">
              <w:rPr>
                <w:rFonts w:ascii="Times New Roman" w:hAnsi="Times New Roman" w:cs="Times New Roman"/>
                <w:b/>
                <w:bCs/>
                <w:sz w:val="24"/>
                <w:szCs w:val="24"/>
                <w:rtl/>
              </w:rPr>
              <w:t>التقرير والتحبير</w:t>
            </w:r>
            <w:r w:rsidRPr="00331663">
              <w:rPr>
                <w:rFonts w:ascii="Times New Roman" w:hAnsi="Times New Roman" w:cs="Times New Roman"/>
                <w:sz w:val="24"/>
                <w:szCs w:val="24"/>
                <w:rtl/>
              </w:rPr>
              <w:t>، المؤلف: أبو عبد الله، شمس الدين محمد بن محمد بن محمد المعروف بابن أمير حاج ويقال له ابن الموقت الحنفي (المتوفى: 879هـ)</w:t>
            </w:r>
          </w:p>
          <w:p w14:paraId="109E88A4" w14:textId="77777777" w:rsidR="008E5B25" w:rsidRPr="00331663" w:rsidRDefault="008E5B25" w:rsidP="008E5B25">
            <w:pPr>
              <w:ind w:firstLine="0"/>
              <w:rPr>
                <w:rFonts w:ascii="Times New Roman" w:hAnsi="Times New Roman" w:cs="Times New Roman"/>
                <w:sz w:val="24"/>
                <w:szCs w:val="24"/>
                <w:rtl/>
              </w:rPr>
            </w:pPr>
            <w:r w:rsidRPr="00331663">
              <w:rPr>
                <w:rFonts w:ascii="Times New Roman" w:hAnsi="Times New Roman" w:cs="Times New Roman"/>
                <w:sz w:val="24"/>
                <w:szCs w:val="24"/>
                <w:rtl/>
              </w:rPr>
              <w:t>الناشر: دار الكتب العلمية، الطبعة: الثانية، 1403هـ - 1983م</w:t>
            </w:r>
          </w:p>
        </w:tc>
      </w:tr>
      <w:tr w:rsidR="008E5B25" w:rsidRPr="00331663" w14:paraId="50A43273" w14:textId="77777777" w:rsidTr="008E5B25">
        <w:tc>
          <w:tcPr>
            <w:tcW w:w="721" w:type="dxa"/>
          </w:tcPr>
          <w:p w14:paraId="108B6C2C"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65</w:t>
            </w:r>
          </w:p>
        </w:tc>
        <w:tc>
          <w:tcPr>
            <w:tcW w:w="7877" w:type="dxa"/>
            <w:hideMark/>
          </w:tcPr>
          <w:p w14:paraId="4FC195FF"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تكملة المعاجم العربية،</w:t>
            </w:r>
            <w:r w:rsidRPr="00331663">
              <w:rPr>
                <w:rFonts w:ascii="Times New Roman" w:hAnsi="Times New Roman" w:cs="Times New Roman"/>
                <w:sz w:val="24"/>
                <w:szCs w:val="24"/>
                <w:rtl/>
              </w:rPr>
              <w:t xml:space="preserve"> المؤلف: رينهارت بيتر آن دُوزِي (المتوفى: 1300هـ)، الناشر: وزارة الثقافة والإعلام، الجمهورية العراقية، الطبعة: الأولى، من 1979 - 2000 م</w:t>
            </w:r>
          </w:p>
        </w:tc>
      </w:tr>
      <w:tr w:rsidR="008E5B25" w:rsidRPr="00331663" w14:paraId="5A77959E" w14:textId="77777777" w:rsidTr="008E5B25">
        <w:tc>
          <w:tcPr>
            <w:tcW w:w="721" w:type="dxa"/>
          </w:tcPr>
          <w:p w14:paraId="46304550"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66</w:t>
            </w:r>
          </w:p>
        </w:tc>
        <w:tc>
          <w:tcPr>
            <w:tcW w:w="7877" w:type="dxa"/>
            <w:hideMark/>
          </w:tcPr>
          <w:p w14:paraId="44DFD83E"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التكملة والذيل والصلة لكتاب تاج اللغة وصحاح العربية</w:t>
            </w:r>
            <w:r w:rsidRPr="00331663">
              <w:rPr>
                <w:rFonts w:ascii="Times New Roman" w:hAnsi="Times New Roman" w:cs="Times New Roman"/>
                <w:sz w:val="24"/>
                <w:szCs w:val="24"/>
                <w:rtl/>
              </w:rPr>
              <w:t>، المؤلف: الحسن بن محمد بن الحسن الصغاني (المتوفى: 650 هـ)، الناشر: مطبعة دار الكتب، القاهرة.</w:t>
            </w:r>
          </w:p>
        </w:tc>
      </w:tr>
      <w:tr w:rsidR="008E5B25" w:rsidRPr="00331663" w14:paraId="207EBF2B" w14:textId="77777777" w:rsidTr="008E5B25">
        <w:tc>
          <w:tcPr>
            <w:tcW w:w="721" w:type="dxa"/>
          </w:tcPr>
          <w:p w14:paraId="38B3B919"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67</w:t>
            </w:r>
          </w:p>
        </w:tc>
        <w:tc>
          <w:tcPr>
            <w:tcW w:w="7877" w:type="dxa"/>
            <w:hideMark/>
          </w:tcPr>
          <w:p w14:paraId="61D0C0BB"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التلخيص الحبير في تخريج أحاديث الرافعي الكبير</w:t>
            </w:r>
            <w:r w:rsidRPr="00331663">
              <w:rPr>
                <w:rFonts w:ascii="Times New Roman" w:hAnsi="Times New Roman" w:cs="Times New Roman"/>
                <w:sz w:val="24"/>
                <w:szCs w:val="24"/>
                <w:rtl/>
              </w:rPr>
              <w:t>، المؤلف: أبو الفضل أحمد بن علي بن محمد بن أحمد بن حجر العسقلاني (المتوفى: 852هـ)، الناشر: دار الكتب العلمية، الطبعة: الطبعة الأولى 1419هـ. 1989م</w:t>
            </w:r>
          </w:p>
        </w:tc>
      </w:tr>
      <w:tr w:rsidR="008E5B25" w:rsidRPr="00331663" w14:paraId="43924F6D" w14:textId="77777777" w:rsidTr="008E5B25">
        <w:tc>
          <w:tcPr>
            <w:tcW w:w="721" w:type="dxa"/>
          </w:tcPr>
          <w:p w14:paraId="3978AA6A"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68</w:t>
            </w:r>
          </w:p>
        </w:tc>
        <w:tc>
          <w:tcPr>
            <w:tcW w:w="7877" w:type="dxa"/>
            <w:hideMark/>
          </w:tcPr>
          <w:p w14:paraId="652E7D85"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التلقين في الفقه المالكي</w:t>
            </w:r>
            <w:r w:rsidRPr="00331663">
              <w:rPr>
                <w:rFonts w:ascii="Times New Roman" w:hAnsi="Times New Roman" w:cs="Times New Roman"/>
                <w:sz w:val="24"/>
                <w:szCs w:val="24"/>
                <w:rtl/>
              </w:rPr>
              <w:t>، المؤلف: أبو محمد عبد الوهاب بن علي بن نصر الثعلبي البغدادي المالكي (المتوفى: 422هـ)، المحقق: ابي أويس محمد بو خبزة الحسني التطواني، الناشر: دار الكتب العلمية، الطبعة: الأولى 1425هـ-2004م</w:t>
            </w:r>
          </w:p>
        </w:tc>
      </w:tr>
      <w:tr w:rsidR="008E5B25" w:rsidRPr="00331663" w14:paraId="76D6034C" w14:textId="77777777" w:rsidTr="008E5B25">
        <w:tc>
          <w:tcPr>
            <w:tcW w:w="721" w:type="dxa"/>
          </w:tcPr>
          <w:p w14:paraId="5EFDE8F4"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69</w:t>
            </w:r>
          </w:p>
        </w:tc>
        <w:tc>
          <w:tcPr>
            <w:tcW w:w="7877" w:type="dxa"/>
            <w:hideMark/>
          </w:tcPr>
          <w:p w14:paraId="4DDEC91C" w14:textId="03E4378F"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تهذيب التهذيب،</w:t>
            </w:r>
            <w:r w:rsidRPr="00331663">
              <w:rPr>
                <w:rFonts w:ascii="Times New Roman" w:hAnsi="Times New Roman" w:cs="Times New Roman"/>
                <w:sz w:val="24"/>
                <w:szCs w:val="24"/>
                <w:rtl/>
              </w:rPr>
              <w:t xml:space="preserve"> المؤلف: أبو الفضل أحمد بن علي بن محمد بن أحمد بن حجر العسقلاني (المتوفى: 852هـ)، الناشر: مطبعة دائرة المعارف النظامية، الهند، الطبعة: الطبعة الأولى، 1326هـ</w:t>
            </w:r>
          </w:p>
        </w:tc>
      </w:tr>
      <w:tr w:rsidR="008E5B25" w:rsidRPr="00331663" w14:paraId="3394736D" w14:textId="77777777" w:rsidTr="008E5B25">
        <w:tc>
          <w:tcPr>
            <w:tcW w:w="721" w:type="dxa"/>
          </w:tcPr>
          <w:p w14:paraId="58D09256" w14:textId="77777777" w:rsidR="008E5B25" w:rsidRDefault="008E5B25" w:rsidP="008E5B25">
            <w:pPr>
              <w:ind w:firstLine="0"/>
              <w:jc w:val="center"/>
              <w:rPr>
                <w:rFonts w:ascii="Times New Roman" w:hAnsi="Times New Roman" w:cs="Times New Roman"/>
                <w:sz w:val="24"/>
                <w:szCs w:val="24"/>
                <w:rtl/>
              </w:rPr>
            </w:pPr>
          </w:p>
          <w:p w14:paraId="548ACBA7" w14:textId="77777777" w:rsidR="008E5B25" w:rsidRDefault="008E5B25" w:rsidP="008E5B25">
            <w:pPr>
              <w:ind w:firstLine="0"/>
              <w:jc w:val="center"/>
              <w:rPr>
                <w:rFonts w:ascii="Times New Roman" w:hAnsi="Times New Roman" w:cs="Times New Roman"/>
                <w:sz w:val="24"/>
                <w:szCs w:val="24"/>
                <w:rtl/>
              </w:rPr>
            </w:pPr>
          </w:p>
          <w:p w14:paraId="6BB39A69" w14:textId="77777777" w:rsidR="008E5B25" w:rsidRDefault="008E5B25" w:rsidP="008E5B25">
            <w:pPr>
              <w:ind w:firstLine="0"/>
              <w:jc w:val="center"/>
              <w:rPr>
                <w:rFonts w:ascii="Times New Roman" w:hAnsi="Times New Roman" w:cs="Times New Roman"/>
                <w:sz w:val="24"/>
                <w:szCs w:val="24"/>
                <w:rtl/>
              </w:rPr>
            </w:pPr>
          </w:p>
          <w:p w14:paraId="0B49696F"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lastRenderedPageBreak/>
              <w:t>70</w:t>
            </w:r>
          </w:p>
        </w:tc>
        <w:tc>
          <w:tcPr>
            <w:tcW w:w="7877" w:type="dxa"/>
            <w:hideMark/>
          </w:tcPr>
          <w:p w14:paraId="3D8E60C2" w14:textId="65342138" w:rsidR="008E5B25" w:rsidRDefault="00AE1C57" w:rsidP="008E5B25">
            <w:pPr>
              <w:ind w:firstLine="0"/>
              <w:jc w:val="left"/>
              <w:rPr>
                <w:rFonts w:ascii="Times New Roman" w:hAnsi="Times New Roman" w:cs="Times New Roman"/>
                <w:b/>
                <w:bCs/>
                <w:sz w:val="24"/>
                <w:szCs w:val="24"/>
                <w:rtl/>
              </w:rPr>
            </w:pPr>
            <w:r>
              <w:rPr>
                <w:rFonts w:ascii="Times New Roman" w:hAnsi="Times New Roman" w:cs="Times New Roman" w:hint="cs"/>
                <w:b/>
                <w:bCs/>
                <w:noProof/>
                <w:sz w:val="24"/>
                <w:szCs w:val="24"/>
                <w:rtl/>
              </w:rPr>
              <w:lastRenderedPageBreak/>
              <mc:AlternateContent>
                <mc:Choice Requires="wps">
                  <w:drawing>
                    <wp:anchor distT="0" distB="0" distL="114300" distR="114300" simplePos="0" relativeHeight="251674624" behindDoc="0" locked="0" layoutInCell="1" allowOverlap="1" wp14:anchorId="67613666" wp14:editId="6DB936F7">
                      <wp:simplePos x="0" y="0"/>
                      <wp:positionH relativeFrom="column">
                        <wp:posOffset>-748665</wp:posOffset>
                      </wp:positionH>
                      <wp:positionV relativeFrom="paragraph">
                        <wp:posOffset>3175</wp:posOffset>
                      </wp:positionV>
                      <wp:extent cx="6658610" cy="526610"/>
                      <wp:effectExtent l="0" t="0" r="27940" b="26035"/>
                      <wp:wrapNone/>
                      <wp:docPr id="17" name="مربع نص 17"/>
                      <wp:cNvGraphicFramePr/>
                      <a:graphic xmlns:a="http://schemas.openxmlformats.org/drawingml/2006/main">
                        <a:graphicData uri="http://schemas.microsoft.com/office/word/2010/wordprocessingShape">
                          <wps:wsp>
                            <wps:cNvSpPr txBox="1"/>
                            <wps:spPr>
                              <a:xfrm>
                                <a:off x="0" y="0"/>
                                <a:ext cx="6658610" cy="526610"/>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60CC4718" w14:textId="77777777" w:rsidR="00E8508B" w:rsidRDefault="00E8508B"/>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مربع نص 17" o:spid="_x0000_s1032" type="#_x0000_t202" style="position:absolute;left:0;text-align:left;margin-left:-58.95pt;margin-top:.25pt;width:524.3pt;height:41.4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" fillcolor="white [3201]" strokecolor="white [3212]" strokeweight=".5pt">
                      <v:textbox>
                        <w:txbxContent>
                          <w:p w14:paraId="60CC4718" w14:textId="77777777" w:rsidR="008E5B25" w:rsidRDefault="008E5B25"/>
                        </w:txbxContent>
                      </v:textbox>
                    </v:shape>
                  </w:pict>
                </mc:Fallback>
              </mc:AlternateContent>
            </w:r>
          </w:p>
          <w:p w14:paraId="1A22B88A" w14:textId="77777777" w:rsidR="008E5B25" w:rsidRDefault="008E5B25" w:rsidP="008E5B25">
            <w:pPr>
              <w:ind w:firstLine="0"/>
              <w:jc w:val="left"/>
              <w:rPr>
                <w:rFonts w:ascii="Times New Roman" w:hAnsi="Times New Roman" w:cs="Times New Roman"/>
                <w:b/>
                <w:bCs/>
                <w:sz w:val="24"/>
                <w:szCs w:val="24"/>
                <w:rtl/>
              </w:rPr>
            </w:pPr>
          </w:p>
          <w:p w14:paraId="410E333D" w14:textId="77777777" w:rsidR="008E5B25" w:rsidRDefault="008E5B25" w:rsidP="008E5B25">
            <w:pPr>
              <w:ind w:firstLine="0"/>
              <w:jc w:val="left"/>
              <w:rPr>
                <w:rFonts w:ascii="Times New Roman" w:hAnsi="Times New Roman" w:cs="Times New Roman"/>
                <w:b/>
                <w:bCs/>
                <w:sz w:val="24"/>
                <w:szCs w:val="24"/>
                <w:rtl/>
              </w:rPr>
            </w:pPr>
          </w:p>
          <w:p w14:paraId="1A5E6D51"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lastRenderedPageBreak/>
              <w:t>تهذيب اللغة،</w:t>
            </w:r>
            <w:r w:rsidRPr="00331663">
              <w:rPr>
                <w:rFonts w:ascii="Times New Roman" w:hAnsi="Times New Roman" w:cs="Times New Roman"/>
                <w:sz w:val="24"/>
                <w:szCs w:val="24"/>
                <w:rtl/>
              </w:rPr>
              <w:t xml:space="preserve"> المؤلف: محمد بن أحمد بن الأزهري الهروي، أبو منصور (المتوفى: 370هـ)، المحقق: محمد عوض مرعب، الناشر: دار إحياء التراث العربي – بيروت، الطبعة: الأولى، 2001م</w:t>
            </w:r>
          </w:p>
        </w:tc>
      </w:tr>
      <w:tr w:rsidR="008E5B25" w:rsidRPr="00331663" w14:paraId="79E79CA3" w14:textId="77777777" w:rsidTr="008E5B25">
        <w:tc>
          <w:tcPr>
            <w:tcW w:w="721" w:type="dxa"/>
          </w:tcPr>
          <w:p w14:paraId="611CDC83"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lastRenderedPageBreak/>
              <w:t>71</w:t>
            </w:r>
          </w:p>
        </w:tc>
        <w:tc>
          <w:tcPr>
            <w:tcW w:w="7877" w:type="dxa"/>
            <w:hideMark/>
          </w:tcPr>
          <w:p w14:paraId="2B44651C"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التهذيب في اختصار المدونة،</w:t>
            </w:r>
            <w:r w:rsidRPr="00331663">
              <w:rPr>
                <w:rFonts w:ascii="Times New Roman" w:hAnsi="Times New Roman" w:cs="Times New Roman"/>
                <w:sz w:val="24"/>
                <w:szCs w:val="24"/>
                <w:rtl/>
              </w:rPr>
              <w:t xml:space="preserve"> المؤلف: خلف بن أبي القاسم محمد، الأزدي القيرواني، أبو سعيد ابن البراذعي المالكي (المتوفى: 372هـ)، دراسة وتحقيق: الدكتور محمد الأمين ولد محمد سالم بن الشيخ، الناشر: دار البحوث للدراسات الإسلامية وإحياء التراث، دبي، الطبعة: الأولى، 1423 هـ - 2002 م</w:t>
            </w:r>
          </w:p>
        </w:tc>
      </w:tr>
      <w:tr w:rsidR="008E5B25" w:rsidRPr="00331663" w14:paraId="2015ACCF" w14:textId="77777777" w:rsidTr="008E5B25">
        <w:tc>
          <w:tcPr>
            <w:tcW w:w="721" w:type="dxa"/>
          </w:tcPr>
          <w:p w14:paraId="457125A1"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72</w:t>
            </w:r>
          </w:p>
        </w:tc>
        <w:tc>
          <w:tcPr>
            <w:tcW w:w="7877" w:type="dxa"/>
            <w:hideMark/>
          </w:tcPr>
          <w:p w14:paraId="20BD7A9D"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التهذيب في فقه الإمام الشافعي،</w:t>
            </w:r>
            <w:r w:rsidRPr="00331663">
              <w:rPr>
                <w:rFonts w:ascii="Times New Roman" w:hAnsi="Times New Roman" w:cs="Times New Roman"/>
                <w:sz w:val="24"/>
                <w:szCs w:val="24"/>
                <w:rtl/>
              </w:rPr>
              <w:t xml:space="preserve"> المؤلف: محيي السنة، أبو محمد الحسين بن مسعود بن محمد بن الفراء البغوي الشافعي (المتوفى: 516 هـ)، المحقق: عادل أحمد عبد الموجود، علي محمد معوض، الناشر: دار الكتب العلمية، الطبعة: الأولى، 1418 هـ - 1997 م</w:t>
            </w:r>
          </w:p>
        </w:tc>
      </w:tr>
      <w:tr w:rsidR="008E5B25" w:rsidRPr="00331663" w14:paraId="4DD3598D" w14:textId="77777777" w:rsidTr="008E5B25">
        <w:tc>
          <w:tcPr>
            <w:tcW w:w="721" w:type="dxa"/>
          </w:tcPr>
          <w:p w14:paraId="7A933785"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73</w:t>
            </w:r>
          </w:p>
        </w:tc>
        <w:tc>
          <w:tcPr>
            <w:tcW w:w="7877" w:type="dxa"/>
            <w:hideMark/>
          </w:tcPr>
          <w:p w14:paraId="7CC5DD9A"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الجامع الصغير</w:t>
            </w:r>
            <w:r w:rsidRPr="00331663">
              <w:rPr>
                <w:rFonts w:ascii="Times New Roman" w:hAnsi="Times New Roman" w:cs="Times New Roman"/>
                <w:sz w:val="24"/>
                <w:szCs w:val="24"/>
                <w:rtl/>
              </w:rPr>
              <w:t>، مؤلف: أبو عبد الله محمد بن الحسن الشيباني (المتوفى: 189هـ)، الناشر: عالم الكتب – بيروت، الطبعة: الأولى، 1406 هـ</w:t>
            </w:r>
          </w:p>
        </w:tc>
      </w:tr>
      <w:tr w:rsidR="008E5B25" w:rsidRPr="00331663" w14:paraId="5A5D1D80" w14:textId="77777777" w:rsidTr="008E5B25">
        <w:tc>
          <w:tcPr>
            <w:tcW w:w="721" w:type="dxa"/>
          </w:tcPr>
          <w:p w14:paraId="401F52C2"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74</w:t>
            </w:r>
          </w:p>
        </w:tc>
        <w:tc>
          <w:tcPr>
            <w:tcW w:w="7877" w:type="dxa"/>
            <w:hideMark/>
          </w:tcPr>
          <w:p w14:paraId="0CB6C2D5"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الجامع لأحكام القرآن = تفسير القرطبي،</w:t>
            </w:r>
            <w:r w:rsidRPr="00331663">
              <w:rPr>
                <w:rFonts w:ascii="Times New Roman" w:hAnsi="Times New Roman" w:cs="Times New Roman"/>
                <w:sz w:val="24"/>
                <w:szCs w:val="24"/>
                <w:rtl/>
              </w:rPr>
              <w:t xml:space="preserve"> المؤلف: أبو عبد الله محمد بن أحمد بن أبي بكر بن فرح الأنصاري الخزرجي شمس الدين القرطبي (المتوفى: 671هـ)، تحقيق: أحمد البردوني وإبراهيم أطفيش، الناشر: دار الكتب المصرية – القاهرة، الطبعة: الثانية، 1384هـ - 1964 م</w:t>
            </w:r>
          </w:p>
        </w:tc>
      </w:tr>
      <w:tr w:rsidR="008E5B25" w:rsidRPr="00331663" w14:paraId="62663C72" w14:textId="77777777" w:rsidTr="008E5B25">
        <w:tc>
          <w:tcPr>
            <w:tcW w:w="721" w:type="dxa"/>
          </w:tcPr>
          <w:p w14:paraId="41419336"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75</w:t>
            </w:r>
          </w:p>
        </w:tc>
        <w:tc>
          <w:tcPr>
            <w:tcW w:w="7877" w:type="dxa"/>
            <w:hideMark/>
          </w:tcPr>
          <w:p w14:paraId="0BB9650C"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الجرح والتعديل،</w:t>
            </w:r>
            <w:r w:rsidRPr="00331663">
              <w:rPr>
                <w:rFonts w:ascii="Times New Roman" w:hAnsi="Times New Roman" w:cs="Times New Roman"/>
                <w:sz w:val="24"/>
                <w:szCs w:val="24"/>
                <w:rtl/>
              </w:rPr>
              <w:t xml:space="preserve"> المؤلف: أبو محمد عبد الرحمن بن محمد بن إدريس بن المنذر التميمي، الحنظلي، الرازي ابن أبي حاتم (المتوفى: 327هـ)، الناشر: طبعة مجلس دائرة المعارف العثمانية - بحيدر آباد الدكن – الهند، دار إحياء التراث العربي – بيروت، الطبعة: الأولى، 1271 هـ 1952 م</w:t>
            </w:r>
          </w:p>
        </w:tc>
      </w:tr>
      <w:tr w:rsidR="008E5B25" w:rsidRPr="00331663" w14:paraId="5FE9EF35" w14:textId="77777777" w:rsidTr="008E5B25">
        <w:tc>
          <w:tcPr>
            <w:tcW w:w="721" w:type="dxa"/>
          </w:tcPr>
          <w:p w14:paraId="0729DF5F"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76</w:t>
            </w:r>
          </w:p>
        </w:tc>
        <w:tc>
          <w:tcPr>
            <w:tcW w:w="7877" w:type="dxa"/>
            <w:hideMark/>
          </w:tcPr>
          <w:p w14:paraId="6C6AFFF3"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الجواهر المضية في طبقات الحنفية،</w:t>
            </w:r>
            <w:r w:rsidRPr="00331663">
              <w:rPr>
                <w:rFonts w:ascii="Times New Roman" w:hAnsi="Times New Roman" w:cs="Times New Roman"/>
                <w:sz w:val="24"/>
                <w:szCs w:val="24"/>
                <w:rtl/>
              </w:rPr>
              <w:t xml:space="preserve"> المؤلف: عبد القادر بن محمد بن نصر الله القرشي، أبو محمد، محيي الدين الحنفي (المتوفى: 775هـ)، الناشر: مير محمد كتب خانه - كراتشي</w:t>
            </w:r>
          </w:p>
        </w:tc>
      </w:tr>
      <w:tr w:rsidR="008E5B25" w:rsidRPr="00331663" w14:paraId="2A806EFA" w14:textId="77777777" w:rsidTr="008E5B25">
        <w:tc>
          <w:tcPr>
            <w:tcW w:w="721" w:type="dxa"/>
          </w:tcPr>
          <w:p w14:paraId="2C8AADAE"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77</w:t>
            </w:r>
          </w:p>
        </w:tc>
        <w:tc>
          <w:tcPr>
            <w:tcW w:w="7877" w:type="dxa"/>
            <w:hideMark/>
          </w:tcPr>
          <w:p w14:paraId="5F35B57D"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الجوهرة النيرة،</w:t>
            </w:r>
            <w:r w:rsidRPr="00331663">
              <w:rPr>
                <w:rFonts w:ascii="Times New Roman" w:hAnsi="Times New Roman" w:cs="Times New Roman"/>
                <w:sz w:val="24"/>
                <w:szCs w:val="24"/>
                <w:rtl/>
              </w:rPr>
              <w:t xml:space="preserve"> المؤلف: أبو بكر بن علي بن محمد الحدادي العبادي الزَّبِيدِيّ اليمني الحنفي (المتوفى: 800هـ)، الناشر: المطبعة الخيرية، الطبعة: الأولى، 1322هـ</w:t>
            </w:r>
          </w:p>
        </w:tc>
      </w:tr>
      <w:tr w:rsidR="008E5B25" w:rsidRPr="00331663" w14:paraId="45304DC3" w14:textId="77777777" w:rsidTr="008E5B25">
        <w:tc>
          <w:tcPr>
            <w:tcW w:w="721" w:type="dxa"/>
          </w:tcPr>
          <w:p w14:paraId="1C2E3C3F"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78</w:t>
            </w:r>
          </w:p>
        </w:tc>
        <w:tc>
          <w:tcPr>
            <w:tcW w:w="7877" w:type="dxa"/>
            <w:hideMark/>
          </w:tcPr>
          <w:p w14:paraId="34CA050B"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حاشية الدسوقي على الشرح الكبير</w:t>
            </w:r>
            <w:r w:rsidRPr="00331663">
              <w:rPr>
                <w:rFonts w:ascii="Times New Roman" w:hAnsi="Times New Roman" w:cs="Times New Roman"/>
                <w:sz w:val="24"/>
                <w:szCs w:val="24"/>
                <w:rtl/>
              </w:rPr>
              <w:t>، للإمام: محمد عرفه الدسوقي، تحقيق محمد عليش، الناشر دار الفكر، مكان النشر بيروت، الطبعة: بدون تاريخ.</w:t>
            </w:r>
          </w:p>
        </w:tc>
      </w:tr>
      <w:tr w:rsidR="008E5B25" w:rsidRPr="00331663" w14:paraId="106F2778" w14:textId="77777777" w:rsidTr="008E5B25">
        <w:tc>
          <w:tcPr>
            <w:tcW w:w="721" w:type="dxa"/>
          </w:tcPr>
          <w:p w14:paraId="692418B7"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79</w:t>
            </w:r>
          </w:p>
        </w:tc>
        <w:tc>
          <w:tcPr>
            <w:tcW w:w="7877" w:type="dxa"/>
            <w:hideMark/>
          </w:tcPr>
          <w:p w14:paraId="28D50D62"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حاشية رد المختار على الدر المختار شرح تنوير الأبصار فقه أبو حنيفة (حاشية ابن عابدين)،</w:t>
            </w:r>
            <w:r w:rsidRPr="00331663">
              <w:rPr>
                <w:rFonts w:ascii="Times New Roman" w:hAnsi="Times New Roman" w:cs="Times New Roman"/>
                <w:sz w:val="24"/>
                <w:szCs w:val="24"/>
                <w:rtl/>
              </w:rPr>
              <w:t xml:space="preserve"> المؤلف: ابن عابدين، محمد أمين بن عمر بن عبد العزيز عابدين الدمشقي الحنفي (المتوفى: 1252هـ)، الناشر دار الفكر للطباعة والنشر.، سنة النشر 1421هـ - 2000م.، مكان النشر بيروت.</w:t>
            </w:r>
          </w:p>
        </w:tc>
      </w:tr>
      <w:tr w:rsidR="008E5B25" w:rsidRPr="00331663" w14:paraId="001406D1" w14:textId="77777777" w:rsidTr="008E5B25">
        <w:tc>
          <w:tcPr>
            <w:tcW w:w="721" w:type="dxa"/>
          </w:tcPr>
          <w:p w14:paraId="1349E948"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80</w:t>
            </w:r>
          </w:p>
        </w:tc>
        <w:tc>
          <w:tcPr>
            <w:tcW w:w="7877" w:type="dxa"/>
            <w:hideMark/>
          </w:tcPr>
          <w:p w14:paraId="15873BF6"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الحاوي الكبير في فقه مذهب الإمام الشافعي</w:t>
            </w:r>
            <w:r w:rsidRPr="00331663">
              <w:rPr>
                <w:rFonts w:ascii="Times New Roman" w:hAnsi="Times New Roman" w:cs="Times New Roman"/>
                <w:sz w:val="24"/>
                <w:szCs w:val="24"/>
                <w:rtl/>
              </w:rPr>
              <w:t>، المؤلف: أبو الحسن علي بن محمد بن محمد بن حبيب البصري البغدادي، الشهير بالماوردي (المتوفى: 450هـ)، المحقق: الشيخ علي محمد معوض - ، الناشر: دار الكتب العلمية، بيروت – لبنان، الطبعة: الأولى، 1419 هـ -1999 م</w:t>
            </w:r>
          </w:p>
        </w:tc>
      </w:tr>
      <w:tr w:rsidR="008E5B25" w:rsidRPr="00331663" w14:paraId="28332B51" w14:textId="77777777" w:rsidTr="008E5B25">
        <w:tc>
          <w:tcPr>
            <w:tcW w:w="721" w:type="dxa"/>
          </w:tcPr>
          <w:p w14:paraId="1B56271E"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81</w:t>
            </w:r>
          </w:p>
        </w:tc>
        <w:tc>
          <w:tcPr>
            <w:tcW w:w="7877" w:type="dxa"/>
            <w:hideMark/>
          </w:tcPr>
          <w:p w14:paraId="6DE05535" w14:textId="77777777" w:rsidR="008E5B25" w:rsidRDefault="008E5B25" w:rsidP="008E5B25">
            <w:pPr>
              <w:ind w:firstLine="0"/>
              <w:jc w:val="left"/>
              <w:rPr>
                <w:rFonts w:ascii="Times New Roman" w:hAnsi="Times New Roman" w:cs="Times New Roman" w:hint="cs"/>
                <w:sz w:val="24"/>
                <w:szCs w:val="24"/>
                <w:rtl/>
              </w:rPr>
            </w:pPr>
            <w:r w:rsidRPr="00331663">
              <w:rPr>
                <w:rFonts w:ascii="Times New Roman" w:hAnsi="Times New Roman" w:cs="Times New Roman"/>
                <w:b/>
                <w:bCs/>
                <w:sz w:val="24"/>
                <w:szCs w:val="24"/>
                <w:rtl/>
              </w:rPr>
              <w:t>الحماسة البصرية،</w:t>
            </w:r>
            <w:r w:rsidRPr="00331663">
              <w:rPr>
                <w:rFonts w:ascii="Times New Roman" w:hAnsi="Times New Roman" w:cs="Times New Roman"/>
                <w:sz w:val="24"/>
                <w:szCs w:val="24"/>
                <w:rtl/>
              </w:rPr>
              <w:t xml:space="preserve"> المؤلف: علي بن أبي الفرج بن الحسن، صدر الدين، أبو الحسن البصري (المتوفى: 659هـ)، المحقق: مختار الدين أحمد، الناشر: عالم الكتب – بيروت، الطبعة: بدون تاريخ.</w:t>
            </w:r>
          </w:p>
          <w:p w14:paraId="53275D4D" w14:textId="77777777" w:rsidR="00347C4C" w:rsidRPr="00331663" w:rsidRDefault="00347C4C" w:rsidP="008E5B25">
            <w:pPr>
              <w:ind w:firstLine="0"/>
              <w:jc w:val="left"/>
              <w:rPr>
                <w:rFonts w:ascii="Times New Roman" w:hAnsi="Times New Roman" w:cs="Times New Roman"/>
                <w:sz w:val="24"/>
                <w:szCs w:val="24"/>
                <w:rtl/>
              </w:rPr>
            </w:pPr>
          </w:p>
        </w:tc>
      </w:tr>
      <w:tr w:rsidR="008E5B25" w:rsidRPr="00331663" w14:paraId="07A9579C" w14:textId="77777777" w:rsidTr="008E5B25">
        <w:tc>
          <w:tcPr>
            <w:tcW w:w="721" w:type="dxa"/>
          </w:tcPr>
          <w:p w14:paraId="4E117BD2"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82</w:t>
            </w:r>
          </w:p>
        </w:tc>
        <w:tc>
          <w:tcPr>
            <w:tcW w:w="7877" w:type="dxa"/>
            <w:hideMark/>
          </w:tcPr>
          <w:p w14:paraId="0FC80660"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خزانة الأدب وغاية الأرب،</w:t>
            </w:r>
            <w:r w:rsidRPr="00331663">
              <w:rPr>
                <w:rFonts w:ascii="Times New Roman" w:hAnsi="Times New Roman" w:cs="Times New Roman"/>
                <w:sz w:val="24"/>
                <w:szCs w:val="24"/>
                <w:rtl/>
              </w:rPr>
              <w:t xml:space="preserve"> المؤلف: ابن حجة الحموي، تقي الدين أبو بكر بن علي بن عبد الله الحموي الأزراري (المتوفى: 837هـ)، المحقق: عصام شقيو، الناشر: دار ومكتبة الهلال-بيروت، دار البحار-بيروت، الطبعة: الطبعة الأخيرة 2004م</w:t>
            </w:r>
          </w:p>
        </w:tc>
      </w:tr>
      <w:tr w:rsidR="008E5B25" w:rsidRPr="00331663" w14:paraId="17AC6579" w14:textId="77777777" w:rsidTr="008E5B25">
        <w:tc>
          <w:tcPr>
            <w:tcW w:w="721" w:type="dxa"/>
          </w:tcPr>
          <w:p w14:paraId="0692C122"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83</w:t>
            </w:r>
          </w:p>
        </w:tc>
        <w:tc>
          <w:tcPr>
            <w:tcW w:w="7877" w:type="dxa"/>
            <w:hideMark/>
          </w:tcPr>
          <w:p w14:paraId="4707F770"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الدارس في تاريخ المدارس،</w:t>
            </w:r>
            <w:r w:rsidRPr="00331663">
              <w:rPr>
                <w:rFonts w:ascii="Times New Roman" w:hAnsi="Times New Roman" w:cs="Times New Roman"/>
                <w:sz w:val="24"/>
                <w:szCs w:val="24"/>
                <w:rtl/>
              </w:rPr>
              <w:t xml:space="preserve"> المؤلف: عبد القادر بن محمد النعيمي الدمشقي (المتوفى: 927هـ)، المحقق: إبراهيم شمس الدين، الناشر: دار الكتب العلمية، الطبعة: الأولى 1410هـ - 1990م</w:t>
            </w:r>
          </w:p>
        </w:tc>
      </w:tr>
      <w:tr w:rsidR="008E5B25" w:rsidRPr="00331663" w14:paraId="3D7ABCBB" w14:textId="77777777" w:rsidTr="008E5B25">
        <w:tc>
          <w:tcPr>
            <w:tcW w:w="721" w:type="dxa"/>
          </w:tcPr>
          <w:p w14:paraId="4BBD8802"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84</w:t>
            </w:r>
          </w:p>
        </w:tc>
        <w:tc>
          <w:tcPr>
            <w:tcW w:w="7877" w:type="dxa"/>
            <w:hideMark/>
          </w:tcPr>
          <w:p w14:paraId="41177F48"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الدر الفريد وبيت القصيد،</w:t>
            </w:r>
            <w:r w:rsidRPr="00331663">
              <w:rPr>
                <w:rFonts w:ascii="Times New Roman" w:hAnsi="Times New Roman" w:cs="Times New Roman"/>
                <w:sz w:val="24"/>
                <w:szCs w:val="24"/>
                <w:rtl/>
              </w:rPr>
              <w:t xml:space="preserve"> المؤلف: محمد بن أيدمر المستعصمي (639 هـ - 710 هـ)، المحقق: الدكتور كامل سلمان الجبوري، الناشر: دار الكتب العلمية، بيروت – لبنان، الطبعة: الأولى، 1436 هـ - 2015 م</w:t>
            </w:r>
          </w:p>
        </w:tc>
      </w:tr>
      <w:tr w:rsidR="008E5B25" w:rsidRPr="00331663" w14:paraId="29606ACE" w14:textId="77777777" w:rsidTr="008E5B25">
        <w:tc>
          <w:tcPr>
            <w:tcW w:w="721" w:type="dxa"/>
          </w:tcPr>
          <w:p w14:paraId="28A72807"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85</w:t>
            </w:r>
          </w:p>
        </w:tc>
        <w:tc>
          <w:tcPr>
            <w:tcW w:w="7877" w:type="dxa"/>
            <w:hideMark/>
          </w:tcPr>
          <w:p w14:paraId="2FB76312"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الدر المنثور،</w:t>
            </w:r>
            <w:r w:rsidRPr="00331663">
              <w:rPr>
                <w:rFonts w:ascii="Times New Roman" w:hAnsi="Times New Roman" w:cs="Times New Roman"/>
                <w:sz w:val="24"/>
                <w:szCs w:val="24"/>
                <w:rtl/>
              </w:rPr>
              <w:t xml:space="preserve"> المؤلف: عبد الرحمن بن أبي بكر، جلال الدين السيوطي (المتوفى: 911هـ)، الناشر: دار الفكر – بيروت، الطبعة: بدون تاريخ.</w:t>
            </w:r>
          </w:p>
        </w:tc>
      </w:tr>
      <w:tr w:rsidR="008E5B25" w:rsidRPr="00331663" w14:paraId="26DFD210" w14:textId="77777777" w:rsidTr="008E5B25">
        <w:tc>
          <w:tcPr>
            <w:tcW w:w="721" w:type="dxa"/>
          </w:tcPr>
          <w:p w14:paraId="72EE1C54"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86</w:t>
            </w:r>
          </w:p>
        </w:tc>
        <w:tc>
          <w:tcPr>
            <w:tcW w:w="7877" w:type="dxa"/>
            <w:hideMark/>
          </w:tcPr>
          <w:p w14:paraId="33C1A4E6"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الدراية في تخريج أحاديث الهداية،</w:t>
            </w:r>
            <w:r w:rsidRPr="00331663">
              <w:rPr>
                <w:rFonts w:ascii="Times New Roman" w:hAnsi="Times New Roman" w:cs="Times New Roman"/>
                <w:sz w:val="24"/>
                <w:szCs w:val="24"/>
                <w:rtl/>
              </w:rPr>
              <w:t xml:space="preserve"> المؤلف : أبو الفضل أحمد بن علي بن محمد بن أحمد بن حجر العسقلاني (المتوفى : 852هـ)، المحقق : السيد عبد الله هاشم اليماني المدني، الناشر : دار المعرفة - بيروت</w:t>
            </w:r>
          </w:p>
        </w:tc>
      </w:tr>
      <w:tr w:rsidR="008E5B25" w:rsidRPr="00331663" w14:paraId="7F19CA55" w14:textId="77777777" w:rsidTr="008E5B25">
        <w:tc>
          <w:tcPr>
            <w:tcW w:w="721" w:type="dxa"/>
          </w:tcPr>
          <w:p w14:paraId="738A86BA"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87</w:t>
            </w:r>
          </w:p>
        </w:tc>
        <w:tc>
          <w:tcPr>
            <w:tcW w:w="7877" w:type="dxa"/>
            <w:hideMark/>
          </w:tcPr>
          <w:p w14:paraId="6EB66D38" w14:textId="77777777" w:rsidR="008E5B25" w:rsidRDefault="008E5B25" w:rsidP="008E5B25">
            <w:pPr>
              <w:ind w:firstLine="0"/>
              <w:jc w:val="left"/>
              <w:rPr>
                <w:rFonts w:ascii="Times New Roman" w:hAnsi="Times New Roman" w:cs="Times New Roman" w:hint="cs"/>
                <w:sz w:val="24"/>
                <w:szCs w:val="24"/>
                <w:rtl/>
              </w:rPr>
            </w:pPr>
            <w:r w:rsidRPr="00331663">
              <w:rPr>
                <w:rFonts w:ascii="Times New Roman" w:hAnsi="Times New Roman" w:cs="Times New Roman"/>
                <w:b/>
                <w:bCs/>
                <w:sz w:val="24"/>
                <w:szCs w:val="24"/>
                <w:rtl/>
              </w:rPr>
              <w:t>درر الحكام شرح غرر الأحكام،</w:t>
            </w:r>
            <w:r w:rsidRPr="00331663">
              <w:rPr>
                <w:rFonts w:ascii="Times New Roman" w:hAnsi="Times New Roman" w:cs="Times New Roman"/>
                <w:sz w:val="24"/>
                <w:szCs w:val="24"/>
                <w:rtl/>
              </w:rPr>
              <w:t xml:space="preserve"> المؤلف: محمد بن فرامرز بن علي الشهير بملا خسرو (المتوفى: 885هـ)، الناشر: دار إحياء الكتب العربية، الطبعة: بدون تاريخ.</w:t>
            </w:r>
          </w:p>
          <w:p w14:paraId="245F8263" w14:textId="77777777" w:rsidR="00347C4C" w:rsidRPr="00331663" w:rsidRDefault="00347C4C" w:rsidP="008E5B25">
            <w:pPr>
              <w:ind w:firstLine="0"/>
              <w:jc w:val="left"/>
              <w:rPr>
                <w:rFonts w:ascii="Times New Roman" w:hAnsi="Times New Roman" w:cs="Times New Roman"/>
                <w:sz w:val="24"/>
                <w:szCs w:val="24"/>
                <w:rtl/>
              </w:rPr>
            </w:pPr>
          </w:p>
        </w:tc>
      </w:tr>
      <w:tr w:rsidR="008E5B25" w:rsidRPr="00331663" w14:paraId="03F3E735" w14:textId="77777777" w:rsidTr="008E5B25">
        <w:tc>
          <w:tcPr>
            <w:tcW w:w="721" w:type="dxa"/>
          </w:tcPr>
          <w:p w14:paraId="1B740BD4"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88</w:t>
            </w:r>
          </w:p>
        </w:tc>
        <w:tc>
          <w:tcPr>
            <w:tcW w:w="7877" w:type="dxa"/>
            <w:hideMark/>
          </w:tcPr>
          <w:p w14:paraId="4DF67BB0" w14:textId="77777777" w:rsidR="008E5B25" w:rsidRPr="00331663" w:rsidRDefault="008E5B25" w:rsidP="008E5B25">
            <w:pPr>
              <w:ind w:firstLine="0"/>
              <w:rPr>
                <w:rFonts w:ascii="Times New Roman" w:hAnsi="Times New Roman" w:cs="Times New Roman"/>
                <w:sz w:val="24"/>
                <w:szCs w:val="24"/>
                <w:rtl/>
              </w:rPr>
            </w:pPr>
            <w:r w:rsidRPr="00331663">
              <w:rPr>
                <w:rFonts w:ascii="Times New Roman" w:hAnsi="Times New Roman" w:cs="Times New Roman"/>
                <w:b/>
                <w:bCs/>
                <w:sz w:val="24"/>
                <w:szCs w:val="24"/>
                <w:rtl/>
              </w:rPr>
              <w:t>الدولة العباسية</w:t>
            </w:r>
            <w:r w:rsidRPr="00331663">
              <w:rPr>
                <w:rFonts w:ascii="Times New Roman" w:hAnsi="Times New Roman" w:cs="Times New Roman"/>
                <w:sz w:val="24"/>
                <w:szCs w:val="24"/>
                <w:rtl/>
              </w:rPr>
              <w:t>، المؤلف: د. أسامة أبوطالب، الناشر: دار البداية، الطبعة: الاولى، 1435هـ - 2014م</w:t>
            </w:r>
          </w:p>
        </w:tc>
      </w:tr>
      <w:tr w:rsidR="008E5B25" w:rsidRPr="00331663" w14:paraId="628EAB3A" w14:textId="77777777" w:rsidTr="008E5B25">
        <w:tc>
          <w:tcPr>
            <w:tcW w:w="721" w:type="dxa"/>
          </w:tcPr>
          <w:p w14:paraId="3EF98EAE"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89</w:t>
            </w:r>
          </w:p>
        </w:tc>
        <w:tc>
          <w:tcPr>
            <w:tcW w:w="7877" w:type="dxa"/>
            <w:hideMark/>
          </w:tcPr>
          <w:p w14:paraId="06E38C6B" w14:textId="37E88801" w:rsidR="00AE1C57" w:rsidRPr="00331663" w:rsidRDefault="008E5B25" w:rsidP="00347C4C">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ديوان النابغة الجعدي،</w:t>
            </w:r>
            <w:r w:rsidRPr="00331663">
              <w:rPr>
                <w:rFonts w:ascii="Times New Roman" w:hAnsi="Times New Roman" w:cs="Times New Roman"/>
                <w:sz w:val="24"/>
                <w:szCs w:val="24"/>
                <w:rtl/>
              </w:rPr>
              <w:t xml:space="preserve"> المؤلف: أبو ليلي قيس بن عبد الله بن ربيعة بن جعده، المحقق: د. واضح الصمد، الناشر: دار صادر، الطبعة: الأولى، سنة 1998م.</w:t>
            </w:r>
          </w:p>
        </w:tc>
      </w:tr>
      <w:tr w:rsidR="008E5B25" w:rsidRPr="00331663" w14:paraId="2675B070" w14:textId="77777777" w:rsidTr="008E5B25">
        <w:tc>
          <w:tcPr>
            <w:tcW w:w="721" w:type="dxa"/>
          </w:tcPr>
          <w:p w14:paraId="164BBF6B"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lastRenderedPageBreak/>
              <w:t>90</w:t>
            </w:r>
          </w:p>
        </w:tc>
        <w:tc>
          <w:tcPr>
            <w:tcW w:w="7877" w:type="dxa"/>
            <w:hideMark/>
          </w:tcPr>
          <w:p w14:paraId="72FB1C32" w14:textId="77777777" w:rsidR="008E5B25" w:rsidRPr="00331663" w:rsidRDefault="008E5B25" w:rsidP="008E5B25">
            <w:pPr>
              <w:ind w:firstLine="0"/>
              <w:rPr>
                <w:rFonts w:ascii="Times New Roman" w:hAnsi="Times New Roman" w:cs="Times New Roman"/>
                <w:b/>
                <w:bCs/>
                <w:sz w:val="24"/>
                <w:szCs w:val="24"/>
                <w:rtl/>
              </w:rPr>
            </w:pPr>
            <w:r w:rsidRPr="00331663">
              <w:rPr>
                <w:rFonts w:ascii="Times New Roman" w:hAnsi="Times New Roman" w:cs="Times New Roman"/>
                <w:b/>
                <w:bCs/>
                <w:sz w:val="24"/>
                <w:szCs w:val="24"/>
                <w:rtl/>
              </w:rPr>
              <w:t xml:space="preserve">ذخيرة الحفاظ   </w:t>
            </w:r>
            <w:r w:rsidRPr="00331663">
              <w:rPr>
                <w:rFonts w:ascii="Times New Roman" w:hAnsi="Times New Roman" w:cs="Times New Roman"/>
                <w:sz w:val="24"/>
                <w:szCs w:val="24"/>
                <w:rtl/>
              </w:rPr>
              <w:t>المؤلف: أبو الفضل محمد بن طاهر بن علي بن أحمد المقدسي الشيباني، المعروف بابن القيسراني (المتوفى: 507هـ)</w:t>
            </w:r>
            <w:r w:rsidRPr="00331663">
              <w:rPr>
                <w:rFonts w:ascii="Times New Roman" w:hAnsi="Times New Roman" w:cs="Times New Roman"/>
                <w:b/>
                <w:bCs/>
                <w:sz w:val="24"/>
                <w:szCs w:val="24"/>
                <w:rtl/>
              </w:rPr>
              <w:t xml:space="preserve"> </w:t>
            </w:r>
            <w:r w:rsidRPr="00331663">
              <w:rPr>
                <w:rFonts w:ascii="Times New Roman" w:hAnsi="Times New Roman" w:cs="Times New Roman"/>
                <w:sz w:val="24"/>
                <w:szCs w:val="24"/>
                <w:rtl/>
              </w:rPr>
              <w:t>المحقق: د. عبد الرحمن الفريوائي</w:t>
            </w:r>
            <w:r w:rsidRPr="00331663">
              <w:rPr>
                <w:rFonts w:ascii="Times New Roman" w:hAnsi="Times New Roman" w:cs="Times New Roman"/>
                <w:b/>
                <w:bCs/>
                <w:sz w:val="24"/>
                <w:szCs w:val="24"/>
                <w:rtl/>
              </w:rPr>
              <w:t xml:space="preserve"> </w:t>
            </w:r>
            <w:r w:rsidRPr="00331663">
              <w:rPr>
                <w:rFonts w:ascii="Times New Roman" w:hAnsi="Times New Roman" w:cs="Times New Roman"/>
                <w:sz w:val="24"/>
                <w:szCs w:val="24"/>
                <w:rtl/>
              </w:rPr>
              <w:t>الناشر: دار السلف – الرياض</w:t>
            </w:r>
            <w:r w:rsidRPr="00331663">
              <w:rPr>
                <w:rFonts w:ascii="Times New Roman" w:hAnsi="Times New Roman" w:cs="Times New Roman"/>
                <w:b/>
                <w:bCs/>
                <w:sz w:val="24"/>
                <w:szCs w:val="24"/>
                <w:rtl/>
              </w:rPr>
              <w:t xml:space="preserve"> </w:t>
            </w:r>
            <w:r w:rsidRPr="00331663">
              <w:rPr>
                <w:rFonts w:ascii="Times New Roman" w:hAnsi="Times New Roman" w:cs="Times New Roman"/>
                <w:sz w:val="24"/>
                <w:szCs w:val="24"/>
                <w:rtl/>
              </w:rPr>
              <w:t>الطبعة: الأولى، 1416 هـ -1996م</w:t>
            </w:r>
          </w:p>
        </w:tc>
      </w:tr>
      <w:tr w:rsidR="008E5B25" w:rsidRPr="00331663" w14:paraId="62325FDC" w14:textId="77777777" w:rsidTr="008E5B25">
        <w:tc>
          <w:tcPr>
            <w:tcW w:w="721" w:type="dxa"/>
          </w:tcPr>
          <w:p w14:paraId="0BFE7F59"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91</w:t>
            </w:r>
          </w:p>
        </w:tc>
        <w:tc>
          <w:tcPr>
            <w:tcW w:w="7877" w:type="dxa"/>
            <w:hideMark/>
          </w:tcPr>
          <w:p w14:paraId="3D6837D3"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الذخيرة،</w:t>
            </w:r>
            <w:r w:rsidRPr="00331663">
              <w:rPr>
                <w:rFonts w:ascii="Times New Roman" w:hAnsi="Times New Roman" w:cs="Times New Roman"/>
                <w:sz w:val="24"/>
                <w:szCs w:val="24"/>
                <w:rtl/>
              </w:rPr>
              <w:t xml:space="preserve"> المؤلف: أبو العباس شهاب الدين أحمد بن إدريس بن عبد الرحمن المالكي الشهير بالقرافي (المتوفى: 684هـ)، الناشر: دار الغرب الإسلامي- بيروت، الطبعة: الأولى، 1994 م</w:t>
            </w:r>
          </w:p>
        </w:tc>
      </w:tr>
      <w:tr w:rsidR="008E5B25" w:rsidRPr="00331663" w14:paraId="6423D7EF" w14:textId="77777777" w:rsidTr="008E5B25">
        <w:tc>
          <w:tcPr>
            <w:tcW w:w="721" w:type="dxa"/>
          </w:tcPr>
          <w:p w14:paraId="41945C54"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92</w:t>
            </w:r>
          </w:p>
        </w:tc>
        <w:tc>
          <w:tcPr>
            <w:tcW w:w="7877" w:type="dxa"/>
            <w:hideMark/>
          </w:tcPr>
          <w:p w14:paraId="73A6E172" w14:textId="77777777" w:rsidR="008E5B25" w:rsidRPr="00331663" w:rsidRDefault="008E5B25" w:rsidP="008E5B25">
            <w:pPr>
              <w:ind w:firstLine="0"/>
              <w:rPr>
                <w:rFonts w:ascii="Times New Roman" w:hAnsi="Times New Roman" w:cs="Times New Roman"/>
                <w:b/>
                <w:bCs/>
                <w:sz w:val="24"/>
                <w:szCs w:val="24"/>
                <w:rtl/>
              </w:rPr>
            </w:pPr>
            <w:r w:rsidRPr="00331663">
              <w:rPr>
                <w:rFonts w:ascii="Times New Roman" w:hAnsi="Times New Roman" w:cs="Times New Roman"/>
                <w:b/>
                <w:bCs/>
                <w:sz w:val="24"/>
                <w:szCs w:val="24"/>
                <w:rtl/>
              </w:rPr>
              <w:t xml:space="preserve">رجال صحيح مسلم </w:t>
            </w:r>
            <w:r w:rsidRPr="00331663">
              <w:rPr>
                <w:rFonts w:ascii="Times New Roman" w:hAnsi="Times New Roman" w:cs="Times New Roman"/>
                <w:sz w:val="24"/>
                <w:szCs w:val="24"/>
                <w:rtl/>
              </w:rPr>
              <w:t>المؤلف: أحمد بن علي بن محمد بن إبراهيم، أبو بكر ابن مَنْجُويَه (المتوفى: 428هـ)</w:t>
            </w:r>
            <w:r w:rsidRPr="00331663">
              <w:rPr>
                <w:rFonts w:ascii="Times New Roman" w:hAnsi="Times New Roman" w:cs="Times New Roman"/>
                <w:b/>
                <w:bCs/>
                <w:sz w:val="24"/>
                <w:szCs w:val="24"/>
                <w:rtl/>
              </w:rPr>
              <w:t xml:space="preserve"> </w:t>
            </w:r>
            <w:r w:rsidRPr="00331663">
              <w:rPr>
                <w:rFonts w:ascii="Times New Roman" w:hAnsi="Times New Roman" w:cs="Times New Roman"/>
                <w:sz w:val="24"/>
                <w:szCs w:val="24"/>
                <w:rtl/>
              </w:rPr>
              <w:t>المحقق: عبد الله الليثي</w:t>
            </w:r>
            <w:r w:rsidRPr="00331663">
              <w:rPr>
                <w:rFonts w:ascii="Times New Roman" w:hAnsi="Times New Roman" w:cs="Times New Roman"/>
                <w:b/>
                <w:bCs/>
                <w:sz w:val="24"/>
                <w:szCs w:val="24"/>
                <w:rtl/>
              </w:rPr>
              <w:t xml:space="preserve"> </w:t>
            </w:r>
            <w:r w:rsidRPr="00331663">
              <w:rPr>
                <w:rFonts w:ascii="Times New Roman" w:hAnsi="Times New Roman" w:cs="Times New Roman"/>
                <w:sz w:val="24"/>
                <w:szCs w:val="24"/>
                <w:rtl/>
              </w:rPr>
              <w:t>الناشر: دار المعرفة – بيروت</w:t>
            </w:r>
            <w:r w:rsidRPr="00331663">
              <w:rPr>
                <w:rFonts w:ascii="Times New Roman" w:hAnsi="Times New Roman" w:cs="Times New Roman"/>
                <w:b/>
                <w:bCs/>
                <w:sz w:val="24"/>
                <w:szCs w:val="24"/>
                <w:rtl/>
              </w:rPr>
              <w:t xml:space="preserve">   </w:t>
            </w:r>
            <w:r w:rsidRPr="00331663">
              <w:rPr>
                <w:rFonts w:ascii="Times New Roman" w:hAnsi="Times New Roman" w:cs="Times New Roman"/>
                <w:sz w:val="24"/>
                <w:szCs w:val="24"/>
                <w:rtl/>
              </w:rPr>
              <w:t>الطبعة: الأولى، 1407</w:t>
            </w:r>
          </w:p>
        </w:tc>
      </w:tr>
      <w:tr w:rsidR="008E5B25" w:rsidRPr="00331663" w14:paraId="0E5CDADE" w14:textId="77777777" w:rsidTr="008E5B25">
        <w:tc>
          <w:tcPr>
            <w:tcW w:w="721" w:type="dxa"/>
          </w:tcPr>
          <w:p w14:paraId="4E1FE00A"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93</w:t>
            </w:r>
          </w:p>
        </w:tc>
        <w:tc>
          <w:tcPr>
            <w:tcW w:w="7877" w:type="dxa"/>
            <w:hideMark/>
          </w:tcPr>
          <w:p w14:paraId="37E2AEE8" w14:textId="77777777" w:rsidR="008E5B25" w:rsidRPr="00331663" w:rsidRDefault="008E5B25" w:rsidP="008E5B25">
            <w:pPr>
              <w:ind w:firstLine="0"/>
              <w:jc w:val="left"/>
              <w:rPr>
                <w:rFonts w:ascii="Times New Roman" w:hAnsi="Times New Roman" w:cs="Times New Roman"/>
                <w:sz w:val="24"/>
                <w:szCs w:val="24"/>
                <w:rtl/>
                <w:lang w:bidi="ar-LY"/>
              </w:rPr>
            </w:pPr>
            <w:r w:rsidRPr="00331663">
              <w:rPr>
                <w:rFonts w:ascii="Times New Roman" w:hAnsi="Times New Roman" w:cs="Times New Roman"/>
                <w:b/>
                <w:bCs/>
                <w:sz w:val="24"/>
                <w:szCs w:val="24"/>
                <w:rtl/>
                <w:lang w:bidi="ar-LY"/>
              </w:rPr>
              <w:t>رد المحتار على الدر المختار</w:t>
            </w:r>
            <w:r w:rsidRPr="00331663">
              <w:rPr>
                <w:rFonts w:ascii="Times New Roman" w:hAnsi="Times New Roman" w:cs="Times New Roman"/>
                <w:sz w:val="24"/>
                <w:szCs w:val="24"/>
                <w:rtl/>
                <w:lang w:bidi="ar-LY"/>
              </w:rPr>
              <w:t>، المؤلف: ابن عابدين، محمد أمين بن عمر بن عبد العزيز عابدين الدمشقي الحنفي (المتوفى: 1252هـ)، الناشر: دار الفكر-بيروت، الطبعة: الثانية، 1412هـ - 1992م</w:t>
            </w:r>
          </w:p>
        </w:tc>
      </w:tr>
      <w:tr w:rsidR="008E5B25" w:rsidRPr="00331663" w14:paraId="1616CA75" w14:textId="77777777" w:rsidTr="008E5B25">
        <w:tc>
          <w:tcPr>
            <w:tcW w:w="721" w:type="dxa"/>
          </w:tcPr>
          <w:p w14:paraId="1B452F4C"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94</w:t>
            </w:r>
          </w:p>
        </w:tc>
        <w:tc>
          <w:tcPr>
            <w:tcW w:w="7877" w:type="dxa"/>
            <w:hideMark/>
          </w:tcPr>
          <w:p w14:paraId="48343660"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روح المعاني في تفسير القرآن العظيم والسبع المثاني،</w:t>
            </w:r>
            <w:r w:rsidRPr="00331663">
              <w:rPr>
                <w:rFonts w:ascii="Times New Roman" w:hAnsi="Times New Roman" w:cs="Times New Roman"/>
                <w:sz w:val="24"/>
                <w:szCs w:val="24"/>
                <w:rtl/>
              </w:rPr>
              <w:t xml:space="preserve"> المؤلف: شهاب الدين محمود بن عبد الله الحسيني الألوسي (المتوفى: 1270هـ)، المحقق: علي عبد الباري عطية، الناشر: دار الكتب العلمية – بيروت، الطبعة: الأولى، 1415 هـ</w:t>
            </w:r>
          </w:p>
        </w:tc>
      </w:tr>
      <w:tr w:rsidR="008E5B25" w:rsidRPr="00331663" w14:paraId="2CA37D2D" w14:textId="77777777" w:rsidTr="008E5B25">
        <w:tc>
          <w:tcPr>
            <w:tcW w:w="721" w:type="dxa"/>
          </w:tcPr>
          <w:p w14:paraId="0361AC38"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95</w:t>
            </w:r>
          </w:p>
        </w:tc>
        <w:tc>
          <w:tcPr>
            <w:tcW w:w="7877" w:type="dxa"/>
            <w:hideMark/>
          </w:tcPr>
          <w:p w14:paraId="55189F48"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روضة الطالبين وعمدة المفتين،</w:t>
            </w:r>
            <w:r w:rsidRPr="00331663">
              <w:rPr>
                <w:rFonts w:ascii="Times New Roman" w:hAnsi="Times New Roman" w:cs="Times New Roman"/>
                <w:sz w:val="24"/>
                <w:szCs w:val="24"/>
                <w:rtl/>
              </w:rPr>
              <w:t xml:space="preserve"> المؤلف: أبو زكريا محيي الدين يحيى بن شرف النووي (المتوفى: 676هـ)، تحقيق: زهير الشاويش، الناشر: المكتب الإسلامي، بيروت- دمشق- عمان، الطبعة: الثالثة، 1412هـ / 1991م</w:t>
            </w:r>
          </w:p>
        </w:tc>
      </w:tr>
      <w:tr w:rsidR="008E5B25" w:rsidRPr="00331663" w14:paraId="063F329A" w14:textId="77777777" w:rsidTr="008E5B25">
        <w:tc>
          <w:tcPr>
            <w:tcW w:w="721" w:type="dxa"/>
          </w:tcPr>
          <w:p w14:paraId="1705F008"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96</w:t>
            </w:r>
          </w:p>
        </w:tc>
        <w:tc>
          <w:tcPr>
            <w:tcW w:w="7877" w:type="dxa"/>
            <w:hideMark/>
          </w:tcPr>
          <w:p w14:paraId="59D61DB9"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زاد المستقنع في اختصار المقنع،</w:t>
            </w:r>
            <w:r w:rsidRPr="00331663">
              <w:rPr>
                <w:rFonts w:ascii="Times New Roman" w:hAnsi="Times New Roman" w:cs="Times New Roman"/>
                <w:sz w:val="24"/>
                <w:szCs w:val="24"/>
                <w:rtl/>
              </w:rPr>
              <w:t xml:space="preserve"> المؤلف: موسى بن أحمد بن موسى بن سالم بن عيسى بن سالم الحجاوي المقدسي، ثم الصالحي، شرف الدين، أبو النجا (المتوفى: 968هـ)، المحقق: عبد الرحمن بن علي بن محمد العسّكر، الناشر: دار الوطن للنشر – الرياض، الطبعة: بدون تاريخ.</w:t>
            </w:r>
          </w:p>
        </w:tc>
      </w:tr>
      <w:tr w:rsidR="008E5B25" w:rsidRPr="00331663" w14:paraId="51F074DE" w14:textId="77777777" w:rsidTr="008E5B25">
        <w:tc>
          <w:tcPr>
            <w:tcW w:w="721" w:type="dxa"/>
          </w:tcPr>
          <w:p w14:paraId="4185031B"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97</w:t>
            </w:r>
          </w:p>
        </w:tc>
        <w:tc>
          <w:tcPr>
            <w:tcW w:w="7877" w:type="dxa"/>
            <w:hideMark/>
          </w:tcPr>
          <w:p w14:paraId="26D4EF63"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الزاهر في معاني كلمات الناس،</w:t>
            </w:r>
            <w:r w:rsidRPr="00331663">
              <w:rPr>
                <w:rFonts w:ascii="Times New Roman" w:hAnsi="Times New Roman" w:cs="Times New Roman"/>
                <w:sz w:val="24"/>
                <w:szCs w:val="24"/>
                <w:rtl/>
              </w:rPr>
              <w:t xml:space="preserve"> المؤلف: محمد بن القاسم بن محمد بن بشار، أبو بكر الأنباري (المتوفى: 328هـ)، المحقق: د. حاتم صالح الضامن، الناشر: مؤسسة الرسالة – بيروت، الطبعة: الأولى، 1412 هـ -1992</w:t>
            </w:r>
          </w:p>
        </w:tc>
      </w:tr>
      <w:tr w:rsidR="008E5B25" w:rsidRPr="00331663" w14:paraId="686873E8" w14:textId="77777777" w:rsidTr="008E5B25">
        <w:tc>
          <w:tcPr>
            <w:tcW w:w="721" w:type="dxa"/>
          </w:tcPr>
          <w:p w14:paraId="10C04291"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98</w:t>
            </w:r>
          </w:p>
        </w:tc>
        <w:tc>
          <w:tcPr>
            <w:tcW w:w="7877" w:type="dxa"/>
            <w:hideMark/>
          </w:tcPr>
          <w:p w14:paraId="3AC666F4"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سلم الوصول إلى طبقات الفحول</w:t>
            </w:r>
            <w:r w:rsidRPr="00331663">
              <w:rPr>
                <w:rFonts w:ascii="Times New Roman" w:hAnsi="Times New Roman" w:cs="Times New Roman"/>
                <w:sz w:val="24"/>
                <w:szCs w:val="24"/>
                <w:rtl/>
              </w:rPr>
              <w:t>، المؤلف: مصطفى بن عبد الله القسطنطيني العثماني المعروف بـ «كاتب جلبي» (المتوفى 1067 هـ)، المحقق: محمود عبد القادر الأرناؤوط، الناشر: مكتبة إرسيكا، إستانبول – تركيا، عام النشر: 2010 م</w:t>
            </w:r>
          </w:p>
        </w:tc>
      </w:tr>
      <w:tr w:rsidR="008E5B25" w:rsidRPr="00331663" w14:paraId="26A4D6AF" w14:textId="77777777" w:rsidTr="008E5B25">
        <w:tc>
          <w:tcPr>
            <w:tcW w:w="721" w:type="dxa"/>
          </w:tcPr>
          <w:p w14:paraId="0A33803F"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99</w:t>
            </w:r>
          </w:p>
        </w:tc>
        <w:tc>
          <w:tcPr>
            <w:tcW w:w="7877" w:type="dxa"/>
            <w:hideMark/>
          </w:tcPr>
          <w:p w14:paraId="74CBB91D"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سنن ابن ماجه،</w:t>
            </w:r>
            <w:r w:rsidRPr="00331663">
              <w:rPr>
                <w:rFonts w:ascii="Times New Roman" w:hAnsi="Times New Roman" w:cs="Times New Roman"/>
                <w:sz w:val="24"/>
                <w:szCs w:val="24"/>
                <w:rtl/>
              </w:rPr>
              <w:t xml:space="preserve"> للإمام: ابن ماجة أبو عبد الله محمد بن يزيد القزويني (المتوفى: 273هـ)، المحقق: شعيب الأرنؤوط - عادل مرشد - محمَّد كامل قره بللي - عَبد اللّطيف حرز الله، الناشر: دار الرسالة العالمية</w:t>
            </w:r>
          </w:p>
          <w:p w14:paraId="468991A2"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الطبعة: الأولى، 1430 هـ - 2009 م</w:t>
            </w:r>
          </w:p>
        </w:tc>
      </w:tr>
      <w:tr w:rsidR="008E5B25" w:rsidRPr="00331663" w14:paraId="3DA7677B" w14:textId="77777777" w:rsidTr="008E5B25">
        <w:tc>
          <w:tcPr>
            <w:tcW w:w="721" w:type="dxa"/>
          </w:tcPr>
          <w:p w14:paraId="1CCCC175"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100</w:t>
            </w:r>
          </w:p>
        </w:tc>
        <w:tc>
          <w:tcPr>
            <w:tcW w:w="7877" w:type="dxa"/>
            <w:hideMark/>
          </w:tcPr>
          <w:p w14:paraId="76265CB9"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سنن أبي داود</w:t>
            </w:r>
            <w:r w:rsidRPr="00331663">
              <w:rPr>
                <w:rFonts w:ascii="Times New Roman" w:hAnsi="Times New Roman" w:cs="Times New Roman"/>
                <w:sz w:val="24"/>
                <w:szCs w:val="24"/>
                <w:rtl/>
              </w:rPr>
              <w:t>، للإمام: أبو داود سليمان بن الأشعث بن إسحاق بن بشير بن شداد بن عمرو الأزدي السِّجِسْتاني (المتوفى: 275هـ)، المحقق: شعَيب الأرنؤوط - محَمَّد كامِل قره بللي، الناشر: دار الرسالة العالمية</w:t>
            </w:r>
          </w:p>
          <w:p w14:paraId="38C02064"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الطبعة: الأولى، 1430 هـ - 2009 م</w:t>
            </w:r>
          </w:p>
        </w:tc>
      </w:tr>
      <w:tr w:rsidR="008E5B25" w:rsidRPr="00331663" w14:paraId="41C7BAB3" w14:textId="77777777" w:rsidTr="008E5B25">
        <w:tc>
          <w:tcPr>
            <w:tcW w:w="721" w:type="dxa"/>
          </w:tcPr>
          <w:p w14:paraId="5A39BAA4"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101</w:t>
            </w:r>
          </w:p>
        </w:tc>
        <w:tc>
          <w:tcPr>
            <w:tcW w:w="7877" w:type="dxa"/>
            <w:hideMark/>
          </w:tcPr>
          <w:p w14:paraId="73BA0110"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سنن الترمذي،</w:t>
            </w:r>
            <w:r w:rsidRPr="00331663">
              <w:rPr>
                <w:rFonts w:ascii="Times New Roman" w:hAnsi="Times New Roman" w:cs="Times New Roman"/>
                <w:sz w:val="24"/>
                <w:szCs w:val="24"/>
                <w:rtl/>
              </w:rPr>
              <w:t xml:space="preserve"> المؤلف: محمد بن عيسى بن سَوْرة بن موسى بن الضحاك، الترمذي، أبو عيسى (المتوفى: 279هـ)، تحقيق وتعليق: أحمد محمد شاكر (جـ 1، 2)، ومحمد فؤاد عبد الباقي (جـ 3)، وإبراهيم عطوة عوض المدرس في الأزهر الشريف (جـ 4، 5)، الناشر: شركة مكتبة ومطبعة مصطفى البابي الحلبي – مصر، الطبعة: الثانية، 1395 هـ - 1975 م</w:t>
            </w:r>
          </w:p>
        </w:tc>
      </w:tr>
      <w:tr w:rsidR="008E5B25" w:rsidRPr="00331663" w14:paraId="2DA4642C" w14:textId="77777777" w:rsidTr="008E5B25">
        <w:tc>
          <w:tcPr>
            <w:tcW w:w="721" w:type="dxa"/>
          </w:tcPr>
          <w:p w14:paraId="2652307B"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102</w:t>
            </w:r>
          </w:p>
        </w:tc>
        <w:tc>
          <w:tcPr>
            <w:tcW w:w="7877" w:type="dxa"/>
            <w:hideMark/>
          </w:tcPr>
          <w:p w14:paraId="3A1AB527"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سنن الدارقطني،</w:t>
            </w:r>
            <w:r w:rsidRPr="00331663">
              <w:rPr>
                <w:rFonts w:ascii="Times New Roman" w:hAnsi="Times New Roman" w:cs="Times New Roman"/>
                <w:sz w:val="24"/>
                <w:szCs w:val="24"/>
                <w:rtl/>
              </w:rPr>
              <w:t xml:space="preserve"> المؤلف: أبو الحسن علي بن عمر بن أحمد بن مهدي بن مسعود بن النعمان بن دينار البغدادي الدارقطني (المتوفى: 385هـ)، حققه وضبط نصه وعلق عليه: شعيب الارنؤوط، حسن عبد المنعم شلبي، عبد اللطيف حرز الله، أحمد برهوم، الناشر: مؤسسة الرسالة، بيروت – لبنان، الطبعة: الأولى، 1424 هـ - 2004 م</w:t>
            </w:r>
          </w:p>
        </w:tc>
      </w:tr>
      <w:tr w:rsidR="008E5B25" w:rsidRPr="00331663" w14:paraId="09DD027F" w14:textId="77777777" w:rsidTr="008E5B25">
        <w:tc>
          <w:tcPr>
            <w:tcW w:w="721" w:type="dxa"/>
          </w:tcPr>
          <w:p w14:paraId="16A3BF02"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103</w:t>
            </w:r>
          </w:p>
        </w:tc>
        <w:tc>
          <w:tcPr>
            <w:tcW w:w="7877" w:type="dxa"/>
            <w:hideMark/>
          </w:tcPr>
          <w:p w14:paraId="22E36D18"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السنن الصغير،</w:t>
            </w:r>
            <w:r w:rsidRPr="00331663">
              <w:rPr>
                <w:rFonts w:ascii="Times New Roman" w:hAnsi="Times New Roman" w:cs="Times New Roman"/>
                <w:sz w:val="24"/>
                <w:szCs w:val="24"/>
                <w:rtl/>
              </w:rPr>
              <w:t xml:space="preserve"> المؤلف: أحمد بن الحسين بن علي بن موسى الخُسْرَوْجِردي الخراساني، أبو بكر البيهقي (المتوفى: 458هـ)، المحقق: عبد المعطي أمين قلعجي، دار النشر: جامعة الدراسات الإسلامية، كراتشي ـ باكستان، الطبعة: الأولى، 1410هـ - 1989م</w:t>
            </w:r>
          </w:p>
        </w:tc>
      </w:tr>
      <w:tr w:rsidR="008E5B25" w:rsidRPr="00331663" w14:paraId="645144DB" w14:textId="77777777" w:rsidTr="008E5B25">
        <w:tc>
          <w:tcPr>
            <w:tcW w:w="721" w:type="dxa"/>
          </w:tcPr>
          <w:p w14:paraId="7EB56E44"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104</w:t>
            </w:r>
          </w:p>
        </w:tc>
        <w:tc>
          <w:tcPr>
            <w:tcW w:w="7877" w:type="dxa"/>
            <w:hideMark/>
          </w:tcPr>
          <w:p w14:paraId="11542662"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السنن الكبرى،</w:t>
            </w:r>
            <w:r w:rsidRPr="00331663">
              <w:rPr>
                <w:rFonts w:ascii="Times New Roman" w:hAnsi="Times New Roman" w:cs="Times New Roman"/>
                <w:sz w:val="24"/>
                <w:szCs w:val="24"/>
                <w:rtl/>
              </w:rPr>
              <w:t xml:space="preserve"> المؤلف: أبو عبد الرحمن أحمد بن شعيب بن علي الخراساني، النسائي (المتوفى: 303هـ)، حققه وخرج أحاديثه: حسن عبد المنعم شلبي، أشرف عليه: شعيب الأرناؤوط، قدم له: عبد الله بن عبد المحسن التركي، الناشر: مؤسسة الرسالة – بيروت، الطبعة: الأولى، 1421 هـ - 2001 م</w:t>
            </w:r>
          </w:p>
        </w:tc>
      </w:tr>
      <w:tr w:rsidR="008E5B25" w:rsidRPr="00331663" w14:paraId="04498686" w14:textId="77777777" w:rsidTr="008E5B25">
        <w:tc>
          <w:tcPr>
            <w:tcW w:w="721" w:type="dxa"/>
          </w:tcPr>
          <w:p w14:paraId="1CCB7BCC"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105</w:t>
            </w:r>
          </w:p>
        </w:tc>
        <w:tc>
          <w:tcPr>
            <w:tcW w:w="7877" w:type="dxa"/>
            <w:hideMark/>
          </w:tcPr>
          <w:p w14:paraId="493CAC09" w14:textId="77777777" w:rsidR="008E5B25"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السنن الكبرى،</w:t>
            </w:r>
            <w:r w:rsidRPr="00331663">
              <w:rPr>
                <w:rFonts w:ascii="Times New Roman" w:hAnsi="Times New Roman" w:cs="Times New Roman"/>
                <w:sz w:val="24"/>
                <w:szCs w:val="24"/>
                <w:rtl/>
              </w:rPr>
              <w:t xml:space="preserve"> المؤلف: أحمد بن الحسين بن علي بن موسى الخُسْرَوْجِردي الخراساني، أبو بكر البيهقي (المتوفى: 458هـ)، المحقق: محمد عبد القادر عطا، الناشر: دار الكتب العلمية، بيروت – لبنات، الطبعة: الثالثة، 1424 هـ - 2003 م</w:t>
            </w:r>
          </w:p>
          <w:p w14:paraId="37A0A7D7" w14:textId="77777777" w:rsidR="00AE1C57" w:rsidRDefault="00AE1C57" w:rsidP="008E5B25">
            <w:pPr>
              <w:ind w:firstLine="0"/>
              <w:jc w:val="left"/>
              <w:rPr>
                <w:rFonts w:ascii="Times New Roman" w:hAnsi="Times New Roman" w:cs="Times New Roman"/>
                <w:sz w:val="24"/>
                <w:szCs w:val="24"/>
                <w:rtl/>
              </w:rPr>
            </w:pPr>
          </w:p>
          <w:p w14:paraId="45590CB6" w14:textId="77777777" w:rsidR="00AE1C57" w:rsidRPr="00331663" w:rsidRDefault="00AE1C57" w:rsidP="008E5B25">
            <w:pPr>
              <w:ind w:firstLine="0"/>
              <w:jc w:val="left"/>
              <w:rPr>
                <w:rFonts w:ascii="Times New Roman" w:hAnsi="Times New Roman" w:cs="Times New Roman"/>
                <w:sz w:val="24"/>
                <w:szCs w:val="24"/>
                <w:rtl/>
              </w:rPr>
            </w:pPr>
          </w:p>
        </w:tc>
      </w:tr>
      <w:tr w:rsidR="008E5B25" w:rsidRPr="00331663" w14:paraId="4C6B3BFA" w14:textId="77777777" w:rsidTr="008E5B25">
        <w:tc>
          <w:tcPr>
            <w:tcW w:w="721" w:type="dxa"/>
          </w:tcPr>
          <w:p w14:paraId="13BA8572"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lastRenderedPageBreak/>
              <w:t>106</w:t>
            </w:r>
          </w:p>
        </w:tc>
        <w:tc>
          <w:tcPr>
            <w:tcW w:w="7877" w:type="dxa"/>
            <w:hideMark/>
          </w:tcPr>
          <w:p w14:paraId="759E13D1"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سير أعلام النبلاء،</w:t>
            </w:r>
            <w:r w:rsidRPr="00331663">
              <w:rPr>
                <w:rFonts w:ascii="Times New Roman" w:hAnsi="Times New Roman" w:cs="Times New Roman"/>
                <w:sz w:val="24"/>
                <w:szCs w:val="24"/>
                <w:rtl/>
              </w:rPr>
              <w:t xml:space="preserve"> المؤلف : شمس الدين أبو عبد الله محمد بن أحمد بن عثمان بن قَايْماز الذهبي (المتوفى : 748هـ)، المحقق : مجموعة من المحققين بإشراف الشيخ شعيب الأرناؤوط، الناشر : مؤسسة الرسالة، الطبعة : الثالثة ، 1405 هـ / 1985 م</w:t>
            </w:r>
          </w:p>
        </w:tc>
      </w:tr>
      <w:tr w:rsidR="008E5B25" w:rsidRPr="00331663" w14:paraId="73A681DC" w14:textId="77777777" w:rsidTr="008E5B25">
        <w:tc>
          <w:tcPr>
            <w:tcW w:w="721" w:type="dxa"/>
          </w:tcPr>
          <w:p w14:paraId="48E8B3D2"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107</w:t>
            </w:r>
          </w:p>
        </w:tc>
        <w:tc>
          <w:tcPr>
            <w:tcW w:w="7877" w:type="dxa"/>
            <w:hideMark/>
          </w:tcPr>
          <w:p w14:paraId="22475C81" w14:textId="77777777" w:rsidR="008E5B25" w:rsidRPr="00331663" w:rsidRDefault="008E5B25" w:rsidP="008E5B25">
            <w:pPr>
              <w:ind w:firstLine="0"/>
              <w:rPr>
                <w:rFonts w:ascii="Times New Roman" w:hAnsi="Times New Roman" w:cs="Times New Roman"/>
                <w:b/>
                <w:bCs/>
                <w:sz w:val="24"/>
                <w:szCs w:val="24"/>
                <w:rtl/>
              </w:rPr>
            </w:pPr>
            <w:r w:rsidRPr="00331663">
              <w:rPr>
                <w:rFonts w:ascii="Times New Roman" w:hAnsi="Times New Roman" w:cs="Times New Roman"/>
                <w:b/>
                <w:bCs/>
                <w:sz w:val="24"/>
                <w:szCs w:val="24"/>
                <w:rtl/>
              </w:rPr>
              <w:t xml:space="preserve">السيل الجرار المتدفق على حدائق الأزهار </w:t>
            </w:r>
            <w:r w:rsidRPr="00331663">
              <w:rPr>
                <w:rFonts w:ascii="Times New Roman" w:hAnsi="Times New Roman" w:cs="Times New Roman"/>
                <w:sz w:val="24"/>
                <w:szCs w:val="24"/>
                <w:rtl/>
              </w:rPr>
              <w:t>المؤلف: محمد بن علي بن محمد بن عبد الله الشوكاني اليمني (المتوفى: 1250هـ)</w:t>
            </w:r>
            <w:r w:rsidRPr="00331663">
              <w:rPr>
                <w:rFonts w:ascii="Times New Roman" w:hAnsi="Times New Roman" w:cs="Times New Roman"/>
                <w:b/>
                <w:bCs/>
                <w:sz w:val="24"/>
                <w:szCs w:val="24"/>
                <w:rtl/>
              </w:rPr>
              <w:t xml:space="preserve"> </w:t>
            </w:r>
            <w:r w:rsidRPr="00331663">
              <w:rPr>
                <w:rFonts w:ascii="Times New Roman" w:hAnsi="Times New Roman" w:cs="Times New Roman"/>
                <w:sz w:val="24"/>
                <w:szCs w:val="24"/>
                <w:rtl/>
              </w:rPr>
              <w:t>الناشر: دار ابن حزم</w:t>
            </w:r>
            <w:r w:rsidRPr="00331663">
              <w:rPr>
                <w:rFonts w:ascii="Times New Roman" w:hAnsi="Times New Roman" w:cs="Times New Roman"/>
                <w:b/>
                <w:bCs/>
                <w:sz w:val="24"/>
                <w:szCs w:val="24"/>
                <w:rtl/>
              </w:rPr>
              <w:t xml:space="preserve"> </w:t>
            </w:r>
          </w:p>
          <w:p w14:paraId="26B472D8" w14:textId="77777777" w:rsidR="008E5B25" w:rsidRPr="00331663" w:rsidRDefault="008E5B25" w:rsidP="008E5B25">
            <w:pPr>
              <w:ind w:firstLine="0"/>
              <w:rPr>
                <w:rFonts w:ascii="Times New Roman" w:hAnsi="Times New Roman" w:cs="Times New Roman"/>
                <w:b/>
                <w:bCs/>
                <w:sz w:val="24"/>
                <w:szCs w:val="24"/>
                <w:rtl/>
              </w:rPr>
            </w:pPr>
            <w:r w:rsidRPr="00331663">
              <w:rPr>
                <w:rFonts w:ascii="Times New Roman" w:hAnsi="Times New Roman" w:cs="Times New Roman"/>
                <w:sz w:val="24"/>
                <w:szCs w:val="24"/>
                <w:rtl/>
              </w:rPr>
              <w:t>الطبعة: الطبعة الأولى</w:t>
            </w:r>
          </w:p>
        </w:tc>
      </w:tr>
      <w:tr w:rsidR="008E5B25" w:rsidRPr="00331663" w14:paraId="2E485738" w14:textId="77777777" w:rsidTr="008E5B25">
        <w:tc>
          <w:tcPr>
            <w:tcW w:w="721" w:type="dxa"/>
          </w:tcPr>
          <w:p w14:paraId="55D0DA5E"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108</w:t>
            </w:r>
          </w:p>
        </w:tc>
        <w:tc>
          <w:tcPr>
            <w:tcW w:w="7877" w:type="dxa"/>
            <w:hideMark/>
          </w:tcPr>
          <w:p w14:paraId="48563552"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شذرات الذهب في أخبار من ذهب،</w:t>
            </w:r>
            <w:r w:rsidRPr="00331663">
              <w:rPr>
                <w:rFonts w:ascii="Times New Roman" w:hAnsi="Times New Roman" w:cs="Times New Roman"/>
                <w:sz w:val="24"/>
                <w:szCs w:val="24"/>
                <w:rtl/>
              </w:rPr>
              <w:t xml:space="preserve"> المؤلف: عبد الحي بن أحمد بن محمد ابن العماد العَكري الحنبلي، أبو الفلاح (المتوفى: 1089هـ)، حققه: محمود الأرناؤوط، الناشر: دار ابن كثير، دمشق – بيروت، الطبعة: الأولى، 1406 هـ - 1986 م</w:t>
            </w:r>
          </w:p>
        </w:tc>
      </w:tr>
      <w:tr w:rsidR="008E5B25" w:rsidRPr="00331663" w14:paraId="7A8BE672" w14:textId="77777777" w:rsidTr="008E5B25">
        <w:tc>
          <w:tcPr>
            <w:tcW w:w="721" w:type="dxa"/>
          </w:tcPr>
          <w:p w14:paraId="2846BD50"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109</w:t>
            </w:r>
          </w:p>
        </w:tc>
        <w:tc>
          <w:tcPr>
            <w:tcW w:w="7877" w:type="dxa"/>
            <w:hideMark/>
          </w:tcPr>
          <w:p w14:paraId="3CD961DB"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شرح الزرقاني على موطأ الإمام مالك،</w:t>
            </w:r>
            <w:r w:rsidRPr="00331663">
              <w:rPr>
                <w:rFonts w:ascii="Times New Roman" w:hAnsi="Times New Roman" w:cs="Times New Roman"/>
                <w:sz w:val="24"/>
                <w:szCs w:val="24"/>
                <w:rtl/>
              </w:rPr>
              <w:t xml:space="preserve"> المؤلف: محمد بن عبد الباقي بن يوسف الزرقاني المصري الأزهري، تحقيق: طه عبد الرءوف سعد، الناشر: مكتبة الثقافة الدينية – القاهرة، الطبعة: الأولى، 1424هـ - 2003م</w:t>
            </w:r>
          </w:p>
        </w:tc>
      </w:tr>
      <w:tr w:rsidR="008E5B25" w:rsidRPr="00331663" w14:paraId="06CA5053" w14:textId="77777777" w:rsidTr="008E5B25">
        <w:tc>
          <w:tcPr>
            <w:tcW w:w="721" w:type="dxa"/>
          </w:tcPr>
          <w:p w14:paraId="6414A616"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110</w:t>
            </w:r>
          </w:p>
        </w:tc>
        <w:tc>
          <w:tcPr>
            <w:tcW w:w="7877" w:type="dxa"/>
            <w:hideMark/>
          </w:tcPr>
          <w:p w14:paraId="073491CE"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شرح الزركشي،</w:t>
            </w:r>
            <w:r w:rsidRPr="00331663">
              <w:rPr>
                <w:rFonts w:ascii="Times New Roman" w:hAnsi="Times New Roman" w:cs="Times New Roman"/>
                <w:sz w:val="24"/>
                <w:szCs w:val="24"/>
                <w:rtl/>
              </w:rPr>
              <w:t xml:space="preserve"> المؤلف: شمس الدين محمد بن عبد الله الزركشي المصري الحنبلي (المتوفى: 772هـ)، الناشر: دار العبيكان، الطبعة: الأولى، 1413 هـ - 1993 م</w:t>
            </w:r>
          </w:p>
        </w:tc>
      </w:tr>
      <w:tr w:rsidR="008E5B25" w:rsidRPr="00331663" w14:paraId="55321631" w14:textId="77777777" w:rsidTr="008E5B25">
        <w:tc>
          <w:tcPr>
            <w:tcW w:w="721" w:type="dxa"/>
          </w:tcPr>
          <w:p w14:paraId="1A783461"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111</w:t>
            </w:r>
          </w:p>
        </w:tc>
        <w:tc>
          <w:tcPr>
            <w:tcW w:w="7877" w:type="dxa"/>
            <w:hideMark/>
          </w:tcPr>
          <w:p w14:paraId="107E37DF"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شرح السير الكبير،</w:t>
            </w:r>
            <w:r w:rsidRPr="00331663">
              <w:rPr>
                <w:rFonts w:ascii="Times New Roman" w:hAnsi="Times New Roman" w:cs="Times New Roman"/>
                <w:sz w:val="24"/>
                <w:szCs w:val="24"/>
                <w:rtl/>
              </w:rPr>
              <w:t xml:space="preserve"> المؤلف: محمد بن أحمد بن أبي سهل شمس الأئمة السرخسي (المتوفى: 483هـ)، الناشر: الشركة الشرقية للإعلانات، الطبعة: بدون طبعة، تاريخ النشر: 1971م</w:t>
            </w:r>
          </w:p>
        </w:tc>
      </w:tr>
      <w:tr w:rsidR="008E5B25" w:rsidRPr="00331663" w14:paraId="70FA9A31" w14:textId="77777777" w:rsidTr="008E5B25">
        <w:tc>
          <w:tcPr>
            <w:tcW w:w="721" w:type="dxa"/>
          </w:tcPr>
          <w:p w14:paraId="7D8A27C5"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112</w:t>
            </w:r>
          </w:p>
        </w:tc>
        <w:tc>
          <w:tcPr>
            <w:tcW w:w="7877" w:type="dxa"/>
            <w:hideMark/>
          </w:tcPr>
          <w:p w14:paraId="3824A5D4"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الشرح الكبير على متن المقنع،</w:t>
            </w:r>
            <w:r w:rsidRPr="00331663">
              <w:rPr>
                <w:rFonts w:ascii="Times New Roman" w:hAnsi="Times New Roman" w:cs="Times New Roman"/>
                <w:sz w:val="24"/>
                <w:szCs w:val="24"/>
                <w:rtl/>
              </w:rPr>
              <w:t xml:space="preserve"> المؤلف: عبد الرحمن بن محمد بن أحمد بن قدامة المقدسي الجماعيلي الحنبلي، أبو الفرج، شمس الدين (المتوفى: 682هـ)، الناشر: دار الكتاب العربي للنشر والتوزيع</w:t>
            </w:r>
          </w:p>
        </w:tc>
      </w:tr>
      <w:tr w:rsidR="008E5B25" w:rsidRPr="00331663" w14:paraId="68195EDB" w14:textId="77777777" w:rsidTr="008E5B25">
        <w:tc>
          <w:tcPr>
            <w:tcW w:w="721" w:type="dxa"/>
          </w:tcPr>
          <w:p w14:paraId="58FA4462"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113</w:t>
            </w:r>
          </w:p>
        </w:tc>
        <w:tc>
          <w:tcPr>
            <w:tcW w:w="7877" w:type="dxa"/>
            <w:hideMark/>
          </w:tcPr>
          <w:p w14:paraId="141E43BD" w14:textId="77777777" w:rsidR="008E5B25" w:rsidRPr="00331663" w:rsidRDefault="008E5B25" w:rsidP="008E5B25">
            <w:pPr>
              <w:ind w:firstLine="0"/>
              <w:rPr>
                <w:rFonts w:ascii="Times New Roman" w:hAnsi="Times New Roman" w:cs="Times New Roman"/>
                <w:sz w:val="24"/>
                <w:szCs w:val="24"/>
                <w:rtl/>
              </w:rPr>
            </w:pPr>
            <w:r w:rsidRPr="00331663">
              <w:rPr>
                <w:rFonts w:ascii="Times New Roman" w:hAnsi="Times New Roman" w:cs="Times New Roman"/>
                <w:b/>
                <w:bCs/>
                <w:sz w:val="24"/>
                <w:szCs w:val="24"/>
                <w:rtl/>
              </w:rPr>
              <w:t>شرح كتاب السير الكبير</w:t>
            </w:r>
            <w:r w:rsidRPr="00331663">
              <w:rPr>
                <w:rFonts w:ascii="Times New Roman" w:hAnsi="Times New Roman" w:cs="Times New Roman"/>
                <w:sz w:val="24"/>
                <w:szCs w:val="24"/>
                <w:rtl/>
              </w:rPr>
              <w:t>، المؤلف: محمد بن أحمد بن أبي سهل شمس الأئمة السرخسي، الناشر: الشركة الشرقية للإعلانات، الطبعة: بدون، تاريخ النشر: 1971م</w:t>
            </w:r>
          </w:p>
        </w:tc>
      </w:tr>
      <w:tr w:rsidR="008E5B25" w:rsidRPr="00331663" w14:paraId="632399F2" w14:textId="77777777" w:rsidTr="008E5B25">
        <w:tc>
          <w:tcPr>
            <w:tcW w:w="721" w:type="dxa"/>
          </w:tcPr>
          <w:p w14:paraId="3058F66A"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114</w:t>
            </w:r>
          </w:p>
        </w:tc>
        <w:tc>
          <w:tcPr>
            <w:tcW w:w="7877" w:type="dxa"/>
            <w:hideMark/>
          </w:tcPr>
          <w:p w14:paraId="5FF207D7"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شرح مختصر الطحاوي</w:t>
            </w:r>
            <w:r w:rsidRPr="00331663">
              <w:rPr>
                <w:rFonts w:ascii="Times New Roman" w:hAnsi="Times New Roman" w:cs="Times New Roman"/>
                <w:sz w:val="24"/>
                <w:szCs w:val="24"/>
                <w:rtl/>
              </w:rPr>
              <w:t>، المؤلف: أحمد بن علي أبو بكر الرازي الجصاص الحنفي (المتوفى: 370 هـ)، المحقق: د. عصمت الله عنايت الله محمد - أ. د. سائد بكداش - د محمد عبيد الله خان - د زينب محمد حسن فلاتة، الناشر: دار البشائر الإسلامية - ودار السراج، الطبعة: الأولى 1431 هـ - 2010 م</w:t>
            </w:r>
          </w:p>
        </w:tc>
      </w:tr>
      <w:tr w:rsidR="008E5B25" w:rsidRPr="00331663" w14:paraId="4805D437" w14:textId="77777777" w:rsidTr="008E5B25">
        <w:tc>
          <w:tcPr>
            <w:tcW w:w="721" w:type="dxa"/>
          </w:tcPr>
          <w:p w14:paraId="67D5C6C2"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115</w:t>
            </w:r>
          </w:p>
        </w:tc>
        <w:tc>
          <w:tcPr>
            <w:tcW w:w="7877" w:type="dxa"/>
            <w:hideMark/>
          </w:tcPr>
          <w:p w14:paraId="0F36E542"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شرح مختصر خليل للخرشي</w:t>
            </w:r>
            <w:r w:rsidRPr="00331663">
              <w:rPr>
                <w:rFonts w:ascii="Times New Roman" w:hAnsi="Times New Roman" w:cs="Times New Roman"/>
                <w:sz w:val="24"/>
                <w:szCs w:val="24"/>
                <w:rtl/>
              </w:rPr>
              <w:t>، المؤلف: محمد بن عبد الله الخرشي المالكي أبو عبد الله (المتوفى: 1101هـ)، الناشر: دار الفكر للطباعة – بيروت، الطبعة: بدون طبعة وبدون تاريخ</w:t>
            </w:r>
          </w:p>
        </w:tc>
      </w:tr>
      <w:tr w:rsidR="008E5B25" w:rsidRPr="00331663" w14:paraId="704DF5B3" w14:textId="77777777" w:rsidTr="008E5B25">
        <w:tc>
          <w:tcPr>
            <w:tcW w:w="721" w:type="dxa"/>
          </w:tcPr>
          <w:p w14:paraId="22AB2783"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116</w:t>
            </w:r>
          </w:p>
        </w:tc>
        <w:tc>
          <w:tcPr>
            <w:tcW w:w="7877" w:type="dxa"/>
            <w:hideMark/>
          </w:tcPr>
          <w:p w14:paraId="1B1784CA" w14:textId="77777777" w:rsidR="008E5B25" w:rsidRPr="00331663" w:rsidRDefault="008E5B25" w:rsidP="008E5B25">
            <w:pPr>
              <w:ind w:firstLine="0"/>
              <w:rPr>
                <w:rFonts w:ascii="Times New Roman" w:hAnsi="Times New Roman" w:cs="Times New Roman"/>
                <w:sz w:val="24"/>
                <w:szCs w:val="24"/>
                <w:rtl/>
              </w:rPr>
            </w:pPr>
            <w:r w:rsidRPr="00331663">
              <w:rPr>
                <w:rFonts w:ascii="Times New Roman" w:hAnsi="Times New Roman" w:cs="Times New Roman"/>
                <w:b/>
                <w:bCs/>
                <w:sz w:val="24"/>
                <w:szCs w:val="24"/>
                <w:rtl/>
              </w:rPr>
              <w:t>شرح منتهى الإرادات،</w:t>
            </w:r>
            <w:r w:rsidRPr="00331663">
              <w:rPr>
                <w:rFonts w:ascii="Times New Roman" w:hAnsi="Times New Roman" w:cs="Times New Roman"/>
                <w:sz w:val="24"/>
                <w:szCs w:val="24"/>
                <w:rtl/>
              </w:rPr>
              <w:t xml:space="preserve"> المؤلف: منصور بن يونس بن صلاح الدين ابن حسن بن إدريس البهوتى الحنبلى، الناشر: عالم الكتب، الطبعة: الأولى، 1414هـ - 1993م</w:t>
            </w:r>
          </w:p>
        </w:tc>
      </w:tr>
      <w:tr w:rsidR="008E5B25" w:rsidRPr="00331663" w14:paraId="773FB3E5" w14:textId="77777777" w:rsidTr="008E5B25">
        <w:tc>
          <w:tcPr>
            <w:tcW w:w="721" w:type="dxa"/>
          </w:tcPr>
          <w:p w14:paraId="79D7B654"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117</w:t>
            </w:r>
          </w:p>
        </w:tc>
        <w:tc>
          <w:tcPr>
            <w:tcW w:w="7877" w:type="dxa"/>
            <w:hideMark/>
          </w:tcPr>
          <w:p w14:paraId="637AC0B4" w14:textId="77777777" w:rsidR="008E5B25" w:rsidRPr="00331663" w:rsidRDefault="008E5B25" w:rsidP="008E5B25">
            <w:pPr>
              <w:ind w:firstLine="0"/>
              <w:rPr>
                <w:rFonts w:ascii="Times New Roman" w:hAnsi="Times New Roman" w:cs="Times New Roman"/>
                <w:b/>
                <w:bCs/>
                <w:sz w:val="24"/>
                <w:szCs w:val="24"/>
                <w:rtl/>
              </w:rPr>
            </w:pPr>
            <w:r w:rsidRPr="00331663">
              <w:rPr>
                <w:rFonts w:ascii="Times New Roman" w:hAnsi="Times New Roman" w:cs="Times New Roman"/>
                <w:b/>
                <w:bCs/>
                <w:sz w:val="24"/>
                <w:szCs w:val="24"/>
                <w:rtl/>
              </w:rPr>
              <w:t xml:space="preserve">شعب الإيمان </w:t>
            </w:r>
            <w:r w:rsidRPr="00331663">
              <w:rPr>
                <w:rFonts w:ascii="Times New Roman" w:hAnsi="Times New Roman" w:cs="Times New Roman"/>
                <w:sz w:val="24"/>
                <w:szCs w:val="24"/>
                <w:rtl/>
              </w:rPr>
              <w:t>المؤلف: أحمد بن الحسين بن علي بن موسى الخُسْرَوْجِردي الخراساني، أبو بكر البيهقي (المتوفى: 458 هـ)</w:t>
            </w:r>
            <w:r w:rsidRPr="00331663">
              <w:rPr>
                <w:rFonts w:ascii="Times New Roman" w:hAnsi="Times New Roman" w:cs="Times New Roman"/>
                <w:b/>
                <w:bCs/>
                <w:sz w:val="24"/>
                <w:szCs w:val="24"/>
                <w:rtl/>
              </w:rPr>
              <w:t xml:space="preserve"> </w:t>
            </w:r>
            <w:r w:rsidRPr="00331663">
              <w:rPr>
                <w:rFonts w:ascii="Times New Roman" w:hAnsi="Times New Roman" w:cs="Times New Roman"/>
                <w:sz w:val="24"/>
                <w:szCs w:val="24"/>
                <w:rtl/>
              </w:rPr>
              <w:t>الناشر: دار الكتب العلمية – بيروت</w:t>
            </w:r>
            <w:r w:rsidRPr="00331663">
              <w:rPr>
                <w:rFonts w:ascii="Times New Roman" w:hAnsi="Times New Roman" w:cs="Times New Roman"/>
                <w:b/>
                <w:bCs/>
                <w:sz w:val="24"/>
                <w:szCs w:val="24"/>
                <w:rtl/>
              </w:rPr>
              <w:t xml:space="preserve"> </w:t>
            </w:r>
            <w:r w:rsidRPr="00331663">
              <w:rPr>
                <w:rFonts w:ascii="Times New Roman" w:hAnsi="Times New Roman" w:cs="Times New Roman"/>
                <w:sz w:val="24"/>
                <w:szCs w:val="24"/>
                <w:rtl/>
              </w:rPr>
              <w:t>الطبعة الأولى، 1410</w:t>
            </w:r>
            <w:r w:rsidRPr="00331663">
              <w:rPr>
                <w:rFonts w:ascii="Times New Roman" w:hAnsi="Times New Roman" w:cs="Times New Roman"/>
                <w:b/>
                <w:bCs/>
                <w:sz w:val="24"/>
                <w:szCs w:val="24"/>
                <w:rtl/>
              </w:rPr>
              <w:t xml:space="preserve">  </w:t>
            </w:r>
            <w:r w:rsidRPr="00331663">
              <w:rPr>
                <w:rFonts w:ascii="Times New Roman" w:hAnsi="Times New Roman" w:cs="Times New Roman"/>
                <w:sz w:val="24"/>
                <w:szCs w:val="24"/>
                <w:rtl/>
              </w:rPr>
              <w:t>تحقيق: محمد السعيد بسيوني زغلول</w:t>
            </w:r>
          </w:p>
        </w:tc>
      </w:tr>
      <w:tr w:rsidR="008E5B25" w:rsidRPr="00331663" w14:paraId="11108BE7" w14:textId="77777777" w:rsidTr="008E5B25">
        <w:tc>
          <w:tcPr>
            <w:tcW w:w="721" w:type="dxa"/>
          </w:tcPr>
          <w:p w14:paraId="61E557B8"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118</w:t>
            </w:r>
          </w:p>
        </w:tc>
        <w:tc>
          <w:tcPr>
            <w:tcW w:w="7877" w:type="dxa"/>
            <w:hideMark/>
          </w:tcPr>
          <w:p w14:paraId="36630DAE"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صحيح ابن حبان</w:t>
            </w:r>
            <w:r w:rsidRPr="00331663">
              <w:rPr>
                <w:rFonts w:ascii="Times New Roman" w:hAnsi="Times New Roman" w:cs="Times New Roman"/>
                <w:sz w:val="24"/>
                <w:szCs w:val="24"/>
                <w:rtl/>
              </w:rPr>
              <w:t>، المؤلف: محمد بن حبان بن أحمد بن حبان بن معاذ بن مَعْبدَ، التميمي، أبو حاتم، الدارمي، البُستي (المتوفى: 354هـ)، المحقق: شعيب الأرنؤوط، الناشر: مؤسسة الرسالة – بيروت، الطبعة: الثانية، 1414 - 1993</w:t>
            </w:r>
          </w:p>
        </w:tc>
      </w:tr>
      <w:tr w:rsidR="008E5B25" w:rsidRPr="00331663" w14:paraId="26E84B17" w14:textId="77777777" w:rsidTr="008E5B25">
        <w:tc>
          <w:tcPr>
            <w:tcW w:w="721" w:type="dxa"/>
            <w:tcBorders>
              <w:top w:val="single" w:sz="4" w:space="0" w:color="auto"/>
              <w:left w:val="single" w:sz="4" w:space="0" w:color="auto"/>
              <w:bottom w:val="single" w:sz="4" w:space="0" w:color="auto"/>
              <w:right w:val="single" w:sz="4" w:space="0" w:color="auto"/>
            </w:tcBorders>
          </w:tcPr>
          <w:p w14:paraId="42D3DF88"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119</w:t>
            </w:r>
          </w:p>
        </w:tc>
        <w:tc>
          <w:tcPr>
            <w:tcW w:w="7877" w:type="dxa"/>
            <w:tcBorders>
              <w:top w:val="single" w:sz="4" w:space="0" w:color="auto"/>
              <w:left w:val="single" w:sz="4" w:space="0" w:color="auto"/>
              <w:bottom w:val="single" w:sz="4" w:space="0" w:color="auto"/>
              <w:right w:val="single" w:sz="4" w:space="0" w:color="auto"/>
            </w:tcBorders>
            <w:hideMark/>
          </w:tcPr>
          <w:p w14:paraId="55332A3D"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صحيح البخاري</w:t>
            </w:r>
            <w:r w:rsidRPr="00331663">
              <w:rPr>
                <w:rFonts w:ascii="Times New Roman" w:hAnsi="Times New Roman" w:cs="Times New Roman"/>
                <w:sz w:val="24"/>
                <w:szCs w:val="24"/>
                <w:rtl/>
              </w:rPr>
              <w:t xml:space="preserve"> = الجامع المسند الصحيح المختصر من أمور رسول الله صلى الله عليه وسلم وسننه وأيامه، المؤلف: محمد بن إسماعيل أبو عبدالله البخاري الجعفي، المحقق: محمد زهير بن ناصر الناصر، الناشر: دار طوق النجاة، الطبعة: الأولى، 1422هـ</w:t>
            </w:r>
          </w:p>
        </w:tc>
      </w:tr>
      <w:tr w:rsidR="008E5B25" w:rsidRPr="00331663" w14:paraId="32D4D99C" w14:textId="77777777" w:rsidTr="008E5B25">
        <w:tc>
          <w:tcPr>
            <w:tcW w:w="721" w:type="dxa"/>
          </w:tcPr>
          <w:p w14:paraId="38957E88"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120</w:t>
            </w:r>
          </w:p>
        </w:tc>
        <w:tc>
          <w:tcPr>
            <w:tcW w:w="7877" w:type="dxa"/>
            <w:hideMark/>
          </w:tcPr>
          <w:p w14:paraId="5A2404B1"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صحيح مسلم=</w:t>
            </w:r>
            <w:r w:rsidRPr="00331663">
              <w:rPr>
                <w:rFonts w:ascii="Times New Roman" w:hAnsi="Times New Roman" w:cs="Times New Roman"/>
                <w:sz w:val="24"/>
                <w:szCs w:val="24"/>
                <w:rtl/>
              </w:rPr>
              <w:t xml:space="preserve"> المسند الصحيح المختصر بنقل العدل عن العدل إلى رسول الله صلى الله عليه وسلم، المؤلف: مسلم بن الحجاج أبو الحسن القشيري النيسابوري (المتوفى: 261هـ)، المحقق: محمد فؤاد عبد الباقي، الناشر: دار إحياء التراث العربي - بيروت</w:t>
            </w:r>
          </w:p>
        </w:tc>
      </w:tr>
      <w:tr w:rsidR="008E5B25" w:rsidRPr="00331663" w14:paraId="14805F1C" w14:textId="77777777" w:rsidTr="008E5B25">
        <w:tc>
          <w:tcPr>
            <w:tcW w:w="721" w:type="dxa"/>
          </w:tcPr>
          <w:p w14:paraId="2AAD1150"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121</w:t>
            </w:r>
          </w:p>
        </w:tc>
        <w:tc>
          <w:tcPr>
            <w:tcW w:w="7877" w:type="dxa"/>
            <w:hideMark/>
          </w:tcPr>
          <w:p w14:paraId="4C7DE328"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الطبقات السنية في تراجم الحنفية</w:t>
            </w:r>
            <w:r w:rsidRPr="00331663">
              <w:rPr>
                <w:rFonts w:ascii="Times New Roman" w:hAnsi="Times New Roman" w:cs="Times New Roman"/>
                <w:sz w:val="24"/>
                <w:szCs w:val="24"/>
                <w:rtl/>
              </w:rPr>
              <w:t>، المؤلف: تقي الدين بن عبد القادر التميمي الداري الغزي (المتوفى: 1010هـ)</w:t>
            </w:r>
          </w:p>
        </w:tc>
      </w:tr>
      <w:tr w:rsidR="008E5B25" w:rsidRPr="00331663" w14:paraId="0E97CB0A" w14:textId="77777777" w:rsidTr="008E5B25">
        <w:tc>
          <w:tcPr>
            <w:tcW w:w="721" w:type="dxa"/>
          </w:tcPr>
          <w:p w14:paraId="1BCD6607"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122</w:t>
            </w:r>
          </w:p>
        </w:tc>
        <w:tc>
          <w:tcPr>
            <w:tcW w:w="7877" w:type="dxa"/>
            <w:hideMark/>
          </w:tcPr>
          <w:p w14:paraId="31CFDE81"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الطبقات الكبرى،</w:t>
            </w:r>
            <w:r w:rsidRPr="00331663">
              <w:rPr>
                <w:rFonts w:ascii="Times New Roman" w:hAnsi="Times New Roman" w:cs="Times New Roman"/>
                <w:sz w:val="24"/>
                <w:szCs w:val="24"/>
                <w:rtl/>
              </w:rPr>
              <w:t xml:space="preserve"> المؤلف: أبو عبد الله محمد بن سعد بن منيع الهاشمي بالولاء، البصري، البغدادي المعروف بابن سعد (المتوفى: 230هـ)، تحقيق: محمد عبد القادر عطا، الناشر: دار الكتب العلمية – بيروت، الطبعة: الأولى، 1410 هـ - 1990 م</w:t>
            </w:r>
          </w:p>
        </w:tc>
      </w:tr>
      <w:tr w:rsidR="008E5B25" w:rsidRPr="00331663" w14:paraId="543898F5" w14:textId="77777777" w:rsidTr="008E5B25">
        <w:tc>
          <w:tcPr>
            <w:tcW w:w="721" w:type="dxa"/>
          </w:tcPr>
          <w:p w14:paraId="7054FFBE"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123</w:t>
            </w:r>
          </w:p>
        </w:tc>
        <w:tc>
          <w:tcPr>
            <w:tcW w:w="7877" w:type="dxa"/>
            <w:hideMark/>
          </w:tcPr>
          <w:p w14:paraId="07E4164F"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طلبة الطلبة،</w:t>
            </w:r>
            <w:r w:rsidRPr="00331663">
              <w:rPr>
                <w:rFonts w:ascii="Times New Roman" w:hAnsi="Times New Roman" w:cs="Times New Roman"/>
                <w:sz w:val="24"/>
                <w:szCs w:val="24"/>
                <w:rtl/>
              </w:rPr>
              <w:t xml:space="preserve"> المؤلف: عمر بن محمد بن أحمد بن إسماعيل، أبو حفص، نجم الدين النسفي (المتوفى: 537هـ)، الناشر: المطبعة العامرة، مكتبة المثنى ببغداد، الطبعة: بدون طبعة، تاريخ النشر: 1311هـ</w:t>
            </w:r>
          </w:p>
        </w:tc>
      </w:tr>
      <w:tr w:rsidR="008E5B25" w:rsidRPr="00331663" w14:paraId="618839E6" w14:textId="77777777" w:rsidTr="008E5B25">
        <w:tc>
          <w:tcPr>
            <w:tcW w:w="721" w:type="dxa"/>
          </w:tcPr>
          <w:p w14:paraId="1A50DB0E"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124</w:t>
            </w:r>
          </w:p>
        </w:tc>
        <w:tc>
          <w:tcPr>
            <w:tcW w:w="7877" w:type="dxa"/>
            <w:hideMark/>
          </w:tcPr>
          <w:p w14:paraId="2953C364" w14:textId="77777777" w:rsidR="008E5B25"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العالم الإسلامي في العصر العباسي،</w:t>
            </w:r>
            <w:r w:rsidRPr="00331663">
              <w:rPr>
                <w:rFonts w:ascii="Times New Roman" w:hAnsi="Times New Roman" w:cs="Times New Roman"/>
                <w:sz w:val="24"/>
                <w:szCs w:val="24"/>
                <w:rtl/>
              </w:rPr>
              <w:t xml:space="preserve"> المؤلف: د. حسن أحمد محمود، د. أحمد إبراهيم الشريف، الناشر: دار الفكر العربي، الطبعة: الخامسة.</w:t>
            </w:r>
          </w:p>
          <w:p w14:paraId="0D7B9678" w14:textId="77777777" w:rsidR="00AE1C57" w:rsidRDefault="00AE1C57" w:rsidP="008E5B25">
            <w:pPr>
              <w:ind w:firstLine="0"/>
              <w:jc w:val="left"/>
              <w:rPr>
                <w:rFonts w:ascii="Times New Roman" w:hAnsi="Times New Roman" w:cs="Times New Roman"/>
                <w:sz w:val="24"/>
                <w:szCs w:val="24"/>
                <w:rtl/>
              </w:rPr>
            </w:pPr>
          </w:p>
          <w:p w14:paraId="2AF058B7" w14:textId="77777777" w:rsidR="00AE1C57" w:rsidRPr="00331663" w:rsidRDefault="00AE1C57" w:rsidP="008E5B25">
            <w:pPr>
              <w:ind w:firstLine="0"/>
              <w:jc w:val="left"/>
              <w:rPr>
                <w:rFonts w:ascii="Times New Roman" w:hAnsi="Times New Roman" w:cs="Times New Roman"/>
                <w:sz w:val="24"/>
                <w:szCs w:val="24"/>
                <w:rtl/>
              </w:rPr>
            </w:pPr>
          </w:p>
        </w:tc>
      </w:tr>
      <w:tr w:rsidR="008E5B25" w:rsidRPr="00331663" w14:paraId="2186073E" w14:textId="77777777" w:rsidTr="008E5B25">
        <w:tc>
          <w:tcPr>
            <w:tcW w:w="721" w:type="dxa"/>
          </w:tcPr>
          <w:p w14:paraId="42220917"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lastRenderedPageBreak/>
              <w:t>125</w:t>
            </w:r>
          </w:p>
        </w:tc>
        <w:tc>
          <w:tcPr>
            <w:tcW w:w="7877" w:type="dxa"/>
            <w:hideMark/>
          </w:tcPr>
          <w:p w14:paraId="2EC39DB5"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العدة في شرح العمدة في أحاديث الأحكام،</w:t>
            </w:r>
            <w:r w:rsidRPr="00331663">
              <w:rPr>
                <w:rFonts w:ascii="Times New Roman" w:hAnsi="Times New Roman" w:cs="Times New Roman"/>
                <w:sz w:val="24"/>
                <w:szCs w:val="24"/>
                <w:rtl/>
              </w:rPr>
              <w:t xml:space="preserve"> المؤلف: علي بن إبراهيم بن داود بن سلمان بن سليمان، أبو الحسن، علاء الدين ابن العطار (المتوفى: 724 هـ)، الناشر: دار البشائر الإسلامية للطباعة والنشر والتوزيع، بيروت – لبنان، الطبعة: الأولى، 1427 هـ - 2006 م</w:t>
            </w:r>
          </w:p>
        </w:tc>
      </w:tr>
      <w:tr w:rsidR="008E5B25" w:rsidRPr="00331663" w14:paraId="3F957524" w14:textId="77777777" w:rsidTr="008E5B25">
        <w:tc>
          <w:tcPr>
            <w:tcW w:w="721" w:type="dxa"/>
          </w:tcPr>
          <w:p w14:paraId="2DD08AE0"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126</w:t>
            </w:r>
          </w:p>
        </w:tc>
        <w:tc>
          <w:tcPr>
            <w:tcW w:w="7877" w:type="dxa"/>
            <w:hideMark/>
          </w:tcPr>
          <w:p w14:paraId="346C7371" w14:textId="77777777" w:rsidR="008E5B25" w:rsidRPr="00331663" w:rsidRDefault="008E5B25" w:rsidP="008E5B25">
            <w:pPr>
              <w:ind w:firstLine="0"/>
              <w:rPr>
                <w:rFonts w:ascii="Times New Roman" w:hAnsi="Times New Roman" w:cs="Times New Roman"/>
                <w:b/>
                <w:bCs/>
                <w:sz w:val="24"/>
                <w:szCs w:val="24"/>
                <w:rtl/>
              </w:rPr>
            </w:pPr>
            <w:r w:rsidRPr="00331663">
              <w:rPr>
                <w:rFonts w:ascii="Times New Roman" w:hAnsi="Times New Roman" w:cs="Times New Roman"/>
                <w:b/>
                <w:bCs/>
                <w:sz w:val="24"/>
                <w:szCs w:val="24"/>
                <w:rtl/>
              </w:rPr>
              <w:t xml:space="preserve">عصر الدولة الزنكية </w:t>
            </w:r>
            <w:r w:rsidRPr="00331663">
              <w:rPr>
                <w:rFonts w:ascii="Times New Roman" w:hAnsi="Times New Roman" w:cs="Times New Roman"/>
                <w:sz w:val="24"/>
                <w:szCs w:val="24"/>
                <w:rtl/>
              </w:rPr>
              <w:t>المؤلف: عَلي محمد محمد الصَّلاَّبي</w:t>
            </w:r>
            <w:r w:rsidRPr="00331663">
              <w:rPr>
                <w:rFonts w:ascii="Times New Roman" w:hAnsi="Times New Roman" w:cs="Times New Roman"/>
                <w:b/>
                <w:bCs/>
                <w:sz w:val="24"/>
                <w:szCs w:val="24"/>
                <w:rtl/>
              </w:rPr>
              <w:t xml:space="preserve">  </w:t>
            </w:r>
            <w:r w:rsidRPr="00331663">
              <w:rPr>
                <w:rFonts w:ascii="Times New Roman" w:hAnsi="Times New Roman" w:cs="Times New Roman"/>
                <w:sz w:val="24"/>
                <w:szCs w:val="24"/>
                <w:rtl/>
              </w:rPr>
              <w:t>الناشر: مؤسسة اقرأ للنشر والتوزيع والترجمة، القاهرة – مصر</w:t>
            </w:r>
            <w:r w:rsidRPr="00331663">
              <w:rPr>
                <w:rFonts w:ascii="Times New Roman" w:hAnsi="Times New Roman" w:cs="Times New Roman"/>
                <w:b/>
                <w:bCs/>
                <w:sz w:val="24"/>
                <w:szCs w:val="24"/>
                <w:rtl/>
              </w:rPr>
              <w:t xml:space="preserve"> </w:t>
            </w:r>
            <w:r w:rsidRPr="00331663">
              <w:rPr>
                <w:rFonts w:ascii="Times New Roman" w:hAnsi="Times New Roman" w:cs="Times New Roman"/>
                <w:sz w:val="24"/>
                <w:szCs w:val="24"/>
                <w:rtl/>
              </w:rPr>
              <w:t>الطبعة: الأولى، 1428 هـ - 2007 م</w:t>
            </w:r>
          </w:p>
        </w:tc>
      </w:tr>
      <w:tr w:rsidR="008E5B25" w:rsidRPr="00331663" w14:paraId="1C0352AB" w14:textId="77777777" w:rsidTr="008E5B25">
        <w:tc>
          <w:tcPr>
            <w:tcW w:w="721" w:type="dxa"/>
          </w:tcPr>
          <w:p w14:paraId="63BBBDAB"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127</w:t>
            </w:r>
          </w:p>
        </w:tc>
        <w:tc>
          <w:tcPr>
            <w:tcW w:w="7877" w:type="dxa"/>
            <w:hideMark/>
          </w:tcPr>
          <w:p w14:paraId="5A4FDC40" w14:textId="77777777" w:rsidR="008E5B25" w:rsidRDefault="008E5B25" w:rsidP="008E5B25">
            <w:pPr>
              <w:ind w:firstLine="0"/>
              <w:jc w:val="left"/>
              <w:rPr>
                <w:rFonts w:ascii="Times New Roman" w:hAnsi="Times New Roman" w:cs="Times New Roman" w:hint="cs"/>
                <w:sz w:val="24"/>
                <w:szCs w:val="24"/>
                <w:rtl/>
              </w:rPr>
            </w:pPr>
            <w:r w:rsidRPr="00331663">
              <w:rPr>
                <w:rFonts w:ascii="Times New Roman" w:hAnsi="Times New Roman" w:cs="Times New Roman"/>
                <w:b/>
                <w:bCs/>
                <w:sz w:val="24"/>
                <w:szCs w:val="24"/>
                <w:rtl/>
              </w:rPr>
              <w:t>العصر العباسي الثاني،</w:t>
            </w:r>
            <w:r w:rsidRPr="00331663">
              <w:rPr>
                <w:rFonts w:ascii="Times New Roman" w:hAnsi="Times New Roman" w:cs="Times New Roman"/>
                <w:sz w:val="24"/>
                <w:szCs w:val="24"/>
                <w:rtl/>
              </w:rPr>
              <w:t xml:space="preserve"> المؤلف: د. شوقي ضيف، الناشر: دار المعارف بمصر، الطبعة: الثانية.</w:t>
            </w:r>
          </w:p>
          <w:p w14:paraId="34682FEC" w14:textId="77777777" w:rsidR="00347C4C" w:rsidRPr="00331663" w:rsidRDefault="00347C4C" w:rsidP="008E5B25">
            <w:pPr>
              <w:ind w:firstLine="0"/>
              <w:jc w:val="left"/>
              <w:rPr>
                <w:rFonts w:ascii="Times New Roman" w:hAnsi="Times New Roman" w:cs="Times New Roman"/>
                <w:sz w:val="24"/>
                <w:szCs w:val="24"/>
                <w:rtl/>
              </w:rPr>
            </w:pPr>
          </w:p>
        </w:tc>
      </w:tr>
      <w:tr w:rsidR="008E5B25" w:rsidRPr="00331663" w14:paraId="33DB5E5F" w14:textId="77777777" w:rsidTr="008E5B25">
        <w:tc>
          <w:tcPr>
            <w:tcW w:w="721" w:type="dxa"/>
          </w:tcPr>
          <w:p w14:paraId="46872D1B"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128</w:t>
            </w:r>
          </w:p>
        </w:tc>
        <w:tc>
          <w:tcPr>
            <w:tcW w:w="7877" w:type="dxa"/>
            <w:hideMark/>
          </w:tcPr>
          <w:p w14:paraId="4ADA4D7C"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عقد الجواهر الثمينة في مذهب عالم المدينة</w:t>
            </w:r>
            <w:r w:rsidRPr="00331663">
              <w:rPr>
                <w:rFonts w:ascii="Times New Roman" w:hAnsi="Times New Roman" w:cs="Times New Roman"/>
                <w:sz w:val="24"/>
                <w:szCs w:val="24"/>
                <w:rtl/>
              </w:rPr>
              <w:t>، المؤلف: أبو محمد جلال الدين عبد الله بن نجم بن شاس بن نزار الجذامي السعدي المالكي (المتوفى: 616هـ)، دراسة وتحقيق: أ. د. حميد بن محمد لحمر، الناشر: دار الغرب الإسلامي، بيروت – لبنان، الطبعة: الأولى، 1423 هـ - 2003 م</w:t>
            </w:r>
          </w:p>
        </w:tc>
      </w:tr>
      <w:tr w:rsidR="008E5B25" w:rsidRPr="00331663" w14:paraId="63DCD148" w14:textId="77777777" w:rsidTr="008E5B25">
        <w:tc>
          <w:tcPr>
            <w:tcW w:w="721" w:type="dxa"/>
          </w:tcPr>
          <w:p w14:paraId="01C03191"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129</w:t>
            </w:r>
          </w:p>
        </w:tc>
        <w:tc>
          <w:tcPr>
            <w:tcW w:w="7877" w:type="dxa"/>
            <w:hideMark/>
          </w:tcPr>
          <w:p w14:paraId="453A2CFD"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العلل المتناهية في الأحاديث الواهية،</w:t>
            </w:r>
            <w:r w:rsidRPr="00331663">
              <w:rPr>
                <w:rFonts w:ascii="Times New Roman" w:hAnsi="Times New Roman" w:cs="Times New Roman"/>
                <w:sz w:val="24"/>
                <w:szCs w:val="24"/>
                <w:rtl/>
              </w:rPr>
              <w:t xml:space="preserve"> المؤلف: جمال الدين أبو الفرج عبد الرحمن بن علي بن محمد الجوزي (المتوفى: 597هـ)، المحقق: إرشاد الحق الأثري، الناشر: إدارة العلوم الأثرية، فيصل آباد، باكستان، الطبعة: الثانية، 1401هـ/1981م</w:t>
            </w:r>
          </w:p>
        </w:tc>
      </w:tr>
      <w:tr w:rsidR="008E5B25" w:rsidRPr="00331663" w14:paraId="543C250B" w14:textId="77777777" w:rsidTr="008E5B25">
        <w:tc>
          <w:tcPr>
            <w:tcW w:w="721" w:type="dxa"/>
          </w:tcPr>
          <w:p w14:paraId="2955B32A"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130</w:t>
            </w:r>
          </w:p>
        </w:tc>
        <w:tc>
          <w:tcPr>
            <w:tcW w:w="7877" w:type="dxa"/>
            <w:hideMark/>
          </w:tcPr>
          <w:p w14:paraId="57C71D56" w14:textId="77777777" w:rsidR="008E5B25" w:rsidRPr="00331663" w:rsidRDefault="008E5B25" w:rsidP="008E5B25">
            <w:pPr>
              <w:ind w:firstLine="0"/>
              <w:rPr>
                <w:rFonts w:ascii="Times New Roman" w:hAnsi="Times New Roman" w:cs="Times New Roman"/>
                <w:b/>
                <w:bCs/>
                <w:sz w:val="24"/>
                <w:szCs w:val="24"/>
                <w:rtl/>
              </w:rPr>
            </w:pPr>
            <w:r w:rsidRPr="00331663">
              <w:rPr>
                <w:rFonts w:ascii="Times New Roman" w:hAnsi="Times New Roman" w:cs="Times New Roman"/>
                <w:b/>
                <w:bCs/>
                <w:sz w:val="24"/>
                <w:szCs w:val="24"/>
                <w:rtl/>
              </w:rPr>
              <w:t xml:space="preserve">عمدة الرعاية بتحشية شرح الوقاية </w:t>
            </w:r>
            <w:r w:rsidRPr="00331663">
              <w:rPr>
                <w:rFonts w:ascii="Times New Roman" w:hAnsi="Times New Roman" w:cs="Times New Roman"/>
                <w:sz w:val="24"/>
                <w:szCs w:val="24"/>
                <w:rtl/>
              </w:rPr>
              <w:t>المؤلف: محمد عبد الحي بن محمد عبد الحليم الأنصاري اللكنوي الهندي، أبو الحسنات (المتوفى: 1304 هـ)</w:t>
            </w:r>
          </w:p>
          <w:p w14:paraId="0CBD463C" w14:textId="77777777" w:rsidR="008E5B25" w:rsidRPr="00331663" w:rsidRDefault="008E5B25" w:rsidP="008E5B25">
            <w:pPr>
              <w:ind w:firstLine="0"/>
              <w:rPr>
                <w:rFonts w:ascii="Times New Roman" w:hAnsi="Times New Roman" w:cs="Times New Roman"/>
                <w:sz w:val="24"/>
                <w:szCs w:val="24"/>
                <w:rtl/>
              </w:rPr>
            </w:pPr>
            <w:r w:rsidRPr="00331663">
              <w:rPr>
                <w:rFonts w:ascii="Times New Roman" w:hAnsi="Times New Roman" w:cs="Times New Roman"/>
                <w:sz w:val="24"/>
                <w:szCs w:val="24"/>
                <w:rtl/>
              </w:rPr>
              <w:t>المحقق: الدكتور صلاح محمد أبو الحاج  الناشر: مركز العلماء العالمي للدراسات وتقنية المعلومات  الطبعة: الأولى</w:t>
            </w:r>
          </w:p>
        </w:tc>
      </w:tr>
      <w:tr w:rsidR="008E5B25" w:rsidRPr="00331663" w14:paraId="006EA796" w14:textId="77777777" w:rsidTr="008E5B25">
        <w:tc>
          <w:tcPr>
            <w:tcW w:w="721" w:type="dxa"/>
          </w:tcPr>
          <w:p w14:paraId="2265E825"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132</w:t>
            </w:r>
          </w:p>
        </w:tc>
        <w:tc>
          <w:tcPr>
            <w:tcW w:w="7877" w:type="dxa"/>
            <w:hideMark/>
          </w:tcPr>
          <w:p w14:paraId="3A87A26B" w14:textId="77777777" w:rsidR="008E5B25" w:rsidRPr="00331663" w:rsidRDefault="008E5B25" w:rsidP="008E5B25">
            <w:pPr>
              <w:ind w:firstLine="0"/>
              <w:rPr>
                <w:rFonts w:ascii="Times New Roman" w:hAnsi="Times New Roman" w:cs="Times New Roman"/>
                <w:b/>
                <w:bCs/>
                <w:sz w:val="24"/>
                <w:szCs w:val="24"/>
                <w:rtl/>
              </w:rPr>
            </w:pPr>
            <w:r w:rsidRPr="00331663">
              <w:rPr>
                <w:rFonts w:ascii="Times New Roman" w:hAnsi="Times New Roman" w:cs="Times New Roman"/>
                <w:b/>
                <w:bCs/>
                <w:sz w:val="24"/>
                <w:szCs w:val="24"/>
                <w:rtl/>
              </w:rPr>
              <w:t xml:space="preserve">عمدة القاري شرح صحيح البخاري  </w:t>
            </w:r>
            <w:r w:rsidRPr="00331663">
              <w:rPr>
                <w:rFonts w:ascii="Times New Roman" w:hAnsi="Times New Roman" w:cs="Times New Roman"/>
                <w:sz w:val="24"/>
                <w:szCs w:val="24"/>
                <w:rtl/>
              </w:rPr>
              <w:t>المؤلف: أبو محمد محمود بن أحمد بن موسى بن أحمد بن حسين الغيتابى الحنفى بدر الدين العينى (المتوفى: 855هـ)</w:t>
            </w:r>
            <w:r w:rsidRPr="00331663">
              <w:rPr>
                <w:rFonts w:ascii="Times New Roman" w:hAnsi="Times New Roman" w:cs="Times New Roman"/>
                <w:b/>
                <w:bCs/>
                <w:sz w:val="24"/>
                <w:szCs w:val="24"/>
                <w:rtl/>
              </w:rPr>
              <w:t xml:space="preserve">   </w:t>
            </w:r>
            <w:r w:rsidRPr="00331663">
              <w:rPr>
                <w:rFonts w:ascii="Times New Roman" w:hAnsi="Times New Roman" w:cs="Times New Roman"/>
                <w:sz w:val="24"/>
                <w:szCs w:val="24"/>
                <w:rtl/>
              </w:rPr>
              <w:t>الناشر: دار إحياء التراث العربي - بيروت</w:t>
            </w:r>
          </w:p>
        </w:tc>
      </w:tr>
      <w:tr w:rsidR="008E5B25" w:rsidRPr="00331663" w14:paraId="4BB6CD7A" w14:textId="77777777" w:rsidTr="008E5B25">
        <w:tc>
          <w:tcPr>
            <w:tcW w:w="721" w:type="dxa"/>
          </w:tcPr>
          <w:p w14:paraId="301FC843"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133</w:t>
            </w:r>
          </w:p>
        </w:tc>
        <w:tc>
          <w:tcPr>
            <w:tcW w:w="7877" w:type="dxa"/>
            <w:hideMark/>
          </w:tcPr>
          <w:p w14:paraId="4E52709B"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العناية شرح الهداية،</w:t>
            </w:r>
            <w:r w:rsidRPr="00331663">
              <w:rPr>
                <w:rFonts w:ascii="Times New Roman" w:hAnsi="Times New Roman" w:cs="Times New Roman"/>
                <w:sz w:val="24"/>
                <w:szCs w:val="24"/>
                <w:rtl/>
              </w:rPr>
              <w:t xml:space="preserve"> المؤلف: محمد بن محمد بن محمود، أكمل الدين أبو عبد الله ابن الشيخ شمس الدين ابن الشيخ جمال الدين الرومي البابرتي (المتوفى: 786هـ)، الناشر: دار الفكر، الطبعة: بدون طبعة وبدون تاريخ</w:t>
            </w:r>
          </w:p>
        </w:tc>
      </w:tr>
      <w:tr w:rsidR="008E5B25" w:rsidRPr="00331663" w14:paraId="30C88CA5" w14:textId="77777777" w:rsidTr="008E5B25">
        <w:tc>
          <w:tcPr>
            <w:tcW w:w="721" w:type="dxa"/>
          </w:tcPr>
          <w:p w14:paraId="3EF59757"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134</w:t>
            </w:r>
          </w:p>
        </w:tc>
        <w:tc>
          <w:tcPr>
            <w:tcW w:w="7877" w:type="dxa"/>
            <w:hideMark/>
          </w:tcPr>
          <w:p w14:paraId="6EBBAC29"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عُيُون الْمَسَائِل،</w:t>
            </w:r>
            <w:r w:rsidRPr="00331663">
              <w:rPr>
                <w:rFonts w:ascii="Times New Roman" w:hAnsi="Times New Roman" w:cs="Times New Roman"/>
                <w:sz w:val="24"/>
                <w:szCs w:val="24"/>
                <w:rtl/>
              </w:rPr>
              <w:t xml:space="preserve"> المؤلف: أبو الليث نصر بن محمد بن أحمد بن إبراهيم السمرقندي (المتوفى: 373هـ)، تحقيق: د. صلاح الدِّين الناهي، الناشر: مطبعة أسعد، بَغْدَاد، عام النشر: 1386هـ.</w:t>
            </w:r>
          </w:p>
        </w:tc>
      </w:tr>
      <w:tr w:rsidR="008E5B25" w:rsidRPr="00331663" w14:paraId="53BA3583" w14:textId="77777777" w:rsidTr="008E5B25">
        <w:tc>
          <w:tcPr>
            <w:tcW w:w="721" w:type="dxa"/>
          </w:tcPr>
          <w:p w14:paraId="18C85136"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135</w:t>
            </w:r>
          </w:p>
        </w:tc>
        <w:tc>
          <w:tcPr>
            <w:tcW w:w="7877" w:type="dxa"/>
            <w:hideMark/>
          </w:tcPr>
          <w:p w14:paraId="57E05218"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فتاوى النوازل،</w:t>
            </w:r>
            <w:r w:rsidRPr="00331663">
              <w:rPr>
                <w:rFonts w:ascii="Times New Roman" w:hAnsi="Times New Roman" w:cs="Times New Roman"/>
                <w:sz w:val="24"/>
                <w:szCs w:val="24"/>
                <w:rtl/>
              </w:rPr>
              <w:t xml:space="preserve"> المؤلف: لأبي الليث نصر بن محمد السمرقندي، الناشر: دار الكتب العلمية، الطبعة الأولى، 2004م.</w:t>
            </w:r>
          </w:p>
        </w:tc>
      </w:tr>
      <w:tr w:rsidR="008E5B25" w:rsidRPr="00331663" w14:paraId="5FF7AF55" w14:textId="77777777" w:rsidTr="008E5B25">
        <w:tc>
          <w:tcPr>
            <w:tcW w:w="721" w:type="dxa"/>
          </w:tcPr>
          <w:p w14:paraId="29A3D7C8"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136</w:t>
            </w:r>
          </w:p>
        </w:tc>
        <w:tc>
          <w:tcPr>
            <w:tcW w:w="7877" w:type="dxa"/>
            <w:hideMark/>
          </w:tcPr>
          <w:p w14:paraId="5231C498" w14:textId="77777777" w:rsidR="008E5B25" w:rsidRDefault="008E5B25" w:rsidP="008E5B25">
            <w:pPr>
              <w:ind w:firstLine="0"/>
              <w:jc w:val="left"/>
              <w:rPr>
                <w:rFonts w:ascii="Times New Roman" w:hAnsi="Times New Roman" w:cs="Times New Roman" w:hint="cs"/>
                <w:sz w:val="24"/>
                <w:szCs w:val="24"/>
                <w:rtl/>
              </w:rPr>
            </w:pPr>
            <w:r w:rsidRPr="00331663">
              <w:rPr>
                <w:rFonts w:ascii="Times New Roman" w:hAnsi="Times New Roman" w:cs="Times New Roman"/>
                <w:b/>
                <w:bCs/>
                <w:sz w:val="24"/>
                <w:szCs w:val="24"/>
                <w:rtl/>
              </w:rPr>
              <w:t>الفتاوى الهندية،</w:t>
            </w:r>
            <w:r w:rsidRPr="00331663">
              <w:rPr>
                <w:rFonts w:ascii="Times New Roman" w:hAnsi="Times New Roman" w:cs="Times New Roman"/>
                <w:sz w:val="24"/>
                <w:szCs w:val="24"/>
                <w:rtl/>
              </w:rPr>
              <w:t xml:space="preserve"> المؤلف: لجنة علماء برئاسة نظام الدين البلخي، الناشر: دار الفكر، الطبعة: الثانية، 1310 هـ</w:t>
            </w:r>
          </w:p>
          <w:p w14:paraId="0D99CA6F" w14:textId="77777777" w:rsidR="00347C4C" w:rsidRPr="00331663" w:rsidRDefault="00347C4C" w:rsidP="008E5B25">
            <w:pPr>
              <w:ind w:firstLine="0"/>
              <w:jc w:val="left"/>
              <w:rPr>
                <w:rFonts w:ascii="Times New Roman" w:hAnsi="Times New Roman" w:cs="Times New Roman"/>
                <w:sz w:val="24"/>
                <w:szCs w:val="24"/>
                <w:rtl/>
              </w:rPr>
            </w:pPr>
          </w:p>
        </w:tc>
      </w:tr>
      <w:tr w:rsidR="008E5B25" w:rsidRPr="00331663" w14:paraId="62E393B1" w14:textId="77777777" w:rsidTr="008E5B25">
        <w:tc>
          <w:tcPr>
            <w:tcW w:w="721" w:type="dxa"/>
          </w:tcPr>
          <w:p w14:paraId="3C0E33C2"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137</w:t>
            </w:r>
          </w:p>
        </w:tc>
        <w:tc>
          <w:tcPr>
            <w:tcW w:w="7877" w:type="dxa"/>
            <w:hideMark/>
          </w:tcPr>
          <w:p w14:paraId="07E47831" w14:textId="77777777" w:rsidR="008E5B25" w:rsidRPr="00331663" w:rsidRDefault="008E5B25" w:rsidP="008E5B25">
            <w:pPr>
              <w:ind w:firstLine="0"/>
              <w:rPr>
                <w:rFonts w:ascii="Times New Roman" w:hAnsi="Times New Roman" w:cs="Times New Roman"/>
                <w:b/>
                <w:bCs/>
                <w:sz w:val="24"/>
                <w:szCs w:val="24"/>
                <w:rtl/>
              </w:rPr>
            </w:pPr>
            <w:r w:rsidRPr="00331663">
              <w:rPr>
                <w:rFonts w:ascii="Times New Roman" w:hAnsi="Times New Roman" w:cs="Times New Roman"/>
                <w:b/>
                <w:bCs/>
                <w:sz w:val="24"/>
                <w:szCs w:val="24"/>
                <w:rtl/>
              </w:rPr>
              <w:t xml:space="preserve">فتاوى قاضيخان، </w:t>
            </w:r>
            <w:r w:rsidRPr="00331663">
              <w:rPr>
                <w:rFonts w:ascii="Times New Roman" w:hAnsi="Times New Roman" w:cs="Times New Roman"/>
                <w:sz w:val="24"/>
                <w:szCs w:val="24"/>
                <w:rtl/>
              </w:rPr>
              <w:t>المؤلف: فخر الدين حسن بن منصور الأوزجندي الفرغاني الحنفي المتوفى سنة 592</w:t>
            </w:r>
            <w:r w:rsidRPr="00331663">
              <w:rPr>
                <w:rFonts w:ascii="Times New Roman" w:hAnsi="Times New Roman" w:cs="Times New Roman"/>
                <w:b/>
                <w:bCs/>
                <w:sz w:val="24"/>
                <w:szCs w:val="24"/>
                <w:rtl/>
              </w:rPr>
              <w:t xml:space="preserve">، </w:t>
            </w:r>
            <w:r w:rsidRPr="00331663">
              <w:rPr>
                <w:rFonts w:ascii="Times New Roman" w:hAnsi="Times New Roman" w:cs="Times New Roman"/>
                <w:sz w:val="24"/>
                <w:szCs w:val="24"/>
                <w:rtl/>
              </w:rPr>
              <w:t>بدون تاريخ الطبعة ودار النشر</w:t>
            </w:r>
            <w:r w:rsidRPr="00331663">
              <w:rPr>
                <w:rFonts w:ascii="Times New Roman" w:hAnsi="Times New Roman" w:cs="Times New Roman"/>
                <w:b/>
                <w:bCs/>
                <w:sz w:val="24"/>
                <w:szCs w:val="24"/>
                <w:rtl/>
              </w:rPr>
              <w:t>.</w:t>
            </w:r>
          </w:p>
        </w:tc>
      </w:tr>
      <w:tr w:rsidR="008E5B25" w:rsidRPr="00331663" w14:paraId="55B2B9CF" w14:textId="77777777" w:rsidTr="008E5B25">
        <w:tc>
          <w:tcPr>
            <w:tcW w:w="721" w:type="dxa"/>
          </w:tcPr>
          <w:p w14:paraId="4FA5C75D"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138</w:t>
            </w:r>
          </w:p>
        </w:tc>
        <w:tc>
          <w:tcPr>
            <w:tcW w:w="7877" w:type="dxa"/>
            <w:hideMark/>
          </w:tcPr>
          <w:p w14:paraId="25DE215D" w14:textId="77777777" w:rsidR="008E5B25" w:rsidRPr="00331663" w:rsidRDefault="008E5B25" w:rsidP="008E5B25">
            <w:pPr>
              <w:ind w:firstLine="0"/>
              <w:rPr>
                <w:rFonts w:ascii="Times New Roman" w:hAnsi="Times New Roman" w:cs="Times New Roman"/>
                <w:b/>
                <w:bCs/>
                <w:sz w:val="24"/>
                <w:szCs w:val="24"/>
                <w:rtl/>
              </w:rPr>
            </w:pPr>
            <w:r w:rsidRPr="00331663">
              <w:rPr>
                <w:rFonts w:ascii="Times New Roman" w:hAnsi="Times New Roman" w:cs="Times New Roman"/>
                <w:b/>
                <w:bCs/>
                <w:sz w:val="24"/>
                <w:szCs w:val="24"/>
                <w:rtl/>
              </w:rPr>
              <w:t xml:space="preserve">فتح القدير، </w:t>
            </w:r>
            <w:r w:rsidRPr="00331663">
              <w:rPr>
                <w:rFonts w:ascii="Times New Roman" w:hAnsi="Times New Roman" w:cs="Times New Roman"/>
                <w:sz w:val="24"/>
                <w:szCs w:val="24"/>
                <w:rtl/>
              </w:rPr>
              <w:t>المؤلف: كمال الدين محمد بن عبد الواحد السيواسي المعروف بابن الهمام (المتوفى: 861هـ)</w:t>
            </w:r>
            <w:r w:rsidRPr="00331663">
              <w:rPr>
                <w:rFonts w:ascii="Times New Roman" w:hAnsi="Times New Roman" w:cs="Times New Roman"/>
                <w:b/>
                <w:bCs/>
                <w:sz w:val="24"/>
                <w:szCs w:val="24"/>
                <w:rtl/>
              </w:rPr>
              <w:t xml:space="preserve">، </w:t>
            </w:r>
            <w:r w:rsidRPr="00331663">
              <w:rPr>
                <w:rFonts w:ascii="Times New Roman" w:hAnsi="Times New Roman" w:cs="Times New Roman"/>
                <w:sz w:val="24"/>
                <w:szCs w:val="24"/>
                <w:rtl/>
              </w:rPr>
              <w:t>الناشر: دار الفكر</w:t>
            </w:r>
            <w:r w:rsidRPr="00331663">
              <w:rPr>
                <w:rFonts w:ascii="Times New Roman" w:hAnsi="Times New Roman" w:cs="Times New Roman"/>
                <w:b/>
                <w:bCs/>
                <w:sz w:val="24"/>
                <w:szCs w:val="24"/>
                <w:rtl/>
              </w:rPr>
              <w:t xml:space="preserve">، </w:t>
            </w:r>
            <w:r w:rsidRPr="00331663">
              <w:rPr>
                <w:rFonts w:ascii="Times New Roman" w:hAnsi="Times New Roman" w:cs="Times New Roman"/>
                <w:sz w:val="24"/>
                <w:szCs w:val="24"/>
                <w:rtl/>
              </w:rPr>
              <w:t>بدون طبعة وبدون تاريخ</w:t>
            </w:r>
          </w:p>
        </w:tc>
      </w:tr>
      <w:tr w:rsidR="008E5B25" w:rsidRPr="00331663" w14:paraId="2FBE8A0E" w14:textId="77777777" w:rsidTr="008E5B25">
        <w:tc>
          <w:tcPr>
            <w:tcW w:w="721" w:type="dxa"/>
          </w:tcPr>
          <w:p w14:paraId="448F2FE9"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139</w:t>
            </w:r>
          </w:p>
        </w:tc>
        <w:tc>
          <w:tcPr>
            <w:tcW w:w="7877" w:type="dxa"/>
            <w:hideMark/>
          </w:tcPr>
          <w:p w14:paraId="442DE532"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فتح القدير،</w:t>
            </w:r>
            <w:r w:rsidRPr="00331663">
              <w:rPr>
                <w:rFonts w:ascii="Times New Roman" w:hAnsi="Times New Roman" w:cs="Times New Roman"/>
                <w:sz w:val="24"/>
                <w:szCs w:val="24"/>
                <w:rtl/>
              </w:rPr>
              <w:t xml:space="preserve"> المؤلف: محمد بن علي بن محمد بن عبد الله الشوكاني اليمني (المتوفى: 1250هـ)، الناشر: دار ابن كثير، دار الكلم الطيب - دمشق، بيروت، الطبعة: الأولى - 1414 هـ</w:t>
            </w:r>
          </w:p>
        </w:tc>
      </w:tr>
      <w:tr w:rsidR="008E5B25" w:rsidRPr="00331663" w14:paraId="45EE1375" w14:textId="77777777" w:rsidTr="008E5B25">
        <w:tc>
          <w:tcPr>
            <w:tcW w:w="721" w:type="dxa"/>
          </w:tcPr>
          <w:p w14:paraId="3BC2FB3A"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140</w:t>
            </w:r>
          </w:p>
        </w:tc>
        <w:tc>
          <w:tcPr>
            <w:tcW w:w="7877" w:type="dxa"/>
            <w:hideMark/>
          </w:tcPr>
          <w:p w14:paraId="422CA621" w14:textId="77777777" w:rsidR="008E5B25" w:rsidRPr="00331663" w:rsidRDefault="008E5B25" w:rsidP="008E5B25">
            <w:pPr>
              <w:ind w:firstLine="0"/>
              <w:rPr>
                <w:rFonts w:ascii="Times New Roman" w:hAnsi="Times New Roman" w:cs="Times New Roman"/>
                <w:b/>
                <w:bCs/>
                <w:sz w:val="24"/>
                <w:szCs w:val="24"/>
                <w:rtl/>
              </w:rPr>
            </w:pPr>
            <w:r w:rsidRPr="00331663">
              <w:rPr>
                <w:rFonts w:ascii="Times New Roman" w:hAnsi="Times New Roman" w:cs="Times New Roman"/>
                <w:b/>
                <w:bCs/>
                <w:sz w:val="24"/>
                <w:szCs w:val="24"/>
                <w:rtl/>
              </w:rPr>
              <w:t xml:space="preserve">الفروق أو أنوار البروق في أنواء الفروق   </w:t>
            </w:r>
            <w:r w:rsidRPr="00331663">
              <w:rPr>
                <w:rFonts w:ascii="Times New Roman" w:hAnsi="Times New Roman" w:cs="Times New Roman"/>
                <w:sz w:val="24"/>
                <w:szCs w:val="24"/>
                <w:rtl/>
              </w:rPr>
              <w:t>المؤلف: أبو العباس شهاب الدين أحمد بن إدريس بن عبد الرحمن المالكي الشهير بالقرافي (المتوفى: 684 هـ)</w:t>
            </w:r>
            <w:r w:rsidRPr="00331663">
              <w:rPr>
                <w:rFonts w:ascii="Times New Roman" w:hAnsi="Times New Roman" w:cs="Times New Roman"/>
                <w:b/>
                <w:bCs/>
                <w:sz w:val="24"/>
                <w:szCs w:val="24"/>
                <w:rtl/>
              </w:rPr>
              <w:t xml:space="preserve"> </w:t>
            </w:r>
            <w:r w:rsidRPr="00331663">
              <w:rPr>
                <w:rFonts w:ascii="Times New Roman" w:hAnsi="Times New Roman" w:cs="Times New Roman"/>
                <w:sz w:val="24"/>
                <w:szCs w:val="24"/>
                <w:rtl/>
              </w:rPr>
              <w:t>تحقيق: خليل المنصور</w:t>
            </w:r>
            <w:r w:rsidRPr="00331663">
              <w:rPr>
                <w:rFonts w:ascii="Times New Roman" w:hAnsi="Times New Roman" w:cs="Times New Roman"/>
                <w:b/>
                <w:bCs/>
                <w:sz w:val="24"/>
                <w:szCs w:val="24"/>
                <w:rtl/>
              </w:rPr>
              <w:t xml:space="preserve"> </w:t>
            </w:r>
            <w:r w:rsidRPr="00331663">
              <w:rPr>
                <w:rFonts w:ascii="Times New Roman" w:hAnsi="Times New Roman" w:cs="Times New Roman"/>
                <w:sz w:val="24"/>
                <w:szCs w:val="24"/>
                <w:rtl/>
              </w:rPr>
              <w:t>الناشر: دار الكتب العلمية</w:t>
            </w:r>
            <w:r w:rsidRPr="00331663">
              <w:rPr>
                <w:rFonts w:ascii="Times New Roman" w:hAnsi="Times New Roman" w:cs="Times New Roman"/>
                <w:b/>
                <w:bCs/>
                <w:sz w:val="24"/>
                <w:szCs w:val="24"/>
                <w:rtl/>
              </w:rPr>
              <w:t xml:space="preserve"> </w:t>
            </w:r>
            <w:r w:rsidRPr="00331663">
              <w:rPr>
                <w:rFonts w:ascii="Times New Roman" w:hAnsi="Times New Roman" w:cs="Times New Roman"/>
                <w:sz w:val="24"/>
                <w:szCs w:val="24"/>
                <w:rtl/>
              </w:rPr>
              <w:t>سنة النشر: 1418 هـ - 1998 م</w:t>
            </w:r>
          </w:p>
        </w:tc>
      </w:tr>
      <w:tr w:rsidR="008E5B25" w:rsidRPr="00331663" w14:paraId="5966BB81" w14:textId="77777777" w:rsidTr="008E5B25">
        <w:tc>
          <w:tcPr>
            <w:tcW w:w="721" w:type="dxa"/>
          </w:tcPr>
          <w:p w14:paraId="596D56AE"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141</w:t>
            </w:r>
          </w:p>
        </w:tc>
        <w:tc>
          <w:tcPr>
            <w:tcW w:w="7877" w:type="dxa"/>
            <w:hideMark/>
          </w:tcPr>
          <w:p w14:paraId="52A32F9F"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الفقه المنهجي على مذهب الإمام الشافعي</w:t>
            </w:r>
            <w:r w:rsidRPr="00331663">
              <w:rPr>
                <w:rFonts w:ascii="Times New Roman" w:hAnsi="Times New Roman" w:cs="Times New Roman"/>
                <w:sz w:val="24"/>
                <w:szCs w:val="24"/>
                <w:rtl/>
              </w:rPr>
              <w:t>، المؤلف: الدكتور مُصطفى الخِنْ، الدكتور مُصطفى البُغا، علي الشّرْبجي، الناشر: دار القلم للطباعة والنشر والتوزيع، دمشق، الطبعة: الرابعة، 1413 هـ - 1992 م</w:t>
            </w:r>
          </w:p>
        </w:tc>
      </w:tr>
      <w:tr w:rsidR="008E5B25" w:rsidRPr="00331663" w14:paraId="023C4D56" w14:textId="77777777" w:rsidTr="008E5B25">
        <w:tc>
          <w:tcPr>
            <w:tcW w:w="721" w:type="dxa"/>
          </w:tcPr>
          <w:p w14:paraId="55342E69"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142</w:t>
            </w:r>
          </w:p>
        </w:tc>
        <w:tc>
          <w:tcPr>
            <w:tcW w:w="7877" w:type="dxa"/>
            <w:hideMark/>
          </w:tcPr>
          <w:p w14:paraId="4DE55739" w14:textId="77777777" w:rsidR="008E5B25" w:rsidRPr="00331663" w:rsidRDefault="008E5B25" w:rsidP="008E5B25">
            <w:pPr>
              <w:ind w:firstLine="0"/>
              <w:rPr>
                <w:rFonts w:ascii="Times New Roman" w:hAnsi="Times New Roman" w:cs="Times New Roman"/>
                <w:b/>
                <w:bCs/>
                <w:sz w:val="24"/>
                <w:szCs w:val="24"/>
                <w:rtl/>
              </w:rPr>
            </w:pPr>
            <w:r w:rsidRPr="00331663">
              <w:rPr>
                <w:rFonts w:ascii="Times New Roman" w:hAnsi="Times New Roman" w:cs="Times New Roman"/>
                <w:b/>
                <w:bCs/>
                <w:sz w:val="24"/>
                <w:szCs w:val="24"/>
                <w:rtl/>
              </w:rPr>
              <w:t>الفهرس الشامل للتراث العربي الشامل المخطوط الفقه وأصوله</w:t>
            </w:r>
          </w:p>
          <w:p w14:paraId="725000D1" w14:textId="77777777" w:rsidR="008E5B25" w:rsidRPr="00331663" w:rsidRDefault="008E5B25" w:rsidP="008E5B25">
            <w:pPr>
              <w:ind w:firstLine="0"/>
              <w:rPr>
                <w:rFonts w:ascii="Times New Roman" w:hAnsi="Times New Roman" w:cs="Times New Roman"/>
                <w:sz w:val="24"/>
                <w:szCs w:val="24"/>
                <w:rtl/>
              </w:rPr>
            </w:pPr>
            <w:r w:rsidRPr="00331663">
              <w:rPr>
                <w:rFonts w:ascii="Times New Roman" w:hAnsi="Times New Roman" w:cs="Times New Roman"/>
                <w:sz w:val="24"/>
                <w:szCs w:val="24"/>
                <w:rtl/>
              </w:rPr>
              <w:t>الناشر: مؤسسة آل البيت للفكر الإسلامي (مآب) - عمّان - المملكة الأردنية الهاشمية  تاريخ النشر: جمادى الآخرة 1425 هـ - تموز (يوليو) 2004 م</w:t>
            </w:r>
          </w:p>
        </w:tc>
      </w:tr>
      <w:tr w:rsidR="008E5B25" w:rsidRPr="00331663" w14:paraId="555144BD" w14:textId="77777777" w:rsidTr="008E5B25">
        <w:tc>
          <w:tcPr>
            <w:tcW w:w="721" w:type="dxa"/>
          </w:tcPr>
          <w:p w14:paraId="5E6F9603"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143</w:t>
            </w:r>
          </w:p>
        </w:tc>
        <w:tc>
          <w:tcPr>
            <w:tcW w:w="7877" w:type="dxa"/>
            <w:hideMark/>
          </w:tcPr>
          <w:p w14:paraId="79DACCA7" w14:textId="77777777" w:rsidR="008E5B25" w:rsidRPr="00331663" w:rsidRDefault="008E5B25" w:rsidP="008E5B25">
            <w:pPr>
              <w:ind w:firstLine="0"/>
              <w:rPr>
                <w:rFonts w:ascii="Times New Roman" w:hAnsi="Times New Roman" w:cs="Times New Roman"/>
                <w:b/>
                <w:bCs/>
                <w:sz w:val="24"/>
                <w:szCs w:val="24"/>
                <w:rtl/>
              </w:rPr>
            </w:pPr>
            <w:r w:rsidRPr="00331663">
              <w:rPr>
                <w:rFonts w:ascii="Times New Roman" w:hAnsi="Times New Roman" w:cs="Times New Roman"/>
                <w:b/>
                <w:bCs/>
                <w:sz w:val="24"/>
                <w:szCs w:val="24"/>
                <w:rtl/>
              </w:rPr>
              <w:t>فهرس الفهارس والأثبات ومعجم المعاجم والمشيخات والمسلسلات</w:t>
            </w:r>
          </w:p>
          <w:p w14:paraId="59EA1229" w14:textId="77777777" w:rsidR="008E5B25" w:rsidRPr="00331663" w:rsidRDefault="008E5B25" w:rsidP="008E5B25">
            <w:pPr>
              <w:ind w:firstLine="0"/>
              <w:rPr>
                <w:rFonts w:ascii="Times New Roman" w:hAnsi="Times New Roman" w:cs="Times New Roman"/>
                <w:sz w:val="24"/>
                <w:szCs w:val="24"/>
                <w:rtl/>
              </w:rPr>
            </w:pPr>
            <w:r w:rsidRPr="00331663">
              <w:rPr>
                <w:rFonts w:ascii="Times New Roman" w:hAnsi="Times New Roman" w:cs="Times New Roman"/>
                <w:sz w:val="24"/>
                <w:szCs w:val="24"/>
                <w:rtl/>
              </w:rPr>
              <w:t>المؤلف: محمد عَبْد الحَيّ بن عبد الكبير ابن محمد الحسني الإدريسي، المعروف بعبد الحي الكتاني (المتوفى: 1382هـ)  المحقق: إحسان عباس</w:t>
            </w:r>
          </w:p>
          <w:p w14:paraId="03C79387" w14:textId="77777777" w:rsidR="008E5B25" w:rsidRPr="00331663" w:rsidRDefault="008E5B25" w:rsidP="008E5B25">
            <w:pPr>
              <w:ind w:firstLine="0"/>
              <w:rPr>
                <w:rFonts w:ascii="Times New Roman" w:hAnsi="Times New Roman" w:cs="Times New Roman"/>
                <w:sz w:val="24"/>
                <w:szCs w:val="24"/>
                <w:rtl/>
              </w:rPr>
            </w:pPr>
            <w:r w:rsidRPr="00331663">
              <w:rPr>
                <w:rFonts w:ascii="Times New Roman" w:hAnsi="Times New Roman" w:cs="Times New Roman"/>
                <w:sz w:val="24"/>
                <w:szCs w:val="24"/>
                <w:rtl/>
              </w:rPr>
              <w:t xml:space="preserve">  الناشر: دار الغرب الإسلامي - بيروت ص. ب: 113/5787</w:t>
            </w:r>
          </w:p>
          <w:p w14:paraId="44C165B5" w14:textId="77777777" w:rsidR="008E5B25" w:rsidRDefault="008E5B25" w:rsidP="008E5B25">
            <w:pPr>
              <w:ind w:firstLine="0"/>
              <w:jc w:val="left"/>
              <w:rPr>
                <w:rFonts w:ascii="Times New Roman" w:hAnsi="Times New Roman" w:cs="Times New Roman" w:hint="cs"/>
                <w:sz w:val="24"/>
                <w:szCs w:val="24"/>
                <w:rtl/>
              </w:rPr>
            </w:pPr>
            <w:r w:rsidRPr="00331663">
              <w:rPr>
                <w:rFonts w:ascii="Times New Roman" w:hAnsi="Times New Roman" w:cs="Times New Roman"/>
                <w:sz w:val="24"/>
                <w:szCs w:val="24"/>
                <w:rtl/>
              </w:rPr>
              <w:t>الطبعة: 2، 1982</w:t>
            </w:r>
          </w:p>
          <w:p w14:paraId="1A735359" w14:textId="77777777" w:rsidR="00347C4C" w:rsidRPr="00331663" w:rsidRDefault="00347C4C" w:rsidP="008E5B25">
            <w:pPr>
              <w:ind w:firstLine="0"/>
              <w:jc w:val="left"/>
              <w:rPr>
                <w:rFonts w:ascii="Times New Roman" w:hAnsi="Times New Roman" w:cs="Times New Roman"/>
                <w:sz w:val="24"/>
                <w:szCs w:val="24"/>
                <w:rtl/>
              </w:rPr>
            </w:pPr>
          </w:p>
        </w:tc>
      </w:tr>
      <w:tr w:rsidR="008E5B25" w:rsidRPr="00331663" w14:paraId="4ACD3D94" w14:textId="77777777" w:rsidTr="008E5B25">
        <w:tc>
          <w:tcPr>
            <w:tcW w:w="721" w:type="dxa"/>
          </w:tcPr>
          <w:p w14:paraId="29C6E479"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lastRenderedPageBreak/>
              <w:t>144</w:t>
            </w:r>
          </w:p>
        </w:tc>
        <w:tc>
          <w:tcPr>
            <w:tcW w:w="7877" w:type="dxa"/>
            <w:hideMark/>
          </w:tcPr>
          <w:p w14:paraId="5948237A" w14:textId="77777777" w:rsidR="008E5B25"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فهرس المخطوطات العربية في جامعة برنستون</w:t>
            </w:r>
            <w:r w:rsidRPr="00331663">
              <w:rPr>
                <w:rFonts w:ascii="Times New Roman" w:hAnsi="Times New Roman" w:cs="Times New Roman"/>
                <w:sz w:val="24"/>
                <w:szCs w:val="24"/>
                <w:rtl/>
              </w:rPr>
              <w:t>، المؤلف: محمد عياش، الناشر: شقيقة الصفا العلمية، الطبعة: الأولى، 2011م</w:t>
            </w:r>
          </w:p>
          <w:p w14:paraId="4E37B951" w14:textId="77777777" w:rsidR="00AE1C57" w:rsidRPr="00331663" w:rsidRDefault="00AE1C57" w:rsidP="008E5B25">
            <w:pPr>
              <w:ind w:firstLine="0"/>
              <w:jc w:val="left"/>
              <w:rPr>
                <w:rFonts w:ascii="Times New Roman" w:hAnsi="Times New Roman" w:cs="Times New Roman"/>
                <w:sz w:val="24"/>
                <w:szCs w:val="24"/>
                <w:rtl/>
              </w:rPr>
            </w:pPr>
          </w:p>
        </w:tc>
      </w:tr>
      <w:tr w:rsidR="008E5B25" w:rsidRPr="00331663" w14:paraId="2B83A58C" w14:textId="77777777" w:rsidTr="008E5B25">
        <w:tc>
          <w:tcPr>
            <w:tcW w:w="721" w:type="dxa"/>
          </w:tcPr>
          <w:p w14:paraId="3EC038D9"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145</w:t>
            </w:r>
          </w:p>
        </w:tc>
        <w:tc>
          <w:tcPr>
            <w:tcW w:w="7877" w:type="dxa"/>
            <w:hideMark/>
          </w:tcPr>
          <w:p w14:paraId="6F51ADC1"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الفواكه الدواني على رسالة ابن أبي زيد القيرواني</w:t>
            </w:r>
            <w:r w:rsidRPr="00331663">
              <w:rPr>
                <w:rFonts w:ascii="Times New Roman" w:hAnsi="Times New Roman" w:cs="Times New Roman"/>
                <w:sz w:val="24"/>
                <w:szCs w:val="24"/>
                <w:rtl/>
              </w:rPr>
              <w:t>، المؤلف: أحمد بن غانم (أو غنيم) بن سالم ابن مهنا، شهاب الدين النفراوي الأزهري المالكي (المتوفى: 1126هـ)، الناشر: دار الفكر، الطبعة: بدون طبعة، تاريخ النشر: 1415هـ - 1995م</w:t>
            </w:r>
          </w:p>
        </w:tc>
      </w:tr>
      <w:tr w:rsidR="008E5B25" w:rsidRPr="00331663" w14:paraId="078BF241" w14:textId="77777777" w:rsidTr="008E5B25">
        <w:tc>
          <w:tcPr>
            <w:tcW w:w="721" w:type="dxa"/>
          </w:tcPr>
          <w:p w14:paraId="7472BD01"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146</w:t>
            </w:r>
          </w:p>
        </w:tc>
        <w:tc>
          <w:tcPr>
            <w:tcW w:w="7877" w:type="dxa"/>
            <w:hideMark/>
          </w:tcPr>
          <w:p w14:paraId="70C9C4B3" w14:textId="77777777" w:rsidR="008E5B25" w:rsidRPr="00331663" w:rsidRDefault="008E5B25" w:rsidP="008E5B25">
            <w:pPr>
              <w:ind w:firstLine="0"/>
              <w:rPr>
                <w:rFonts w:ascii="Times New Roman" w:hAnsi="Times New Roman" w:cs="Times New Roman"/>
                <w:b/>
                <w:bCs/>
                <w:sz w:val="24"/>
                <w:szCs w:val="24"/>
                <w:rtl/>
              </w:rPr>
            </w:pPr>
            <w:r w:rsidRPr="00331663">
              <w:rPr>
                <w:rFonts w:ascii="Times New Roman" w:hAnsi="Times New Roman" w:cs="Times New Roman"/>
                <w:b/>
                <w:bCs/>
                <w:sz w:val="24"/>
                <w:szCs w:val="24"/>
                <w:rtl/>
              </w:rPr>
              <w:t xml:space="preserve">الفوائد البهية في تراجم الحنفية </w:t>
            </w:r>
            <w:r w:rsidRPr="00331663">
              <w:rPr>
                <w:rFonts w:ascii="Times New Roman" w:hAnsi="Times New Roman" w:cs="Times New Roman"/>
                <w:sz w:val="24"/>
                <w:szCs w:val="24"/>
                <w:rtl/>
              </w:rPr>
              <w:t>المؤلف: أبو الحسنات محمد عبد الحي اللكنوي الهندي</w:t>
            </w:r>
            <w:r w:rsidRPr="00331663">
              <w:rPr>
                <w:rFonts w:ascii="Times New Roman" w:hAnsi="Times New Roman" w:cs="Times New Roman"/>
                <w:b/>
                <w:bCs/>
                <w:sz w:val="24"/>
                <w:szCs w:val="24"/>
                <w:rtl/>
              </w:rPr>
              <w:t xml:space="preserve"> </w:t>
            </w:r>
            <w:r w:rsidRPr="00331663">
              <w:rPr>
                <w:rFonts w:ascii="Times New Roman" w:hAnsi="Times New Roman" w:cs="Times New Roman"/>
                <w:sz w:val="24"/>
                <w:szCs w:val="24"/>
                <w:rtl/>
              </w:rPr>
              <w:t>الناشر: طبع بمطبعة دار السعادة بجوار محافظة مصر - لصاحبها محمد إسماعيل</w:t>
            </w:r>
            <w:r w:rsidRPr="00331663">
              <w:rPr>
                <w:rFonts w:ascii="Times New Roman" w:hAnsi="Times New Roman" w:cs="Times New Roman"/>
                <w:b/>
                <w:bCs/>
                <w:sz w:val="24"/>
                <w:szCs w:val="24"/>
                <w:rtl/>
              </w:rPr>
              <w:t xml:space="preserve"> </w:t>
            </w:r>
            <w:r w:rsidRPr="00331663">
              <w:rPr>
                <w:rFonts w:ascii="Times New Roman" w:hAnsi="Times New Roman" w:cs="Times New Roman"/>
                <w:sz w:val="24"/>
                <w:szCs w:val="24"/>
                <w:rtl/>
              </w:rPr>
              <w:t xml:space="preserve">الطبعة: الأولى، 1324 هـ، </w:t>
            </w:r>
          </w:p>
        </w:tc>
      </w:tr>
      <w:tr w:rsidR="008E5B25" w:rsidRPr="00331663" w14:paraId="6DFF28DE" w14:textId="77777777" w:rsidTr="008E5B25">
        <w:tc>
          <w:tcPr>
            <w:tcW w:w="721" w:type="dxa"/>
          </w:tcPr>
          <w:p w14:paraId="1ED95865"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147</w:t>
            </w:r>
          </w:p>
        </w:tc>
        <w:tc>
          <w:tcPr>
            <w:tcW w:w="7877" w:type="dxa"/>
            <w:hideMark/>
          </w:tcPr>
          <w:p w14:paraId="1320D7B0"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القاموس الفقهي لغة واصطلاحا</w:t>
            </w:r>
            <w:r w:rsidRPr="00331663">
              <w:rPr>
                <w:rFonts w:ascii="Times New Roman" w:hAnsi="Times New Roman" w:cs="Times New Roman"/>
                <w:sz w:val="24"/>
                <w:szCs w:val="24"/>
                <w:rtl/>
              </w:rPr>
              <w:t>، المؤلف: الدكتور سعدي أبو حبيب، الناشر: دار الفكر. دمشق – سورية، الطبعة: الثانية 1408 هـ = 1988 م، تصوير: 1993 م</w:t>
            </w:r>
          </w:p>
        </w:tc>
      </w:tr>
      <w:tr w:rsidR="008E5B25" w:rsidRPr="00331663" w14:paraId="1DBAC4BE" w14:textId="77777777" w:rsidTr="008E5B25">
        <w:tc>
          <w:tcPr>
            <w:tcW w:w="721" w:type="dxa"/>
          </w:tcPr>
          <w:p w14:paraId="70CFB3BF"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148</w:t>
            </w:r>
          </w:p>
        </w:tc>
        <w:tc>
          <w:tcPr>
            <w:tcW w:w="7877" w:type="dxa"/>
            <w:hideMark/>
          </w:tcPr>
          <w:p w14:paraId="6B2FA430"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القاموس المحيط،</w:t>
            </w:r>
            <w:r w:rsidRPr="00331663">
              <w:rPr>
                <w:rFonts w:ascii="Times New Roman" w:hAnsi="Times New Roman" w:cs="Times New Roman"/>
                <w:sz w:val="24"/>
                <w:szCs w:val="24"/>
                <w:rtl/>
              </w:rPr>
              <w:t xml:space="preserve"> المؤلف: مجد الدين أبو طاهر محمد بن يعقوب الفيروزآبادى (المتوفى: 817هـ)، تحقيق: مكتب تحقيق التراث في مؤسسة الرسالة، الناشر: مؤسسة الرسالة للطباعة والنشر والتوزيع، بيروت – لبنان، الطبعة: الثامنة، 1426 هـ - 2005 م</w:t>
            </w:r>
          </w:p>
        </w:tc>
      </w:tr>
      <w:tr w:rsidR="008E5B25" w:rsidRPr="00331663" w14:paraId="3219DF43" w14:textId="77777777" w:rsidTr="008E5B25">
        <w:tc>
          <w:tcPr>
            <w:tcW w:w="721" w:type="dxa"/>
          </w:tcPr>
          <w:p w14:paraId="211A77E1"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149</w:t>
            </w:r>
          </w:p>
        </w:tc>
        <w:tc>
          <w:tcPr>
            <w:tcW w:w="7877" w:type="dxa"/>
            <w:hideMark/>
          </w:tcPr>
          <w:p w14:paraId="0F75B7D3"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قره عين الأخيار لتكملة رد المحتار علي «الدر المختار شرح تنوير الأبصار»،</w:t>
            </w:r>
            <w:r w:rsidRPr="00331663">
              <w:rPr>
                <w:rFonts w:ascii="Times New Roman" w:hAnsi="Times New Roman" w:cs="Times New Roman"/>
                <w:sz w:val="24"/>
                <w:szCs w:val="24"/>
                <w:rtl/>
              </w:rPr>
              <w:t xml:space="preserve"> المؤلف: علاء الدين محمد بن (محمد أمين المعروف بابن عابدين) بن عمر بن عبد العزيز عابدين الحسيني الدمشقي (المتوفى: 1306هـ)، الناشر: دار الفكر للطباعة والنشر والتوزيع، بيروت - لبنان</w:t>
            </w:r>
          </w:p>
        </w:tc>
      </w:tr>
      <w:tr w:rsidR="008E5B25" w:rsidRPr="00331663" w14:paraId="3546D651" w14:textId="77777777" w:rsidTr="008E5B25">
        <w:tc>
          <w:tcPr>
            <w:tcW w:w="721" w:type="dxa"/>
          </w:tcPr>
          <w:p w14:paraId="2596DD5D"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150</w:t>
            </w:r>
          </w:p>
        </w:tc>
        <w:tc>
          <w:tcPr>
            <w:tcW w:w="7877" w:type="dxa"/>
          </w:tcPr>
          <w:p w14:paraId="27B71254"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قصة الحروب الصليبية</w:t>
            </w:r>
            <w:r w:rsidRPr="00331663">
              <w:rPr>
                <w:rFonts w:ascii="Times New Roman" w:hAnsi="Times New Roman" w:cs="Times New Roman"/>
                <w:sz w:val="24"/>
                <w:szCs w:val="24"/>
                <w:rtl/>
              </w:rPr>
              <w:t>، المؤلف: راغب السرجاني، الناشر: مؤسسة اقرأ، الطبعة: الأولى، 2008م.</w:t>
            </w:r>
          </w:p>
        </w:tc>
      </w:tr>
      <w:tr w:rsidR="008E5B25" w:rsidRPr="00331663" w14:paraId="3EC585D9" w14:textId="77777777" w:rsidTr="008E5B25">
        <w:tc>
          <w:tcPr>
            <w:tcW w:w="721" w:type="dxa"/>
          </w:tcPr>
          <w:p w14:paraId="7998A4EF"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151</w:t>
            </w:r>
          </w:p>
        </w:tc>
        <w:tc>
          <w:tcPr>
            <w:tcW w:w="7877" w:type="dxa"/>
          </w:tcPr>
          <w:p w14:paraId="6FFC57E9"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القواعد الفقهية وتطبيقاتها في المذاهب الأربعة</w:t>
            </w:r>
            <w:r w:rsidRPr="00331663">
              <w:rPr>
                <w:rFonts w:ascii="Times New Roman" w:hAnsi="Times New Roman" w:cs="Times New Roman"/>
                <w:sz w:val="24"/>
                <w:szCs w:val="24"/>
                <w:rtl/>
              </w:rPr>
              <w:t>، المؤلف: د. محمد مصطفى الزحيلي، الناشر: دار الفكر – دمشق، الطبعة: الأولى، 1427 هـ - 2006م</w:t>
            </w:r>
          </w:p>
        </w:tc>
      </w:tr>
      <w:tr w:rsidR="008E5B25" w:rsidRPr="00331663" w14:paraId="4CBBCABB" w14:textId="77777777" w:rsidTr="008E5B25">
        <w:tc>
          <w:tcPr>
            <w:tcW w:w="721" w:type="dxa"/>
          </w:tcPr>
          <w:p w14:paraId="3AACA794"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152</w:t>
            </w:r>
          </w:p>
        </w:tc>
        <w:tc>
          <w:tcPr>
            <w:tcW w:w="7877" w:type="dxa"/>
          </w:tcPr>
          <w:p w14:paraId="0CA5B920"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القواعد لابن رجب</w:t>
            </w:r>
            <w:r w:rsidRPr="00331663">
              <w:rPr>
                <w:rFonts w:ascii="Times New Roman" w:hAnsi="Times New Roman" w:cs="Times New Roman"/>
                <w:sz w:val="24"/>
                <w:szCs w:val="24"/>
                <w:rtl/>
              </w:rPr>
              <w:t>، المؤلف: زين الدين عبد الرحمن بن أحمد بن رجب بن الحسن، السَلامي، البغدادي، ثم الدمشقي، الحنبلي (المتوفى: 795هـ)، الناشر: دار الكتب العلمية، الطبعة: بدون تاريخ.</w:t>
            </w:r>
          </w:p>
        </w:tc>
      </w:tr>
      <w:tr w:rsidR="008E5B25" w:rsidRPr="00331663" w14:paraId="0800AD59" w14:textId="77777777" w:rsidTr="008E5B25">
        <w:tc>
          <w:tcPr>
            <w:tcW w:w="721" w:type="dxa"/>
          </w:tcPr>
          <w:p w14:paraId="5B5D340F"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153</w:t>
            </w:r>
          </w:p>
        </w:tc>
        <w:tc>
          <w:tcPr>
            <w:tcW w:w="7877" w:type="dxa"/>
          </w:tcPr>
          <w:p w14:paraId="21A31245"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القوانين الفقهية</w:t>
            </w:r>
            <w:r w:rsidRPr="00331663">
              <w:rPr>
                <w:rFonts w:ascii="Times New Roman" w:hAnsi="Times New Roman" w:cs="Times New Roman"/>
                <w:sz w:val="24"/>
                <w:szCs w:val="24"/>
                <w:rtl/>
              </w:rPr>
              <w:t>، المؤلف: أبو القاسم، محمد بن أحمد بن محمد بن عبد الله، ابن جزي الكلبي الغرناطي (المتوفى: 741هـ)، الطبعة: بدون تاريخ.</w:t>
            </w:r>
          </w:p>
        </w:tc>
      </w:tr>
      <w:tr w:rsidR="008E5B25" w:rsidRPr="00331663" w14:paraId="28796D6F" w14:textId="77777777" w:rsidTr="008E5B25">
        <w:tc>
          <w:tcPr>
            <w:tcW w:w="721" w:type="dxa"/>
          </w:tcPr>
          <w:p w14:paraId="1D06DF5D"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154</w:t>
            </w:r>
          </w:p>
        </w:tc>
        <w:tc>
          <w:tcPr>
            <w:tcW w:w="7877" w:type="dxa"/>
          </w:tcPr>
          <w:p w14:paraId="2BB3B6D2"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الكافي في فقه الإمام أحمد،</w:t>
            </w:r>
            <w:r w:rsidRPr="00331663">
              <w:rPr>
                <w:rFonts w:ascii="Times New Roman" w:hAnsi="Times New Roman" w:cs="Times New Roman"/>
                <w:sz w:val="24"/>
                <w:szCs w:val="24"/>
                <w:rtl/>
              </w:rPr>
              <w:t xml:space="preserve"> المؤلف: أبو محمد موفق الدين عبد الله بن أحمد بن محمد بن قدامة الجماعيلي المقدسي ثم الدمشقي الحنبلي، الشهير بابن قدامة المقدسي (المتوفى: 620هـ)، الناشر: دار الكتب العلمية، الطبعة: الأولى، 1414 هـ - 1994 م</w:t>
            </w:r>
          </w:p>
        </w:tc>
      </w:tr>
      <w:tr w:rsidR="008E5B25" w:rsidRPr="00331663" w14:paraId="009DECF3" w14:textId="77777777" w:rsidTr="008E5B25">
        <w:tc>
          <w:tcPr>
            <w:tcW w:w="721" w:type="dxa"/>
          </w:tcPr>
          <w:p w14:paraId="5567F851"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155</w:t>
            </w:r>
          </w:p>
        </w:tc>
        <w:tc>
          <w:tcPr>
            <w:tcW w:w="7877" w:type="dxa"/>
          </w:tcPr>
          <w:p w14:paraId="10AE0FB9"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الكافي في فقه أهل المدينة،</w:t>
            </w:r>
            <w:r w:rsidRPr="00331663">
              <w:rPr>
                <w:rFonts w:ascii="Times New Roman" w:hAnsi="Times New Roman" w:cs="Times New Roman"/>
                <w:sz w:val="24"/>
                <w:szCs w:val="24"/>
                <w:rtl/>
              </w:rPr>
              <w:t xml:space="preserve"> المؤلف: أبو عمر يوسف بن عبد الله بن محمد بن عبد البر بن عاصم النمري القرطبي (المتوفى: 463هـ)، المحقق: محمد محمد أحيد ولد ماديك الموريتاني، الناشر: مكتبة الرياض الحديثة، الطبعة: الثانية، 1400هـ/1980م</w:t>
            </w:r>
          </w:p>
        </w:tc>
      </w:tr>
      <w:tr w:rsidR="008E5B25" w:rsidRPr="00331663" w14:paraId="0903D160" w14:textId="77777777" w:rsidTr="008E5B25">
        <w:tc>
          <w:tcPr>
            <w:tcW w:w="721" w:type="dxa"/>
          </w:tcPr>
          <w:p w14:paraId="4597D75B"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156</w:t>
            </w:r>
          </w:p>
        </w:tc>
        <w:tc>
          <w:tcPr>
            <w:tcW w:w="7877" w:type="dxa"/>
          </w:tcPr>
          <w:p w14:paraId="6D2D96EC" w14:textId="77777777" w:rsidR="008E5B25" w:rsidRPr="00331663" w:rsidRDefault="008E5B25" w:rsidP="008E5B25">
            <w:pPr>
              <w:ind w:firstLine="0"/>
              <w:rPr>
                <w:rFonts w:ascii="Times New Roman" w:hAnsi="Times New Roman" w:cs="Times New Roman"/>
                <w:b/>
                <w:bCs/>
                <w:sz w:val="24"/>
                <w:szCs w:val="24"/>
                <w:rtl/>
              </w:rPr>
            </w:pPr>
            <w:r w:rsidRPr="00331663">
              <w:rPr>
                <w:rFonts w:ascii="Times New Roman" w:hAnsi="Times New Roman" w:cs="Times New Roman"/>
                <w:b/>
                <w:bCs/>
                <w:sz w:val="24"/>
                <w:szCs w:val="24"/>
                <w:rtl/>
              </w:rPr>
              <w:t xml:space="preserve">كتاب التعريفات </w:t>
            </w:r>
            <w:r w:rsidRPr="00331663">
              <w:rPr>
                <w:rFonts w:ascii="Times New Roman" w:hAnsi="Times New Roman" w:cs="Times New Roman"/>
                <w:sz w:val="24"/>
                <w:szCs w:val="24"/>
                <w:rtl/>
              </w:rPr>
              <w:t>المؤلف: علي بن محمد بن علي الزين الشريف الجرجاني (المتوفى: 816هـ)</w:t>
            </w:r>
            <w:r w:rsidRPr="00331663">
              <w:rPr>
                <w:rFonts w:ascii="Times New Roman" w:hAnsi="Times New Roman" w:cs="Times New Roman"/>
                <w:b/>
                <w:bCs/>
                <w:sz w:val="24"/>
                <w:szCs w:val="24"/>
                <w:rtl/>
              </w:rPr>
              <w:t xml:space="preserve"> </w:t>
            </w:r>
            <w:r w:rsidRPr="00331663">
              <w:rPr>
                <w:rFonts w:ascii="Times New Roman" w:hAnsi="Times New Roman" w:cs="Times New Roman"/>
                <w:sz w:val="24"/>
                <w:szCs w:val="24"/>
                <w:rtl/>
              </w:rPr>
              <w:t>المحقق: ضبطه وصححه جماعة من العلماء بإشراف الناشر</w:t>
            </w:r>
            <w:r w:rsidRPr="00331663">
              <w:rPr>
                <w:rFonts w:ascii="Times New Roman" w:hAnsi="Times New Roman" w:cs="Times New Roman"/>
                <w:b/>
                <w:bCs/>
                <w:sz w:val="24"/>
                <w:szCs w:val="24"/>
                <w:rtl/>
              </w:rPr>
              <w:t xml:space="preserve"> </w:t>
            </w:r>
            <w:r w:rsidRPr="00331663">
              <w:rPr>
                <w:rFonts w:ascii="Times New Roman" w:hAnsi="Times New Roman" w:cs="Times New Roman"/>
                <w:sz w:val="24"/>
                <w:szCs w:val="24"/>
                <w:rtl/>
              </w:rPr>
              <w:t>الناشر: دار الكتب العلمية بيروت –لبنان</w:t>
            </w:r>
            <w:r w:rsidRPr="00331663">
              <w:rPr>
                <w:rFonts w:ascii="Times New Roman" w:hAnsi="Times New Roman" w:cs="Times New Roman"/>
                <w:b/>
                <w:bCs/>
                <w:sz w:val="24"/>
                <w:szCs w:val="24"/>
                <w:rtl/>
              </w:rPr>
              <w:t xml:space="preserve">  </w:t>
            </w:r>
            <w:r w:rsidRPr="00331663">
              <w:rPr>
                <w:rFonts w:ascii="Times New Roman" w:hAnsi="Times New Roman" w:cs="Times New Roman"/>
                <w:sz w:val="24"/>
                <w:szCs w:val="24"/>
                <w:rtl/>
              </w:rPr>
              <w:t>الطبعة: الأولى 1403هـ -1983م</w:t>
            </w:r>
          </w:p>
        </w:tc>
      </w:tr>
      <w:tr w:rsidR="008E5B25" w:rsidRPr="00331663" w14:paraId="1968AEA2" w14:textId="77777777" w:rsidTr="008E5B25">
        <w:tc>
          <w:tcPr>
            <w:tcW w:w="721" w:type="dxa"/>
          </w:tcPr>
          <w:p w14:paraId="72840A3E"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157</w:t>
            </w:r>
          </w:p>
        </w:tc>
        <w:tc>
          <w:tcPr>
            <w:tcW w:w="7877" w:type="dxa"/>
          </w:tcPr>
          <w:p w14:paraId="4E89D978"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كتاب العين</w:t>
            </w:r>
            <w:r w:rsidRPr="00331663">
              <w:rPr>
                <w:rFonts w:ascii="Times New Roman" w:hAnsi="Times New Roman" w:cs="Times New Roman"/>
                <w:sz w:val="24"/>
                <w:szCs w:val="24"/>
                <w:rtl/>
              </w:rPr>
              <w:t>، المؤلف : أبي عبد الرحمن الخليل بن أحمد الفراهيدي، الناشر : دار ومكتبة الهلال، تحقيق : د.مهدي المخزومي ود.إبراهيم السامرائي، الطبعة: بدون تاريخ.</w:t>
            </w:r>
          </w:p>
        </w:tc>
      </w:tr>
      <w:tr w:rsidR="008E5B25" w:rsidRPr="00331663" w14:paraId="008DD321" w14:textId="77777777" w:rsidTr="008E5B25">
        <w:tc>
          <w:tcPr>
            <w:tcW w:w="721" w:type="dxa"/>
          </w:tcPr>
          <w:p w14:paraId="60002EC1"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158</w:t>
            </w:r>
          </w:p>
        </w:tc>
        <w:tc>
          <w:tcPr>
            <w:tcW w:w="7877" w:type="dxa"/>
          </w:tcPr>
          <w:p w14:paraId="020E7AE8"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الكتاب المصنف في الأحاديث والآثار</w:t>
            </w:r>
            <w:r w:rsidRPr="00331663">
              <w:rPr>
                <w:rFonts w:ascii="Times New Roman" w:hAnsi="Times New Roman" w:cs="Times New Roman"/>
                <w:sz w:val="24"/>
                <w:szCs w:val="24"/>
                <w:rtl/>
              </w:rPr>
              <w:t>، للإمام: أبو بكر بن أبي شيبة، عبد الله بن محمد بن إبراهيم بن عثمان بن خواستي العبسي (المتوفى: 235هـ)، تحقيق: كمال يوسف الحوت، الناشر: مكتبة الرشد، الطبعة: الأولى، 1409ه</w:t>
            </w:r>
          </w:p>
        </w:tc>
      </w:tr>
      <w:tr w:rsidR="008E5B25" w:rsidRPr="00331663" w14:paraId="212D2490" w14:textId="77777777" w:rsidTr="008E5B25">
        <w:tc>
          <w:tcPr>
            <w:tcW w:w="721" w:type="dxa"/>
          </w:tcPr>
          <w:p w14:paraId="5BE938FC"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159</w:t>
            </w:r>
          </w:p>
        </w:tc>
        <w:tc>
          <w:tcPr>
            <w:tcW w:w="7877" w:type="dxa"/>
          </w:tcPr>
          <w:p w14:paraId="1D3BFB87"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كتاب الوقف،</w:t>
            </w:r>
            <w:r w:rsidRPr="00331663">
              <w:rPr>
                <w:rFonts w:ascii="Times New Roman" w:hAnsi="Times New Roman" w:cs="Times New Roman"/>
                <w:sz w:val="24"/>
                <w:szCs w:val="24"/>
                <w:rtl/>
              </w:rPr>
              <w:t xml:space="preserve"> المؤلف: برهان الأئمة حسام الدين عمر بن عبد العزيز بن مازة البخاري المعروف بالصدر الشهيد(المتوفى: 532هـ)، تحقيق: عبد الله نزيل أحمد مزي، الناشر: المكتبة المكية، الطبعة: الأولى، 2014م.</w:t>
            </w:r>
          </w:p>
        </w:tc>
      </w:tr>
      <w:tr w:rsidR="008E5B25" w:rsidRPr="00331663" w14:paraId="01C32A43" w14:textId="77777777" w:rsidTr="008E5B25">
        <w:tc>
          <w:tcPr>
            <w:tcW w:w="721" w:type="dxa"/>
          </w:tcPr>
          <w:p w14:paraId="5BE07CD5"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160</w:t>
            </w:r>
          </w:p>
        </w:tc>
        <w:tc>
          <w:tcPr>
            <w:tcW w:w="7877" w:type="dxa"/>
          </w:tcPr>
          <w:p w14:paraId="4E21CD05"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كشاف القناع عن متن الإقناع،</w:t>
            </w:r>
            <w:r w:rsidRPr="00331663">
              <w:rPr>
                <w:rFonts w:ascii="Times New Roman" w:hAnsi="Times New Roman" w:cs="Times New Roman"/>
                <w:sz w:val="24"/>
                <w:szCs w:val="24"/>
                <w:rtl/>
              </w:rPr>
              <w:t xml:space="preserve"> المؤلف: منصور بن يونس بن صلاح الدين ابن حسن بن إدريس البهوتى الحنبلي (المتوفى: 1051هـ)، الناشر: دار الكتب العلمية</w:t>
            </w:r>
          </w:p>
        </w:tc>
      </w:tr>
      <w:tr w:rsidR="008E5B25" w:rsidRPr="00331663" w14:paraId="21739B63" w14:textId="77777777" w:rsidTr="008E5B25">
        <w:tc>
          <w:tcPr>
            <w:tcW w:w="721" w:type="dxa"/>
          </w:tcPr>
          <w:p w14:paraId="3738FFF7"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161</w:t>
            </w:r>
          </w:p>
        </w:tc>
        <w:tc>
          <w:tcPr>
            <w:tcW w:w="7877" w:type="dxa"/>
          </w:tcPr>
          <w:p w14:paraId="20C08658" w14:textId="77777777" w:rsidR="008E5B25" w:rsidRPr="00331663" w:rsidRDefault="008E5B25" w:rsidP="008E5B25">
            <w:pPr>
              <w:ind w:firstLine="0"/>
              <w:rPr>
                <w:rFonts w:ascii="Times New Roman" w:hAnsi="Times New Roman" w:cs="Times New Roman"/>
                <w:b/>
                <w:bCs/>
                <w:sz w:val="24"/>
                <w:szCs w:val="24"/>
                <w:rtl/>
              </w:rPr>
            </w:pPr>
            <w:r w:rsidRPr="00331663">
              <w:rPr>
                <w:rFonts w:ascii="Times New Roman" w:hAnsi="Times New Roman" w:cs="Times New Roman"/>
                <w:b/>
                <w:bCs/>
                <w:sz w:val="24"/>
                <w:szCs w:val="24"/>
                <w:rtl/>
              </w:rPr>
              <w:t xml:space="preserve">كشف الأسرار  </w:t>
            </w:r>
            <w:r w:rsidRPr="00331663">
              <w:rPr>
                <w:rFonts w:ascii="Times New Roman" w:hAnsi="Times New Roman" w:cs="Times New Roman"/>
                <w:sz w:val="24"/>
                <w:szCs w:val="24"/>
                <w:rtl/>
              </w:rPr>
              <w:t>المؤلف: عبد العزيز بن أحمد بن محمد، علاء الدين البخاري الحنفي (المتوفى: 730 هـ)</w:t>
            </w:r>
            <w:r w:rsidRPr="00331663">
              <w:rPr>
                <w:rFonts w:ascii="Times New Roman" w:hAnsi="Times New Roman" w:cs="Times New Roman"/>
                <w:b/>
                <w:bCs/>
                <w:sz w:val="24"/>
                <w:szCs w:val="24"/>
                <w:rtl/>
              </w:rPr>
              <w:t xml:space="preserve"> </w:t>
            </w:r>
            <w:r w:rsidRPr="00331663">
              <w:rPr>
                <w:rFonts w:ascii="Times New Roman" w:hAnsi="Times New Roman" w:cs="Times New Roman"/>
                <w:sz w:val="24"/>
                <w:szCs w:val="24"/>
                <w:rtl/>
              </w:rPr>
              <w:t>المحقق: عبد الله محمود محمد عمر</w:t>
            </w:r>
          </w:p>
          <w:p w14:paraId="14EE9FC2" w14:textId="77777777" w:rsidR="008E5B25" w:rsidRPr="00331663" w:rsidRDefault="008E5B25" w:rsidP="008E5B25">
            <w:pPr>
              <w:ind w:firstLine="0"/>
              <w:rPr>
                <w:rFonts w:ascii="Times New Roman" w:hAnsi="Times New Roman" w:cs="Times New Roman"/>
                <w:sz w:val="24"/>
                <w:szCs w:val="24"/>
                <w:rtl/>
              </w:rPr>
            </w:pPr>
            <w:r w:rsidRPr="00331663">
              <w:rPr>
                <w:rFonts w:ascii="Times New Roman" w:hAnsi="Times New Roman" w:cs="Times New Roman"/>
                <w:sz w:val="24"/>
                <w:szCs w:val="24"/>
                <w:rtl/>
              </w:rPr>
              <w:t xml:space="preserve">الناشر: دار الكتب العلمية –بيروت الطبعة: الطبعة الأولى 1418 هـ/1997 </w:t>
            </w:r>
          </w:p>
        </w:tc>
      </w:tr>
      <w:tr w:rsidR="008E5B25" w:rsidRPr="00331663" w14:paraId="3CDE9A52" w14:textId="77777777" w:rsidTr="008E5B25">
        <w:tc>
          <w:tcPr>
            <w:tcW w:w="721" w:type="dxa"/>
          </w:tcPr>
          <w:p w14:paraId="6B1CEA7F"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621</w:t>
            </w:r>
          </w:p>
        </w:tc>
        <w:tc>
          <w:tcPr>
            <w:tcW w:w="7877" w:type="dxa"/>
          </w:tcPr>
          <w:p w14:paraId="4F5CF98E" w14:textId="77777777" w:rsidR="008E5B25" w:rsidRPr="00331663" w:rsidRDefault="008E5B25" w:rsidP="008E5B25">
            <w:pPr>
              <w:ind w:firstLine="0"/>
              <w:rPr>
                <w:rFonts w:ascii="Times New Roman" w:hAnsi="Times New Roman" w:cs="Times New Roman"/>
                <w:b/>
                <w:bCs/>
                <w:sz w:val="24"/>
                <w:szCs w:val="24"/>
                <w:rtl/>
              </w:rPr>
            </w:pPr>
            <w:r w:rsidRPr="00331663">
              <w:rPr>
                <w:rFonts w:ascii="Times New Roman" w:hAnsi="Times New Roman" w:cs="Times New Roman"/>
                <w:b/>
                <w:bCs/>
                <w:sz w:val="24"/>
                <w:szCs w:val="24"/>
                <w:rtl/>
              </w:rPr>
              <w:t xml:space="preserve">كشف الخفاء ومزيل الإلباس </w:t>
            </w:r>
            <w:r w:rsidRPr="00331663">
              <w:rPr>
                <w:rFonts w:ascii="Times New Roman" w:hAnsi="Times New Roman" w:cs="Times New Roman"/>
                <w:sz w:val="24"/>
                <w:szCs w:val="24"/>
                <w:rtl/>
              </w:rPr>
              <w:t>المؤلف: إسماعيل بن محمد بن عبد الهادي الجراحي العجلوني الدمشقي، أبو الفداء (المتوفى: 1162هـ)</w:t>
            </w:r>
            <w:r w:rsidRPr="00331663">
              <w:rPr>
                <w:rFonts w:ascii="Times New Roman" w:hAnsi="Times New Roman" w:cs="Times New Roman"/>
                <w:b/>
                <w:bCs/>
                <w:sz w:val="24"/>
                <w:szCs w:val="24"/>
                <w:rtl/>
              </w:rPr>
              <w:t xml:space="preserve"> </w:t>
            </w:r>
            <w:r w:rsidRPr="00331663">
              <w:rPr>
                <w:rFonts w:ascii="Times New Roman" w:hAnsi="Times New Roman" w:cs="Times New Roman"/>
                <w:sz w:val="24"/>
                <w:szCs w:val="24"/>
                <w:rtl/>
              </w:rPr>
              <w:t>الناشر: المكتبة العصرية</w:t>
            </w:r>
            <w:r w:rsidRPr="00331663">
              <w:rPr>
                <w:rFonts w:ascii="Times New Roman" w:hAnsi="Times New Roman" w:cs="Times New Roman"/>
                <w:b/>
                <w:bCs/>
                <w:sz w:val="24"/>
                <w:szCs w:val="24"/>
                <w:rtl/>
              </w:rPr>
              <w:t xml:space="preserve"> </w:t>
            </w:r>
            <w:r w:rsidRPr="00331663">
              <w:rPr>
                <w:rFonts w:ascii="Times New Roman" w:hAnsi="Times New Roman" w:cs="Times New Roman"/>
                <w:sz w:val="24"/>
                <w:szCs w:val="24"/>
                <w:rtl/>
              </w:rPr>
              <w:t>تحقيق: عبد الحميد بن أحمد بن يوسف بن هنداوي</w:t>
            </w:r>
            <w:r w:rsidRPr="00331663">
              <w:rPr>
                <w:rFonts w:ascii="Times New Roman" w:hAnsi="Times New Roman" w:cs="Times New Roman"/>
                <w:b/>
                <w:bCs/>
                <w:sz w:val="24"/>
                <w:szCs w:val="24"/>
                <w:rtl/>
              </w:rPr>
              <w:t xml:space="preserve"> </w:t>
            </w:r>
            <w:r w:rsidRPr="00331663">
              <w:rPr>
                <w:rFonts w:ascii="Times New Roman" w:hAnsi="Times New Roman" w:cs="Times New Roman"/>
                <w:sz w:val="24"/>
                <w:szCs w:val="24"/>
                <w:rtl/>
              </w:rPr>
              <w:t>الطبعة: الأولى، 1420هـ - 2000م</w:t>
            </w:r>
          </w:p>
        </w:tc>
      </w:tr>
      <w:tr w:rsidR="008E5B25" w:rsidRPr="00331663" w14:paraId="2F629E46" w14:textId="77777777" w:rsidTr="008E5B25">
        <w:tc>
          <w:tcPr>
            <w:tcW w:w="721" w:type="dxa"/>
          </w:tcPr>
          <w:p w14:paraId="42D31E8B"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163</w:t>
            </w:r>
          </w:p>
        </w:tc>
        <w:tc>
          <w:tcPr>
            <w:tcW w:w="7877" w:type="dxa"/>
          </w:tcPr>
          <w:p w14:paraId="3F85EDC4" w14:textId="77777777" w:rsidR="008E5B25"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كشف الظنون عن أسامي الكتب والفنون،</w:t>
            </w:r>
            <w:r w:rsidRPr="00331663">
              <w:rPr>
                <w:rFonts w:ascii="Times New Roman" w:hAnsi="Times New Roman" w:cs="Times New Roman"/>
                <w:sz w:val="24"/>
                <w:szCs w:val="24"/>
                <w:rtl/>
              </w:rPr>
              <w:t xml:space="preserve"> المؤلف: مصطفى بن عبد الله كاتب جلبي القسطنطيني المشهور باسم حاجي خليفة أو الحاج خليفة (المتوفى: 1067هـ)، الناشر: مكتبة المثنى - بغداد ، تاريخ </w:t>
            </w:r>
            <w:r w:rsidRPr="00331663">
              <w:rPr>
                <w:rFonts w:ascii="Times New Roman" w:hAnsi="Times New Roman" w:cs="Times New Roman"/>
                <w:sz w:val="24"/>
                <w:szCs w:val="24"/>
                <w:rtl/>
              </w:rPr>
              <w:lastRenderedPageBreak/>
              <w:t>النشر: 1941م</w:t>
            </w:r>
          </w:p>
          <w:p w14:paraId="3847A3C5" w14:textId="77777777" w:rsidR="00AE1C57" w:rsidRPr="00331663" w:rsidRDefault="00AE1C57" w:rsidP="008E5B25">
            <w:pPr>
              <w:ind w:firstLine="0"/>
              <w:jc w:val="left"/>
              <w:rPr>
                <w:rFonts w:ascii="Times New Roman" w:hAnsi="Times New Roman" w:cs="Times New Roman"/>
                <w:sz w:val="24"/>
                <w:szCs w:val="24"/>
                <w:rtl/>
              </w:rPr>
            </w:pPr>
          </w:p>
        </w:tc>
      </w:tr>
      <w:tr w:rsidR="008E5B25" w:rsidRPr="00331663" w14:paraId="7AA05112" w14:textId="77777777" w:rsidTr="008E5B25">
        <w:tc>
          <w:tcPr>
            <w:tcW w:w="721" w:type="dxa"/>
          </w:tcPr>
          <w:p w14:paraId="755EB7DF"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lastRenderedPageBreak/>
              <w:t>164</w:t>
            </w:r>
          </w:p>
        </w:tc>
        <w:tc>
          <w:tcPr>
            <w:tcW w:w="7877" w:type="dxa"/>
          </w:tcPr>
          <w:p w14:paraId="4DC0DB0D"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كفاية الأخيار في حل غاية الإختصار</w:t>
            </w:r>
            <w:r w:rsidRPr="00331663">
              <w:rPr>
                <w:rFonts w:ascii="Times New Roman" w:hAnsi="Times New Roman" w:cs="Times New Roman"/>
                <w:sz w:val="24"/>
                <w:szCs w:val="24"/>
                <w:rtl/>
              </w:rPr>
              <w:t>، المؤلف: أبو بكر بن محمد بن عبد المؤمن بن حريز بن معلى الحسيني الحصني، تقي الدين الشافعي (المتوفى: 829هـ)، المحقق: علي عبد الحميد بلطجي ومحمد وهبي سليمان، الناشر: دار الخير – دمشق، الطبعة: الأولى، 1994</w:t>
            </w:r>
          </w:p>
        </w:tc>
      </w:tr>
      <w:tr w:rsidR="008E5B25" w:rsidRPr="00331663" w14:paraId="6CD168D7" w14:textId="77777777" w:rsidTr="008E5B25">
        <w:tc>
          <w:tcPr>
            <w:tcW w:w="721" w:type="dxa"/>
          </w:tcPr>
          <w:p w14:paraId="73530716"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165</w:t>
            </w:r>
          </w:p>
        </w:tc>
        <w:tc>
          <w:tcPr>
            <w:tcW w:w="7877" w:type="dxa"/>
          </w:tcPr>
          <w:p w14:paraId="5343D864"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كفاية الطالب الرباني لرسالة أبي زيد القيرواني</w:t>
            </w:r>
            <w:r w:rsidRPr="00331663">
              <w:rPr>
                <w:rFonts w:ascii="Times New Roman" w:hAnsi="Times New Roman" w:cs="Times New Roman"/>
                <w:sz w:val="24"/>
                <w:szCs w:val="24"/>
                <w:rtl/>
              </w:rPr>
              <w:t>، للإمام: أبو الحسن المالكي، تحقيق يوسف الشيخ محمد البقاعي، الناشر: دار الفكر، سنة النشر 1412، مكان النشر بيروت</w:t>
            </w:r>
          </w:p>
        </w:tc>
      </w:tr>
      <w:tr w:rsidR="008E5B25" w:rsidRPr="00331663" w14:paraId="02EBA25F" w14:textId="77777777" w:rsidTr="008E5B25">
        <w:tc>
          <w:tcPr>
            <w:tcW w:w="721" w:type="dxa"/>
          </w:tcPr>
          <w:p w14:paraId="38AFEB41"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166</w:t>
            </w:r>
          </w:p>
        </w:tc>
        <w:tc>
          <w:tcPr>
            <w:tcW w:w="7877" w:type="dxa"/>
          </w:tcPr>
          <w:p w14:paraId="4FE0ECDC"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كفاية النبيه في شرح التنبيه،</w:t>
            </w:r>
            <w:r w:rsidRPr="00331663">
              <w:rPr>
                <w:rFonts w:ascii="Times New Roman" w:hAnsi="Times New Roman" w:cs="Times New Roman"/>
                <w:sz w:val="24"/>
                <w:szCs w:val="24"/>
                <w:rtl/>
              </w:rPr>
              <w:t xml:space="preserve"> المؤلف: أحمد بن محمد بن علي الأنصاري، أبو العباس، نجم الدين، المعروف بابن الرفعة (المتوفى: 710ه)ـ، المحقق: مجدي محمد سرور باسلوم، الناشر: دار الكتب العلمية، الطبعة: الأولى 2009م</w:t>
            </w:r>
          </w:p>
        </w:tc>
      </w:tr>
      <w:tr w:rsidR="008E5B25" w:rsidRPr="00331663" w14:paraId="723A972B" w14:textId="77777777" w:rsidTr="008E5B25">
        <w:tc>
          <w:tcPr>
            <w:tcW w:w="721" w:type="dxa"/>
          </w:tcPr>
          <w:p w14:paraId="24C0BFF3"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167</w:t>
            </w:r>
          </w:p>
        </w:tc>
        <w:tc>
          <w:tcPr>
            <w:tcW w:w="7877" w:type="dxa"/>
          </w:tcPr>
          <w:p w14:paraId="119091EB"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كنوز الذهب في تاريخ حلب،</w:t>
            </w:r>
            <w:r w:rsidRPr="00331663">
              <w:rPr>
                <w:rFonts w:ascii="Times New Roman" w:hAnsi="Times New Roman" w:cs="Times New Roman"/>
                <w:sz w:val="24"/>
                <w:szCs w:val="24"/>
                <w:rtl/>
              </w:rPr>
              <w:t xml:space="preserve"> المؤلف: أحمد بن إبراهيم بن محمد بن خليل، موفق الدين، أبو ذر سبط ابن العجمي (المتوفى: 884هـ)، الناشر: دار القلم، حلب، الطبعة: الأولى، 1417 هـ</w:t>
            </w:r>
          </w:p>
        </w:tc>
      </w:tr>
      <w:tr w:rsidR="008E5B25" w:rsidRPr="00331663" w14:paraId="0E22C8E3" w14:textId="77777777" w:rsidTr="008E5B25">
        <w:tc>
          <w:tcPr>
            <w:tcW w:w="721" w:type="dxa"/>
          </w:tcPr>
          <w:p w14:paraId="4CC652AB"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168</w:t>
            </w:r>
          </w:p>
        </w:tc>
        <w:tc>
          <w:tcPr>
            <w:tcW w:w="7877" w:type="dxa"/>
          </w:tcPr>
          <w:p w14:paraId="6F5E424F"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اللباب في شرح الكتاب،</w:t>
            </w:r>
            <w:r w:rsidRPr="00331663">
              <w:rPr>
                <w:rFonts w:ascii="Times New Roman" w:hAnsi="Times New Roman" w:cs="Times New Roman"/>
                <w:sz w:val="24"/>
                <w:szCs w:val="24"/>
                <w:rtl/>
              </w:rPr>
              <w:t xml:space="preserve"> المؤلف: عبد الغني بن طالب بن حمادة بن إبراهيم الغنيمي الدمشقي الميداني الحنفي (المتوفى: 1298هـ)، تحقيق: محمد محيي الدين عبد الحميد، الناشر: المكتبة العلمية، بيروت - لبنان</w:t>
            </w:r>
          </w:p>
        </w:tc>
      </w:tr>
      <w:tr w:rsidR="008E5B25" w:rsidRPr="00331663" w14:paraId="718F426A" w14:textId="77777777" w:rsidTr="008E5B25">
        <w:tc>
          <w:tcPr>
            <w:tcW w:w="721" w:type="dxa"/>
          </w:tcPr>
          <w:p w14:paraId="67816D6D"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169</w:t>
            </w:r>
          </w:p>
        </w:tc>
        <w:tc>
          <w:tcPr>
            <w:tcW w:w="7877" w:type="dxa"/>
          </w:tcPr>
          <w:p w14:paraId="6B4FDAF1"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لسان الحكام في معرفة الأحكام،</w:t>
            </w:r>
            <w:r w:rsidRPr="00331663">
              <w:rPr>
                <w:rFonts w:ascii="Times New Roman" w:hAnsi="Times New Roman" w:cs="Times New Roman"/>
                <w:sz w:val="24"/>
                <w:szCs w:val="24"/>
                <w:rtl/>
              </w:rPr>
              <w:t xml:space="preserve"> المؤلف: أحمد بن محمد بن محمد، أبو الوليد، لسان الدين ابن الشِّحْنَة الثقفي الحلبي الحلبي (المتوفى: 882هـ)، الناشر: البابي الحلبي – القاهرة، الطبعة: الثانية، 1393 – 1973م</w:t>
            </w:r>
          </w:p>
        </w:tc>
      </w:tr>
      <w:tr w:rsidR="008E5B25" w:rsidRPr="00331663" w14:paraId="6F951809" w14:textId="77777777" w:rsidTr="008E5B25">
        <w:tc>
          <w:tcPr>
            <w:tcW w:w="721" w:type="dxa"/>
          </w:tcPr>
          <w:p w14:paraId="1FF3C7E2"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170</w:t>
            </w:r>
          </w:p>
        </w:tc>
        <w:tc>
          <w:tcPr>
            <w:tcW w:w="7877" w:type="dxa"/>
          </w:tcPr>
          <w:p w14:paraId="6647E7D1"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لسان العرب،</w:t>
            </w:r>
            <w:r w:rsidRPr="00331663">
              <w:rPr>
                <w:rFonts w:ascii="Times New Roman" w:hAnsi="Times New Roman" w:cs="Times New Roman"/>
                <w:sz w:val="24"/>
                <w:szCs w:val="24"/>
                <w:rtl/>
              </w:rPr>
              <w:t xml:space="preserve"> المؤلف: محمد بن مكرم بن على، أبو الفضل، جمال الدين ابن منظور الأنصاري الرويفعى الإفريقى (المتوفى: 711هـ)، الناشر: دار صادر – بيروت، الطبعة: الثالثة - 1414 هـ</w:t>
            </w:r>
          </w:p>
        </w:tc>
      </w:tr>
      <w:tr w:rsidR="008E5B25" w:rsidRPr="00331663" w14:paraId="298000BF" w14:textId="77777777" w:rsidTr="008E5B25">
        <w:tc>
          <w:tcPr>
            <w:tcW w:w="721" w:type="dxa"/>
          </w:tcPr>
          <w:p w14:paraId="45C80CAD"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171</w:t>
            </w:r>
          </w:p>
        </w:tc>
        <w:tc>
          <w:tcPr>
            <w:tcW w:w="7877" w:type="dxa"/>
          </w:tcPr>
          <w:p w14:paraId="269B28FC"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اللغة الفارسية،</w:t>
            </w:r>
            <w:r w:rsidRPr="00331663">
              <w:rPr>
                <w:rFonts w:ascii="Times New Roman" w:hAnsi="Times New Roman" w:cs="Times New Roman"/>
                <w:sz w:val="24"/>
                <w:szCs w:val="24"/>
                <w:rtl/>
              </w:rPr>
              <w:t xml:space="preserve"> المؤلف: د. محمد نورالدين عبدالمنعم، الناشر: دار المعارف، الطبعة: بدون تاريخ.</w:t>
            </w:r>
          </w:p>
        </w:tc>
      </w:tr>
      <w:tr w:rsidR="008E5B25" w:rsidRPr="00331663" w14:paraId="6AB71B61" w14:textId="77777777" w:rsidTr="008E5B25">
        <w:tc>
          <w:tcPr>
            <w:tcW w:w="721" w:type="dxa"/>
          </w:tcPr>
          <w:p w14:paraId="2EA977E1"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172</w:t>
            </w:r>
          </w:p>
        </w:tc>
        <w:tc>
          <w:tcPr>
            <w:tcW w:w="7877" w:type="dxa"/>
          </w:tcPr>
          <w:p w14:paraId="3668BA12"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المبدع في شرح المقنع،</w:t>
            </w:r>
            <w:r w:rsidRPr="00331663">
              <w:rPr>
                <w:rFonts w:ascii="Times New Roman" w:hAnsi="Times New Roman" w:cs="Times New Roman"/>
                <w:sz w:val="24"/>
                <w:szCs w:val="24"/>
                <w:rtl/>
              </w:rPr>
              <w:t xml:space="preserve"> المؤلف: إبراهيم بن محمد بن عبد الله بن محمد ابن مفلح، أبو إسحاق، برهان الدين (المتوفى: 884هـ)، الناشر: دار الكتب العلمية، بيروت – لبنان، الطبعة: الأولى، 1418 هـ - 1997 م</w:t>
            </w:r>
          </w:p>
        </w:tc>
      </w:tr>
      <w:tr w:rsidR="008E5B25" w:rsidRPr="00331663" w14:paraId="0D831363" w14:textId="77777777" w:rsidTr="008E5B25">
        <w:tc>
          <w:tcPr>
            <w:tcW w:w="721" w:type="dxa"/>
          </w:tcPr>
          <w:p w14:paraId="0DA24616"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173</w:t>
            </w:r>
          </w:p>
        </w:tc>
        <w:tc>
          <w:tcPr>
            <w:tcW w:w="7877" w:type="dxa"/>
          </w:tcPr>
          <w:p w14:paraId="25677869"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المبسوط،</w:t>
            </w:r>
            <w:r w:rsidRPr="00331663">
              <w:rPr>
                <w:rFonts w:ascii="Times New Roman" w:hAnsi="Times New Roman" w:cs="Times New Roman"/>
                <w:sz w:val="24"/>
                <w:szCs w:val="24"/>
                <w:rtl/>
              </w:rPr>
              <w:t xml:space="preserve"> المؤلف: محمد بن أحمد بن أبي سهل شمس الأئمة السرخسي (المتوفى: 483هـ)، الناشر: دار المعرفة – بيروت، الطبعة: بدون تاريخ، تاريخ النشر: 1414هـ - 1993م</w:t>
            </w:r>
          </w:p>
        </w:tc>
      </w:tr>
      <w:tr w:rsidR="008E5B25" w:rsidRPr="00331663" w14:paraId="1C68552F" w14:textId="77777777" w:rsidTr="008E5B25">
        <w:tc>
          <w:tcPr>
            <w:tcW w:w="721" w:type="dxa"/>
          </w:tcPr>
          <w:p w14:paraId="788B7C20"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174</w:t>
            </w:r>
          </w:p>
        </w:tc>
        <w:tc>
          <w:tcPr>
            <w:tcW w:w="7877" w:type="dxa"/>
          </w:tcPr>
          <w:p w14:paraId="1A25DC8D" w14:textId="77777777" w:rsidR="008E5B25" w:rsidRPr="00331663" w:rsidRDefault="008E5B25" w:rsidP="008E5B25">
            <w:pPr>
              <w:ind w:firstLine="0"/>
              <w:rPr>
                <w:rFonts w:ascii="Times New Roman" w:hAnsi="Times New Roman" w:cs="Times New Roman"/>
                <w:b/>
                <w:bCs/>
                <w:sz w:val="24"/>
                <w:szCs w:val="24"/>
                <w:rtl/>
              </w:rPr>
            </w:pPr>
            <w:r w:rsidRPr="00331663">
              <w:rPr>
                <w:rFonts w:ascii="Times New Roman" w:hAnsi="Times New Roman" w:cs="Times New Roman"/>
                <w:b/>
                <w:bCs/>
                <w:sz w:val="24"/>
                <w:szCs w:val="24"/>
                <w:rtl/>
              </w:rPr>
              <w:t xml:space="preserve">متن بداية المبتدي في فقه الإمام أبي حنيفة </w:t>
            </w:r>
            <w:r w:rsidRPr="00331663">
              <w:rPr>
                <w:rFonts w:ascii="Times New Roman" w:hAnsi="Times New Roman" w:cs="Times New Roman"/>
                <w:sz w:val="24"/>
                <w:szCs w:val="24"/>
                <w:rtl/>
              </w:rPr>
              <w:t>المؤلف: علي بن أبي بكر بن عبد الجليل الفرغاني المرغيناني، أبو الحسن برهان الدين (المتوفى: 593هـ)</w:t>
            </w:r>
          </w:p>
          <w:p w14:paraId="398AC9B1"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الناشر: مكتبة ومطبعة محمد علي صبح - القاهرة</w:t>
            </w:r>
          </w:p>
        </w:tc>
      </w:tr>
      <w:tr w:rsidR="008E5B25" w:rsidRPr="00331663" w14:paraId="41689A1D" w14:textId="77777777" w:rsidTr="008E5B25">
        <w:tc>
          <w:tcPr>
            <w:tcW w:w="721" w:type="dxa"/>
          </w:tcPr>
          <w:p w14:paraId="6998A34B"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175</w:t>
            </w:r>
          </w:p>
        </w:tc>
        <w:tc>
          <w:tcPr>
            <w:tcW w:w="7877" w:type="dxa"/>
          </w:tcPr>
          <w:p w14:paraId="1FBD6F6E"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مجمع الأنهر في شرح ملتقى الأبحر</w:t>
            </w:r>
            <w:r w:rsidRPr="00331663">
              <w:rPr>
                <w:rFonts w:ascii="Times New Roman" w:hAnsi="Times New Roman" w:cs="Times New Roman"/>
                <w:sz w:val="24"/>
                <w:szCs w:val="24"/>
                <w:rtl/>
              </w:rPr>
              <w:t>، المؤلف: عبد الرحمن بن محمد بن سليمان المدعو بشيخي زاده, يعرف بداماد أفندي (المتوفى: 1078هـ)، الناشر: دار إحياء التراث العربي، الطبعة: بدون طبعة وبدون تاريخ</w:t>
            </w:r>
          </w:p>
        </w:tc>
      </w:tr>
      <w:tr w:rsidR="008E5B25" w:rsidRPr="00331663" w14:paraId="17A247DD" w14:textId="77777777" w:rsidTr="008E5B25">
        <w:tc>
          <w:tcPr>
            <w:tcW w:w="721" w:type="dxa"/>
          </w:tcPr>
          <w:p w14:paraId="64ED2B7E"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176</w:t>
            </w:r>
          </w:p>
        </w:tc>
        <w:tc>
          <w:tcPr>
            <w:tcW w:w="7877" w:type="dxa"/>
          </w:tcPr>
          <w:p w14:paraId="79AA5C42"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مجمع الحكم والأمثال في الشعر العربي</w:t>
            </w:r>
            <w:r w:rsidRPr="00331663">
              <w:rPr>
                <w:rFonts w:ascii="Times New Roman" w:hAnsi="Times New Roman" w:cs="Times New Roman"/>
                <w:sz w:val="24"/>
                <w:szCs w:val="24"/>
                <w:rtl/>
              </w:rPr>
              <w:t>، المؤلف: أحمد قبش بن محمد نجيب، الطبعة: بدون تاريخ.</w:t>
            </w:r>
          </w:p>
        </w:tc>
      </w:tr>
      <w:tr w:rsidR="008E5B25" w:rsidRPr="00331663" w14:paraId="471CE44B" w14:textId="77777777" w:rsidTr="008E5B25">
        <w:tc>
          <w:tcPr>
            <w:tcW w:w="721" w:type="dxa"/>
          </w:tcPr>
          <w:p w14:paraId="47ABB4BD"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177</w:t>
            </w:r>
          </w:p>
        </w:tc>
        <w:tc>
          <w:tcPr>
            <w:tcW w:w="7877" w:type="dxa"/>
          </w:tcPr>
          <w:p w14:paraId="21418D21" w14:textId="77777777" w:rsidR="008E5B25" w:rsidRPr="00331663" w:rsidRDefault="008E5B25" w:rsidP="008E5B25">
            <w:pPr>
              <w:ind w:firstLine="0"/>
              <w:rPr>
                <w:rFonts w:ascii="Times New Roman" w:hAnsi="Times New Roman" w:cs="Times New Roman"/>
                <w:b/>
                <w:bCs/>
                <w:sz w:val="24"/>
                <w:szCs w:val="24"/>
                <w:rtl/>
              </w:rPr>
            </w:pPr>
            <w:r w:rsidRPr="00331663">
              <w:rPr>
                <w:rFonts w:ascii="Times New Roman" w:hAnsi="Times New Roman" w:cs="Times New Roman"/>
                <w:b/>
                <w:bCs/>
                <w:sz w:val="24"/>
                <w:szCs w:val="24"/>
                <w:rtl/>
              </w:rPr>
              <w:t xml:space="preserve">مجمع الزوائد ومنبع الفوائد </w:t>
            </w:r>
            <w:r w:rsidRPr="00331663">
              <w:rPr>
                <w:rFonts w:ascii="Times New Roman" w:hAnsi="Times New Roman" w:cs="Times New Roman"/>
                <w:sz w:val="24"/>
                <w:szCs w:val="24"/>
                <w:rtl/>
              </w:rPr>
              <w:t>المؤلف: أبو الحسن نور الدين علي بن أبي بكر بن سليمان الهيثمي (المتوفى: 807هـ)</w:t>
            </w:r>
            <w:r w:rsidRPr="00331663">
              <w:rPr>
                <w:rFonts w:ascii="Times New Roman" w:hAnsi="Times New Roman" w:cs="Times New Roman"/>
                <w:b/>
                <w:bCs/>
                <w:sz w:val="24"/>
                <w:szCs w:val="24"/>
                <w:rtl/>
              </w:rPr>
              <w:t xml:space="preserve"> </w:t>
            </w:r>
            <w:r w:rsidRPr="00331663">
              <w:rPr>
                <w:rFonts w:ascii="Times New Roman" w:hAnsi="Times New Roman" w:cs="Times New Roman"/>
                <w:sz w:val="24"/>
                <w:szCs w:val="24"/>
                <w:rtl/>
              </w:rPr>
              <w:t>المحقق: حسام الدين القدسي</w:t>
            </w:r>
          </w:p>
          <w:p w14:paraId="6ACFF5FD" w14:textId="77777777" w:rsidR="008E5B25" w:rsidRPr="00331663" w:rsidRDefault="008E5B25" w:rsidP="008E5B25">
            <w:pPr>
              <w:ind w:firstLine="0"/>
              <w:rPr>
                <w:rFonts w:ascii="Times New Roman" w:hAnsi="Times New Roman" w:cs="Times New Roman"/>
                <w:sz w:val="24"/>
                <w:szCs w:val="24"/>
                <w:rtl/>
              </w:rPr>
            </w:pPr>
            <w:r w:rsidRPr="00331663">
              <w:rPr>
                <w:rFonts w:ascii="Times New Roman" w:hAnsi="Times New Roman" w:cs="Times New Roman"/>
                <w:sz w:val="24"/>
                <w:szCs w:val="24"/>
                <w:rtl/>
              </w:rPr>
              <w:t>الناشر: مكتبة القدسي، القاهرة عام النشر: 1414 هـ، 1994 م</w:t>
            </w:r>
          </w:p>
        </w:tc>
      </w:tr>
      <w:tr w:rsidR="008E5B25" w:rsidRPr="00331663" w14:paraId="4A32F8B7" w14:textId="77777777" w:rsidTr="008E5B25">
        <w:tc>
          <w:tcPr>
            <w:tcW w:w="721" w:type="dxa"/>
          </w:tcPr>
          <w:p w14:paraId="3A6EF4FA"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178</w:t>
            </w:r>
          </w:p>
        </w:tc>
        <w:tc>
          <w:tcPr>
            <w:tcW w:w="7877" w:type="dxa"/>
          </w:tcPr>
          <w:p w14:paraId="4DB8EB98"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مجمع الضمانات،</w:t>
            </w:r>
            <w:r w:rsidRPr="00331663">
              <w:rPr>
                <w:rFonts w:ascii="Times New Roman" w:hAnsi="Times New Roman" w:cs="Times New Roman"/>
                <w:sz w:val="24"/>
                <w:szCs w:val="24"/>
                <w:rtl/>
              </w:rPr>
              <w:t xml:space="preserve"> المؤلف: أبو محمد غانم بن محمد البغدادي الحنفي (المتوفى: 1030هـ)، الناشر: دار الكتاب الإسلامي، الطبعة: بدون طبعة وبدون تاريخ</w:t>
            </w:r>
          </w:p>
        </w:tc>
      </w:tr>
      <w:tr w:rsidR="008E5B25" w:rsidRPr="00331663" w14:paraId="1E5E4006" w14:textId="77777777" w:rsidTr="008E5B25">
        <w:tc>
          <w:tcPr>
            <w:tcW w:w="721" w:type="dxa"/>
          </w:tcPr>
          <w:p w14:paraId="207C5DCC"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179</w:t>
            </w:r>
          </w:p>
        </w:tc>
        <w:tc>
          <w:tcPr>
            <w:tcW w:w="7877" w:type="dxa"/>
          </w:tcPr>
          <w:p w14:paraId="5E27225D"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المجموع شرح المهذب،</w:t>
            </w:r>
            <w:r w:rsidRPr="00331663">
              <w:rPr>
                <w:rFonts w:ascii="Times New Roman" w:hAnsi="Times New Roman" w:cs="Times New Roman"/>
                <w:sz w:val="24"/>
                <w:szCs w:val="24"/>
                <w:rtl/>
              </w:rPr>
              <w:t xml:space="preserve"> المؤلف: أبو زكريا محيي الدين يحيى بن شرف النووي (المتوفى: 676هـ)، الناشر: دار الفكر</w:t>
            </w:r>
          </w:p>
        </w:tc>
      </w:tr>
      <w:tr w:rsidR="008E5B25" w:rsidRPr="00331663" w14:paraId="38B3AA93" w14:textId="77777777" w:rsidTr="008E5B25">
        <w:tc>
          <w:tcPr>
            <w:tcW w:w="721" w:type="dxa"/>
          </w:tcPr>
          <w:p w14:paraId="20CAF1C9"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180</w:t>
            </w:r>
          </w:p>
        </w:tc>
        <w:tc>
          <w:tcPr>
            <w:tcW w:w="7877" w:type="dxa"/>
          </w:tcPr>
          <w:p w14:paraId="24AA6A10"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المحيط البرهاني في الفقه النعماني فقه الإمام أبي حنيفة</w:t>
            </w:r>
            <w:r w:rsidRPr="00331663">
              <w:rPr>
                <w:rFonts w:ascii="Times New Roman" w:hAnsi="Times New Roman" w:cs="Times New Roman"/>
                <w:sz w:val="24"/>
                <w:szCs w:val="24"/>
                <w:rtl/>
              </w:rPr>
              <w:t>، المؤلف: أبو المعالي برهان الدين محمود بن أحمد بن عبد العزيز بن عمر بن مَازَةَ البخاري الحنفي (المتوفى: 616هـ)، المحقق: عبد الكريم سامي الجندي، الناشر: دار الكتب العلمية، بيروت – لبنان، الطبعة: الأولى، 1424 هـ - 2004 م</w:t>
            </w:r>
          </w:p>
        </w:tc>
      </w:tr>
      <w:tr w:rsidR="008E5B25" w:rsidRPr="00331663" w14:paraId="59CEFD69" w14:textId="77777777" w:rsidTr="008E5B25">
        <w:tc>
          <w:tcPr>
            <w:tcW w:w="721" w:type="dxa"/>
          </w:tcPr>
          <w:p w14:paraId="5FA39D2C"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181</w:t>
            </w:r>
          </w:p>
        </w:tc>
        <w:tc>
          <w:tcPr>
            <w:tcW w:w="7877" w:type="dxa"/>
          </w:tcPr>
          <w:p w14:paraId="22D17DAC"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مختار الصحاح،</w:t>
            </w:r>
            <w:r w:rsidRPr="00331663">
              <w:rPr>
                <w:rFonts w:ascii="Times New Roman" w:hAnsi="Times New Roman" w:cs="Times New Roman"/>
                <w:sz w:val="24"/>
                <w:szCs w:val="24"/>
                <w:rtl/>
              </w:rPr>
              <w:t xml:space="preserve"> المؤلف: زين الدين أبو عبد الله محمد بن أبي بكر بن عبد القادر الحنفي الرازي (المتوفى: 666هـ)، المحقق: يوسف الشيخ محمد، الناشر: المكتبة العصرية - الدار النموذجية، بيروت – صيدا، الطبعة: الخامسة، 1420هـ / 1999م</w:t>
            </w:r>
          </w:p>
        </w:tc>
      </w:tr>
      <w:tr w:rsidR="008E5B25" w:rsidRPr="00331663" w14:paraId="5D847221" w14:textId="77777777" w:rsidTr="008E5B25">
        <w:tc>
          <w:tcPr>
            <w:tcW w:w="721" w:type="dxa"/>
          </w:tcPr>
          <w:p w14:paraId="74DC7B62"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182</w:t>
            </w:r>
          </w:p>
        </w:tc>
        <w:tc>
          <w:tcPr>
            <w:tcW w:w="7877" w:type="dxa"/>
          </w:tcPr>
          <w:p w14:paraId="4976616D"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مختصر اختلاف العلماء،</w:t>
            </w:r>
            <w:r w:rsidRPr="00331663">
              <w:rPr>
                <w:rFonts w:ascii="Times New Roman" w:hAnsi="Times New Roman" w:cs="Times New Roman"/>
                <w:sz w:val="24"/>
                <w:szCs w:val="24"/>
                <w:rtl/>
              </w:rPr>
              <w:t xml:space="preserve"> المؤلف: أبو جعفر أحمد بن محمد بن سلامة بن عبد الملك بن سلمة الأزدي الحجري المصري المعروف بالطحاوي (المتوفى: 321هـ)، المحقق: د. عبد الله نذير أحمد، الناشر: دار البشائر الإسلامية – بيروت، الطبعة: الثانية، 1417</w:t>
            </w:r>
          </w:p>
        </w:tc>
      </w:tr>
      <w:tr w:rsidR="008E5B25" w:rsidRPr="00331663" w14:paraId="3972A933" w14:textId="77777777" w:rsidTr="008E5B25">
        <w:tc>
          <w:tcPr>
            <w:tcW w:w="721" w:type="dxa"/>
          </w:tcPr>
          <w:p w14:paraId="3D1B4C88"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183</w:t>
            </w:r>
          </w:p>
        </w:tc>
        <w:tc>
          <w:tcPr>
            <w:tcW w:w="7877" w:type="dxa"/>
          </w:tcPr>
          <w:p w14:paraId="5B53D080" w14:textId="4A679E28" w:rsidR="00AE1C57" w:rsidRPr="00331663" w:rsidRDefault="008E5B25" w:rsidP="00347C4C">
            <w:pPr>
              <w:ind w:firstLine="0"/>
              <w:jc w:val="left"/>
              <w:rPr>
                <w:rFonts w:ascii="Times New Roman" w:hAnsi="Times New Roman" w:cs="Times New Roman"/>
                <w:color w:val="000000"/>
                <w:sz w:val="24"/>
                <w:szCs w:val="24"/>
                <w:rtl/>
              </w:rPr>
            </w:pPr>
            <w:r w:rsidRPr="00331663">
              <w:rPr>
                <w:rFonts w:ascii="Times New Roman" w:hAnsi="Times New Roman" w:cs="Times New Roman"/>
                <w:b/>
                <w:bCs/>
                <w:color w:val="000000"/>
                <w:sz w:val="24"/>
                <w:szCs w:val="24"/>
                <w:rtl/>
              </w:rPr>
              <w:t>مختصرُ استدرَاك الحافِظ الذّهبي على مُستدرَك أبي عبد اللهِ الحَاكم،</w:t>
            </w:r>
            <w:r w:rsidRPr="00331663">
              <w:rPr>
                <w:rFonts w:ascii="Times New Roman" w:hAnsi="Times New Roman" w:cs="Times New Roman"/>
                <w:color w:val="000000"/>
                <w:sz w:val="24"/>
                <w:szCs w:val="24"/>
                <w:rtl/>
              </w:rPr>
              <w:t xml:space="preserve"> المؤلف: ابن الملقن سراج الدين أبو حفص عمر بن علي بن أحمد الشافعي المصري (المتوفى: 804هـ)، الناشر: دَارُ العَاصِمَة، الرياض - المملكة العربية السعودية، الطبعة: الأولى، 1411 هـ</w:t>
            </w:r>
          </w:p>
        </w:tc>
      </w:tr>
      <w:tr w:rsidR="008E5B25" w:rsidRPr="00331663" w14:paraId="53F0B87D" w14:textId="77777777" w:rsidTr="008E5B25">
        <w:tc>
          <w:tcPr>
            <w:tcW w:w="721" w:type="dxa"/>
          </w:tcPr>
          <w:p w14:paraId="7ED1D62D"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lastRenderedPageBreak/>
              <w:t>184</w:t>
            </w:r>
          </w:p>
        </w:tc>
        <w:tc>
          <w:tcPr>
            <w:tcW w:w="7877" w:type="dxa"/>
          </w:tcPr>
          <w:p w14:paraId="53127595" w14:textId="77777777" w:rsidR="008E5B25" w:rsidRPr="00331663" w:rsidRDefault="008E5B25" w:rsidP="008E5B25">
            <w:pPr>
              <w:ind w:firstLine="0"/>
              <w:rPr>
                <w:rFonts w:ascii="Times New Roman" w:hAnsi="Times New Roman" w:cs="Times New Roman"/>
                <w:b/>
                <w:bCs/>
                <w:sz w:val="24"/>
                <w:szCs w:val="24"/>
                <w:rtl/>
              </w:rPr>
            </w:pPr>
            <w:r w:rsidRPr="00331663">
              <w:rPr>
                <w:rFonts w:ascii="Times New Roman" w:hAnsi="Times New Roman" w:cs="Times New Roman"/>
                <w:b/>
                <w:bCs/>
                <w:sz w:val="24"/>
                <w:szCs w:val="24"/>
                <w:rtl/>
              </w:rPr>
              <w:t xml:space="preserve">مختصر العلامة خليل </w:t>
            </w:r>
            <w:r w:rsidRPr="00331663">
              <w:rPr>
                <w:rFonts w:ascii="Times New Roman" w:hAnsi="Times New Roman" w:cs="Times New Roman"/>
                <w:sz w:val="24"/>
                <w:szCs w:val="24"/>
                <w:rtl/>
              </w:rPr>
              <w:t>المؤلف: خليل بن إسحاق بن موسى، ضياء الدين الجندي المالكي المصري (المتوفى: 776هـ)</w:t>
            </w:r>
            <w:r w:rsidRPr="00331663">
              <w:rPr>
                <w:rFonts w:ascii="Times New Roman" w:hAnsi="Times New Roman" w:cs="Times New Roman"/>
                <w:b/>
                <w:bCs/>
                <w:sz w:val="24"/>
                <w:szCs w:val="24"/>
                <w:rtl/>
              </w:rPr>
              <w:t xml:space="preserve"> </w:t>
            </w:r>
            <w:r w:rsidRPr="00331663">
              <w:rPr>
                <w:rFonts w:ascii="Times New Roman" w:hAnsi="Times New Roman" w:cs="Times New Roman"/>
                <w:sz w:val="24"/>
                <w:szCs w:val="24"/>
                <w:rtl/>
              </w:rPr>
              <w:t>المحقق: أحمد جاد</w:t>
            </w:r>
          </w:p>
          <w:p w14:paraId="0635AB13" w14:textId="77777777" w:rsidR="008E5B25" w:rsidRPr="00331663" w:rsidRDefault="008E5B25" w:rsidP="008E5B25">
            <w:pPr>
              <w:ind w:firstLine="0"/>
              <w:rPr>
                <w:rFonts w:ascii="Times New Roman" w:hAnsi="Times New Roman" w:cs="Times New Roman"/>
                <w:sz w:val="24"/>
                <w:szCs w:val="24"/>
                <w:rtl/>
              </w:rPr>
            </w:pPr>
            <w:r w:rsidRPr="00331663">
              <w:rPr>
                <w:rFonts w:ascii="Times New Roman" w:hAnsi="Times New Roman" w:cs="Times New Roman"/>
                <w:sz w:val="24"/>
                <w:szCs w:val="24"/>
                <w:rtl/>
              </w:rPr>
              <w:t>الناشر: دار الحديث/القاهرة الطبعة: الأولى، 1426هـ/2005مـ</w:t>
            </w:r>
          </w:p>
        </w:tc>
      </w:tr>
      <w:tr w:rsidR="008E5B25" w:rsidRPr="00331663" w14:paraId="0DE22FFB" w14:textId="77777777" w:rsidTr="008E5B25">
        <w:tc>
          <w:tcPr>
            <w:tcW w:w="721" w:type="dxa"/>
          </w:tcPr>
          <w:p w14:paraId="54E28347"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185</w:t>
            </w:r>
          </w:p>
        </w:tc>
        <w:tc>
          <w:tcPr>
            <w:tcW w:w="7877" w:type="dxa"/>
          </w:tcPr>
          <w:p w14:paraId="10D31BE7"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المختصر الفقهي لابن عرف،</w:t>
            </w:r>
            <w:r w:rsidRPr="00331663">
              <w:rPr>
                <w:rFonts w:ascii="Times New Roman" w:hAnsi="Times New Roman" w:cs="Times New Roman"/>
                <w:sz w:val="24"/>
                <w:szCs w:val="24"/>
                <w:rtl/>
              </w:rPr>
              <w:t xml:space="preserve"> المؤلف: محمد بن محمد ابن عرفة الورغمي التونسي المالكي، أبو عبد الله (المتوفى: 803 هـ)، المحقق: د. حافظ عبد الرحمن محمد خير، الناشر: مؤسسة خلف أحمد الخبتور للأعمال الخيرية، الطبعة: الأولى، 1435 هـ - 2014 م</w:t>
            </w:r>
          </w:p>
        </w:tc>
      </w:tr>
      <w:tr w:rsidR="008E5B25" w:rsidRPr="00331663" w14:paraId="6226EFBF" w14:textId="77777777" w:rsidTr="008E5B25">
        <w:tc>
          <w:tcPr>
            <w:tcW w:w="721" w:type="dxa"/>
          </w:tcPr>
          <w:p w14:paraId="39577977"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186</w:t>
            </w:r>
          </w:p>
        </w:tc>
        <w:tc>
          <w:tcPr>
            <w:tcW w:w="7877" w:type="dxa"/>
          </w:tcPr>
          <w:p w14:paraId="6BDB966E" w14:textId="77777777" w:rsidR="008E5B25" w:rsidRPr="00331663" w:rsidRDefault="008E5B25" w:rsidP="008E5B25">
            <w:pPr>
              <w:ind w:firstLine="0"/>
              <w:rPr>
                <w:rFonts w:ascii="Times New Roman" w:hAnsi="Times New Roman" w:cs="Times New Roman"/>
                <w:b/>
                <w:bCs/>
                <w:sz w:val="24"/>
                <w:szCs w:val="24"/>
                <w:rtl/>
              </w:rPr>
            </w:pPr>
            <w:r w:rsidRPr="00331663">
              <w:rPr>
                <w:rFonts w:ascii="Times New Roman" w:hAnsi="Times New Roman" w:cs="Times New Roman"/>
                <w:b/>
                <w:bCs/>
                <w:sz w:val="24"/>
                <w:szCs w:val="24"/>
                <w:rtl/>
              </w:rPr>
              <w:t xml:space="preserve">مختصر القدوري في الفقه الحنفي </w:t>
            </w:r>
            <w:r w:rsidRPr="00331663">
              <w:rPr>
                <w:rFonts w:ascii="Times New Roman" w:hAnsi="Times New Roman" w:cs="Times New Roman"/>
                <w:sz w:val="24"/>
                <w:szCs w:val="24"/>
                <w:rtl/>
              </w:rPr>
              <w:t>المؤلف: أحمد بن محمد بن أحمد بن جعفر بن حمدان أبو الحسين القدوري (المتوفى: 428هـ)</w:t>
            </w:r>
            <w:r w:rsidRPr="00331663">
              <w:rPr>
                <w:rFonts w:ascii="Times New Roman" w:hAnsi="Times New Roman" w:cs="Times New Roman"/>
                <w:b/>
                <w:bCs/>
                <w:sz w:val="24"/>
                <w:szCs w:val="24"/>
                <w:rtl/>
              </w:rPr>
              <w:t xml:space="preserve"> </w:t>
            </w:r>
            <w:r w:rsidRPr="00331663">
              <w:rPr>
                <w:rFonts w:ascii="Times New Roman" w:hAnsi="Times New Roman" w:cs="Times New Roman"/>
                <w:sz w:val="24"/>
                <w:szCs w:val="24"/>
                <w:rtl/>
              </w:rPr>
              <w:t>المحقق: كامل محمد محمد عويضة</w:t>
            </w:r>
            <w:r w:rsidRPr="00331663">
              <w:rPr>
                <w:rFonts w:ascii="Times New Roman" w:hAnsi="Times New Roman" w:cs="Times New Roman"/>
                <w:b/>
                <w:bCs/>
                <w:sz w:val="24"/>
                <w:szCs w:val="24"/>
                <w:rtl/>
              </w:rPr>
              <w:t xml:space="preserve"> </w:t>
            </w:r>
            <w:r w:rsidRPr="00331663">
              <w:rPr>
                <w:rFonts w:ascii="Times New Roman" w:hAnsi="Times New Roman" w:cs="Times New Roman"/>
                <w:sz w:val="24"/>
                <w:szCs w:val="24"/>
                <w:rtl/>
              </w:rPr>
              <w:t>الناشر: دار الكتب العلمية</w:t>
            </w:r>
            <w:r w:rsidRPr="00331663">
              <w:rPr>
                <w:rFonts w:ascii="Times New Roman" w:hAnsi="Times New Roman" w:cs="Times New Roman"/>
                <w:b/>
                <w:bCs/>
                <w:sz w:val="24"/>
                <w:szCs w:val="24"/>
                <w:rtl/>
              </w:rPr>
              <w:t xml:space="preserve"> </w:t>
            </w:r>
            <w:r w:rsidRPr="00331663">
              <w:rPr>
                <w:rFonts w:ascii="Times New Roman" w:hAnsi="Times New Roman" w:cs="Times New Roman"/>
                <w:sz w:val="24"/>
                <w:szCs w:val="24"/>
                <w:rtl/>
              </w:rPr>
              <w:t>الطبعة: الأولى، 1418هـ - 1997م</w:t>
            </w:r>
          </w:p>
        </w:tc>
      </w:tr>
      <w:tr w:rsidR="008E5B25" w:rsidRPr="00331663" w14:paraId="128F623D" w14:textId="77777777" w:rsidTr="008E5B25">
        <w:tc>
          <w:tcPr>
            <w:tcW w:w="721" w:type="dxa"/>
          </w:tcPr>
          <w:p w14:paraId="0AC860E9"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187</w:t>
            </w:r>
          </w:p>
        </w:tc>
        <w:tc>
          <w:tcPr>
            <w:tcW w:w="7877" w:type="dxa"/>
          </w:tcPr>
          <w:p w14:paraId="443A7B0C"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مختصر المزني</w:t>
            </w:r>
            <w:r w:rsidRPr="00331663">
              <w:rPr>
                <w:rFonts w:ascii="Times New Roman" w:hAnsi="Times New Roman" w:cs="Times New Roman"/>
                <w:sz w:val="24"/>
                <w:szCs w:val="24"/>
                <w:rtl/>
              </w:rPr>
              <w:t>، المؤلف: إسماعيل بن يحيى بن إسماعيل، أبو إبراهيم المزني (المتوفى: 264هـ)، الناشر: دار المعرفة – بيروت، سنة النشر: 1410هـ/1990م</w:t>
            </w:r>
          </w:p>
        </w:tc>
      </w:tr>
      <w:tr w:rsidR="008E5B25" w:rsidRPr="00331663" w14:paraId="087140E2" w14:textId="77777777" w:rsidTr="008E5B25">
        <w:tc>
          <w:tcPr>
            <w:tcW w:w="721" w:type="dxa"/>
          </w:tcPr>
          <w:p w14:paraId="21B880B3"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188</w:t>
            </w:r>
          </w:p>
        </w:tc>
        <w:tc>
          <w:tcPr>
            <w:tcW w:w="7877" w:type="dxa"/>
          </w:tcPr>
          <w:p w14:paraId="3E2E11E5"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المدونة،</w:t>
            </w:r>
            <w:r w:rsidRPr="00331663">
              <w:rPr>
                <w:rFonts w:ascii="Times New Roman" w:hAnsi="Times New Roman" w:cs="Times New Roman"/>
                <w:sz w:val="24"/>
                <w:szCs w:val="24"/>
                <w:rtl/>
              </w:rPr>
              <w:t xml:space="preserve"> المؤلف: مالك بن أنس بن مالك بن عامر الأصبحي المدني (المتوفى: 179هـ)، الناشر: دار الكتب العلمية، الطبعة: الأولى، 1415هـ - 1994م</w:t>
            </w:r>
          </w:p>
        </w:tc>
      </w:tr>
      <w:tr w:rsidR="008E5B25" w:rsidRPr="00331663" w14:paraId="00A5651B" w14:textId="77777777" w:rsidTr="008E5B25">
        <w:tc>
          <w:tcPr>
            <w:tcW w:w="721" w:type="dxa"/>
          </w:tcPr>
          <w:p w14:paraId="7BD2C489"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189</w:t>
            </w:r>
          </w:p>
        </w:tc>
        <w:tc>
          <w:tcPr>
            <w:tcW w:w="7877" w:type="dxa"/>
          </w:tcPr>
          <w:p w14:paraId="5FCAC2F0" w14:textId="77777777" w:rsidR="008E5B25" w:rsidRPr="00331663" w:rsidRDefault="008E5B25" w:rsidP="008E5B25">
            <w:pPr>
              <w:ind w:firstLine="0"/>
              <w:jc w:val="left"/>
              <w:rPr>
                <w:rFonts w:ascii="Times New Roman" w:hAnsi="Times New Roman" w:cs="Times New Roman"/>
                <w:sz w:val="24"/>
                <w:szCs w:val="24"/>
                <w:rtl/>
                <w:lang w:bidi="ar-LY"/>
              </w:rPr>
            </w:pPr>
            <w:r w:rsidRPr="00331663">
              <w:rPr>
                <w:rFonts w:ascii="Times New Roman" w:hAnsi="Times New Roman" w:cs="Times New Roman"/>
                <w:b/>
                <w:bCs/>
                <w:sz w:val="24"/>
                <w:szCs w:val="24"/>
                <w:rtl/>
                <w:lang w:bidi="ar-LY"/>
              </w:rPr>
              <w:t>المذهب الحنفي مراحله وتطبيقاته</w:t>
            </w:r>
            <w:r w:rsidRPr="00331663">
              <w:rPr>
                <w:rFonts w:ascii="Times New Roman" w:hAnsi="Times New Roman" w:cs="Times New Roman"/>
                <w:sz w:val="24"/>
                <w:szCs w:val="24"/>
                <w:rtl/>
                <w:lang w:bidi="ar-LY"/>
              </w:rPr>
              <w:t>، المؤلف: أحمد بن نصر الدين النقيب،</w:t>
            </w:r>
            <w:r w:rsidRPr="00331663">
              <w:rPr>
                <w:rFonts w:ascii="Times New Roman" w:hAnsi="Times New Roman" w:cs="Times New Roman"/>
                <w:sz w:val="24"/>
                <w:szCs w:val="24"/>
                <w:rtl/>
              </w:rPr>
              <w:t xml:space="preserve"> الناشر: مكتبة الرشد، الطبعة: الأولى، 2001م.</w:t>
            </w:r>
            <w:r w:rsidRPr="00331663">
              <w:rPr>
                <w:rFonts w:ascii="Times New Roman" w:hAnsi="Times New Roman" w:cs="Times New Roman"/>
                <w:sz w:val="24"/>
                <w:szCs w:val="24"/>
                <w:rtl/>
                <w:lang w:bidi="ar-LY"/>
              </w:rPr>
              <w:t xml:space="preserve"> </w:t>
            </w:r>
          </w:p>
        </w:tc>
      </w:tr>
      <w:tr w:rsidR="008E5B25" w:rsidRPr="00331663" w14:paraId="22873CC4" w14:textId="77777777" w:rsidTr="008E5B25">
        <w:tc>
          <w:tcPr>
            <w:tcW w:w="721" w:type="dxa"/>
          </w:tcPr>
          <w:p w14:paraId="64247035"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190</w:t>
            </w:r>
          </w:p>
        </w:tc>
        <w:tc>
          <w:tcPr>
            <w:tcW w:w="7877" w:type="dxa"/>
          </w:tcPr>
          <w:p w14:paraId="64F19252"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المستدرك على الصحيحين،</w:t>
            </w:r>
            <w:r w:rsidRPr="00331663">
              <w:rPr>
                <w:rFonts w:ascii="Times New Roman" w:hAnsi="Times New Roman" w:cs="Times New Roman"/>
                <w:sz w:val="24"/>
                <w:szCs w:val="24"/>
                <w:rtl/>
              </w:rPr>
              <w:t xml:space="preserve"> المؤلف: أبو عبد الله الحاكم محمد بن عبد الله بن محمد بن حمدويه بن نُعيم بن الحكم الضبي الطهماني النيسابوري المعروف بابن البيع (المتوفى: 405هـ)، تحقيق: مصطفى عبد القادر عطا، الناشر: دار الكتب العلمية – بيروت، الطبعة: الأولى، 1411 - 1990</w:t>
            </w:r>
          </w:p>
        </w:tc>
      </w:tr>
      <w:tr w:rsidR="008E5B25" w:rsidRPr="00331663" w14:paraId="0B9646D4" w14:textId="77777777" w:rsidTr="008E5B25">
        <w:tc>
          <w:tcPr>
            <w:tcW w:w="721" w:type="dxa"/>
          </w:tcPr>
          <w:p w14:paraId="3932F109"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191</w:t>
            </w:r>
          </w:p>
        </w:tc>
        <w:tc>
          <w:tcPr>
            <w:tcW w:w="7877" w:type="dxa"/>
          </w:tcPr>
          <w:p w14:paraId="7255CB32" w14:textId="77777777" w:rsidR="008E5B25" w:rsidRPr="00331663" w:rsidRDefault="008E5B25" w:rsidP="008E5B25">
            <w:pPr>
              <w:ind w:firstLine="0"/>
              <w:rPr>
                <w:rFonts w:ascii="Times New Roman" w:hAnsi="Times New Roman" w:cs="Times New Roman"/>
                <w:b/>
                <w:bCs/>
                <w:sz w:val="24"/>
                <w:szCs w:val="24"/>
                <w:rtl/>
              </w:rPr>
            </w:pPr>
            <w:r w:rsidRPr="00331663">
              <w:rPr>
                <w:rFonts w:ascii="Times New Roman" w:hAnsi="Times New Roman" w:cs="Times New Roman"/>
                <w:b/>
                <w:bCs/>
                <w:sz w:val="24"/>
                <w:szCs w:val="24"/>
                <w:rtl/>
              </w:rPr>
              <w:t xml:space="preserve">المستقصى في أمثال العرب </w:t>
            </w:r>
            <w:r w:rsidRPr="00331663">
              <w:rPr>
                <w:rFonts w:ascii="Times New Roman" w:hAnsi="Times New Roman" w:cs="Times New Roman"/>
                <w:sz w:val="24"/>
                <w:szCs w:val="24"/>
                <w:rtl/>
              </w:rPr>
              <w:t>المؤلف: أبو القاسم محمود بن عمرو بن أحمد، الزمخشري جار الله (المتوفى: 538هـ)</w:t>
            </w:r>
            <w:r w:rsidRPr="00331663">
              <w:rPr>
                <w:rFonts w:ascii="Times New Roman" w:hAnsi="Times New Roman" w:cs="Times New Roman"/>
                <w:b/>
                <w:bCs/>
                <w:sz w:val="24"/>
                <w:szCs w:val="24"/>
                <w:rtl/>
              </w:rPr>
              <w:t xml:space="preserve"> </w:t>
            </w:r>
            <w:r w:rsidRPr="00331663">
              <w:rPr>
                <w:rFonts w:ascii="Times New Roman" w:hAnsi="Times New Roman" w:cs="Times New Roman"/>
                <w:sz w:val="24"/>
                <w:szCs w:val="24"/>
                <w:rtl/>
              </w:rPr>
              <w:t>الناشر: دار الكتب العلمية - بيروت</w:t>
            </w:r>
          </w:p>
          <w:p w14:paraId="606130B4"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sz w:val="24"/>
                <w:szCs w:val="24"/>
                <w:rtl/>
              </w:rPr>
              <w:t>الطبعة: الثانية، 1987م</w:t>
            </w:r>
          </w:p>
        </w:tc>
      </w:tr>
      <w:tr w:rsidR="008E5B25" w:rsidRPr="00331663" w14:paraId="4092AD7C" w14:textId="77777777" w:rsidTr="008E5B25">
        <w:tc>
          <w:tcPr>
            <w:tcW w:w="721" w:type="dxa"/>
          </w:tcPr>
          <w:p w14:paraId="1F27F9E6"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192</w:t>
            </w:r>
          </w:p>
        </w:tc>
        <w:tc>
          <w:tcPr>
            <w:tcW w:w="7877" w:type="dxa"/>
          </w:tcPr>
          <w:p w14:paraId="5BAABFF3"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مسند أبي يعلى، المؤلف:</w:t>
            </w:r>
            <w:r w:rsidRPr="00331663">
              <w:rPr>
                <w:rFonts w:ascii="Times New Roman" w:hAnsi="Times New Roman" w:cs="Times New Roman"/>
                <w:sz w:val="24"/>
                <w:szCs w:val="24"/>
                <w:rtl/>
              </w:rPr>
              <w:t xml:space="preserve"> أبو يعلى أحمد بن علي بن المثُنى بن يحيى بن عيسى بن هلال التميمي، الموصلي ، المحقق: حسين سليم أسد، الناشر: دار المأمون للتراث – دمشق، الطبعة: الأولى، 1404 - 1984</w:t>
            </w:r>
          </w:p>
        </w:tc>
      </w:tr>
      <w:tr w:rsidR="008E5B25" w:rsidRPr="00331663" w14:paraId="69AA906B" w14:textId="77777777" w:rsidTr="008E5B25">
        <w:tc>
          <w:tcPr>
            <w:tcW w:w="721" w:type="dxa"/>
          </w:tcPr>
          <w:p w14:paraId="56165094"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193</w:t>
            </w:r>
          </w:p>
        </w:tc>
        <w:tc>
          <w:tcPr>
            <w:tcW w:w="7877" w:type="dxa"/>
          </w:tcPr>
          <w:p w14:paraId="311E1223"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مسند الإمام أحمد بن حنبل،</w:t>
            </w:r>
            <w:r w:rsidRPr="00331663">
              <w:rPr>
                <w:rFonts w:ascii="Times New Roman" w:hAnsi="Times New Roman" w:cs="Times New Roman"/>
                <w:sz w:val="24"/>
                <w:szCs w:val="24"/>
                <w:rtl/>
              </w:rPr>
              <w:t xml:space="preserve"> المؤلف: أبو عبد الله أحمد بن محمد بن حنبل بن هلال بن أسد الشيباني (المتوفى: 241هـ)، المحقق : شعيب الأرنؤوط وآخرون، الناشر : مؤسسة الرسالة، الطبعة : الثانية 1420هـ ، 1999م</w:t>
            </w:r>
          </w:p>
        </w:tc>
      </w:tr>
      <w:tr w:rsidR="008E5B25" w:rsidRPr="00331663" w14:paraId="3A67874E" w14:textId="77777777" w:rsidTr="008E5B25">
        <w:tc>
          <w:tcPr>
            <w:tcW w:w="721" w:type="dxa"/>
          </w:tcPr>
          <w:p w14:paraId="4F73528E"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194</w:t>
            </w:r>
          </w:p>
        </w:tc>
        <w:tc>
          <w:tcPr>
            <w:tcW w:w="7877" w:type="dxa"/>
          </w:tcPr>
          <w:p w14:paraId="1632EAD4"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المصباح المنير في غريب الشرح الكبير</w:t>
            </w:r>
            <w:r w:rsidRPr="00331663">
              <w:rPr>
                <w:rFonts w:ascii="Times New Roman" w:hAnsi="Times New Roman" w:cs="Times New Roman"/>
                <w:sz w:val="24"/>
                <w:szCs w:val="24"/>
                <w:rtl/>
              </w:rPr>
              <w:t>، المؤلف: أحمد بن محمد بن علي الفيومي ثم الحموي، أبو العباس ، الناشر: المكتبة العلمية - بيروت</w:t>
            </w:r>
          </w:p>
        </w:tc>
      </w:tr>
      <w:tr w:rsidR="008E5B25" w:rsidRPr="00331663" w14:paraId="63B8A2BB" w14:textId="77777777" w:rsidTr="008E5B25">
        <w:tc>
          <w:tcPr>
            <w:tcW w:w="721" w:type="dxa"/>
          </w:tcPr>
          <w:p w14:paraId="30BE8F55"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195</w:t>
            </w:r>
          </w:p>
        </w:tc>
        <w:tc>
          <w:tcPr>
            <w:tcW w:w="7877" w:type="dxa"/>
          </w:tcPr>
          <w:p w14:paraId="198D7B1C" w14:textId="77777777" w:rsidR="008E5B25" w:rsidRPr="00331663" w:rsidRDefault="008E5B25" w:rsidP="008E5B25">
            <w:pPr>
              <w:ind w:firstLine="0"/>
              <w:rPr>
                <w:rFonts w:ascii="Times New Roman" w:hAnsi="Times New Roman" w:cs="Times New Roman"/>
                <w:b/>
                <w:bCs/>
                <w:sz w:val="24"/>
                <w:szCs w:val="24"/>
                <w:rtl/>
              </w:rPr>
            </w:pPr>
            <w:r w:rsidRPr="00331663">
              <w:rPr>
                <w:rFonts w:ascii="Times New Roman" w:hAnsi="Times New Roman" w:cs="Times New Roman"/>
                <w:b/>
                <w:bCs/>
                <w:sz w:val="24"/>
                <w:szCs w:val="24"/>
                <w:rtl/>
              </w:rPr>
              <w:t xml:space="preserve">مصطلحات الألقاب عند فقهاء المذاهب الأربعة </w:t>
            </w:r>
            <w:r w:rsidRPr="00331663">
              <w:rPr>
                <w:rFonts w:ascii="Times New Roman" w:hAnsi="Times New Roman" w:cs="Times New Roman"/>
                <w:sz w:val="24"/>
                <w:szCs w:val="24"/>
                <w:rtl/>
              </w:rPr>
              <w:t>المؤلف: د. عبد الحق حميش</w:t>
            </w:r>
            <w:r w:rsidRPr="00331663">
              <w:rPr>
                <w:rFonts w:ascii="Times New Roman" w:hAnsi="Times New Roman" w:cs="Times New Roman"/>
                <w:b/>
                <w:bCs/>
                <w:sz w:val="24"/>
                <w:szCs w:val="24"/>
                <w:rtl/>
              </w:rPr>
              <w:t xml:space="preserve"> </w:t>
            </w:r>
            <w:r w:rsidRPr="00331663">
              <w:rPr>
                <w:rFonts w:ascii="Times New Roman" w:hAnsi="Times New Roman" w:cs="Times New Roman"/>
                <w:sz w:val="24"/>
                <w:szCs w:val="24"/>
                <w:rtl/>
              </w:rPr>
              <w:t>الناشر: مجلة " الشريعة والدراسات الإسلامية " الكويت.</w:t>
            </w:r>
          </w:p>
        </w:tc>
      </w:tr>
      <w:tr w:rsidR="008E5B25" w:rsidRPr="00331663" w14:paraId="35C6B8F7" w14:textId="77777777" w:rsidTr="008E5B25">
        <w:tc>
          <w:tcPr>
            <w:tcW w:w="721" w:type="dxa"/>
          </w:tcPr>
          <w:p w14:paraId="3D47DDAA"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196</w:t>
            </w:r>
          </w:p>
        </w:tc>
        <w:tc>
          <w:tcPr>
            <w:tcW w:w="7877" w:type="dxa"/>
          </w:tcPr>
          <w:p w14:paraId="090F94A8" w14:textId="77777777" w:rsidR="008E5B25" w:rsidRPr="00331663" w:rsidRDefault="008E5B25" w:rsidP="008E5B25">
            <w:pPr>
              <w:ind w:firstLine="0"/>
              <w:jc w:val="left"/>
              <w:rPr>
                <w:rFonts w:ascii="Times New Roman" w:hAnsi="Times New Roman" w:cs="Times New Roman"/>
                <w:sz w:val="24"/>
                <w:szCs w:val="24"/>
                <w:rtl/>
                <w:lang w:bidi="ar-LY"/>
              </w:rPr>
            </w:pPr>
            <w:r w:rsidRPr="00331663">
              <w:rPr>
                <w:rFonts w:ascii="Times New Roman" w:hAnsi="Times New Roman" w:cs="Times New Roman"/>
                <w:b/>
                <w:bCs/>
                <w:sz w:val="24"/>
                <w:szCs w:val="24"/>
                <w:rtl/>
                <w:lang w:bidi="ar-LY"/>
              </w:rPr>
              <w:t>مصطلحات المذاهب الفقهية وأسرار الفقه المرموز في الأعلام والكتب والآراء والترجيحات</w:t>
            </w:r>
            <w:r w:rsidRPr="00331663">
              <w:rPr>
                <w:rFonts w:ascii="Times New Roman" w:hAnsi="Times New Roman" w:cs="Times New Roman"/>
                <w:sz w:val="24"/>
                <w:szCs w:val="24"/>
                <w:rtl/>
                <w:lang w:bidi="ar-LY"/>
              </w:rPr>
              <w:t>، المؤلف: مريم محمد صالح الظفيري، الناشر: دار ابن حزم، الطبعة: الأولى، 1422 هـ - 2002 م</w:t>
            </w:r>
          </w:p>
        </w:tc>
      </w:tr>
      <w:tr w:rsidR="008E5B25" w:rsidRPr="00331663" w14:paraId="471B897F" w14:textId="77777777" w:rsidTr="008E5B25">
        <w:tc>
          <w:tcPr>
            <w:tcW w:w="721" w:type="dxa"/>
          </w:tcPr>
          <w:p w14:paraId="23B29D98"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197</w:t>
            </w:r>
          </w:p>
        </w:tc>
        <w:tc>
          <w:tcPr>
            <w:tcW w:w="7877" w:type="dxa"/>
          </w:tcPr>
          <w:p w14:paraId="16549D19"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المصنف،</w:t>
            </w:r>
            <w:r w:rsidRPr="00331663">
              <w:rPr>
                <w:rFonts w:ascii="Times New Roman" w:hAnsi="Times New Roman" w:cs="Times New Roman"/>
                <w:sz w:val="24"/>
                <w:szCs w:val="24"/>
                <w:rtl/>
              </w:rPr>
              <w:t xml:space="preserve"> المؤلف: أبو بكر عبد الرزاق بن همام بن نافع الحميري اليماني الصنعاني (المتوفى: 211هـ)، المحقق: حبيب الرحمن الأعظمي، الناشر: المجلس العلمي- الهند، الطبعة: الثانية، 1403</w:t>
            </w:r>
          </w:p>
        </w:tc>
      </w:tr>
      <w:tr w:rsidR="008E5B25" w:rsidRPr="00331663" w14:paraId="228DA31C" w14:textId="77777777" w:rsidTr="008E5B25">
        <w:tc>
          <w:tcPr>
            <w:tcW w:w="721" w:type="dxa"/>
          </w:tcPr>
          <w:p w14:paraId="06769692"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198</w:t>
            </w:r>
          </w:p>
        </w:tc>
        <w:tc>
          <w:tcPr>
            <w:tcW w:w="7877" w:type="dxa"/>
          </w:tcPr>
          <w:p w14:paraId="0E7B12D1" w14:textId="77777777" w:rsidR="008E5B25" w:rsidRPr="00331663" w:rsidRDefault="008E5B25" w:rsidP="008E5B25">
            <w:pPr>
              <w:ind w:firstLine="0"/>
              <w:rPr>
                <w:rFonts w:ascii="Times New Roman" w:hAnsi="Times New Roman" w:cs="Times New Roman"/>
                <w:sz w:val="24"/>
                <w:szCs w:val="24"/>
                <w:rtl/>
              </w:rPr>
            </w:pPr>
            <w:r w:rsidRPr="00331663">
              <w:rPr>
                <w:rFonts w:ascii="Times New Roman" w:hAnsi="Times New Roman" w:cs="Times New Roman"/>
                <w:b/>
                <w:bCs/>
                <w:sz w:val="24"/>
                <w:szCs w:val="24"/>
                <w:rtl/>
              </w:rPr>
              <w:t>مطالب أولي النهى في شرح غاية المنتهى،</w:t>
            </w:r>
            <w:r w:rsidRPr="00331663">
              <w:rPr>
                <w:rFonts w:ascii="Times New Roman" w:hAnsi="Times New Roman" w:cs="Times New Roman"/>
                <w:sz w:val="24"/>
                <w:szCs w:val="24"/>
                <w:rtl/>
              </w:rPr>
              <w:t xml:space="preserve"> المؤلف: مصطفى بن سعد بن عبده السيوطي شهرة، الرحيبانى مولدا ثم الدمشقي الحنبلي (المتوفى: 1243هـ)، الناشر: المكتب الإسلامي، الطبعة: الثانية، 1415هـ - 1994م</w:t>
            </w:r>
          </w:p>
        </w:tc>
      </w:tr>
      <w:tr w:rsidR="008E5B25" w:rsidRPr="00331663" w14:paraId="0444E5F2" w14:textId="77777777" w:rsidTr="008E5B25">
        <w:tc>
          <w:tcPr>
            <w:tcW w:w="721" w:type="dxa"/>
          </w:tcPr>
          <w:p w14:paraId="2EB73214"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199</w:t>
            </w:r>
          </w:p>
        </w:tc>
        <w:tc>
          <w:tcPr>
            <w:tcW w:w="7877" w:type="dxa"/>
          </w:tcPr>
          <w:p w14:paraId="4508F8FD"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المعجم الأوسط،</w:t>
            </w:r>
            <w:r w:rsidRPr="00331663">
              <w:rPr>
                <w:rFonts w:ascii="Times New Roman" w:hAnsi="Times New Roman" w:cs="Times New Roman"/>
                <w:sz w:val="24"/>
                <w:szCs w:val="24"/>
                <w:rtl/>
              </w:rPr>
              <w:t xml:space="preserve"> المؤلف: سليمان بن أحمد بن أيوب بن مطير اللخمي الشامي، أبو القاسم الطبراني (المتوفى: 360هـ)، المحقق: طارق بن عوض الله بن محمد , عبد المحسن بن إبراهيم الحسيني، الناشر: دار الحرمين – القاهرة، الطبعة: بدون تاريخ.</w:t>
            </w:r>
          </w:p>
        </w:tc>
      </w:tr>
      <w:tr w:rsidR="008E5B25" w:rsidRPr="00331663" w14:paraId="16FE21EE" w14:textId="77777777" w:rsidTr="008E5B25">
        <w:tc>
          <w:tcPr>
            <w:tcW w:w="721" w:type="dxa"/>
          </w:tcPr>
          <w:p w14:paraId="623614D5"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200</w:t>
            </w:r>
          </w:p>
        </w:tc>
        <w:tc>
          <w:tcPr>
            <w:tcW w:w="7877" w:type="dxa"/>
          </w:tcPr>
          <w:p w14:paraId="4FCA17C1"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معجم البلدان،</w:t>
            </w:r>
            <w:r w:rsidRPr="00331663">
              <w:rPr>
                <w:rFonts w:ascii="Times New Roman" w:hAnsi="Times New Roman" w:cs="Times New Roman"/>
                <w:sz w:val="24"/>
                <w:szCs w:val="24"/>
                <w:rtl/>
              </w:rPr>
              <w:t xml:space="preserve"> المؤلف: شهاب الدين أبو عبد الله ياقوت بن عبد الله الرومي الحموي (المتوفى: 626هـ)، الناشر: دار صادر، بيروت، الطبعة: الثانية، 1995 م</w:t>
            </w:r>
          </w:p>
        </w:tc>
      </w:tr>
      <w:tr w:rsidR="008E5B25" w:rsidRPr="00331663" w14:paraId="16DE9301" w14:textId="77777777" w:rsidTr="008E5B25">
        <w:tc>
          <w:tcPr>
            <w:tcW w:w="721" w:type="dxa"/>
          </w:tcPr>
          <w:p w14:paraId="2E6860A2"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201</w:t>
            </w:r>
          </w:p>
        </w:tc>
        <w:tc>
          <w:tcPr>
            <w:tcW w:w="7877" w:type="dxa"/>
          </w:tcPr>
          <w:p w14:paraId="754FF107" w14:textId="77777777" w:rsidR="008E5B25" w:rsidRPr="00331663" w:rsidRDefault="008E5B25" w:rsidP="008E5B25">
            <w:pPr>
              <w:ind w:firstLine="0"/>
              <w:rPr>
                <w:rFonts w:ascii="Times New Roman" w:hAnsi="Times New Roman" w:cs="Times New Roman"/>
                <w:sz w:val="24"/>
                <w:szCs w:val="24"/>
                <w:rtl/>
              </w:rPr>
            </w:pPr>
            <w:r w:rsidRPr="00331663">
              <w:rPr>
                <w:rFonts w:ascii="Times New Roman" w:hAnsi="Times New Roman" w:cs="Times New Roman"/>
                <w:b/>
                <w:bCs/>
                <w:sz w:val="24"/>
                <w:szCs w:val="24"/>
                <w:rtl/>
              </w:rPr>
              <w:t>معجم التاريخ التراث الإسلامي في مكتبات العالم،</w:t>
            </w:r>
            <w:r w:rsidRPr="00331663">
              <w:rPr>
                <w:rFonts w:ascii="Times New Roman" w:hAnsi="Times New Roman" w:cs="Times New Roman"/>
                <w:sz w:val="24"/>
                <w:szCs w:val="24"/>
                <w:rtl/>
              </w:rPr>
              <w:t xml:space="preserve"> المؤلف: علي الرضا قره بلوط - أحمد طوران قره بلوط، الناشر: دار العقبة – تركيا، بدون تاريخ الطبعة.</w:t>
            </w:r>
          </w:p>
        </w:tc>
      </w:tr>
      <w:tr w:rsidR="008E5B25" w:rsidRPr="00331663" w14:paraId="2282ABF9" w14:textId="77777777" w:rsidTr="008E5B25">
        <w:tc>
          <w:tcPr>
            <w:tcW w:w="721" w:type="dxa"/>
          </w:tcPr>
          <w:p w14:paraId="73BA51C5"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202</w:t>
            </w:r>
          </w:p>
        </w:tc>
        <w:tc>
          <w:tcPr>
            <w:tcW w:w="7877" w:type="dxa"/>
          </w:tcPr>
          <w:p w14:paraId="4DDFEC8D"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معجم الرائد</w:t>
            </w:r>
            <w:r w:rsidRPr="00331663">
              <w:rPr>
                <w:rFonts w:ascii="Times New Roman" w:hAnsi="Times New Roman" w:cs="Times New Roman"/>
                <w:sz w:val="24"/>
                <w:szCs w:val="24"/>
                <w:rtl/>
              </w:rPr>
              <w:t>، المؤلف:  جبران مسعود، الناشر: دار العلم، الطبعة: بدون تاريخ.</w:t>
            </w:r>
          </w:p>
        </w:tc>
      </w:tr>
      <w:tr w:rsidR="008E5B25" w:rsidRPr="00331663" w14:paraId="5BD0F0E7" w14:textId="77777777" w:rsidTr="008E5B25">
        <w:tc>
          <w:tcPr>
            <w:tcW w:w="721" w:type="dxa"/>
          </w:tcPr>
          <w:p w14:paraId="0A0C45A1"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203</w:t>
            </w:r>
          </w:p>
        </w:tc>
        <w:tc>
          <w:tcPr>
            <w:tcW w:w="7877" w:type="dxa"/>
          </w:tcPr>
          <w:p w14:paraId="076172A6" w14:textId="77777777" w:rsidR="008E5B25" w:rsidRDefault="008E5B25" w:rsidP="008E5B25">
            <w:pPr>
              <w:ind w:firstLine="0"/>
              <w:rPr>
                <w:rFonts w:ascii="Times New Roman" w:hAnsi="Times New Roman" w:cs="Times New Roman"/>
                <w:b/>
                <w:bCs/>
                <w:sz w:val="24"/>
                <w:szCs w:val="24"/>
                <w:rtl/>
              </w:rPr>
            </w:pPr>
            <w:r w:rsidRPr="00331663">
              <w:rPr>
                <w:rFonts w:ascii="Times New Roman" w:hAnsi="Times New Roman" w:cs="Times New Roman"/>
                <w:b/>
                <w:bCs/>
                <w:sz w:val="24"/>
                <w:szCs w:val="24"/>
                <w:rtl/>
              </w:rPr>
              <w:t xml:space="preserve">معجم الشعراء </w:t>
            </w:r>
            <w:r w:rsidRPr="00331663">
              <w:rPr>
                <w:rFonts w:ascii="Times New Roman" w:hAnsi="Times New Roman" w:cs="Times New Roman"/>
                <w:sz w:val="24"/>
                <w:szCs w:val="24"/>
                <w:rtl/>
              </w:rPr>
              <w:t>المؤلف : للإمام أبي عبيد الله محمد بن عمران المرزباني (المتوفى : 384 هـ)</w:t>
            </w:r>
            <w:r w:rsidRPr="00331663">
              <w:rPr>
                <w:rFonts w:ascii="Times New Roman" w:hAnsi="Times New Roman" w:cs="Times New Roman"/>
                <w:b/>
                <w:bCs/>
                <w:sz w:val="24"/>
                <w:szCs w:val="24"/>
                <w:rtl/>
              </w:rPr>
              <w:t xml:space="preserve"> </w:t>
            </w:r>
            <w:r w:rsidRPr="00331663">
              <w:rPr>
                <w:rFonts w:ascii="Times New Roman" w:hAnsi="Times New Roman" w:cs="Times New Roman"/>
                <w:sz w:val="24"/>
                <w:szCs w:val="24"/>
                <w:rtl/>
              </w:rPr>
              <w:t>الناشر : مكتبة القدسي، دار الكتب العلمية، بيروت – لبنان</w:t>
            </w:r>
            <w:r w:rsidRPr="00331663">
              <w:rPr>
                <w:rFonts w:ascii="Times New Roman" w:hAnsi="Times New Roman" w:cs="Times New Roman"/>
                <w:b/>
                <w:bCs/>
                <w:sz w:val="24"/>
                <w:szCs w:val="24"/>
                <w:rtl/>
              </w:rPr>
              <w:t xml:space="preserve"> </w:t>
            </w:r>
            <w:r w:rsidRPr="00331663">
              <w:rPr>
                <w:rFonts w:ascii="Times New Roman" w:hAnsi="Times New Roman" w:cs="Times New Roman"/>
                <w:sz w:val="24"/>
                <w:szCs w:val="24"/>
                <w:rtl/>
              </w:rPr>
              <w:t>الطبعة : الثانية، 1402 هـ - 1982 م</w:t>
            </w:r>
          </w:p>
          <w:p w14:paraId="4077FB3C" w14:textId="77777777" w:rsidR="00AE1C57" w:rsidRDefault="00AE1C57" w:rsidP="008E5B25">
            <w:pPr>
              <w:ind w:firstLine="0"/>
              <w:rPr>
                <w:rFonts w:ascii="Times New Roman" w:hAnsi="Times New Roman" w:cs="Times New Roman"/>
                <w:b/>
                <w:bCs/>
                <w:sz w:val="24"/>
                <w:szCs w:val="24"/>
                <w:rtl/>
              </w:rPr>
            </w:pPr>
          </w:p>
          <w:p w14:paraId="13D7E09F" w14:textId="77777777" w:rsidR="00AE1C57" w:rsidRPr="00331663" w:rsidRDefault="00AE1C57" w:rsidP="008E5B25">
            <w:pPr>
              <w:ind w:firstLine="0"/>
              <w:rPr>
                <w:rFonts w:ascii="Times New Roman" w:hAnsi="Times New Roman" w:cs="Times New Roman"/>
                <w:b/>
                <w:bCs/>
                <w:sz w:val="24"/>
                <w:szCs w:val="24"/>
                <w:rtl/>
              </w:rPr>
            </w:pPr>
          </w:p>
        </w:tc>
      </w:tr>
      <w:tr w:rsidR="008E5B25" w:rsidRPr="00331663" w14:paraId="72A4D218" w14:textId="77777777" w:rsidTr="008E5B25">
        <w:tc>
          <w:tcPr>
            <w:tcW w:w="721" w:type="dxa"/>
          </w:tcPr>
          <w:p w14:paraId="79B6B025"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lastRenderedPageBreak/>
              <w:t>204</w:t>
            </w:r>
          </w:p>
        </w:tc>
        <w:tc>
          <w:tcPr>
            <w:tcW w:w="7877" w:type="dxa"/>
          </w:tcPr>
          <w:p w14:paraId="709080A9" w14:textId="77777777" w:rsidR="008E5B25" w:rsidRPr="00331663" w:rsidRDefault="008E5B25" w:rsidP="008E5B25">
            <w:pPr>
              <w:ind w:firstLine="0"/>
              <w:rPr>
                <w:rFonts w:ascii="Times New Roman" w:hAnsi="Times New Roman" w:cs="Times New Roman"/>
                <w:sz w:val="24"/>
                <w:szCs w:val="24"/>
                <w:rtl/>
              </w:rPr>
            </w:pPr>
            <w:r w:rsidRPr="00331663">
              <w:rPr>
                <w:rFonts w:ascii="Times New Roman" w:hAnsi="Times New Roman" w:cs="Times New Roman"/>
                <w:b/>
                <w:bCs/>
                <w:sz w:val="24"/>
                <w:szCs w:val="24"/>
                <w:rtl/>
              </w:rPr>
              <w:t>المعجم العربي لأسماء الملابس</w:t>
            </w:r>
            <w:r w:rsidRPr="00331663">
              <w:rPr>
                <w:rFonts w:ascii="Times New Roman" w:hAnsi="Times New Roman" w:cs="Times New Roman"/>
                <w:sz w:val="24"/>
                <w:szCs w:val="24"/>
                <w:rtl/>
              </w:rPr>
              <w:t xml:space="preserve"> إعداد: د. رجب عبد الجواد إبراهيم (كلية الآداب - جامعة حلوان) الناشر: دار الآفاق العربية، القاهرة - جمهورية مصر العربية الطبعة: الأولى، 1423 هـ - 2002 م</w:t>
            </w:r>
          </w:p>
        </w:tc>
      </w:tr>
      <w:tr w:rsidR="008E5B25" w:rsidRPr="00331663" w14:paraId="1822EB4C" w14:textId="77777777" w:rsidTr="008E5B25">
        <w:tc>
          <w:tcPr>
            <w:tcW w:w="721" w:type="dxa"/>
          </w:tcPr>
          <w:p w14:paraId="381CE8EB"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205</w:t>
            </w:r>
          </w:p>
        </w:tc>
        <w:tc>
          <w:tcPr>
            <w:tcW w:w="7877" w:type="dxa"/>
          </w:tcPr>
          <w:p w14:paraId="48203F23" w14:textId="77777777" w:rsidR="008E5B25" w:rsidRPr="00331663" w:rsidRDefault="008E5B25" w:rsidP="008E5B25">
            <w:pPr>
              <w:ind w:firstLine="0"/>
              <w:rPr>
                <w:rFonts w:ascii="Times New Roman" w:hAnsi="Times New Roman" w:cs="Times New Roman"/>
                <w:b/>
                <w:bCs/>
                <w:sz w:val="24"/>
                <w:szCs w:val="24"/>
                <w:rtl/>
              </w:rPr>
            </w:pPr>
            <w:r w:rsidRPr="00331663">
              <w:rPr>
                <w:rFonts w:ascii="Times New Roman" w:hAnsi="Times New Roman" w:cs="Times New Roman"/>
                <w:b/>
                <w:bCs/>
                <w:sz w:val="24"/>
                <w:szCs w:val="24"/>
                <w:rtl/>
              </w:rPr>
              <w:t xml:space="preserve">معجم الفروق اللغوية </w:t>
            </w:r>
            <w:r w:rsidRPr="00331663">
              <w:rPr>
                <w:rFonts w:ascii="Times New Roman" w:hAnsi="Times New Roman" w:cs="Times New Roman"/>
                <w:sz w:val="24"/>
                <w:szCs w:val="24"/>
                <w:rtl/>
              </w:rPr>
              <w:t>المؤلف: أبو هلال الحسن بن عبد الله بن سهل بن سعيد بن يحيى بن مهران العسكري (المتوفى: نحو 395هـ)</w:t>
            </w:r>
            <w:r w:rsidRPr="00331663">
              <w:rPr>
                <w:rFonts w:ascii="Times New Roman" w:hAnsi="Times New Roman" w:cs="Times New Roman"/>
                <w:b/>
                <w:bCs/>
                <w:sz w:val="24"/>
                <w:szCs w:val="24"/>
                <w:rtl/>
              </w:rPr>
              <w:t xml:space="preserve"> </w:t>
            </w:r>
            <w:r w:rsidRPr="00331663">
              <w:rPr>
                <w:rFonts w:ascii="Times New Roman" w:hAnsi="Times New Roman" w:cs="Times New Roman"/>
                <w:sz w:val="24"/>
                <w:szCs w:val="24"/>
                <w:rtl/>
              </w:rPr>
              <w:t>المحقق: الشيخ بيت الله بيات، ومؤسسة النشر الإسلامي</w:t>
            </w:r>
            <w:r w:rsidRPr="00331663">
              <w:rPr>
                <w:rFonts w:ascii="Times New Roman" w:hAnsi="Times New Roman" w:cs="Times New Roman"/>
                <w:b/>
                <w:bCs/>
                <w:sz w:val="24"/>
                <w:szCs w:val="24"/>
                <w:rtl/>
              </w:rPr>
              <w:t xml:space="preserve"> </w:t>
            </w:r>
            <w:r w:rsidRPr="00331663">
              <w:rPr>
                <w:rFonts w:ascii="Times New Roman" w:hAnsi="Times New Roman" w:cs="Times New Roman"/>
                <w:sz w:val="24"/>
                <w:szCs w:val="24"/>
                <w:rtl/>
              </w:rPr>
              <w:t>الناشر: مؤسسة النشر الإسلامي التابعة لجماعة المدرسين بـ «قم»</w:t>
            </w:r>
            <w:r w:rsidRPr="00331663">
              <w:rPr>
                <w:rFonts w:ascii="Times New Roman" w:hAnsi="Times New Roman" w:cs="Times New Roman"/>
                <w:b/>
                <w:bCs/>
                <w:sz w:val="24"/>
                <w:szCs w:val="24"/>
                <w:rtl/>
              </w:rPr>
              <w:t xml:space="preserve"> </w:t>
            </w:r>
            <w:r w:rsidRPr="00331663">
              <w:rPr>
                <w:rFonts w:ascii="Times New Roman" w:hAnsi="Times New Roman" w:cs="Times New Roman"/>
                <w:sz w:val="24"/>
                <w:szCs w:val="24"/>
                <w:rtl/>
              </w:rPr>
              <w:t>الطبعة: الأولى، 1412هـ</w:t>
            </w:r>
          </w:p>
        </w:tc>
      </w:tr>
      <w:tr w:rsidR="008E5B25" w:rsidRPr="00331663" w14:paraId="55BD195F" w14:textId="77777777" w:rsidTr="008E5B25">
        <w:tc>
          <w:tcPr>
            <w:tcW w:w="721" w:type="dxa"/>
          </w:tcPr>
          <w:p w14:paraId="0EA98453"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206</w:t>
            </w:r>
          </w:p>
        </w:tc>
        <w:tc>
          <w:tcPr>
            <w:tcW w:w="7877" w:type="dxa"/>
          </w:tcPr>
          <w:p w14:paraId="18462318"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المعجم الكبير،</w:t>
            </w:r>
            <w:r w:rsidRPr="00331663">
              <w:rPr>
                <w:rFonts w:ascii="Times New Roman" w:hAnsi="Times New Roman" w:cs="Times New Roman"/>
                <w:sz w:val="24"/>
                <w:szCs w:val="24"/>
                <w:rtl/>
              </w:rPr>
              <w:t xml:space="preserve"> المؤلف: سليمان بن أحمد بن أيوب بن مطير اللخمي الشامي، أبو القاسم الطبراني (المتوفى: 360هـ)، المحقق: حمدي بن عبد المجيد السلفي، دار النشر: مكتبة ابن تيمية – القاهرة، الطبعة: الثانية</w:t>
            </w:r>
          </w:p>
        </w:tc>
      </w:tr>
      <w:tr w:rsidR="008E5B25" w:rsidRPr="00331663" w14:paraId="77D01798" w14:textId="77777777" w:rsidTr="008E5B25">
        <w:tc>
          <w:tcPr>
            <w:tcW w:w="721" w:type="dxa"/>
          </w:tcPr>
          <w:p w14:paraId="5283408E"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207</w:t>
            </w:r>
          </w:p>
        </w:tc>
        <w:tc>
          <w:tcPr>
            <w:tcW w:w="7877" w:type="dxa"/>
          </w:tcPr>
          <w:p w14:paraId="105068C5"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معجم اللغة العربية المعاصرة،</w:t>
            </w:r>
            <w:r w:rsidRPr="00331663">
              <w:rPr>
                <w:rFonts w:ascii="Times New Roman" w:hAnsi="Times New Roman" w:cs="Times New Roman"/>
                <w:sz w:val="24"/>
                <w:szCs w:val="24"/>
                <w:rtl/>
              </w:rPr>
              <w:t xml:space="preserve"> المؤلف: د أحمد مختار عبد الحميد عمر (المتوفى: 1424هـ) بمساعدة فريق عمل، الناشر: عالم الكتب، الطبعة: الأولى، 1429 هـ - 2008 م</w:t>
            </w:r>
          </w:p>
        </w:tc>
      </w:tr>
      <w:tr w:rsidR="008E5B25" w:rsidRPr="00331663" w14:paraId="6EDC05B7" w14:textId="77777777" w:rsidTr="008E5B25">
        <w:tc>
          <w:tcPr>
            <w:tcW w:w="721" w:type="dxa"/>
          </w:tcPr>
          <w:p w14:paraId="05260DBF"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208</w:t>
            </w:r>
          </w:p>
        </w:tc>
        <w:tc>
          <w:tcPr>
            <w:tcW w:w="7877" w:type="dxa"/>
          </w:tcPr>
          <w:p w14:paraId="1FE9FEAD"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معجم المصطلحات المالية والاقتصادية في لغة الفقهاء،</w:t>
            </w:r>
            <w:r w:rsidRPr="00331663">
              <w:rPr>
                <w:rFonts w:ascii="Times New Roman" w:hAnsi="Times New Roman" w:cs="Times New Roman"/>
                <w:sz w:val="24"/>
                <w:szCs w:val="24"/>
                <w:rtl/>
              </w:rPr>
              <w:t xml:space="preserve"> المؤلف: نزيه حماد، الناشر: دار القلم – دمشق، الطبعة: الأولى، تاريخ النشر: 1429هـ /2008م</w:t>
            </w:r>
          </w:p>
        </w:tc>
      </w:tr>
      <w:tr w:rsidR="008E5B25" w:rsidRPr="00331663" w14:paraId="6CBCB80C" w14:textId="77777777" w:rsidTr="008E5B25">
        <w:tc>
          <w:tcPr>
            <w:tcW w:w="721" w:type="dxa"/>
          </w:tcPr>
          <w:p w14:paraId="09D439A4"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209</w:t>
            </w:r>
          </w:p>
        </w:tc>
        <w:tc>
          <w:tcPr>
            <w:tcW w:w="7877" w:type="dxa"/>
          </w:tcPr>
          <w:p w14:paraId="2DB3FB4E"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معجم المصطلحات والألفاظ الفقهية</w:t>
            </w:r>
            <w:r w:rsidRPr="00331663">
              <w:rPr>
                <w:rFonts w:ascii="Times New Roman" w:hAnsi="Times New Roman" w:cs="Times New Roman"/>
                <w:sz w:val="24"/>
                <w:szCs w:val="24"/>
                <w:rtl/>
              </w:rPr>
              <w:t>، المؤلف: د محمود عبد الرحمن عبد المنعم، مدرس أصول الفقه بكلية الشريعة والقانون - جامعة الأزهر، الناشر: دار الفضيلة</w:t>
            </w:r>
          </w:p>
        </w:tc>
      </w:tr>
      <w:tr w:rsidR="008E5B25" w:rsidRPr="00331663" w14:paraId="71292E4E" w14:textId="77777777" w:rsidTr="008E5B25">
        <w:tc>
          <w:tcPr>
            <w:tcW w:w="721" w:type="dxa"/>
          </w:tcPr>
          <w:p w14:paraId="1EEDA6F6"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210</w:t>
            </w:r>
          </w:p>
        </w:tc>
        <w:tc>
          <w:tcPr>
            <w:tcW w:w="7877" w:type="dxa"/>
          </w:tcPr>
          <w:p w14:paraId="1E2AF5EC" w14:textId="77777777" w:rsidR="008E5B25" w:rsidRPr="00331663" w:rsidRDefault="008E5B25" w:rsidP="008E5B25">
            <w:pPr>
              <w:ind w:firstLine="0"/>
              <w:rPr>
                <w:rFonts w:ascii="Times New Roman" w:hAnsi="Times New Roman" w:cs="Times New Roman"/>
                <w:b/>
                <w:bCs/>
                <w:sz w:val="24"/>
                <w:szCs w:val="24"/>
                <w:rtl/>
              </w:rPr>
            </w:pPr>
            <w:r w:rsidRPr="00331663">
              <w:rPr>
                <w:rFonts w:ascii="Times New Roman" w:hAnsi="Times New Roman" w:cs="Times New Roman"/>
                <w:b/>
                <w:bCs/>
                <w:sz w:val="24"/>
                <w:szCs w:val="24"/>
                <w:rtl/>
              </w:rPr>
              <w:t xml:space="preserve">المعجم المفصل في شواهد العربية </w:t>
            </w:r>
            <w:r w:rsidRPr="00331663">
              <w:rPr>
                <w:rFonts w:ascii="Times New Roman" w:hAnsi="Times New Roman" w:cs="Times New Roman"/>
                <w:sz w:val="24"/>
                <w:szCs w:val="24"/>
                <w:rtl/>
              </w:rPr>
              <w:t>المؤلف: د. إميل بديع يعقوب</w:t>
            </w:r>
            <w:r w:rsidRPr="00331663">
              <w:rPr>
                <w:rFonts w:ascii="Times New Roman" w:hAnsi="Times New Roman" w:cs="Times New Roman"/>
                <w:b/>
                <w:bCs/>
                <w:sz w:val="24"/>
                <w:szCs w:val="24"/>
                <w:rtl/>
              </w:rPr>
              <w:t xml:space="preserve"> </w:t>
            </w:r>
            <w:r w:rsidRPr="00331663">
              <w:rPr>
                <w:rFonts w:ascii="Times New Roman" w:hAnsi="Times New Roman" w:cs="Times New Roman"/>
                <w:sz w:val="24"/>
                <w:szCs w:val="24"/>
                <w:rtl/>
              </w:rPr>
              <w:t>الناشر: دار الكتب العلمية</w:t>
            </w:r>
            <w:r w:rsidRPr="00331663">
              <w:rPr>
                <w:rFonts w:ascii="Times New Roman" w:hAnsi="Times New Roman" w:cs="Times New Roman"/>
                <w:b/>
                <w:bCs/>
                <w:sz w:val="24"/>
                <w:szCs w:val="24"/>
                <w:rtl/>
              </w:rPr>
              <w:t xml:space="preserve"> </w:t>
            </w:r>
            <w:r w:rsidRPr="00331663">
              <w:rPr>
                <w:rFonts w:ascii="Times New Roman" w:hAnsi="Times New Roman" w:cs="Times New Roman"/>
                <w:sz w:val="24"/>
                <w:szCs w:val="24"/>
                <w:rtl/>
              </w:rPr>
              <w:t>الطبعة: الأولى، 1417هـ - 1996م</w:t>
            </w:r>
          </w:p>
        </w:tc>
      </w:tr>
      <w:tr w:rsidR="008E5B25" w:rsidRPr="00331663" w14:paraId="01832291" w14:textId="77777777" w:rsidTr="008E5B25">
        <w:tc>
          <w:tcPr>
            <w:tcW w:w="721" w:type="dxa"/>
          </w:tcPr>
          <w:p w14:paraId="53E262CA"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211</w:t>
            </w:r>
          </w:p>
        </w:tc>
        <w:tc>
          <w:tcPr>
            <w:tcW w:w="7877" w:type="dxa"/>
          </w:tcPr>
          <w:p w14:paraId="2EF4D459"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المعجم الوسيط،</w:t>
            </w:r>
            <w:r w:rsidRPr="00331663">
              <w:rPr>
                <w:rFonts w:ascii="Times New Roman" w:hAnsi="Times New Roman" w:cs="Times New Roman"/>
                <w:sz w:val="24"/>
                <w:szCs w:val="24"/>
                <w:rtl/>
              </w:rPr>
              <w:t xml:space="preserve"> المؤلف: إبراهيم مصطفى ـ أحمد الزيات ـ حامد عبد القادر ـ محمد النجار، دار النشر : دار الدعوة، تحقيق: مجمع اللغة العربية</w:t>
            </w:r>
          </w:p>
        </w:tc>
      </w:tr>
      <w:tr w:rsidR="008E5B25" w:rsidRPr="00331663" w14:paraId="67B60C4F" w14:textId="77777777" w:rsidTr="008E5B25">
        <w:tc>
          <w:tcPr>
            <w:tcW w:w="721" w:type="dxa"/>
          </w:tcPr>
          <w:p w14:paraId="1ED1CC0D"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212</w:t>
            </w:r>
          </w:p>
        </w:tc>
        <w:tc>
          <w:tcPr>
            <w:tcW w:w="7877" w:type="dxa"/>
          </w:tcPr>
          <w:p w14:paraId="718DCB1D"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معجم لغة الفقهاء</w:t>
            </w:r>
            <w:r w:rsidRPr="00331663">
              <w:rPr>
                <w:rFonts w:ascii="Times New Roman" w:hAnsi="Times New Roman" w:cs="Times New Roman"/>
                <w:sz w:val="24"/>
                <w:szCs w:val="24"/>
                <w:rtl/>
              </w:rPr>
              <w:t>، المؤلف: محمد رواس قلعجي - حامد صادق قنيبي، الناشر: دار النفائس للطباعة والنشر والتوزيع، الطبعة: الثانية، 1408 هـ - 1988 م</w:t>
            </w:r>
          </w:p>
        </w:tc>
      </w:tr>
      <w:tr w:rsidR="008E5B25" w:rsidRPr="00331663" w14:paraId="7A823234" w14:textId="77777777" w:rsidTr="008E5B25">
        <w:tc>
          <w:tcPr>
            <w:tcW w:w="721" w:type="dxa"/>
          </w:tcPr>
          <w:p w14:paraId="4E03232B"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213</w:t>
            </w:r>
          </w:p>
        </w:tc>
        <w:tc>
          <w:tcPr>
            <w:tcW w:w="7877" w:type="dxa"/>
          </w:tcPr>
          <w:p w14:paraId="6968F4BF"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المعونة على مذهب عالم المدينة «الإمام مالك بن أنس»،</w:t>
            </w:r>
            <w:r w:rsidRPr="00331663">
              <w:rPr>
                <w:rFonts w:ascii="Times New Roman" w:hAnsi="Times New Roman" w:cs="Times New Roman"/>
                <w:sz w:val="24"/>
                <w:szCs w:val="24"/>
                <w:rtl/>
              </w:rPr>
              <w:t xml:space="preserve"> المؤلف: أبو محمد عبد الوهاب بن علي بن نصر الثعلبي البغدادي المالكي (المتوفى: 422هـ)، المحقق: حميش عبد الحقّ، الناشر: المكتبة التجارية، مصطفى أحمد الباز - مكة المكرمة، الطبعة: بدون</w:t>
            </w:r>
          </w:p>
        </w:tc>
      </w:tr>
      <w:tr w:rsidR="008E5B25" w:rsidRPr="00331663" w14:paraId="4BD89653" w14:textId="77777777" w:rsidTr="008E5B25">
        <w:tc>
          <w:tcPr>
            <w:tcW w:w="721" w:type="dxa"/>
          </w:tcPr>
          <w:p w14:paraId="6FCCE787"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214</w:t>
            </w:r>
          </w:p>
        </w:tc>
        <w:tc>
          <w:tcPr>
            <w:tcW w:w="7877" w:type="dxa"/>
          </w:tcPr>
          <w:p w14:paraId="22DB22F3"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المغرب في ترتيب المعرب،</w:t>
            </w:r>
            <w:r w:rsidRPr="00331663">
              <w:rPr>
                <w:rFonts w:ascii="Times New Roman" w:hAnsi="Times New Roman" w:cs="Times New Roman"/>
                <w:sz w:val="24"/>
                <w:szCs w:val="24"/>
                <w:rtl/>
              </w:rPr>
              <w:t xml:space="preserve"> المؤلف: ناصر بن عبد السيد أبى المكارم ابن على، أبو الفتح، برهان الدين الخوارزمي المُطَرِّزِىّ (المتوفى: 610هـ)، الناشر: دار الكتاب العربي، الطبعة: بدون طبعة وبدون تاريخ</w:t>
            </w:r>
          </w:p>
        </w:tc>
      </w:tr>
      <w:tr w:rsidR="008E5B25" w:rsidRPr="00331663" w14:paraId="70A92D19" w14:textId="77777777" w:rsidTr="008E5B25">
        <w:tc>
          <w:tcPr>
            <w:tcW w:w="721" w:type="dxa"/>
          </w:tcPr>
          <w:p w14:paraId="4F0BC405"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215</w:t>
            </w:r>
          </w:p>
        </w:tc>
        <w:tc>
          <w:tcPr>
            <w:tcW w:w="7877" w:type="dxa"/>
          </w:tcPr>
          <w:p w14:paraId="116BD3CD"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مغني المحتاج إلى معرفة معاني ألفاظ المنهاج</w:t>
            </w:r>
            <w:r w:rsidRPr="00331663">
              <w:rPr>
                <w:rFonts w:ascii="Times New Roman" w:hAnsi="Times New Roman" w:cs="Times New Roman"/>
                <w:sz w:val="24"/>
                <w:szCs w:val="24"/>
                <w:rtl/>
              </w:rPr>
              <w:t>، المؤلف: شمس الدين، محمد بن أحمد الخطيب الشربيني الشافعي (المتوفى: 977هـ)، الناشر: دار الكتب العلمية، الطبعة: الأولى، 1415هـ - 1994م</w:t>
            </w:r>
          </w:p>
        </w:tc>
      </w:tr>
      <w:tr w:rsidR="008E5B25" w:rsidRPr="00331663" w14:paraId="219DA8FC" w14:textId="77777777" w:rsidTr="008E5B25">
        <w:tc>
          <w:tcPr>
            <w:tcW w:w="721" w:type="dxa"/>
          </w:tcPr>
          <w:p w14:paraId="2533F8D1"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216</w:t>
            </w:r>
          </w:p>
        </w:tc>
        <w:tc>
          <w:tcPr>
            <w:tcW w:w="7877" w:type="dxa"/>
          </w:tcPr>
          <w:p w14:paraId="55DD3095"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المغني لابن قدامة</w:t>
            </w:r>
            <w:r w:rsidRPr="00331663">
              <w:rPr>
                <w:rFonts w:ascii="Times New Roman" w:hAnsi="Times New Roman" w:cs="Times New Roman"/>
                <w:sz w:val="24"/>
                <w:szCs w:val="24"/>
                <w:rtl/>
              </w:rPr>
              <w:t>، المؤلف: أبو محمد موفق الدين عبد الله بن أحمد بن محمد بن قدامة الجماعيلي المقدسي ثم الدمشقي الحنبلي، الشهير بابن قدامة المقدسي (المتوفى: 620هـ)، الناشر: مكتبة القاهرة، الطبعة: بدون طبعة</w:t>
            </w:r>
          </w:p>
        </w:tc>
      </w:tr>
      <w:tr w:rsidR="008E5B25" w:rsidRPr="00331663" w14:paraId="59E51F40" w14:textId="77777777" w:rsidTr="008E5B25">
        <w:tc>
          <w:tcPr>
            <w:tcW w:w="721" w:type="dxa"/>
          </w:tcPr>
          <w:p w14:paraId="386891C1"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217</w:t>
            </w:r>
          </w:p>
        </w:tc>
        <w:tc>
          <w:tcPr>
            <w:tcW w:w="7877" w:type="dxa"/>
          </w:tcPr>
          <w:p w14:paraId="1EAC7A86"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المقاصد الحسنة في بيان كثير من الأحاديث المشتهرة على الألسنة،</w:t>
            </w:r>
            <w:r w:rsidRPr="00331663">
              <w:rPr>
                <w:rFonts w:ascii="Times New Roman" w:hAnsi="Times New Roman" w:cs="Times New Roman"/>
                <w:sz w:val="24"/>
                <w:szCs w:val="24"/>
                <w:rtl/>
              </w:rPr>
              <w:t xml:space="preserve"> المؤلف: شمس الدين أبو الخير محمد بن عبد الرحمن بن محمد السخاوي (المتوفى: 902هـ)، المحقق: محمد عثمان الخشت، الناشر: دار الكتاب العربي – بيروت، الطبعة: الأولى، 1405 هـ - 1985م</w:t>
            </w:r>
          </w:p>
        </w:tc>
      </w:tr>
      <w:tr w:rsidR="008E5B25" w:rsidRPr="00331663" w14:paraId="63534C2B" w14:textId="77777777" w:rsidTr="008E5B25">
        <w:tc>
          <w:tcPr>
            <w:tcW w:w="721" w:type="dxa"/>
          </w:tcPr>
          <w:p w14:paraId="45ECB969"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218</w:t>
            </w:r>
          </w:p>
        </w:tc>
        <w:tc>
          <w:tcPr>
            <w:tcW w:w="7877" w:type="dxa"/>
          </w:tcPr>
          <w:p w14:paraId="2591BED9"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الممتع في شرح المقنع</w:t>
            </w:r>
            <w:r w:rsidRPr="00331663">
              <w:rPr>
                <w:rFonts w:ascii="Times New Roman" w:hAnsi="Times New Roman" w:cs="Times New Roman"/>
                <w:sz w:val="24"/>
                <w:szCs w:val="24"/>
                <w:rtl/>
              </w:rPr>
              <w:t>، تصنيف: زين الدين المُنَجَّى بن عثمان بن أسعد ابن المنجى التنوخي الحنبلي (631 - 695 هـ)، دراسة وتحقيق: عبد الملك بن عبد الله بن دهيش، الطبعة: الثالثة، 1424 هـ - 2003 م</w:t>
            </w:r>
          </w:p>
        </w:tc>
      </w:tr>
      <w:tr w:rsidR="008E5B25" w:rsidRPr="00331663" w14:paraId="40BE20A8" w14:textId="77777777" w:rsidTr="008E5B25">
        <w:tc>
          <w:tcPr>
            <w:tcW w:w="721" w:type="dxa"/>
          </w:tcPr>
          <w:p w14:paraId="0D9DF673"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219</w:t>
            </w:r>
          </w:p>
        </w:tc>
        <w:tc>
          <w:tcPr>
            <w:tcW w:w="7877" w:type="dxa"/>
          </w:tcPr>
          <w:p w14:paraId="000451AE" w14:textId="77777777" w:rsidR="008E5B25" w:rsidRPr="00331663" w:rsidRDefault="008E5B25" w:rsidP="008E5B25">
            <w:pPr>
              <w:ind w:firstLine="0"/>
              <w:rPr>
                <w:rFonts w:ascii="Times New Roman" w:hAnsi="Times New Roman" w:cs="Times New Roman"/>
                <w:sz w:val="24"/>
                <w:szCs w:val="24"/>
                <w:rtl/>
              </w:rPr>
            </w:pPr>
            <w:r w:rsidRPr="00331663">
              <w:rPr>
                <w:rFonts w:ascii="Times New Roman" w:hAnsi="Times New Roman" w:cs="Times New Roman"/>
                <w:b/>
                <w:bCs/>
                <w:sz w:val="24"/>
                <w:szCs w:val="24"/>
                <w:rtl/>
              </w:rPr>
              <w:t>من تاريخ الخدمات النسوية العامة في بغداد،</w:t>
            </w:r>
            <w:r w:rsidRPr="00331663">
              <w:rPr>
                <w:rFonts w:ascii="Times New Roman" w:hAnsi="Times New Roman" w:cs="Times New Roman"/>
                <w:sz w:val="24"/>
                <w:szCs w:val="24"/>
                <w:rtl/>
              </w:rPr>
              <w:t xml:space="preserve"> المؤلف: عماد عبد السلام رؤوف، بدون تاريخ الطبعة تاريخ النشر.</w:t>
            </w:r>
          </w:p>
        </w:tc>
      </w:tr>
      <w:tr w:rsidR="008E5B25" w:rsidRPr="00331663" w14:paraId="48B1F29C" w14:textId="77777777" w:rsidTr="008E5B25">
        <w:tc>
          <w:tcPr>
            <w:tcW w:w="721" w:type="dxa"/>
          </w:tcPr>
          <w:p w14:paraId="58F79975"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220</w:t>
            </w:r>
          </w:p>
        </w:tc>
        <w:tc>
          <w:tcPr>
            <w:tcW w:w="7877" w:type="dxa"/>
          </w:tcPr>
          <w:p w14:paraId="2DC70FB2" w14:textId="77777777" w:rsidR="008E5B25" w:rsidRPr="00331663" w:rsidRDefault="008E5B25" w:rsidP="008E5B25">
            <w:pPr>
              <w:ind w:firstLine="0"/>
              <w:rPr>
                <w:rFonts w:ascii="Times New Roman" w:hAnsi="Times New Roman" w:cs="Times New Roman"/>
                <w:sz w:val="24"/>
                <w:szCs w:val="24"/>
                <w:rtl/>
              </w:rPr>
            </w:pPr>
            <w:r w:rsidRPr="00331663">
              <w:rPr>
                <w:rFonts w:ascii="Times New Roman" w:hAnsi="Times New Roman" w:cs="Times New Roman"/>
                <w:b/>
                <w:bCs/>
                <w:sz w:val="24"/>
                <w:szCs w:val="24"/>
                <w:rtl/>
              </w:rPr>
              <w:t>مناحل الشفا ومناهل الصفا</w:t>
            </w:r>
            <w:r w:rsidRPr="00331663">
              <w:rPr>
                <w:rFonts w:ascii="Times New Roman" w:hAnsi="Times New Roman" w:cs="Times New Roman"/>
                <w:sz w:val="24"/>
                <w:szCs w:val="24"/>
                <w:rtl/>
              </w:rPr>
              <w:t>، المؤلف: عبد الملك بن محمد بن إبراهيم النيسابوري الخركوشي، الناشر: دار البشائر الإسلامية، الطبعة: الأولى 1424 هـ - 2003 هـ</w:t>
            </w:r>
          </w:p>
        </w:tc>
      </w:tr>
      <w:tr w:rsidR="008E5B25" w:rsidRPr="00331663" w14:paraId="3BD961F0" w14:textId="77777777" w:rsidTr="008E5B25">
        <w:tc>
          <w:tcPr>
            <w:tcW w:w="721" w:type="dxa"/>
          </w:tcPr>
          <w:p w14:paraId="6DB5276E"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221</w:t>
            </w:r>
          </w:p>
        </w:tc>
        <w:tc>
          <w:tcPr>
            <w:tcW w:w="7877" w:type="dxa"/>
          </w:tcPr>
          <w:p w14:paraId="59B6A237" w14:textId="77777777" w:rsidR="008E5B25" w:rsidRPr="00331663" w:rsidRDefault="008E5B25" w:rsidP="008E5B25">
            <w:pPr>
              <w:ind w:firstLine="0"/>
              <w:rPr>
                <w:rFonts w:ascii="Times New Roman" w:hAnsi="Times New Roman" w:cs="Times New Roman"/>
                <w:b/>
                <w:bCs/>
                <w:sz w:val="24"/>
                <w:szCs w:val="24"/>
                <w:rtl/>
              </w:rPr>
            </w:pPr>
            <w:r w:rsidRPr="00331663">
              <w:rPr>
                <w:rFonts w:ascii="Times New Roman" w:hAnsi="Times New Roman" w:cs="Times New Roman"/>
                <w:b/>
                <w:bCs/>
                <w:sz w:val="24"/>
                <w:szCs w:val="24"/>
                <w:rtl/>
              </w:rPr>
              <w:t xml:space="preserve">منادمة الأطلال ومسامرة الخيال </w:t>
            </w:r>
            <w:r w:rsidRPr="00331663">
              <w:rPr>
                <w:rFonts w:ascii="Times New Roman" w:hAnsi="Times New Roman" w:cs="Times New Roman"/>
                <w:sz w:val="24"/>
                <w:szCs w:val="24"/>
                <w:rtl/>
              </w:rPr>
              <w:t>المؤلف: عبد القادر بن أحمد بن مصطفى بن عبد الرحيم بن محمد بدران (المتوفى: 1346هـ)</w:t>
            </w:r>
            <w:r w:rsidRPr="00331663">
              <w:rPr>
                <w:rFonts w:ascii="Times New Roman" w:hAnsi="Times New Roman" w:cs="Times New Roman"/>
                <w:b/>
                <w:bCs/>
                <w:sz w:val="24"/>
                <w:szCs w:val="24"/>
                <w:rtl/>
              </w:rPr>
              <w:t xml:space="preserve"> </w:t>
            </w:r>
            <w:r w:rsidRPr="00331663">
              <w:rPr>
                <w:rFonts w:ascii="Times New Roman" w:hAnsi="Times New Roman" w:cs="Times New Roman"/>
                <w:sz w:val="24"/>
                <w:szCs w:val="24"/>
                <w:rtl/>
              </w:rPr>
              <w:t>المحقق: زهير الشاويش</w:t>
            </w:r>
          </w:p>
          <w:p w14:paraId="4E7A108A" w14:textId="77777777" w:rsidR="008E5B25" w:rsidRPr="00331663" w:rsidRDefault="008E5B25" w:rsidP="008E5B25">
            <w:pPr>
              <w:ind w:firstLine="0"/>
              <w:rPr>
                <w:rFonts w:ascii="Times New Roman" w:hAnsi="Times New Roman" w:cs="Times New Roman"/>
                <w:sz w:val="24"/>
                <w:szCs w:val="24"/>
                <w:rtl/>
              </w:rPr>
            </w:pPr>
            <w:r w:rsidRPr="00331663">
              <w:rPr>
                <w:rFonts w:ascii="Times New Roman" w:hAnsi="Times New Roman" w:cs="Times New Roman"/>
                <w:sz w:val="24"/>
                <w:szCs w:val="24"/>
                <w:rtl/>
              </w:rPr>
              <w:t>الناشر: المكتب الإسلامي – بيروت الطبعة: ط2، 1985م</w:t>
            </w:r>
          </w:p>
        </w:tc>
      </w:tr>
      <w:tr w:rsidR="008E5B25" w:rsidRPr="00331663" w14:paraId="345A340F" w14:textId="77777777" w:rsidTr="008E5B25">
        <w:tc>
          <w:tcPr>
            <w:tcW w:w="721" w:type="dxa"/>
          </w:tcPr>
          <w:p w14:paraId="1D8F0BEE"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222</w:t>
            </w:r>
          </w:p>
        </w:tc>
        <w:tc>
          <w:tcPr>
            <w:tcW w:w="7877" w:type="dxa"/>
          </w:tcPr>
          <w:p w14:paraId="13C977D7" w14:textId="77777777" w:rsidR="008E5B25" w:rsidRPr="00331663" w:rsidRDefault="008E5B25" w:rsidP="008E5B25">
            <w:pPr>
              <w:ind w:firstLine="0"/>
              <w:rPr>
                <w:rFonts w:ascii="Times New Roman" w:hAnsi="Times New Roman" w:cs="Times New Roman"/>
                <w:b/>
                <w:bCs/>
                <w:sz w:val="24"/>
                <w:szCs w:val="24"/>
                <w:rtl/>
              </w:rPr>
            </w:pPr>
            <w:r w:rsidRPr="00331663">
              <w:rPr>
                <w:rFonts w:ascii="Times New Roman" w:hAnsi="Times New Roman" w:cs="Times New Roman"/>
                <w:b/>
                <w:bCs/>
                <w:sz w:val="24"/>
                <w:szCs w:val="24"/>
                <w:rtl/>
              </w:rPr>
              <w:t>منَاهِجُ التَّحصِيلِ ونتائج لطائف التَّأْوِيل في شَرحِ المدَوَّنة وحَلِّ مُشكِلاتها</w:t>
            </w:r>
          </w:p>
          <w:p w14:paraId="55EDF7B9" w14:textId="77777777" w:rsidR="008E5B25" w:rsidRDefault="008E5B25" w:rsidP="008E5B25">
            <w:pPr>
              <w:ind w:firstLine="0"/>
              <w:rPr>
                <w:rFonts w:ascii="Times New Roman" w:hAnsi="Times New Roman" w:cs="Times New Roman"/>
                <w:sz w:val="24"/>
                <w:szCs w:val="24"/>
                <w:rtl/>
              </w:rPr>
            </w:pPr>
            <w:r w:rsidRPr="00331663">
              <w:rPr>
                <w:rFonts w:ascii="Times New Roman" w:hAnsi="Times New Roman" w:cs="Times New Roman"/>
                <w:sz w:val="24"/>
                <w:szCs w:val="24"/>
                <w:rtl/>
              </w:rPr>
              <w:t>المؤلف: أبو الحسن علي بن سعيد الرجراجي (المتوفى: بعد 633هـ) الناشر: دار ابن حزم   الطبعة: الأولى، 1428 هـ - 2007 م</w:t>
            </w:r>
          </w:p>
          <w:p w14:paraId="254566A0" w14:textId="77777777" w:rsidR="00AE1C57" w:rsidRDefault="00AE1C57" w:rsidP="008E5B25">
            <w:pPr>
              <w:ind w:firstLine="0"/>
              <w:rPr>
                <w:rFonts w:ascii="Times New Roman" w:hAnsi="Times New Roman" w:cs="Times New Roman"/>
                <w:sz w:val="24"/>
                <w:szCs w:val="24"/>
                <w:rtl/>
              </w:rPr>
            </w:pPr>
          </w:p>
          <w:p w14:paraId="727EC99C" w14:textId="77777777" w:rsidR="00AE1C57" w:rsidRDefault="00AE1C57" w:rsidP="008E5B25">
            <w:pPr>
              <w:ind w:firstLine="0"/>
              <w:rPr>
                <w:rFonts w:ascii="Times New Roman" w:hAnsi="Times New Roman" w:cs="Times New Roman"/>
                <w:sz w:val="24"/>
                <w:szCs w:val="24"/>
                <w:rtl/>
              </w:rPr>
            </w:pPr>
          </w:p>
          <w:p w14:paraId="3307266F" w14:textId="77777777" w:rsidR="00AE1C57" w:rsidRPr="00331663" w:rsidRDefault="00AE1C57" w:rsidP="008E5B25">
            <w:pPr>
              <w:ind w:firstLine="0"/>
              <w:rPr>
                <w:rFonts w:ascii="Times New Roman" w:hAnsi="Times New Roman" w:cs="Times New Roman"/>
                <w:sz w:val="24"/>
                <w:szCs w:val="24"/>
                <w:rtl/>
              </w:rPr>
            </w:pPr>
          </w:p>
        </w:tc>
      </w:tr>
      <w:tr w:rsidR="008E5B25" w:rsidRPr="00331663" w14:paraId="318F129B" w14:textId="77777777" w:rsidTr="008E5B25">
        <w:tc>
          <w:tcPr>
            <w:tcW w:w="721" w:type="dxa"/>
          </w:tcPr>
          <w:p w14:paraId="038C0516"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lastRenderedPageBreak/>
              <w:t>223</w:t>
            </w:r>
          </w:p>
        </w:tc>
        <w:tc>
          <w:tcPr>
            <w:tcW w:w="7877" w:type="dxa"/>
          </w:tcPr>
          <w:p w14:paraId="2DABC41B"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المنتقى شرح الموطإ،</w:t>
            </w:r>
            <w:r w:rsidRPr="00331663">
              <w:rPr>
                <w:rFonts w:ascii="Times New Roman" w:hAnsi="Times New Roman" w:cs="Times New Roman"/>
                <w:sz w:val="24"/>
                <w:szCs w:val="24"/>
                <w:rtl/>
              </w:rPr>
              <w:t xml:space="preserve"> المؤلف: أبو الوليد سليمان بن خلف بن سعد بن أيوب بن وارث التجيبي القرطبي الباجي الأندلسي (المتوفى: 474هـ)، الناشر: مطبعة السعادة - بجوار محافظة مصر، الطبعة: الأولى، 1332 هـ</w:t>
            </w:r>
          </w:p>
        </w:tc>
      </w:tr>
      <w:tr w:rsidR="008E5B25" w:rsidRPr="00331663" w14:paraId="4FCEF8C8" w14:textId="77777777" w:rsidTr="008E5B25">
        <w:tc>
          <w:tcPr>
            <w:tcW w:w="721" w:type="dxa"/>
          </w:tcPr>
          <w:p w14:paraId="58C99322"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224</w:t>
            </w:r>
          </w:p>
        </w:tc>
        <w:tc>
          <w:tcPr>
            <w:tcW w:w="7877" w:type="dxa"/>
          </w:tcPr>
          <w:p w14:paraId="69D9EE79" w14:textId="77777777" w:rsidR="008E5B25" w:rsidRDefault="008E5B25" w:rsidP="008E5B25">
            <w:pPr>
              <w:ind w:firstLine="0"/>
              <w:jc w:val="left"/>
              <w:rPr>
                <w:rFonts w:ascii="Times New Roman" w:hAnsi="Times New Roman" w:cs="Times New Roman" w:hint="cs"/>
                <w:sz w:val="24"/>
                <w:szCs w:val="24"/>
                <w:rtl/>
              </w:rPr>
            </w:pPr>
            <w:r w:rsidRPr="00331663">
              <w:rPr>
                <w:rFonts w:ascii="Times New Roman" w:hAnsi="Times New Roman" w:cs="Times New Roman"/>
                <w:b/>
                <w:bCs/>
                <w:sz w:val="24"/>
                <w:szCs w:val="24"/>
                <w:rtl/>
              </w:rPr>
              <w:t>منح الجليل شرح مختصر خليل</w:t>
            </w:r>
            <w:r w:rsidRPr="00331663">
              <w:rPr>
                <w:rFonts w:ascii="Times New Roman" w:hAnsi="Times New Roman" w:cs="Times New Roman"/>
                <w:sz w:val="24"/>
                <w:szCs w:val="24"/>
                <w:rtl/>
              </w:rPr>
              <w:t>، المؤلف: محمد بن أحمد بن محمد عليش، أبو عبد الله المالكي (المتوفى: 1299هـ)، الناشر: دار الفكر – بيروت، الطبعة: بدون طبعة، تاريخ النشر: 1409هـ/1989م</w:t>
            </w:r>
          </w:p>
          <w:p w14:paraId="481E5C7D" w14:textId="77777777" w:rsidR="00347C4C" w:rsidRPr="00331663" w:rsidRDefault="00347C4C" w:rsidP="008E5B25">
            <w:pPr>
              <w:ind w:firstLine="0"/>
              <w:jc w:val="left"/>
              <w:rPr>
                <w:rFonts w:ascii="Times New Roman" w:hAnsi="Times New Roman" w:cs="Times New Roman"/>
                <w:sz w:val="24"/>
                <w:szCs w:val="24"/>
                <w:rtl/>
              </w:rPr>
            </w:pPr>
          </w:p>
        </w:tc>
      </w:tr>
      <w:tr w:rsidR="008E5B25" w:rsidRPr="00331663" w14:paraId="3142DAF0" w14:textId="77777777" w:rsidTr="008E5B25">
        <w:tc>
          <w:tcPr>
            <w:tcW w:w="721" w:type="dxa"/>
          </w:tcPr>
          <w:p w14:paraId="522AF489"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225</w:t>
            </w:r>
          </w:p>
        </w:tc>
        <w:tc>
          <w:tcPr>
            <w:tcW w:w="7877" w:type="dxa"/>
          </w:tcPr>
          <w:p w14:paraId="689E7949" w14:textId="77777777" w:rsidR="008E5B25" w:rsidRDefault="008E5B25" w:rsidP="008E5B25">
            <w:pPr>
              <w:ind w:firstLine="0"/>
              <w:jc w:val="left"/>
              <w:rPr>
                <w:rFonts w:ascii="Times New Roman" w:hAnsi="Times New Roman" w:cs="Times New Roman" w:hint="cs"/>
                <w:sz w:val="24"/>
                <w:szCs w:val="24"/>
                <w:rtl/>
              </w:rPr>
            </w:pPr>
            <w:r w:rsidRPr="00331663">
              <w:rPr>
                <w:rFonts w:ascii="Times New Roman" w:hAnsi="Times New Roman" w:cs="Times New Roman"/>
                <w:b/>
                <w:bCs/>
                <w:sz w:val="24"/>
                <w:szCs w:val="24"/>
                <w:rtl/>
              </w:rPr>
              <w:t>منحة السلوك في شرح تحفة الملوك</w:t>
            </w:r>
            <w:r w:rsidRPr="00331663">
              <w:rPr>
                <w:rFonts w:ascii="Times New Roman" w:hAnsi="Times New Roman" w:cs="Times New Roman"/>
                <w:sz w:val="24"/>
                <w:szCs w:val="24"/>
                <w:rtl/>
              </w:rPr>
              <w:t>، المؤلف: أبو محمد محمود بن أحمد بن موسى بن أحمد بن حسين الغيتابى الحنفى بدر الدين العينى (المتوفى: 855هـ)، المحقق: د. أحمد عبد الرزاق الكبيسي، الناشر: وزارة الأوقاف والشؤون الإسلامية – قطر، الطبعة: الأولى، 1428هـ - 2007م</w:t>
            </w:r>
          </w:p>
          <w:p w14:paraId="54F40A7A" w14:textId="77777777" w:rsidR="00347C4C" w:rsidRPr="00331663" w:rsidRDefault="00347C4C" w:rsidP="008E5B25">
            <w:pPr>
              <w:ind w:firstLine="0"/>
              <w:jc w:val="left"/>
              <w:rPr>
                <w:rFonts w:ascii="Times New Roman" w:hAnsi="Times New Roman" w:cs="Times New Roman"/>
                <w:sz w:val="24"/>
                <w:szCs w:val="24"/>
                <w:rtl/>
              </w:rPr>
            </w:pPr>
          </w:p>
        </w:tc>
      </w:tr>
      <w:tr w:rsidR="008E5B25" w:rsidRPr="00331663" w14:paraId="7A25561D" w14:textId="77777777" w:rsidTr="008E5B25">
        <w:tc>
          <w:tcPr>
            <w:tcW w:w="721" w:type="dxa"/>
          </w:tcPr>
          <w:p w14:paraId="6CD60340"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226</w:t>
            </w:r>
          </w:p>
        </w:tc>
        <w:tc>
          <w:tcPr>
            <w:tcW w:w="7877" w:type="dxa"/>
          </w:tcPr>
          <w:p w14:paraId="229FE3DA" w14:textId="77777777" w:rsidR="008E5B25" w:rsidRDefault="008E5B25" w:rsidP="008E5B25">
            <w:pPr>
              <w:ind w:firstLine="0"/>
              <w:jc w:val="left"/>
              <w:rPr>
                <w:rFonts w:ascii="Times New Roman" w:hAnsi="Times New Roman" w:cs="Times New Roman" w:hint="cs"/>
                <w:sz w:val="24"/>
                <w:szCs w:val="24"/>
                <w:rtl/>
              </w:rPr>
            </w:pPr>
            <w:r w:rsidRPr="00331663">
              <w:rPr>
                <w:rFonts w:ascii="Times New Roman" w:hAnsi="Times New Roman" w:cs="Times New Roman"/>
                <w:b/>
                <w:bCs/>
                <w:sz w:val="24"/>
                <w:szCs w:val="24"/>
                <w:rtl/>
              </w:rPr>
              <w:t>منهاج الطالبين وعمدة المفتين في الفقه،</w:t>
            </w:r>
            <w:r w:rsidRPr="00331663">
              <w:rPr>
                <w:rFonts w:ascii="Times New Roman" w:hAnsi="Times New Roman" w:cs="Times New Roman"/>
                <w:sz w:val="24"/>
                <w:szCs w:val="24"/>
                <w:rtl/>
              </w:rPr>
              <w:t xml:space="preserve"> المؤلف: أبو زكريا محيي الدين يحيى بن شرف النووي (المتوفى: 676هـ)، المحقق: عوض قاسم أحمد عوض، الناشر: دار الفكر، الطبعة: الأولى، 1425هـ/2005م</w:t>
            </w:r>
          </w:p>
          <w:p w14:paraId="694794D3" w14:textId="77777777" w:rsidR="00347C4C" w:rsidRPr="00331663" w:rsidRDefault="00347C4C" w:rsidP="008E5B25">
            <w:pPr>
              <w:ind w:firstLine="0"/>
              <w:jc w:val="left"/>
              <w:rPr>
                <w:rFonts w:ascii="Times New Roman" w:hAnsi="Times New Roman" w:cs="Times New Roman"/>
                <w:sz w:val="24"/>
                <w:szCs w:val="24"/>
                <w:rtl/>
              </w:rPr>
            </w:pPr>
          </w:p>
        </w:tc>
      </w:tr>
      <w:tr w:rsidR="008E5B25" w:rsidRPr="00331663" w14:paraId="7BF6FF67" w14:textId="77777777" w:rsidTr="008E5B25">
        <w:tc>
          <w:tcPr>
            <w:tcW w:w="721" w:type="dxa"/>
          </w:tcPr>
          <w:p w14:paraId="05659338"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227</w:t>
            </w:r>
          </w:p>
        </w:tc>
        <w:tc>
          <w:tcPr>
            <w:tcW w:w="7877" w:type="dxa"/>
          </w:tcPr>
          <w:p w14:paraId="6AF4DF1C" w14:textId="77777777" w:rsidR="008E5B25" w:rsidRDefault="008E5B25" w:rsidP="008E5B25">
            <w:pPr>
              <w:ind w:firstLine="0"/>
              <w:jc w:val="left"/>
              <w:rPr>
                <w:rFonts w:ascii="Times New Roman" w:hAnsi="Times New Roman" w:cs="Times New Roman" w:hint="cs"/>
                <w:sz w:val="24"/>
                <w:szCs w:val="24"/>
                <w:rtl/>
              </w:rPr>
            </w:pPr>
            <w:r w:rsidRPr="00331663">
              <w:rPr>
                <w:rFonts w:ascii="Times New Roman" w:hAnsi="Times New Roman" w:cs="Times New Roman"/>
                <w:b/>
                <w:bCs/>
                <w:sz w:val="24"/>
                <w:szCs w:val="24"/>
                <w:rtl/>
              </w:rPr>
              <w:t>المهذب في فقة الإمام الشافعي،</w:t>
            </w:r>
            <w:r w:rsidRPr="00331663">
              <w:rPr>
                <w:rFonts w:ascii="Times New Roman" w:hAnsi="Times New Roman" w:cs="Times New Roman"/>
                <w:sz w:val="24"/>
                <w:szCs w:val="24"/>
                <w:rtl/>
              </w:rPr>
              <w:t xml:space="preserve"> المؤلف: أبو اسحاق إبراهيم بن علي بن يوسف الشيرازي (المتوفى: 476هـ)، الناشر: دار الكتب العلمية</w:t>
            </w:r>
          </w:p>
          <w:p w14:paraId="24CD886A" w14:textId="77777777" w:rsidR="00347C4C" w:rsidRPr="00331663" w:rsidRDefault="00347C4C" w:rsidP="008E5B25">
            <w:pPr>
              <w:ind w:firstLine="0"/>
              <w:jc w:val="left"/>
              <w:rPr>
                <w:rFonts w:ascii="Times New Roman" w:hAnsi="Times New Roman" w:cs="Times New Roman"/>
                <w:sz w:val="24"/>
                <w:szCs w:val="24"/>
                <w:rtl/>
              </w:rPr>
            </w:pPr>
          </w:p>
        </w:tc>
      </w:tr>
      <w:tr w:rsidR="008E5B25" w:rsidRPr="00331663" w14:paraId="1DCDE53F" w14:textId="77777777" w:rsidTr="008E5B25">
        <w:tc>
          <w:tcPr>
            <w:tcW w:w="721" w:type="dxa"/>
          </w:tcPr>
          <w:p w14:paraId="4DB11BC3"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228</w:t>
            </w:r>
          </w:p>
        </w:tc>
        <w:tc>
          <w:tcPr>
            <w:tcW w:w="7877" w:type="dxa"/>
          </w:tcPr>
          <w:p w14:paraId="1E82DFBC"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مواهب الجليل في شرح مختصر خليل</w:t>
            </w:r>
            <w:r w:rsidRPr="00331663">
              <w:rPr>
                <w:rFonts w:ascii="Times New Roman" w:hAnsi="Times New Roman" w:cs="Times New Roman"/>
                <w:sz w:val="24"/>
                <w:szCs w:val="24"/>
                <w:rtl/>
              </w:rPr>
              <w:t>، المؤلف: شمس الدين أبو عبد الله محمد بن محمد بن عبد الرحمن الطرابلسي المغربي، المعروف بالحطاب الرُّعيني المالكي (المتوفى: 954هـ)، الناشر: دار الفكر، الطبعة: الثالثة، 1412هـ - 1992م</w:t>
            </w:r>
          </w:p>
        </w:tc>
      </w:tr>
      <w:tr w:rsidR="008E5B25" w:rsidRPr="00331663" w14:paraId="6265B04F" w14:textId="77777777" w:rsidTr="008E5B25">
        <w:tc>
          <w:tcPr>
            <w:tcW w:w="721" w:type="dxa"/>
          </w:tcPr>
          <w:p w14:paraId="7EE07355"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229</w:t>
            </w:r>
          </w:p>
        </w:tc>
        <w:tc>
          <w:tcPr>
            <w:tcW w:w="7877" w:type="dxa"/>
          </w:tcPr>
          <w:p w14:paraId="4F2028DC" w14:textId="77777777" w:rsidR="008E5B25" w:rsidRDefault="008E5B25" w:rsidP="008E5B25">
            <w:pPr>
              <w:ind w:firstLine="0"/>
              <w:rPr>
                <w:rFonts w:ascii="Times New Roman" w:hAnsi="Times New Roman" w:cs="Times New Roman" w:hint="cs"/>
                <w:b/>
                <w:bCs/>
                <w:sz w:val="24"/>
                <w:szCs w:val="24"/>
                <w:rtl/>
              </w:rPr>
            </w:pPr>
            <w:r w:rsidRPr="00331663">
              <w:rPr>
                <w:rFonts w:ascii="Times New Roman" w:hAnsi="Times New Roman" w:cs="Times New Roman"/>
                <w:b/>
                <w:bCs/>
                <w:sz w:val="24"/>
                <w:szCs w:val="24"/>
                <w:rtl/>
              </w:rPr>
              <w:t xml:space="preserve">موسوعة الإجماع في الفقه الإسلامي، </w:t>
            </w:r>
            <w:r w:rsidRPr="00331663">
              <w:rPr>
                <w:rFonts w:ascii="Times New Roman" w:hAnsi="Times New Roman" w:cs="Times New Roman"/>
                <w:sz w:val="24"/>
                <w:szCs w:val="24"/>
                <w:rtl/>
              </w:rPr>
              <w:t>إعداد: مجموعة مؤلفين الناشر: دار الفضيلة للنشر والتوزيع، الرياض - المملكة العربية السعودية  الطبعة: الأولى، 1433 هـ - 2012 م</w:t>
            </w:r>
          </w:p>
          <w:p w14:paraId="03B56EBB" w14:textId="77777777" w:rsidR="00347C4C" w:rsidRPr="00331663" w:rsidRDefault="00347C4C" w:rsidP="008E5B25">
            <w:pPr>
              <w:ind w:firstLine="0"/>
              <w:rPr>
                <w:rFonts w:ascii="Times New Roman" w:hAnsi="Times New Roman" w:cs="Times New Roman"/>
                <w:b/>
                <w:bCs/>
                <w:sz w:val="24"/>
                <w:szCs w:val="24"/>
                <w:rtl/>
              </w:rPr>
            </w:pPr>
          </w:p>
        </w:tc>
      </w:tr>
      <w:tr w:rsidR="008E5B25" w:rsidRPr="00331663" w14:paraId="5A527328" w14:textId="77777777" w:rsidTr="008E5B25">
        <w:tc>
          <w:tcPr>
            <w:tcW w:w="721" w:type="dxa"/>
          </w:tcPr>
          <w:p w14:paraId="72299F43"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230</w:t>
            </w:r>
          </w:p>
        </w:tc>
        <w:tc>
          <w:tcPr>
            <w:tcW w:w="7877" w:type="dxa"/>
          </w:tcPr>
          <w:p w14:paraId="1FCC6B26" w14:textId="77777777" w:rsidR="008E5B25" w:rsidRDefault="008E5B25" w:rsidP="008E5B25">
            <w:pPr>
              <w:ind w:firstLine="0"/>
              <w:jc w:val="left"/>
              <w:rPr>
                <w:rFonts w:ascii="Times New Roman" w:hAnsi="Times New Roman" w:cs="Times New Roman" w:hint="cs"/>
                <w:sz w:val="24"/>
                <w:szCs w:val="24"/>
                <w:rtl/>
              </w:rPr>
            </w:pPr>
            <w:r w:rsidRPr="00331663">
              <w:rPr>
                <w:rFonts w:ascii="Times New Roman" w:hAnsi="Times New Roman" w:cs="Times New Roman"/>
                <w:b/>
                <w:bCs/>
                <w:sz w:val="24"/>
                <w:szCs w:val="24"/>
                <w:rtl/>
              </w:rPr>
              <w:t>موسوعة البلدان العربية والإسلامية،</w:t>
            </w:r>
            <w:r w:rsidRPr="00331663">
              <w:rPr>
                <w:rFonts w:ascii="Times New Roman" w:hAnsi="Times New Roman" w:cs="Times New Roman"/>
                <w:sz w:val="24"/>
                <w:szCs w:val="24"/>
                <w:rtl/>
              </w:rPr>
              <w:t xml:space="preserve"> المؤلف: د. يحيى شامي، الناشر: دار الفكر العربي بيروت، الطبعة: الأولى، سنة 1993م.</w:t>
            </w:r>
          </w:p>
          <w:p w14:paraId="41CFC201" w14:textId="77777777" w:rsidR="00347C4C" w:rsidRPr="00331663" w:rsidRDefault="00347C4C" w:rsidP="008E5B25">
            <w:pPr>
              <w:ind w:firstLine="0"/>
              <w:jc w:val="left"/>
              <w:rPr>
                <w:rFonts w:ascii="Times New Roman" w:hAnsi="Times New Roman" w:cs="Times New Roman"/>
                <w:sz w:val="24"/>
                <w:szCs w:val="24"/>
                <w:rtl/>
              </w:rPr>
            </w:pPr>
          </w:p>
        </w:tc>
      </w:tr>
      <w:tr w:rsidR="008E5B25" w:rsidRPr="00331663" w14:paraId="7C18CB8D" w14:textId="77777777" w:rsidTr="008E5B25">
        <w:tc>
          <w:tcPr>
            <w:tcW w:w="721" w:type="dxa"/>
          </w:tcPr>
          <w:p w14:paraId="2818BAB9"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232</w:t>
            </w:r>
          </w:p>
        </w:tc>
        <w:tc>
          <w:tcPr>
            <w:tcW w:w="7877" w:type="dxa"/>
          </w:tcPr>
          <w:p w14:paraId="57C001FA"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مُوْسُوعَة القَواعِدُ الفِقْهِيَّة،</w:t>
            </w:r>
            <w:r w:rsidRPr="00331663">
              <w:rPr>
                <w:rFonts w:ascii="Times New Roman" w:hAnsi="Times New Roman" w:cs="Times New Roman"/>
                <w:sz w:val="24"/>
                <w:szCs w:val="24"/>
                <w:rtl/>
              </w:rPr>
              <w:t xml:space="preserve"> المؤلف: محمد صدقي بن أحمد بن محمد آل بورنو أبو الحارث الغزي، الناشر: مؤسسة الرسالة، بيروت – لبنان، الطبعة: الأولى، 1424 هـ - 2003 م</w:t>
            </w:r>
          </w:p>
        </w:tc>
      </w:tr>
      <w:tr w:rsidR="008E5B25" w:rsidRPr="00331663" w14:paraId="3C9388AD" w14:textId="77777777" w:rsidTr="008E5B25">
        <w:tc>
          <w:tcPr>
            <w:tcW w:w="721" w:type="dxa"/>
          </w:tcPr>
          <w:p w14:paraId="5E45EA77"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233</w:t>
            </w:r>
          </w:p>
        </w:tc>
        <w:tc>
          <w:tcPr>
            <w:tcW w:w="7877" w:type="dxa"/>
          </w:tcPr>
          <w:p w14:paraId="52B44C24" w14:textId="77777777" w:rsidR="008E5B25" w:rsidRDefault="008E5B25" w:rsidP="008E5B25">
            <w:pPr>
              <w:ind w:firstLine="0"/>
              <w:jc w:val="left"/>
              <w:rPr>
                <w:rFonts w:ascii="Times New Roman" w:hAnsi="Times New Roman" w:cs="Times New Roman" w:hint="cs"/>
                <w:sz w:val="24"/>
                <w:szCs w:val="24"/>
                <w:rtl/>
              </w:rPr>
            </w:pPr>
            <w:r w:rsidRPr="00331663">
              <w:rPr>
                <w:rFonts w:ascii="Times New Roman" w:hAnsi="Times New Roman" w:cs="Times New Roman"/>
                <w:b/>
                <w:bCs/>
                <w:sz w:val="24"/>
                <w:szCs w:val="24"/>
                <w:rtl/>
              </w:rPr>
              <w:t>الموسوعة الموجزة في التاريخ الإسلامي،</w:t>
            </w:r>
            <w:r w:rsidRPr="00331663">
              <w:rPr>
                <w:rFonts w:ascii="Times New Roman" w:hAnsi="Times New Roman" w:cs="Times New Roman"/>
                <w:sz w:val="24"/>
                <w:szCs w:val="24"/>
                <w:rtl/>
              </w:rPr>
              <w:t xml:space="preserve"> المؤلف: مجموعة من المؤلفين، نقلا عن: موسوعة سفير للتاريخ الإسلامي، الطبعة: بدون تاريخ.</w:t>
            </w:r>
          </w:p>
          <w:p w14:paraId="3B40B604" w14:textId="77777777" w:rsidR="00347C4C" w:rsidRPr="00331663" w:rsidRDefault="00347C4C" w:rsidP="008E5B25">
            <w:pPr>
              <w:ind w:firstLine="0"/>
              <w:jc w:val="left"/>
              <w:rPr>
                <w:rFonts w:ascii="Times New Roman" w:hAnsi="Times New Roman" w:cs="Times New Roman"/>
                <w:sz w:val="24"/>
                <w:szCs w:val="24"/>
                <w:rtl/>
              </w:rPr>
            </w:pPr>
          </w:p>
        </w:tc>
      </w:tr>
      <w:tr w:rsidR="008E5B25" w:rsidRPr="00331663" w14:paraId="181AA2C0" w14:textId="77777777" w:rsidTr="008E5B25">
        <w:tc>
          <w:tcPr>
            <w:tcW w:w="721" w:type="dxa"/>
          </w:tcPr>
          <w:p w14:paraId="02EF2ACB"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234</w:t>
            </w:r>
          </w:p>
        </w:tc>
        <w:tc>
          <w:tcPr>
            <w:tcW w:w="7877" w:type="dxa"/>
          </w:tcPr>
          <w:p w14:paraId="10381618" w14:textId="77777777" w:rsidR="008E5B25" w:rsidRDefault="008E5B25" w:rsidP="008E5B25">
            <w:pPr>
              <w:ind w:firstLine="0"/>
              <w:rPr>
                <w:rFonts w:ascii="Times New Roman" w:hAnsi="Times New Roman" w:cs="Times New Roman" w:hint="cs"/>
                <w:b/>
                <w:bCs/>
                <w:sz w:val="24"/>
                <w:szCs w:val="24"/>
                <w:rtl/>
              </w:rPr>
            </w:pPr>
            <w:r w:rsidRPr="00331663">
              <w:rPr>
                <w:rFonts w:ascii="Times New Roman" w:hAnsi="Times New Roman" w:cs="Times New Roman"/>
                <w:b/>
                <w:bCs/>
                <w:sz w:val="24"/>
                <w:szCs w:val="24"/>
                <w:rtl/>
              </w:rPr>
              <w:t xml:space="preserve">موسوعة قرى ومدن لبنان  </w:t>
            </w:r>
            <w:r w:rsidRPr="00331663">
              <w:rPr>
                <w:rFonts w:ascii="Times New Roman" w:hAnsi="Times New Roman" w:cs="Times New Roman"/>
                <w:sz w:val="24"/>
                <w:szCs w:val="24"/>
                <w:rtl/>
              </w:rPr>
              <w:t>المؤلف: طوني مفرّج</w:t>
            </w:r>
            <w:r w:rsidRPr="00331663">
              <w:rPr>
                <w:rFonts w:ascii="Times New Roman" w:hAnsi="Times New Roman" w:cs="Times New Roman"/>
                <w:b/>
                <w:bCs/>
                <w:sz w:val="24"/>
                <w:szCs w:val="24"/>
                <w:rtl/>
              </w:rPr>
              <w:t xml:space="preserve">   </w:t>
            </w:r>
            <w:r w:rsidRPr="00331663">
              <w:rPr>
                <w:rFonts w:ascii="Times New Roman" w:hAnsi="Times New Roman" w:cs="Times New Roman"/>
                <w:sz w:val="24"/>
                <w:szCs w:val="24"/>
                <w:rtl/>
              </w:rPr>
              <w:t>الناشر: دار نوبليس</w:t>
            </w:r>
          </w:p>
          <w:p w14:paraId="2C496E56" w14:textId="77777777" w:rsidR="00347C4C" w:rsidRPr="00331663" w:rsidRDefault="00347C4C" w:rsidP="008E5B25">
            <w:pPr>
              <w:ind w:firstLine="0"/>
              <w:rPr>
                <w:rFonts w:ascii="Times New Roman" w:hAnsi="Times New Roman" w:cs="Times New Roman"/>
                <w:b/>
                <w:bCs/>
                <w:sz w:val="24"/>
                <w:szCs w:val="24"/>
                <w:rtl/>
              </w:rPr>
            </w:pPr>
          </w:p>
        </w:tc>
      </w:tr>
      <w:tr w:rsidR="008E5B25" w:rsidRPr="00331663" w14:paraId="305ED33E" w14:textId="77777777" w:rsidTr="008E5B25">
        <w:tc>
          <w:tcPr>
            <w:tcW w:w="721" w:type="dxa"/>
          </w:tcPr>
          <w:p w14:paraId="50E2717F"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235</w:t>
            </w:r>
          </w:p>
        </w:tc>
        <w:tc>
          <w:tcPr>
            <w:tcW w:w="7877" w:type="dxa"/>
          </w:tcPr>
          <w:p w14:paraId="00374183" w14:textId="77777777" w:rsidR="008E5B25" w:rsidRDefault="008E5B25" w:rsidP="008E5B25">
            <w:pPr>
              <w:ind w:firstLine="0"/>
              <w:jc w:val="left"/>
              <w:rPr>
                <w:rFonts w:ascii="Times New Roman" w:hAnsi="Times New Roman" w:cs="Times New Roman" w:hint="cs"/>
                <w:sz w:val="24"/>
                <w:szCs w:val="24"/>
                <w:rtl/>
              </w:rPr>
            </w:pPr>
            <w:r w:rsidRPr="00331663">
              <w:rPr>
                <w:rFonts w:ascii="Times New Roman" w:hAnsi="Times New Roman" w:cs="Times New Roman"/>
                <w:b/>
                <w:bCs/>
                <w:sz w:val="24"/>
                <w:szCs w:val="24"/>
                <w:rtl/>
              </w:rPr>
              <w:t>الموطأ، المؤلف:</w:t>
            </w:r>
            <w:r w:rsidRPr="00331663">
              <w:rPr>
                <w:rFonts w:ascii="Times New Roman" w:hAnsi="Times New Roman" w:cs="Times New Roman"/>
                <w:sz w:val="24"/>
                <w:szCs w:val="24"/>
                <w:rtl/>
              </w:rPr>
              <w:t xml:space="preserve"> مالك بن أنس بن مالك بن عامر الأصبحي المدني (المتوفى: 179هـ)، المحقق: محمد مصطفى الأعظمي، الناشر: مؤسسة زايد بن سلطان آل نهيان للأعمال الخيرية والإنسانية - أبو ظبي – الإمارات، الطبعة: الأولى، 1425 هـ - 2004 م</w:t>
            </w:r>
          </w:p>
          <w:p w14:paraId="1A28F57F" w14:textId="77777777" w:rsidR="00347C4C" w:rsidRPr="00331663" w:rsidRDefault="00347C4C" w:rsidP="008E5B25">
            <w:pPr>
              <w:ind w:firstLine="0"/>
              <w:jc w:val="left"/>
              <w:rPr>
                <w:rFonts w:ascii="Times New Roman" w:hAnsi="Times New Roman" w:cs="Times New Roman"/>
                <w:sz w:val="24"/>
                <w:szCs w:val="24"/>
                <w:rtl/>
              </w:rPr>
            </w:pPr>
          </w:p>
        </w:tc>
      </w:tr>
      <w:tr w:rsidR="008E5B25" w:rsidRPr="00331663" w14:paraId="00CF2FE8" w14:textId="77777777" w:rsidTr="008E5B25">
        <w:tc>
          <w:tcPr>
            <w:tcW w:w="721" w:type="dxa"/>
          </w:tcPr>
          <w:p w14:paraId="40DABDA7"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236</w:t>
            </w:r>
          </w:p>
        </w:tc>
        <w:tc>
          <w:tcPr>
            <w:tcW w:w="7877" w:type="dxa"/>
          </w:tcPr>
          <w:p w14:paraId="22AA7820"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النتف في الفتاوى،</w:t>
            </w:r>
            <w:r w:rsidRPr="00331663">
              <w:rPr>
                <w:rFonts w:ascii="Times New Roman" w:hAnsi="Times New Roman" w:cs="Times New Roman"/>
                <w:sz w:val="24"/>
                <w:szCs w:val="24"/>
                <w:rtl/>
              </w:rPr>
              <w:t xml:space="preserve"> المؤلف: أبو الحسن علي بن الحسين بن محمد السُّغْدي، حنفي (المتوفى: 461هـ)، المحقق: المحامي الدكتور صلاح الدين الناهي، الناشر: دار الفرقان / مؤسسة الرسالة - عمان الأردن / بيروت لبنان، الطبعة: الثانية، 1404 - 19</w:t>
            </w:r>
          </w:p>
        </w:tc>
      </w:tr>
      <w:tr w:rsidR="008E5B25" w:rsidRPr="00331663" w14:paraId="2A5EBDBA" w14:textId="77777777" w:rsidTr="008E5B25">
        <w:tc>
          <w:tcPr>
            <w:tcW w:w="721" w:type="dxa"/>
          </w:tcPr>
          <w:p w14:paraId="276D8750"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237</w:t>
            </w:r>
          </w:p>
        </w:tc>
        <w:tc>
          <w:tcPr>
            <w:tcW w:w="7877" w:type="dxa"/>
          </w:tcPr>
          <w:p w14:paraId="2FECCC1A"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النجم الوهاج في شرح المنهاج،</w:t>
            </w:r>
            <w:r w:rsidRPr="00331663">
              <w:rPr>
                <w:rFonts w:ascii="Times New Roman" w:hAnsi="Times New Roman" w:cs="Times New Roman"/>
                <w:sz w:val="24"/>
                <w:szCs w:val="24"/>
                <w:rtl/>
              </w:rPr>
              <w:t xml:space="preserve"> المؤلف: كمال الدين، محمد بن موسى بن عيسى بن علي الدَّمِيري أبو البقاء الشافعي (المتوفى: 808هـ)، الناشر: دار المنهاج (جدة)، المحقق: لجنة علمية، الطبعة: الأولى، 1425هـ - 2004م</w:t>
            </w:r>
          </w:p>
        </w:tc>
      </w:tr>
      <w:tr w:rsidR="008E5B25" w:rsidRPr="00331663" w14:paraId="1969F40A" w14:textId="77777777" w:rsidTr="008E5B25">
        <w:tc>
          <w:tcPr>
            <w:tcW w:w="721" w:type="dxa"/>
          </w:tcPr>
          <w:p w14:paraId="0FA15437"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238</w:t>
            </w:r>
          </w:p>
        </w:tc>
        <w:tc>
          <w:tcPr>
            <w:tcW w:w="7877" w:type="dxa"/>
          </w:tcPr>
          <w:p w14:paraId="34C1F746" w14:textId="77777777" w:rsidR="008E5B25" w:rsidRDefault="008E5B25" w:rsidP="008E5B25">
            <w:pPr>
              <w:ind w:firstLine="0"/>
              <w:jc w:val="left"/>
              <w:rPr>
                <w:rFonts w:ascii="Times New Roman" w:hAnsi="Times New Roman" w:cs="Times New Roman" w:hint="cs"/>
                <w:sz w:val="24"/>
                <w:szCs w:val="24"/>
                <w:rtl/>
              </w:rPr>
            </w:pPr>
            <w:r w:rsidRPr="00331663">
              <w:rPr>
                <w:rFonts w:ascii="Times New Roman" w:hAnsi="Times New Roman" w:cs="Times New Roman"/>
                <w:b/>
                <w:bCs/>
                <w:sz w:val="24"/>
                <w:szCs w:val="24"/>
                <w:rtl/>
              </w:rPr>
              <w:t>نصب الراية لأحاديث الهداية</w:t>
            </w:r>
            <w:r w:rsidRPr="00331663">
              <w:rPr>
                <w:rFonts w:ascii="Times New Roman" w:hAnsi="Times New Roman" w:cs="Times New Roman"/>
                <w:sz w:val="24"/>
                <w:szCs w:val="24"/>
                <w:rtl/>
              </w:rPr>
              <w:t>، المؤلف: جمال الدين أبو محمد عبد الله بن يوسف بن محمد الزيلعي (المتوفى: 762هـ)، قدم للكتاب: محمد يوسف البَنُوري، الناشر: مؤسسة الريان للطباعة والنشر - بيروت -لبنان/ دار القبلة للثقافة الإسلامية- جدة – السعودية، الطبعة: الأولى، 1418هـ/1997م</w:t>
            </w:r>
          </w:p>
          <w:p w14:paraId="3B287053" w14:textId="77777777" w:rsidR="00347C4C" w:rsidRPr="00331663" w:rsidRDefault="00347C4C" w:rsidP="008E5B25">
            <w:pPr>
              <w:ind w:firstLine="0"/>
              <w:jc w:val="left"/>
              <w:rPr>
                <w:rFonts w:ascii="Times New Roman" w:hAnsi="Times New Roman" w:cs="Times New Roman"/>
                <w:sz w:val="24"/>
                <w:szCs w:val="24"/>
                <w:rtl/>
              </w:rPr>
            </w:pPr>
          </w:p>
        </w:tc>
      </w:tr>
      <w:tr w:rsidR="008E5B25" w:rsidRPr="00331663" w14:paraId="17917080" w14:textId="77777777" w:rsidTr="008E5B25">
        <w:tc>
          <w:tcPr>
            <w:tcW w:w="721" w:type="dxa"/>
          </w:tcPr>
          <w:p w14:paraId="10C3D131"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239</w:t>
            </w:r>
          </w:p>
        </w:tc>
        <w:tc>
          <w:tcPr>
            <w:tcW w:w="7877" w:type="dxa"/>
          </w:tcPr>
          <w:p w14:paraId="4A839397" w14:textId="77777777" w:rsidR="008E5B25" w:rsidRDefault="008E5B25" w:rsidP="008E5B25">
            <w:pPr>
              <w:ind w:firstLine="0"/>
              <w:jc w:val="left"/>
              <w:rPr>
                <w:rFonts w:ascii="Times New Roman" w:hAnsi="Times New Roman" w:cs="Times New Roman" w:hint="cs"/>
                <w:sz w:val="24"/>
                <w:szCs w:val="24"/>
                <w:rtl/>
              </w:rPr>
            </w:pPr>
            <w:r w:rsidRPr="00331663">
              <w:rPr>
                <w:rFonts w:ascii="Times New Roman" w:hAnsi="Times New Roman" w:cs="Times New Roman"/>
                <w:b/>
                <w:bCs/>
                <w:sz w:val="24"/>
                <w:szCs w:val="24"/>
                <w:rtl/>
              </w:rPr>
              <w:t>نهاية المحتاج إلى شرح المنهاج،</w:t>
            </w:r>
            <w:r w:rsidRPr="00331663">
              <w:rPr>
                <w:rFonts w:ascii="Times New Roman" w:hAnsi="Times New Roman" w:cs="Times New Roman"/>
                <w:sz w:val="24"/>
                <w:szCs w:val="24"/>
                <w:rtl/>
              </w:rPr>
              <w:t xml:space="preserve"> المؤلف: شمس الدين محمد بن أبي العباس أحمد بن حمزة شهاب الدين الرملي (المتوفى: 1004هـ)، الناشر: دار الفكر، بيروت، الطبعة: ط أخيرة - 1404هـ/1984م</w:t>
            </w:r>
          </w:p>
          <w:p w14:paraId="433D0910" w14:textId="77777777" w:rsidR="00347C4C" w:rsidRPr="00331663" w:rsidRDefault="00347C4C" w:rsidP="008E5B25">
            <w:pPr>
              <w:ind w:firstLine="0"/>
              <w:jc w:val="left"/>
              <w:rPr>
                <w:rFonts w:ascii="Times New Roman" w:hAnsi="Times New Roman" w:cs="Times New Roman"/>
                <w:sz w:val="24"/>
                <w:szCs w:val="24"/>
                <w:rtl/>
              </w:rPr>
            </w:pPr>
          </w:p>
        </w:tc>
      </w:tr>
      <w:tr w:rsidR="008E5B25" w:rsidRPr="00331663" w14:paraId="2E1C0452" w14:textId="77777777" w:rsidTr="008E5B25">
        <w:tc>
          <w:tcPr>
            <w:tcW w:w="721" w:type="dxa"/>
          </w:tcPr>
          <w:p w14:paraId="41958F21"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lastRenderedPageBreak/>
              <w:t>240</w:t>
            </w:r>
          </w:p>
        </w:tc>
        <w:tc>
          <w:tcPr>
            <w:tcW w:w="7877" w:type="dxa"/>
          </w:tcPr>
          <w:p w14:paraId="21A0BA69" w14:textId="382D0374" w:rsidR="00347C4C" w:rsidRPr="00331663" w:rsidRDefault="008E5B25" w:rsidP="00347C4C">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نهاية المطلب في دراية المذهب،</w:t>
            </w:r>
            <w:r w:rsidRPr="00331663">
              <w:rPr>
                <w:rFonts w:ascii="Times New Roman" w:hAnsi="Times New Roman" w:cs="Times New Roman"/>
                <w:sz w:val="24"/>
                <w:szCs w:val="24"/>
                <w:rtl/>
              </w:rPr>
              <w:t xml:space="preserve"> المؤلف: عبد الملك بن عبد الله بن يوسف بن محمد الجويني، أبو المعالي، ركن الدين، الملقب بإمام الحرمين (المتوفى: 478هـ)، حققه وصنع فهارسه: أ. د/ عبد العظيم محمود الدّيب، الناشر: دار المنهاج، الطبعة: الأولى، 1428هـ-2007م</w:t>
            </w:r>
          </w:p>
        </w:tc>
      </w:tr>
      <w:tr w:rsidR="008E5B25" w:rsidRPr="00331663" w14:paraId="5EC5C301" w14:textId="77777777" w:rsidTr="008E5B25">
        <w:tc>
          <w:tcPr>
            <w:tcW w:w="721" w:type="dxa"/>
          </w:tcPr>
          <w:p w14:paraId="03DE7DC8"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241</w:t>
            </w:r>
          </w:p>
        </w:tc>
        <w:tc>
          <w:tcPr>
            <w:tcW w:w="7877" w:type="dxa"/>
          </w:tcPr>
          <w:p w14:paraId="098C19C8"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نهر الذهب في تاريخ حلب،</w:t>
            </w:r>
            <w:r w:rsidRPr="00331663">
              <w:rPr>
                <w:rFonts w:ascii="Times New Roman" w:hAnsi="Times New Roman" w:cs="Times New Roman"/>
                <w:sz w:val="24"/>
                <w:szCs w:val="24"/>
                <w:rtl/>
              </w:rPr>
              <w:t xml:space="preserve"> المؤلف: كامل بن حسين بن محمد بن مصطفى البالي الحلبي، الشهير بالغزي (المتوفى: 1351هـ)، الناشر: دار القلم، حلب، الطبعة: الثانية، 1419 هـ</w:t>
            </w:r>
          </w:p>
        </w:tc>
      </w:tr>
      <w:tr w:rsidR="008E5B25" w:rsidRPr="00331663" w14:paraId="48666655" w14:textId="77777777" w:rsidTr="008E5B25">
        <w:tc>
          <w:tcPr>
            <w:tcW w:w="721" w:type="dxa"/>
          </w:tcPr>
          <w:p w14:paraId="63D6E3CA"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242</w:t>
            </w:r>
          </w:p>
        </w:tc>
        <w:tc>
          <w:tcPr>
            <w:tcW w:w="7877" w:type="dxa"/>
          </w:tcPr>
          <w:p w14:paraId="45EDA1D6" w14:textId="31EA47E4" w:rsidR="00347C4C" w:rsidRPr="00331663" w:rsidRDefault="008E5B25" w:rsidP="00347C4C">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النهر الفائق شرح كنز الدقائق،</w:t>
            </w:r>
            <w:r w:rsidRPr="00331663">
              <w:rPr>
                <w:rFonts w:ascii="Times New Roman" w:hAnsi="Times New Roman" w:cs="Times New Roman"/>
                <w:sz w:val="24"/>
                <w:szCs w:val="24"/>
                <w:rtl/>
              </w:rPr>
              <w:t xml:space="preserve"> المؤلف: سراج الدين عمر بن إبراهيم بن نجيم الحنفي (ت 1005هـ)، المحقق: أحمد عزو عناية، الناشر: دار الكتب العلمية، الطبعة: الأولى، 1422هـ - 2002م</w:t>
            </w:r>
          </w:p>
        </w:tc>
      </w:tr>
      <w:tr w:rsidR="008E5B25" w:rsidRPr="00331663" w14:paraId="0DBF486E" w14:textId="77777777" w:rsidTr="008E5B25">
        <w:tc>
          <w:tcPr>
            <w:tcW w:w="721" w:type="dxa"/>
          </w:tcPr>
          <w:p w14:paraId="1B70B1AF"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243</w:t>
            </w:r>
          </w:p>
        </w:tc>
        <w:tc>
          <w:tcPr>
            <w:tcW w:w="7877" w:type="dxa"/>
          </w:tcPr>
          <w:p w14:paraId="4D5D4224" w14:textId="62D8F49D" w:rsidR="00AE1C57" w:rsidRPr="00331663" w:rsidRDefault="008E5B25" w:rsidP="00347C4C">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الهداية في شرح بداية المبتدي،</w:t>
            </w:r>
            <w:r w:rsidRPr="00331663">
              <w:rPr>
                <w:rFonts w:ascii="Times New Roman" w:hAnsi="Times New Roman" w:cs="Times New Roman"/>
                <w:sz w:val="24"/>
                <w:szCs w:val="24"/>
                <w:rtl/>
              </w:rPr>
              <w:t xml:space="preserve"> المؤلف: علي بن أبي بكر بن عبد الجليل الفرغاني المرغيناني، أبو الحسن برهان الدين (المتوفى: 593هـ)، المحقق: طلال يوسف، الناشر: دار احياء التراث العربي - بيروت </w:t>
            </w:r>
            <w:r w:rsidR="00AE1C57">
              <w:rPr>
                <w:rFonts w:ascii="Times New Roman" w:hAnsi="Times New Roman" w:cs="Times New Roman"/>
                <w:sz w:val="24"/>
                <w:szCs w:val="24"/>
                <w:rtl/>
              </w:rPr>
              <w:t>–</w:t>
            </w:r>
            <w:r w:rsidRPr="00331663">
              <w:rPr>
                <w:rFonts w:ascii="Times New Roman" w:hAnsi="Times New Roman" w:cs="Times New Roman"/>
                <w:sz w:val="24"/>
                <w:szCs w:val="24"/>
                <w:rtl/>
              </w:rPr>
              <w:t xml:space="preserve"> لبنان</w:t>
            </w:r>
          </w:p>
        </w:tc>
      </w:tr>
      <w:tr w:rsidR="008E5B25" w:rsidRPr="00331663" w14:paraId="17C6CA2A" w14:textId="77777777" w:rsidTr="008E5B25">
        <w:tc>
          <w:tcPr>
            <w:tcW w:w="721" w:type="dxa"/>
          </w:tcPr>
          <w:p w14:paraId="7E4A6645"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244</w:t>
            </w:r>
          </w:p>
        </w:tc>
        <w:tc>
          <w:tcPr>
            <w:tcW w:w="7877" w:type="dxa"/>
          </w:tcPr>
          <w:p w14:paraId="07425BC2" w14:textId="77777777" w:rsidR="008E5B25" w:rsidRPr="00331663" w:rsidRDefault="008E5B25" w:rsidP="008E5B25">
            <w:pPr>
              <w:ind w:firstLine="0"/>
              <w:jc w:val="left"/>
              <w:rPr>
                <w:rFonts w:ascii="Times New Roman" w:hAnsi="Times New Roman" w:cs="Times New Roman"/>
                <w:sz w:val="24"/>
                <w:szCs w:val="24"/>
                <w:rtl/>
              </w:rPr>
            </w:pPr>
            <w:r w:rsidRPr="00331663">
              <w:rPr>
                <w:rFonts w:ascii="Times New Roman" w:hAnsi="Times New Roman" w:cs="Times New Roman"/>
                <w:b/>
                <w:bCs/>
                <w:sz w:val="24"/>
                <w:szCs w:val="24"/>
                <w:rtl/>
              </w:rPr>
              <w:t>هدية العارفين أسماء المؤلفين وآثار المصنفين،</w:t>
            </w:r>
            <w:r w:rsidRPr="00331663">
              <w:rPr>
                <w:rFonts w:ascii="Times New Roman" w:hAnsi="Times New Roman" w:cs="Times New Roman"/>
                <w:sz w:val="24"/>
                <w:szCs w:val="24"/>
                <w:rtl/>
              </w:rPr>
              <w:t xml:space="preserve"> المؤلف: إسماعيل بن محمد أمين بن مير سليم الباباني البغدادي (المتوفى: 1399هـ)، الناشر: طبع بعناية وكالة المعارف الجليلة في مطبعتها البهية استانبول 1951، أعادت طبعه بالأوفست: دار إحياء التراث العربي بيروت - لبنان</w:t>
            </w:r>
          </w:p>
        </w:tc>
      </w:tr>
      <w:tr w:rsidR="008E5B25" w:rsidRPr="00331663" w14:paraId="475D30C4" w14:textId="77777777" w:rsidTr="008E5B25">
        <w:tc>
          <w:tcPr>
            <w:tcW w:w="721" w:type="dxa"/>
          </w:tcPr>
          <w:p w14:paraId="404678F0"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245</w:t>
            </w:r>
          </w:p>
        </w:tc>
        <w:tc>
          <w:tcPr>
            <w:tcW w:w="7877" w:type="dxa"/>
          </w:tcPr>
          <w:p w14:paraId="6A9A5432" w14:textId="77777777" w:rsidR="008E5B25" w:rsidRPr="00331663" w:rsidRDefault="008E5B25" w:rsidP="008E5B25">
            <w:pPr>
              <w:ind w:firstLine="0"/>
              <w:rPr>
                <w:rFonts w:ascii="Times New Roman" w:hAnsi="Times New Roman" w:cs="Times New Roman"/>
                <w:b/>
                <w:bCs/>
                <w:sz w:val="24"/>
                <w:szCs w:val="24"/>
                <w:rtl/>
              </w:rPr>
            </w:pPr>
            <w:r w:rsidRPr="00331663">
              <w:rPr>
                <w:rFonts w:ascii="Times New Roman" w:hAnsi="Times New Roman" w:cs="Times New Roman"/>
                <w:b/>
                <w:bCs/>
                <w:sz w:val="24"/>
                <w:szCs w:val="24"/>
                <w:rtl/>
              </w:rPr>
              <w:t xml:space="preserve">واسط في العصر العباسي  </w:t>
            </w:r>
            <w:r w:rsidRPr="00331663">
              <w:rPr>
                <w:rFonts w:ascii="Times New Roman" w:hAnsi="Times New Roman" w:cs="Times New Roman"/>
                <w:sz w:val="24"/>
                <w:szCs w:val="24"/>
                <w:rtl/>
              </w:rPr>
              <w:t>المؤلف: د. عبد القادر سلمان المعاضيدي</w:t>
            </w:r>
          </w:p>
          <w:p w14:paraId="3D9CE72B" w14:textId="77777777" w:rsidR="008E5B25" w:rsidRPr="00331663" w:rsidRDefault="008E5B25" w:rsidP="008E5B25">
            <w:pPr>
              <w:ind w:firstLine="0"/>
              <w:rPr>
                <w:rFonts w:ascii="Times New Roman" w:hAnsi="Times New Roman" w:cs="Times New Roman"/>
                <w:sz w:val="24"/>
                <w:szCs w:val="24"/>
                <w:rtl/>
              </w:rPr>
            </w:pPr>
            <w:r w:rsidRPr="00331663">
              <w:rPr>
                <w:rFonts w:ascii="Times New Roman" w:hAnsi="Times New Roman" w:cs="Times New Roman"/>
                <w:sz w:val="24"/>
                <w:szCs w:val="24"/>
                <w:rtl/>
              </w:rPr>
              <w:t>الناشر: الدار العربيّة للموسوعات   الطبعة: الأولى، تاريخ النشر: 1426 هـ.</w:t>
            </w:r>
          </w:p>
        </w:tc>
      </w:tr>
      <w:tr w:rsidR="008E5B25" w:rsidRPr="00331663" w14:paraId="7E25AC7E" w14:textId="77777777" w:rsidTr="008E5B25">
        <w:tc>
          <w:tcPr>
            <w:tcW w:w="721" w:type="dxa"/>
          </w:tcPr>
          <w:p w14:paraId="5D24A85E"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246</w:t>
            </w:r>
          </w:p>
        </w:tc>
        <w:tc>
          <w:tcPr>
            <w:tcW w:w="7877" w:type="dxa"/>
          </w:tcPr>
          <w:p w14:paraId="625BFDD5" w14:textId="77777777" w:rsidR="008E5B25" w:rsidRPr="00331663" w:rsidRDefault="008E5B25" w:rsidP="008E5B25">
            <w:pPr>
              <w:ind w:firstLine="0"/>
              <w:rPr>
                <w:rFonts w:ascii="Times New Roman" w:hAnsi="Times New Roman" w:cs="Times New Roman"/>
                <w:b/>
                <w:bCs/>
                <w:sz w:val="24"/>
                <w:szCs w:val="24"/>
                <w:rtl/>
              </w:rPr>
            </w:pPr>
            <w:r w:rsidRPr="00331663">
              <w:rPr>
                <w:rFonts w:ascii="Times New Roman" w:hAnsi="Times New Roman" w:cs="Times New Roman"/>
                <w:b/>
                <w:bCs/>
                <w:sz w:val="24"/>
                <w:szCs w:val="24"/>
                <w:rtl/>
              </w:rPr>
              <w:t xml:space="preserve">الوجيز في إيضاح قواعد الفقة الكلية </w:t>
            </w:r>
            <w:r w:rsidRPr="00331663">
              <w:rPr>
                <w:rFonts w:ascii="Times New Roman" w:hAnsi="Times New Roman" w:cs="Times New Roman"/>
                <w:sz w:val="24"/>
                <w:szCs w:val="24"/>
                <w:rtl/>
              </w:rPr>
              <w:t>المؤلف: الشيخ الدكتور محمد صدقي بن أحمد بن محمد آل بورنو أبو الحارث الغزي</w:t>
            </w:r>
            <w:r w:rsidRPr="00331663">
              <w:rPr>
                <w:rFonts w:ascii="Times New Roman" w:hAnsi="Times New Roman" w:cs="Times New Roman"/>
                <w:b/>
                <w:bCs/>
                <w:sz w:val="24"/>
                <w:szCs w:val="24"/>
                <w:rtl/>
              </w:rPr>
              <w:t xml:space="preserve"> </w:t>
            </w:r>
            <w:r w:rsidRPr="00331663">
              <w:rPr>
                <w:rFonts w:ascii="Times New Roman" w:hAnsi="Times New Roman" w:cs="Times New Roman"/>
                <w:sz w:val="24"/>
                <w:szCs w:val="24"/>
                <w:rtl/>
              </w:rPr>
              <w:t>الناشر: مؤسسة الرسالة، بيروت – لبنان</w:t>
            </w:r>
            <w:r w:rsidRPr="00331663">
              <w:rPr>
                <w:rFonts w:ascii="Times New Roman" w:hAnsi="Times New Roman" w:cs="Times New Roman"/>
                <w:b/>
                <w:bCs/>
                <w:sz w:val="24"/>
                <w:szCs w:val="24"/>
                <w:rtl/>
              </w:rPr>
              <w:t xml:space="preserve">  </w:t>
            </w:r>
            <w:r w:rsidRPr="00331663">
              <w:rPr>
                <w:rFonts w:ascii="Times New Roman" w:hAnsi="Times New Roman" w:cs="Times New Roman"/>
                <w:sz w:val="24"/>
                <w:szCs w:val="24"/>
                <w:rtl/>
              </w:rPr>
              <w:t>الطبعة: الرابعة، 1416 هـ - 1996 م</w:t>
            </w:r>
          </w:p>
        </w:tc>
      </w:tr>
      <w:tr w:rsidR="008E5B25" w:rsidRPr="009B114D" w14:paraId="29550DE7" w14:textId="77777777" w:rsidTr="008E5B25">
        <w:tc>
          <w:tcPr>
            <w:tcW w:w="721" w:type="dxa"/>
          </w:tcPr>
          <w:p w14:paraId="06574EFE" w14:textId="77777777" w:rsidR="008E5B25" w:rsidRPr="00331663" w:rsidRDefault="008E5B25" w:rsidP="008E5B25">
            <w:pPr>
              <w:ind w:firstLine="0"/>
              <w:jc w:val="center"/>
              <w:rPr>
                <w:rFonts w:ascii="Times New Roman" w:hAnsi="Times New Roman" w:cs="Times New Roman"/>
                <w:sz w:val="24"/>
                <w:szCs w:val="24"/>
                <w:rtl/>
              </w:rPr>
            </w:pPr>
            <w:r w:rsidRPr="00331663">
              <w:rPr>
                <w:rFonts w:ascii="Times New Roman" w:hAnsi="Times New Roman" w:cs="Times New Roman"/>
                <w:sz w:val="24"/>
                <w:szCs w:val="24"/>
                <w:rtl/>
              </w:rPr>
              <w:t>247</w:t>
            </w:r>
          </w:p>
        </w:tc>
        <w:tc>
          <w:tcPr>
            <w:tcW w:w="7877" w:type="dxa"/>
          </w:tcPr>
          <w:p w14:paraId="5E7E2B6E" w14:textId="77777777" w:rsidR="008E5B25" w:rsidRPr="009B114D" w:rsidRDefault="008E5B25" w:rsidP="008E5B25">
            <w:pPr>
              <w:ind w:firstLine="0"/>
              <w:rPr>
                <w:rFonts w:ascii="Times New Roman" w:hAnsi="Times New Roman" w:cs="Times New Roman"/>
                <w:sz w:val="24"/>
                <w:szCs w:val="24"/>
                <w:rtl/>
              </w:rPr>
            </w:pPr>
            <w:r w:rsidRPr="00331663">
              <w:rPr>
                <w:rFonts w:ascii="Times New Roman" w:hAnsi="Times New Roman" w:cs="Times New Roman"/>
                <w:b/>
                <w:bCs/>
                <w:sz w:val="24"/>
                <w:szCs w:val="24"/>
                <w:rtl/>
              </w:rPr>
              <w:t>الوسيط في تراجم أدباء شنقيط</w:t>
            </w:r>
            <w:r w:rsidRPr="00331663">
              <w:rPr>
                <w:rFonts w:ascii="Times New Roman" w:hAnsi="Times New Roman" w:cs="Times New Roman"/>
                <w:sz w:val="24"/>
                <w:szCs w:val="24"/>
                <w:rtl/>
              </w:rPr>
              <w:t>، المؤلف: أحمد بن الأمين الشّنْقِيطي (المتوفى: 1331هـ) الناشر: الشركة الدولية للطباعة – مصر الطبعة: الخامسة، 1422 هـ - 2002 م</w:t>
            </w:r>
          </w:p>
        </w:tc>
      </w:tr>
    </w:tbl>
    <w:p w14:paraId="3F0322D2" w14:textId="77777777" w:rsidR="008E5B25" w:rsidRPr="009B114D" w:rsidRDefault="008E5B25" w:rsidP="008E5B25">
      <w:pPr>
        <w:rPr>
          <w:rFonts w:ascii="Times New Roman" w:hAnsi="Times New Roman" w:cs="Times New Roman"/>
          <w:sz w:val="24"/>
          <w:szCs w:val="24"/>
        </w:rPr>
      </w:pPr>
    </w:p>
    <w:p w14:paraId="765BAC33" w14:textId="77777777" w:rsidR="008E5B25" w:rsidRPr="009B114D" w:rsidRDefault="008E5B25" w:rsidP="008E5B25">
      <w:pPr>
        <w:bidi w:val="0"/>
        <w:spacing w:after="160" w:line="259" w:lineRule="auto"/>
        <w:ind w:firstLine="0"/>
        <w:jc w:val="right"/>
        <w:rPr>
          <w:rFonts w:ascii="Times New Roman" w:hAnsi="Times New Roman" w:cs="Times New Roman"/>
          <w:b/>
          <w:bCs/>
          <w:sz w:val="24"/>
          <w:szCs w:val="24"/>
        </w:rPr>
      </w:pPr>
    </w:p>
    <w:p w14:paraId="35EA1F88" w14:textId="77777777" w:rsidR="008E5B25" w:rsidRPr="009B114D" w:rsidRDefault="008E5B25" w:rsidP="008E5B25">
      <w:pPr>
        <w:rPr>
          <w:rFonts w:ascii="Times New Roman" w:hAnsi="Times New Roman" w:cs="Times New Roman"/>
          <w:sz w:val="24"/>
          <w:szCs w:val="24"/>
        </w:rPr>
      </w:pPr>
    </w:p>
    <w:p w14:paraId="71C879BF" w14:textId="77777777" w:rsidR="008E5B25" w:rsidRPr="009B114D" w:rsidRDefault="008E5B25" w:rsidP="008E5B25">
      <w:pPr>
        <w:bidi w:val="0"/>
        <w:spacing w:after="160" w:line="259" w:lineRule="auto"/>
        <w:ind w:firstLine="0"/>
        <w:jc w:val="left"/>
        <w:rPr>
          <w:rFonts w:ascii="Times New Roman" w:hAnsi="Times New Roman" w:cs="Times New Roman"/>
          <w:sz w:val="24"/>
          <w:szCs w:val="24"/>
        </w:rPr>
      </w:pPr>
    </w:p>
    <w:p w14:paraId="11F07E9F" w14:textId="77777777" w:rsidR="0020747C" w:rsidRPr="008E5B25" w:rsidRDefault="0020747C" w:rsidP="00E76D0C">
      <w:pPr>
        <w:spacing w:line="360" w:lineRule="auto"/>
        <w:ind w:firstLine="0"/>
        <w:jc w:val="both"/>
        <w:rPr>
          <w:rFonts w:ascii="Times New Roman" w:hAnsi="Times New Roman" w:cs="Times New Roman"/>
          <w:spacing w:val="-8"/>
          <w:sz w:val="26"/>
          <w:szCs w:val="26"/>
        </w:rPr>
      </w:pPr>
    </w:p>
    <w:sectPr w:rsidR="0020747C" w:rsidRPr="008E5B25" w:rsidSect="00F4355F">
      <w:headerReference w:type="default" r:id="rId25"/>
      <w:footnotePr>
        <w:numRestart w:val="eachPage"/>
      </w:footnotePr>
      <w:pgSz w:w="11906" w:h="16838"/>
      <w:pgMar w:top="1418" w:right="2125" w:bottom="1276" w:left="1560" w:header="567" w:footer="532" w:gutter="0"/>
      <w:pgNumType w:start="1"/>
      <w:cols w:space="708"/>
      <w:bidi/>
      <w:rtlGutter/>
      <w:docGrid w:linePitch="435"/>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5955ACC" w14:textId="77777777" w:rsidR="000F6D67" w:rsidRDefault="000F6D67" w:rsidP="00C51F02">
      <w:r>
        <w:separator/>
      </w:r>
    </w:p>
  </w:endnote>
  <w:endnote w:type="continuationSeparator" w:id="0">
    <w:p w14:paraId="767AD15D" w14:textId="77777777" w:rsidR="000F6D67" w:rsidRDefault="000F6D67" w:rsidP="00C51F0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ATraditional Arabic">
    <w:altName w:val="Sakkal Majalla"/>
    <w:charset w:val="00"/>
    <w:family w:val="roman"/>
    <w:pitch w:val="variable"/>
    <w:sig w:usb0="00002003" w:usb1="80000000" w:usb2="00000008" w:usb3="00000000" w:csb0="00000041"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80000000" w:usb2="00000008" w:usb3="00000000" w:csb0="00000041" w:csb1="00000000"/>
  </w:font>
  <w:font w:name="Traditional Arabic">
    <w:panose1 w:val="02020603050405020304"/>
    <w:charset w:val="00"/>
    <w:family w:val="roman"/>
    <w:pitch w:val="variable"/>
    <w:sig w:usb0="00002003" w:usb1="80000000" w:usb2="00000008" w:usb3="00000000" w:csb0="0000004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PT Bold Heading">
    <w:panose1 w:val="02010400000000000000"/>
    <w:charset w:val="B2"/>
    <w:family w:val="auto"/>
    <w:pitch w:val="variable"/>
    <w:sig w:usb0="00002001" w:usb1="80000000" w:usb2="00000008" w:usb3="00000000" w:csb0="00000040" w:csb1="00000000"/>
  </w:font>
  <w:font w:name="Shurooq 16">
    <w:altName w:val="Arial"/>
    <w:charset w:val="B2"/>
    <w:family w:val="auto"/>
    <w:pitch w:val="variable"/>
    <w:sig w:usb0="00002001" w:usb1="00000000" w:usb2="00000000" w:usb3="00000000" w:csb0="00000040" w:csb1="00000000"/>
  </w:font>
  <w:font w:name="Kufah">
    <w:altName w:val="Times New Roman"/>
    <w:panose1 w:val="00000000000000000000"/>
    <w:charset w:val="00"/>
    <w:family w:val="roman"/>
    <w:notTrueType/>
    <w:pitch w:val="default"/>
  </w:font>
  <w:font w:name="CTraditional Arabic">
    <w:charset w:val="B2"/>
    <w:family w:val="auto"/>
    <w:pitch w:val="variable"/>
    <w:sig w:usb0="00002001" w:usb1="00000000" w:usb2="00000000" w:usb3="00000000" w:csb0="00000040" w:csb1="00000000"/>
  </w:font>
  <w:font w:name="mohammad bold art">
    <w:charset w:val="B2"/>
    <w:family w:val="auto"/>
    <w:pitch w:val="variable"/>
    <w:sig w:usb0="00006001" w:usb1="00000000" w:usb2="00000000" w:usb3="00000000" w:csb0="00000040" w:csb1="00000000"/>
  </w:font>
  <w:font w:name="Tahoma">
    <w:panose1 w:val="020B0604030504040204"/>
    <w:charset w:val="00"/>
    <w:family w:val="swiss"/>
    <w:pitch w:val="variable"/>
    <w:sig w:usb0="E1002EFF" w:usb1="C000605B" w:usb2="00000029" w:usb3="00000000" w:csb0="000101FF" w:csb1="00000000"/>
  </w:font>
  <w:font w:name="Monotype Koufi">
    <w:panose1 w:val="00000000000000000000"/>
    <w:charset w:val="B2"/>
    <w:family w:val="auto"/>
    <w:pitch w:val="variable"/>
    <w:sig w:usb0="02942001" w:usb1="03D40006" w:usb2="02620000" w:usb3="00000000" w:csb0="00000040" w:csb1="00000000"/>
  </w:font>
  <w:font w:name="Andalus">
    <w:panose1 w:val="02020603050405020304"/>
    <w:charset w:val="00"/>
    <w:family w:val="roman"/>
    <w:pitch w:val="variable"/>
    <w:sig w:usb0="00002003" w:usb1="80000000" w:usb2="00000008" w:usb3="00000000" w:csb0="00000041" w:csb1="00000000"/>
  </w:font>
  <w:font w:name="Simplified Arabic Fixed">
    <w:panose1 w:val="02070309020205020404"/>
    <w:charset w:val="00"/>
    <w:family w:val="modern"/>
    <w:pitch w:val="fixed"/>
    <w:sig w:usb0="00002003" w:usb1="00000000" w:usb2="00000008" w:usb3="00000000" w:csb0="00000041" w:csb1="00000000"/>
  </w:font>
  <w:font w:name="DecoType Naskh">
    <w:panose1 w:val="02010400000000000000"/>
    <w:charset w:val="B2"/>
    <w:family w:val="auto"/>
    <w:pitch w:val="variable"/>
    <w:sig w:usb0="00002001" w:usb1="80000000" w:usb2="00000008" w:usb3="00000000" w:csb0="00000040" w:csb1="00000000"/>
  </w:font>
  <w:font w:name="Calisto MT">
    <w:panose1 w:val="02040603050505030304"/>
    <w:charset w:val="00"/>
    <w:family w:val="roman"/>
    <w:pitch w:val="variable"/>
    <w:sig w:usb0="00000003" w:usb1="00000000" w:usb2="00000000" w:usb3="00000000" w:csb0="00000001" w:csb1="00000000"/>
  </w:font>
  <w:font w:name="AdvertisingExtraBold">
    <w:altName w:val="Arial"/>
    <w:charset w:val="B2"/>
    <w:family w:val="auto"/>
    <w:pitch w:val="variable"/>
    <w:sig w:usb0="00002001" w:usb1="00000000" w:usb2="00000000" w:usb3="00000000" w:csb0="00000040" w:csb1="00000000"/>
  </w:font>
  <w:font w:name="QCF_P001">
    <w:panose1 w:val="02000400000000000000"/>
    <w:charset w:val="00"/>
    <w:family w:val="auto"/>
    <w:pitch w:val="variable"/>
    <w:sig w:usb0="80002003" w:usb1="90000000" w:usb2="00000008" w:usb3="00000000" w:csb0="80000041" w:csb1="00000000"/>
  </w:font>
  <w:font w:name="QCF_BSML">
    <w:panose1 w:val="02000400000000000000"/>
    <w:charset w:val="00"/>
    <w:family w:val="auto"/>
    <w:pitch w:val="variable"/>
    <w:sig w:usb0="80002003" w:usb1="90000000" w:usb2="00000008" w:usb3="00000000" w:csb0="80000041" w:csb1="00000000"/>
  </w:font>
  <w:font w:name="QCF_P206">
    <w:panose1 w:val="02000400000000000000"/>
    <w:charset w:val="00"/>
    <w:family w:val="auto"/>
    <w:pitch w:val="variable"/>
    <w:sig w:usb0="80002003" w:usb1="90000000" w:usb2="00000008" w:usb3="00000000" w:csb0="80000041" w:csb1="00000000"/>
  </w:font>
  <w:font w:name="AGA Arabesque">
    <w:panose1 w:val="05010101010101010101"/>
    <w:charset w:val="02"/>
    <w:family w:val="auto"/>
    <w:pitch w:val="variable"/>
    <w:sig w:usb0="00000000" w:usb1="10000000" w:usb2="00000000" w:usb3="00000000" w:csb0="80000000" w:csb1="00000000"/>
  </w:font>
  <w:font w:name="QCF_P048">
    <w:panose1 w:val="02000400000000000000"/>
    <w:charset w:val="00"/>
    <w:family w:val="auto"/>
    <w:pitch w:val="variable"/>
    <w:sig w:usb0="80002003" w:usb1="90000000" w:usb2="00000008" w:usb3="00000000" w:csb0="80000041" w:csb1="00000000"/>
  </w:font>
  <w:font w:name="QCF_P077">
    <w:panose1 w:val="02000400000000000000"/>
    <w:charset w:val="00"/>
    <w:family w:val="auto"/>
    <w:pitch w:val="variable"/>
    <w:sig w:usb0="80002003" w:usb1="90000000" w:usb2="00000008" w:usb3="00000000" w:csb0="80000041" w:csb1="00000000"/>
  </w:font>
  <w:font w:name="QCF_P149">
    <w:panose1 w:val="02000400000000000000"/>
    <w:charset w:val="00"/>
    <w:family w:val="auto"/>
    <w:pitch w:val="variable"/>
    <w:sig w:usb0="80002003" w:usb1="90000000" w:usb2="00000008" w:usb3="00000000" w:csb0="80000041" w:csb1="00000000"/>
  </w:font>
  <w:font w:name="QCF_P488">
    <w:panose1 w:val="02000400000000000000"/>
    <w:charset w:val="00"/>
    <w:family w:val="auto"/>
    <w:pitch w:val="variable"/>
    <w:sig w:usb0="80002003" w:usb1="90000000" w:usb2="00000008" w:usb3="00000000" w:csb0="80000041" w:csb1="00000000"/>
  </w:font>
  <w:font w:name="QCF_P122">
    <w:panose1 w:val="02000400000000000000"/>
    <w:charset w:val="00"/>
    <w:family w:val="auto"/>
    <w:pitch w:val="variable"/>
    <w:sig w:usb0="80002003" w:usb1="90000000" w:usb2="00000008" w:usb3="00000000" w:csb0="80000041" w:csb1="00000000"/>
  </w:font>
  <w:font w:name="QCF_P423">
    <w:panose1 w:val="02000400000000000000"/>
    <w:charset w:val="00"/>
    <w:family w:val="auto"/>
    <w:pitch w:val="variable"/>
    <w:sig w:usb0="80002003" w:usb1="90000000" w:usb2="00000008" w:usb3="00000000" w:csb0="80000041" w:csb1="00000000"/>
  </w:font>
  <w:font w:name="QCF_P124">
    <w:panose1 w:val="02000400000000000000"/>
    <w:charset w:val="00"/>
    <w:family w:val="auto"/>
    <w:pitch w:val="variable"/>
    <w:sig w:usb0="80002003" w:usb1="90000000" w:usb2="00000008" w:usb3="00000000" w:csb0="80000041" w:csb1="00000000"/>
  </w:font>
  <w:font w:name="QCF_P106">
    <w:panose1 w:val="02000400000000000000"/>
    <w:charset w:val="00"/>
    <w:family w:val="auto"/>
    <w:pitch w:val="variable"/>
    <w:sig w:usb0="80002003" w:usb1="90000000" w:usb2="00000008" w:usb3="00000000" w:csb0="80000041" w:csb1="00000000"/>
  </w:font>
  <w:font w:name="QCF_P107">
    <w:panose1 w:val="02000400000000000000"/>
    <w:charset w:val="00"/>
    <w:family w:val="auto"/>
    <w:pitch w:val="variable"/>
    <w:sig w:usb0="80002003" w:usb1="90000000" w:usb2="00000008" w:usb3="00000000" w:csb0="80000041" w:csb1="00000000"/>
  </w:font>
  <w:font w:name="QCF_P267">
    <w:panose1 w:val="02000400000000000000"/>
    <w:charset w:val="00"/>
    <w:family w:val="auto"/>
    <w:pitch w:val="variable"/>
    <w:sig w:usb0="80002003" w:usb1="90000000" w:usb2="00000008" w:usb3="00000000" w:csb0="80000041" w:csb1="00000000"/>
  </w:font>
  <w:font w:name="QCF_P143">
    <w:panose1 w:val="02000400000000000000"/>
    <w:charset w:val="00"/>
    <w:family w:val="auto"/>
    <w:pitch w:val="variable"/>
    <w:sig w:usb0="80002003" w:usb1="90000000" w:usb2="00000008" w:usb3="00000000" w:csb0="80000041" w:csb1="00000000"/>
  </w:font>
  <w:font w:name="QCF_P026">
    <w:panose1 w:val="02000400000000000000"/>
    <w:charset w:val="00"/>
    <w:family w:val="auto"/>
    <w:pitch w:val="variable"/>
    <w:sig w:usb0="80002003" w:usb1="90000000" w:usb2="00000008" w:usb3="00000000" w:csb0="80000041" w:csb1="00000000"/>
  </w:font>
  <w:font w:name="QCF_P439">
    <w:panose1 w:val="02000400000000000000"/>
    <w:charset w:val="00"/>
    <w:family w:val="auto"/>
    <w:pitch w:val="variable"/>
    <w:sig w:usb0="80002003" w:usb1="90000000" w:usb2="00000008" w:usb3="00000000" w:csb0="80000041" w:csb1="00000000"/>
  </w:font>
  <w:font w:name="QCF_P079">
    <w:panose1 w:val="02000400000000000000"/>
    <w:charset w:val="00"/>
    <w:family w:val="auto"/>
    <w:pitch w:val="variable"/>
    <w:sig w:usb0="80002003" w:usb1="90000000" w:usb2="00000008" w:usb3="00000000" w:csb0="80000041" w:csb1="00000000"/>
  </w:font>
  <w:font w:name="QCF_P094">
    <w:panose1 w:val="02000400000000000000"/>
    <w:charset w:val="00"/>
    <w:family w:val="auto"/>
    <w:pitch w:val="variable"/>
    <w:sig w:usb0="80002003" w:usb1="90000000" w:usb2="00000008" w:usb3="00000000" w:csb0="80000041" w:csb1="00000000"/>
  </w:font>
  <w:font w:name="QCF_P078">
    <w:panose1 w:val="02000400000000000000"/>
    <w:charset w:val="00"/>
    <w:family w:val="auto"/>
    <w:pitch w:val="variable"/>
    <w:sig w:usb0="80002003" w:usb1="90000000" w:usb2="00000008" w:usb3="00000000" w:csb0="80000041" w:csb1="00000000"/>
  </w:font>
  <w:font w:name="QCF_P530">
    <w:panose1 w:val="02000400000000000000"/>
    <w:charset w:val="00"/>
    <w:family w:val="auto"/>
    <w:pitch w:val="variable"/>
    <w:sig w:usb0="80002003" w:usb1="90000000" w:usb2="00000008" w:usb3="00000000" w:csb0="8000004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337459617"/>
      <w:docPartObj>
        <w:docPartGallery w:val="Page Numbers (Bottom of Page)"/>
        <w:docPartUnique/>
      </w:docPartObj>
    </w:sdtPr>
    <w:sdtEndPr>
      <w:rPr>
        <w:szCs w:val="32"/>
      </w:rPr>
    </w:sdtEndPr>
    <w:sdtContent>
      <w:p w14:paraId="3DECB205" w14:textId="263F4016" w:rsidR="00E8508B" w:rsidRPr="00896C8B" w:rsidRDefault="00E8508B" w:rsidP="00C32D6C">
        <w:pPr>
          <w:pStyle w:val="a8"/>
          <w:jc w:val="center"/>
          <w:rPr>
            <w:szCs w:val="32"/>
            <w:rtl/>
          </w:rPr>
        </w:pPr>
        <w:r w:rsidRPr="00A22C4A">
          <w:rPr>
            <w:rFonts w:ascii="Times New Roman" w:hAnsi="Times New Roman" w:cs="Times New Roman"/>
            <w:sz w:val="24"/>
            <w:szCs w:val="24"/>
          </w:rPr>
          <w:fldChar w:fldCharType="begin"/>
        </w:r>
        <w:r w:rsidRPr="00A22C4A">
          <w:rPr>
            <w:rFonts w:ascii="Times New Roman" w:hAnsi="Times New Roman" w:cs="Times New Roman"/>
            <w:sz w:val="24"/>
            <w:szCs w:val="24"/>
          </w:rPr>
          <w:instrText>PAGE   \* MERGEFORMAT</w:instrText>
        </w:r>
        <w:r w:rsidRPr="00A22C4A">
          <w:rPr>
            <w:rFonts w:ascii="Times New Roman" w:hAnsi="Times New Roman" w:cs="Times New Roman"/>
            <w:sz w:val="24"/>
            <w:szCs w:val="24"/>
          </w:rPr>
          <w:fldChar w:fldCharType="separate"/>
        </w:r>
        <w:r w:rsidR="005B13FD" w:rsidRPr="005B13FD">
          <w:rPr>
            <w:rFonts w:ascii="Times New Roman" w:hAnsi="Times New Roman" w:cs="Times New Roman" w:hint="eastAsia"/>
            <w:noProof/>
            <w:sz w:val="24"/>
            <w:szCs w:val="24"/>
            <w:rtl/>
            <w:lang w:val="ar-SA"/>
          </w:rPr>
          <w:t>‌أ</w:t>
        </w:r>
        <w:r w:rsidRPr="00A22C4A">
          <w:rPr>
            <w:rFonts w:ascii="Times New Roman" w:hAnsi="Times New Roman" w:cs="Times New Roman"/>
            <w:sz w:val="24"/>
            <w:szCs w:val="24"/>
          </w:rPr>
          <w:fldChar w:fldCharType="end"/>
        </w:r>
      </w:p>
    </w:sdtContent>
  </w:sdt>
  <w:p w14:paraId="05700F1A" w14:textId="77777777" w:rsidR="00E8508B" w:rsidRDefault="00E8508B">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1AE9227" w14:textId="77777777" w:rsidR="000F6D67" w:rsidRPr="002A2EE4" w:rsidRDefault="000F6D67" w:rsidP="00915708">
      <w:pPr>
        <w:ind w:firstLine="0"/>
        <w:rPr>
          <w:rFonts w:ascii="Simplified Arabic" w:hAnsi="Simplified Arabic" w:cs="Simplified Arabic"/>
          <w:rtl/>
        </w:rPr>
      </w:pPr>
      <w:r w:rsidRPr="002A2EE4">
        <w:rPr>
          <w:rFonts w:ascii="Simplified Arabic" w:hAnsi="Simplified Arabic" w:cs="Simplified Arabic"/>
        </w:rPr>
        <w:separator/>
      </w:r>
    </w:p>
  </w:footnote>
  <w:footnote w:type="continuationSeparator" w:id="0">
    <w:p w14:paraId="3BADCCEA" w14:textId="77777777" w:rsidR="000F6D67" w:rsidRPr="00D85152" w:rsidRDefault="000F6D67" w:rsidP="00D85152">
      <w:pPr>
        <w:ind w:firstLine="0"/>
        <w:rPr>
          <w:rFonts w:ascii="Simplified Arabic" w:hAnsi="Simplified Arabic" w:cs="Simplified Arabic"/>
        </w:rPr>
      </w:pPr>
      <w:r w:rsidRPr="002A2EE4">
        <w:rPr>
          <w:rFonts w:ascii="Simplified Arabic" w:hAnsi="Simplified Arabic" w:cs="Simplified Arabic"/>
        </w:rPr>
        <w:separator/>
      </w:r>
    </w:p>
  </w:footnote>
  <w:footnote w:type="continuationNotice" w:id="1">
    <w:p w14:paraId="747CF155" w14:textId="77777777" w:rsidR="000F6D67" w:rsidRPr="00D85152" w:rsidRDefault="000F6D67">
      <w:pPr>
        <w:rPr>
          <w:b/>
          <w:bCs/>
        </w:rPr>
      </w:pPr>
      <w:r w:rsidRPr="00D85152">
        <w:rPr>
          <w:rFonts w:hint="cs"/>
          <w:b/>
          <w:bCs/>
          <w:rtl/>
        </w:rPr>
        <w:t>=</w:t>
      </w:r>
    </w:p>
  </w:footnote>
  <w:footnote w:id="2">
    <w:p w14:paraId="49BD980A" w14:textId="77777777" w:rsidR="00E8508B" w:rsidRPr="009351A7" w:rsidRDefault="00E8508B" w:rsidP="009351A7">
      <w:pPr>
        <w:pStyle w:val="a6"/>
        <w:rPr>
          <w:rtl/>
        </w:rPr>
      </w:pPr>
      <w:r w:rsidRPr="00387F7F">
        <w:rPr>
          <w:sz w:val="20"/>
          <w:szCs w:val="20"/>
          <w:rtl/>
        </w:rPr>
        <w:t>(</w:t>
      </w:r>
      <w:r w:rsidRPr="00387F7F">
        <w:rPr>
          <w:rStyle w:val="a5"/>
          <w:rFonts w:eastAsiaTheme="majorEastAsia" w:cs="Times New Roman"/>
          <w:sz w:val="20"/>
          <w:szCs w:val="20"/>
          <w:rtl/>
        </w:rPr>
        <w:footnoteRef/>
      </w:r>
      <w:r w:rsidRPr="00387F7F">
        <w:rPr>
          <w:sz w:val="20"/>
          <w:szCs w:val="20"/>
          <w:rtl/>
        </w:rPr>
        <w:t>)</w:t>
      </w:r>
      <w:r w:rsidRPr="009351A7">
        <w:rPr>
          <w:rtl/>
        </w:rPr>
        <w:t xml:space="preserve"> متفق عليه. أخرجه البخاري في صحيحه (1/25)، كتاب: (العلم)، باب: (من يرد الله به خيراً يفقهه في الدين)، الحديث رقم: (71). ومسلم في صحيحه (3/1523)، كتاب: (الإمارة)، باب: (قوله -صلى الله عليه وسلم-: لا تزال طائفة من امتي..)، الحديث رقم: (1037).</w:t>
      </w:r>
    </w:p>
  </w:footnote>
  <w:footnote w:id="3">
    <w:p w14:paraId="666CFFC2" w14:textId="77777777" w:rsidR="00E8508B" w:rsidRPr="002A128E" w:rsidRDefault="00E8508B" w:rsidP="00E76D0C">
      <w:pPr>
        <w:pStyle w:val="a6"/>
        <w:rPr>
          <w:rtl/>
        </w:rPr>
      </w:pPr>
      <w:r w:rsidRPr="002A128E">
        <w:rPr>
          <w:szCs w:val="20"/>
          <w:rtl/>
        </w:rPr>
        <w:t>(</w:t>
      </w:r>
      <w:r w:rsidRPr="002A128E">
        <w:rPr>
          <w:rStyle w:val="a5"/>
          <w:rFonts w:eastAsiaTheme="majorEastAsia" w:cs="Times New Roman"/>
          <w:szCs w:val="20"/>
          <w:rtl/>
        </w:rPr>
        <w:footnoteRef/>
      </w:r>
      <w:r w:rsidRPr="002A128E">
        <w:rPr>
          <w:szCs w:val="20"/>
          <w:rtl/>
        </w:rPr>
        <w:t>)</w:t>
      </w:r>
      <w:r w:rsidRPr="002A128E">
        <w:rPr>
          <w:rtl/>
        </w:rPr>
        <w:t xml:space="preserve"> كما تسمّى أيضاً بالدّولة العبيديّة، نسبة إلى أولّ حكّامها عبيد الله أبي محمّد المهدي، وكان يدّعي أَنَّهُ فَاطمِيٌّ مِنْ ذُرِّيَّة جَعْفَر الصَّادِق فَقَالَ: أَنَا عُبَيْدُ اللهِ بنُ أَحْمَدَ بنِ إِسْمَاعِيْلَ بنِ مُحَمَّدِ بنِ إِسْمَاعِيْلَ بنِ جَعْفَرٍ الصَّادِقِ. هو أَوَّلُ مَنْ قَامَ مِنَ الخُلَفَاءِ الخَوَارِجِ العُبَيْدِيَّة البَاطنيَّةِ الَّذِيْنَ قَلَبُوا الإِسْلاَمَ، وَأَعْلنُوا بِالرَّفضِ، وَأَبطنُوا مَذْهَبَ الإِسْمَاعِيليَّة، وَبثُّوا الدُّعَاةَ، يَسْتَغوون الجَبَليَّة وَالجَهَلَةَ، حكمت هذه الدولة في مصر والشام من عام (297ه</w:t>
      </w:r>
      <w:r w:rsidRPr="002A128E">
        <w:rPr>
          <w:rFonts w:hint="cs"/>
          <w:rtl/>
        </w:rPr>
        <w:t>ـ</w:t>
      </w:r>
      <w:r w:rsidRPr="002A128E">
        <w:rPr>
          <w:rtl/>
        </w:rPr>
        <w:t>)، حتى عام (567ه</w:t>
      </w:r>
      <w:r w:rsidRPr="002A128E">
        <w:rPr>
          <w:rFonts w:hint="cs"/>
          <w:rtl/>
        </w:rPr>
        <w:t>ـ</w:t>
      </w:r>
      <w:r w:rsidRPr="002A128E">
        <w:rPr>
          <w:rtl/>
        </w:rPr>
        <w:t>)، وأمّا تسميتها بالدولة الفاطميّة –وهي التسمية الشائعة- فهي نسبة إلى السيدة فاطمة الزهراء رضي الله عنها. انظر: سير أعلام النبلاء للذهبي (15/141)، تاريخ الفاطميين لمحمد طقّوش (ص:53)، الموسوعة الموجزة في التاريخ الإسلامي (14/346).</w:t>
      </w:r>
    </w:p>
  </w:footnote>
  <w:footnote w:id="4">
    <w:p w14:paraId="7E9CA7F7" w14:textId="77777777" w:rsidR="00E8508B" w:rsidRPr="002A128E" w:rsidRDefault="00E8508B" w:rsidP="00E76D0C">
      <w:pPr>
        <w:pStyle w:val="a6"/>
        <w:rPr>
          <w:rtl/>
        </w:rPr>
      </w:pPr>
      <w:r w:rsidRPr="002A128E">
        <w:rPr>
          <w:szCs w:val="20"/>
          <w:rtl/>
        </w:rPr>
        <w:t>(</w:t>
      </w:r>
      <w:r w:rsidRPr="002A128E">
        <w:rPr>
          <w:rStyle w:val="a5"/>
          <w:rFonts w:eastAsiaTheme="majorEastAsia" w:cs="Times New Roman"/>
          <w:szCs w:val="20"/>
          <w:rtl/>
        </w:rPr>
        <w:footnoteRef/>
      </w:r>
      <w:r w:rsidRPr="002A128E">
        <w:rPr>
          <w:szCs w:val="20"/>
          <w:rtl/>
        </w:rPr>
        <w:t>)</w:t>
      </w:r>
      <w:r w:rsidRPr="002A128E">
        <w:rPr>
          <w:rtl/>
        </w:rPr>
        <w:t xml:space="preserve"> نسبة إلى محـمد بن علي بن عبدالله بن عباس، ابن عمّ النبي -صلى الله عليه وسلم- وهو أول من دعا لإقامة هذه الدّولة وتخصيصها ببني العبّاس، وقد قامت بعد مقتل آخر الخلفاء الأموييّن سنة (132ه</w:t>
      </w:r>
      <w:r w:rsidRPr="002A128E">
        <w:rPr>
          <w:rFonts w:hint="cs"/>
          <w:rtl/>
        </w:rPr>
        <w:t>ـ</w:t>
      </w:r>
      <w:r w:rsidRPr="002A128E">
        <w:rPr>
          <w:rtl/>
        </w:rPr>
        <w:t>)، وسقطت على أيدي المغول سنة (656ه</w:t>
      </w:r>
      <w:r w:rsidRPr="002A128E">
        <w:rPr>
          <w:rFonts w:hint="cs"/>
          <w:rtl/>
        </w:rPr>
        <w:t>ـ</w:t>
      </w:r>
      <w:r w:rsidRPr="002A128E">
        <w:rPr>
          <w:rtl/>
        </w:rPr>
        <w:t>). انظر: تاريخ الدولة العباسية لمحمد طقّوش (ص:7) وما بعدها، الموسوعة الموجزة في التاريخ الإسلامي (3/1).</w:t>
      </w:r>
    </w:p>
  </w:footnote>
  <w:footnote w:id="5">
    <w:p w14:paraId="5AE49D8C" w14:textId="77777777" w:rsidR="00E8508B" w:rsidRPr="002A128E" w:rsidRDefault="00E8508B" w:rsidP="00E76D0C">
      <w:pPr>
        <w:pStyle w:val="a6"/>
        <w:rPr>
          <w:rtl/>
        </w:rPr>
      </w:pPr>
      <w:r w:rsidRPr="002A128E">
        <w:rPr>
          <w:szCs w:val="20"/>
          <w:rtl/>
        </w:rPr>
        <w:t>(</w:t>
      </w:r>
      <w:r w:rsidRPr="002A128E">
        <w:rPr>
          <w:rStyle w:val="a5"/>
          <w:rFonts w:eastAsiaTheme="majorEastAsia" w:cs="Times New Roman"/>
          <w:szCs w:val="20"/>
          <w:rtl/>
        </w:rPr>
        <w:footnoteRef/>
      </w:r>
      <w:r w:rsidRPr="002A128E">
        <w:rPr>
          <w:szCs w:val="20"/>
          <w:rtl/>
        </w:rPr>
        <w:t>)</w:t>
      </w:r>
      <w:r w:rsidRPr="002A128E">
        <w:rPr>
          <w:rtl/>
        </w:rPr>
        <w:t xml:space="preserve"> قوات غزت العالم الإسلامي لأسباب دينية واقتصادية واجتماعيّة، وسميّت بهذا الاسم لرفعهم الصليب وجعله شعاراً لهم. انظر: تاريخ الدولة العلية العثمانية لمحمد فريد (ص:68)، تاريخ الحروب الصليبية لمحمود سعيد عمران (ص:13،15) وما بعدها. </w:t>
      </w:r>
    </w:p>
  </w:footnote>
  <w:footnote w:id="6">
    <w:p w14:paraId="0F7CF694" w14:textId="77777777" w:rsidR="00E8508B" w:rsidRPr="002A128E" w:rsidRDefault="00E8508B" w:rsidP="00E76D0C">
      <w:pPr>
        <w:pStyle w:val="a6"/>
        <w:rPr>
          <w:rtl/>
        </w:rPr>
      </w:pPr>
      <w:r w:rsidRPr="002A128E">
        <w:rPr>
          <w:szCs w:val="20"/>
          <w:rtl/>
        </w:rPr>
        <w:t>(</w:t>
      </w:r>
      <w:r w:rsidRPr="002A128E">
        <w:rPr>
          <w:rStyle w:val="a5"/>
          <w:rFonts w:eastAsiaTheme="majorEastAsia" w:cs="Times New Roman"/>
          <w:szCs w:val="20"/>
          <w:rtl/>
        </w:rPr>
        <w:footnoteRef/>
      </w:r>
      <w:r w:rsidRPr="002A128E">
        <w:rPr>
          <w:szCs w:val="20"/>
          <w:rtl/>
        </w:rPr>
        <w:t>)</w:t>
      </w:r>
      <w:r w:rsidRPr="002A128E">
        <w:rPr>
          <w:rtl/>
        </w:rPr>
        <w:t xml:space="preserve"> إماره إسلاميه أسسها عماد الدين الزنكي في الموصل، نشأت كامتداد لدولة قوية قامت في أكناف الخلافة العبّاسية وهي دولة السلاجقة، امتدّت الدولة الزنكيّة لتشمل كامل الجزيرة والشّام، بعدها بلغت مصر في عهد الملك العادل نور الدين محمود بن عماد الدين الزنكي، ودامت ما يقارب عن (123) سنة، وكان لها نشاطاً بارزاً وواسعاً في الحركة العلميّة والأدبيّة والثقافية والجهادية ضد الصليبيين.  انظر: تاريخ الإسلام السياسي والديني والثقافي لإبراهيم حسن (ص:69)، قصة الحروب الصليبية للسرجاني (ص:260)، عصر الدولة الزنكيّة للصَّلاَّبي (ص:22) وما بعدها. </w:t>
      </w:r>
    </w:p>
  </w:footnote>
  <w:footnote w:id="7">
    <w:p w14:paraId="480C42C3" w14:textId="77777777" w:rsidR="00E8508B" w:rsidRPr="002A128E" w:rsidRDefault="00E8508B" w:rsidP="00E76D0C">
      <w:pPr>
        <w:pStyle w:val="a6"/>
        <w:rPr>
          <w:rtl/>
        </w:rPr>
      </w:pPr>
      <w:r w:rsidRPr="002A128E">
        <w:rPr>
          <w:szCs w:val="20"/>
          <w:rtl/>
        </w:rPr>
        <w:t>(</w:t>
      </w:r>
      <w:r w:rsidRPr="002A128E">
        <w:rPr>
          <w:rStyle w:val="a5"/>
          <w:rFonts w:eastAsiaTheme="majorEastAsia" w:cs="Times New Roman"/>
          <w:szCs w:val="20"/>
          <w:rtl/>
        </w:rPr>
        <w:footnoteRef/>
      </w:r>
      <w:r w:rsidRPr="002A128E">
        <w:rPr>
          <w:szCs w:val="20"/>
          <w:rtl/>
        </w:rPr>
        <w:t>)</w:t>
      </w:r>
      <w:r w:rsidRPr="002A128E">
        <w:rPr>
          <w:rtl/>
        </w:rPr>
        <w:t xml:space="preserve"> عماد الدين أبي الفداء إسماعيل بن عمر بن كثير بن ضوء بن كثير القرشي الدمشقي الشافعي، وهو فقيه، وعالم، ومفتٍ، وحافظ، ومفسّر، ومحدث، كما أنّه عالم بالرجال، ولد عام (701هـ)، كان آية في حفظ المتون وعزوها وكثرة الاستحضار، برع في الفقه والتفسير والنحو، وأمعن النظر في الرجال والعلل، له من المؤلفات: تفسير القرآن العظيم، والبداية والنهاية، وطبقات الفقهاء الشافعيين، وجامع المسانيد،  وغيرها، قال عنه الإمام الذهبي: الإمام المفتي المحدث البارع ثقة متفنن محدث متقن، توفي سنة (774ه</w:t>
      </w:r>
      <w:r>
        <w:rPr>
          <w:rFonts w:hint="cs"/>
          <w:rtl/>
        </w:rPr>
        <w:t>ـ</w:t>
      </w:r>
      <w:r w:rsidRPr="002A128E">
        <w:rPr>
          <w:rtl/>
        </w:rPr>
        <w:t>). انظر: سلم الوصول إلى طبقات الفحول لحاجي خليفة (1/322)، الأعلام للزركلي (1/320).</w:t>
      </w:r>
    </w:p>
  </w:footnote>
  <w:footnote w:id="8">
    <w:p w14:paraId="196A191F" w14:textId="77777777" w:rsidR="00E8508B" w:rsidRPr="002A128E" w:rsidRDefault="00E8508B" w:rsidP="00E76D0C">
      <w:pPr>
        <w:pStyle w:val="a6"/>
        <w:rPr>
          <w:rtl/>
        </w:rPr>
      </w:pPr>
      <w:r w:rsidRPr="002A128E">
        <w:rPr>
          <w:szCs w:val="20"/>
          <w:rtl/>
        </w:rPr>
        <w:t>(</w:t>
      </w:r>
      <w:r w:rsidRPr="002A128E">
        <w:rPr>
          <w:rStyle w:val="a5"/>
          <w:rFonts w:eastAsiaTheme="majorEastAsia" w:cs="Times New Roman"/>
          <w:szCs w:val="20"/>
          <w:rtl/>
        </w:rPr>
        <w:footnoteRef/>
      </w:r>
      <w:r w:rsidRPr="002A128E">
        <w:rPr>
          <w:szCs w:val="20"/>
          <w:rtl/>
        </w:rPr>
        <w:t>)</w:t>
      </w:r>
      <w:r w:rsidRPr="002A128E">
        <w:rPr>
          <w:rtl/>
        </w:rPr>
        <w:t xml:space="preserve"> انظر: البداية والنهاية لابن كثير القرشي (17/367).</w:t>
      </w:r>
    </w:p>
  </w:footnote>
  <w:footnote w:id="9">
    <w:p w14:paraId="16526B6B" w14:textId="77777777" w:rsidR="00E8508B" w:rsidRPr="002A128E" w:rsidRDefault="00E8508B" w:rsidP="00E76D0C">
      <w:pPr>
        <w:pStyle w:val="a6"/>
        <w:rPr>
          <w:rtl/>
        </w:rPr>
      </w:pPr>
      <w:r w:rsidRPr="002A128E">
        <w:rPr>
          <w:szCs w:val="20"/>
          <w:rtl/>
        </w:rPr>
        <w:t>(</w:t>
      </w:r>
      <w:r w:rsidRPr="002A128E">
        <w:rPr>
          <w:rStyle w:val="a5"/>
          <w:rFonts w:eastAsiaTheme="majorEastAsia" w:cs="Times New Roman"/>
          <w:szCs w:val="20"/>
          <w:rtl/>
        </w:rPr>
        <w:footnoteRef/>
      </w:r>
      <w:r w:rsidRPr="002A128E">
        <w:rPr>
          <w:szCs w:val="20"/>
          <w:rtl/>
        </w:rPr>
        <w:t>)</w:t>
      </w:r>
      <w:r w:rsidRPr="002A128E">
        <w:rPr>
          <w:rtl/>
        </w:rPr>
        <w:t xml:space="preserve"> انظر: البداية والنهاية لابن كثير القرشي (17/367) وما بعدها، العصر العبّاسي الثاني لشوقي ضيف (ص:09) وما بعدها، العالم الإسلامي في العصر العبّاسي لحسن محمود وأحمد الشريف (ص:285) وما بعدها.</w:t>
      </w:r>
    </w:p>
  </w:footnote>
  <w:footnote w:id="10">
    <w:p w14:paraId="72EFA157" w14:textId="77777777" w:rsidR="00E8508B" w:rsidRPr="002A128E" w:rsidRDefault="00E8508B" w:rsidP="00E76D0C">
      <w:pPr>
        <w:pStyle w:val="a6"/>
        <w:rPr>
          <w:rtl/>
        </w:rPr>
      </w:pPr>
      <w:r w:rsidRPr="002A128E">
        <w:rPr>
          <w:szCs w:val="20"/>
          <w:rtl/>
        </w:rPr>
        <w:t>(</w:t>
      </w:r>
      <w:r w:rsidRPr="002A128E">
        <w:rPr>
          <w:rStyle w:val="a5"/>
          <w:rFonts w:eastAsiaTheme="majorEastAsia" w:cs="Times New Roman"/>
          <w:szCs w:val="20"/>
          <w:rtl/>
        </w:rPr>
        <w:footnoteRef/>
      </w:r>
      <w:r w:rsidRPr="002A128E">
        <w:rPr>
          <w:szCs w:val="20"/>
          <w:rtl/>
        </w:rPr>
        <w:t>)</w:t>
      </w:r>
      <w:r w:rsidRPr="002A128E">
        <w:rPr>
          <w:rtl/>
        </w:rPr>
        <w:t xml:space="preserve"> انظر: العصر العباسي الثّاني لشوقي ضيف (ص:53) وما بعدها، واسط في العصر العباسي للمعاضيدي (ص:200) وما بعدها، الدّولة العباسيّة لأسامة أبو طالب (ص:39).</w:t>
      </w:r>
    </w:p>
  </w:footnote>
  <w:footnote w:id="11">
    <w:p w14:paraId="6E0D6CA8" w14:textId="77777777" w:rsidR="00E8508B" w:rsidRPr="002A128E" w:rsidRDefault="00E8508B" w:rsidP="00E76D0C">
      <w:pPr>
        <w:pStyle w:val="a6"/>
        <w:rPr>
          <w:rtl/>
        </w:rPr>
      </w:pPr>
      <w:r w:rsidRPr="002A128E">
        <w:rPr>
          <w:szCs w:val="20"/>
          <w:rtl/>
        </w:rPr>
        <w:t>(</w:t>
      </w:r>
      <w:r w:rsidRPr="002A128E">
        <w:rPr>
          <w:rStyle w:val="a5"/>
          <w:rFonts w:eastAsiaTheme="majorEastAsia" w:cs="Times New Roman"/>
          <w:szCs w:val="20"/>
          <w:rtl/>
        </w:rPr>
        <w:footnoteRef/>
      </w:r>
      <w:r w:rsidRPr="002A128E">
        <w:rPr>
          <w:szCs w:val="20"/>
          <w:rtl/>
        </w:rPr>
        <w:t>)</w:t>
      </w:r>
      <w:r w:rsidRPr="002A128E">
        <w:rPr>
          <w:rtl/>
        </w:rPr>
        <w:t xml:space="preserve"> انظر: العصر العباسي الثاني لشوقي ضيف (ص: 115) وما بعدها، واسط في العصر العباسي للمعاضيدي (ص:223) وما بعدها، الدّولة العباسيّة لأسامة أبو طالب (ص:39).</w:t>
      </w:r>
    </w:p>
  </w:footnote>
  <w:footnote w:id="12">
    <w:p w14:paraId="140E5229" w14:textId="77777777" w:rsidR="00E8508B" w:rsidRPr="002A128E" w:rsidRDefault="00E8508B" w:rsidP="00E76D0C">
      <w:pPr>
        <w:pStyle w:val="a6"/>
        <w:rPr>
          <w:rtl/>
        </w:rPr>
      </w:pPr>
      <w:r w:rsidRPr="002A128E">
        <w:rPr>
          <w:szCs w:val="20"/>
          <w:rtl/>
        </w:rPr>
        <w:t>(</w:t>
      </w:r>
      <w:r w:rsidRPr="002A128E">
        <w:rPr>
          <w:rStyle w:val="a5"/>
          <w:rFonts w:eastAsiaTheme="majorEastAsia" w:cs="Times New Roman"/>
          <w:szCs w:val="20"/>
          <w:rtl/>
        </w:rPr>
        <w:footnoteRef/>
      </w:r>
      <w:r w:rsidRPr="002A128E">
        <w:rPr>
          <w:szCs w:val="20"/>
          <w:rtl/>
        </w:rPr>
        <w:t>)</w:t>
      </w:r>
      <w:r w:rsidRPr="002A128E">
        <w:rPr>
          <w:rtl/>
        </w:rPr>
        <w:t xml:space="preserve"> انظر: الجواهر المضية في طبقات الحنفية للقرشي (2/128)، تاج التراجم لابن قُطْلُوْبَغَا (1/248)، الأعلام للزركلي (7/24). </w:t>
      </w:r>
    </w:p>
  </w:footnote>
  <w:footnote w:id="13">
    <w:p w14:paraId="04729C61" w14:textId="77777777" w:rsidR="00E8508B" w:rsidRPr="002A128E" w:rsidRDefault="00E8508B" w:rsidP="00E76D0C">
      <w:pPr>
        <w:pStyle w:val="a6"/>
        <w:rPr>
          <w:rtl/>
        </w:rPr>
      </w:pPr>
      <w:r w:rsidRPr="002A128E">
        <w:rPr>
          <w:szCs w:val="20"/>
          <w:rtl/>
        </w:rPr>
        <w:t>(</w:t>
      </w:r>
      <w:r w:rsidRPr="002A128E">
        <w:rPr>
          <w:rStyle w:val="a5"/>
          <w:rFonts w:eastAsiaTheme="majorEastAsia" w:cs="Times New Roman"/>
          <w:szCs w:val="20"/>
          <w:rtl/>
        </w:rPr>
        <w:footnoteRef/>
      </w:r>
      <w:r w:rsidRPr="002A128E">
        <w:rPr>
          <w:szCs w:val="20"/>
          <w:rtl/>
        </w:rPr>
        <w:t>)</w:t>
      </w:r>
      <w:r w:rsidRPr="002A128E">
        <w:rPr>
          <w:rtl/>
        </w:rPr>
        <w:t xml:space="preserve"> مدينة سرخس: مدينة قديمة من نواحي خراسان، كبيرة واسعة، وهي بين نيسابور ومرو في وسط الطريق، بينها وبين كل واحدة منهما ستّ مراحل، وتقع الآن في الشّمال الشرفي من إيران. انظر: البلدان لليعقوبي (1/98)، معجم البلدان لياقوت الحموي (3/208).</w:t>
      </w:r>
    </w:p>
  </w:footnote>
  <w:footnote w:id="14">
    <w:p w14:paraId="3BE5F288" w14:textId="77777777" w:rsidR="00E8508B" w:rsidRPr="002A128E" w:rsidRDefault="00E8508B" w:rsidP="00E76D0C">
      <w:pPr>
        <w:pStyle w:val="a6"/>
        <w:rPr>
          <w:rtl/>
        </w:rPr>
      </w:pPr>
      <w:r w:rsidRPr="002A128E">
        <w:rPr>
          <w:szCs w:val="20"/>
          <w:rtl/>
        </w:rPr>
        <w:t>(</w:t>
      </w:r>
      <w:r w:rsidRPr="002A128E">
        <w:rPr>
          <w:rStyle w:val="a5"/>
          <w:rFonts w:eastAsiaTheme="majorEastAsia" w:cs="Times New Roman"/>
          <w:szCs w:val="20"/>
          <w:rtl/>
        </w:rPr>
        <w:footnoteRef/>
      </w:r>
      <w:r w:rsidRPr="002A128E">
        <w:rPr>
          <w:szCs w:val="20"/>
          <w:rtl/>
        </w:rPr>
        <w:t>)</w:t>
      </w:r>
      <w:r w:rsidRPr="002A128E">
        <w:rPr>
          <w:rtl/>
        </w:rPr>
        <w:t xml:space="preserve"> انظر: كشف الظنون لحاجي خليفة (2/1620).</w:t>
      </w:r>
    </w:p>
  </w:footnote>
  <w:footnote w:id="15">
    <w:p w14:paraId="7F961535" w14:textId="77777777" w:rsidR="00E8508B" w:rsidRPr="002A128E" w:rsidRDefault="00E8508B" w:rsidP="00E76D0C">
      <w:pPr>
        <w:pStyle w:val="a6"/>
        <w:rPr>
          <w:rtl/>
        </w:rPr>
      </w:pPr>
      <w:r w:rsidRPr="002A128E">
        <w:rPr>
          <w:szCs w:val="20"/>
          <w:rtl/>
        </w:rPr>
        <w:t>(</w:t>
      </w:r>
      <w:r w:rsidRPr="002A128E">
        <w:rPr>
          <w:rStyle w:val="a5"/>
          <w:rFonts w:eastAsiaTheme="majorEastAsia" w:cs="Times New Roman"/>
          <w:szCs w:val="20"/>
          <w:rtl/>
        </w:rPr>
        <w:footnoteRef/>
      </w:r>
      <w:r w:rsidRPr="002A128E">
        <w:rPr>
          <w:szCs w:val="20"/>
          <w:rtl/>
        </w:rPr>
        <w:t>)</w:t>
      </w:r>
      <w:r w:rsidRPr="002A128E">
        <w:rPr>
          <w:rtl/>
        </w:rPr>
        <w:t xml:space="preserve"> انظر: الجواهر المضية في طبقات الحنفية للقرشي (2/128)، كشف الظنون لحاجي خليفة (2/1620)،  مصطلحات الألقاب عند فقهاء المذاهب الأربعة لعبد الحق حميش (ص:41).</w:t>
      </w:r>
    </w:p>
  </w:footnote>
  <w:footnote w:id="16">
    <w:p w14:paraId="3BB88F3C" w14:textId="77777777" w:rsidR="00E8508B" w:rsidRPr="002A128E" w:rsidRDefault="00E8508B" w:rsidP="00E76D0C">
      <w:pPr>
        <w:pStyle w:val="a6"/>
        <w:rPr>
          <w:rtl/>
        </w:rPr>
      </w:pPr>
      <w:r w:rsidRPr="002A128E">
        <w:rPr>
          <w:szCs w:val="20"/>
          <w:rtl/>
        </w:rPr>
        <w:t>(</w:t>
      </w:r>
      <w:r w:rsidRPr="002A128E">
        <w:rPr>
          <w:rStyle w:val="a5"/>
          <w:rFonts w:eastAsiaTheme="majorEastAsia" w:cs="Times New Roman"/>
          <w:szCs w:val="20"/>
          <w:rtl/>
        </w:rPr>
        <w:footnoteRef/>
      </w:r>
      <w:r w:rsidRPr="002A128E">
        <w:rPr>
          <w:szCs w:val="20"/>
          <w:rtl/>
        </w:rPr>
        <w:t>)</w:t>
      </w:r>
      <w:r w:rsidRPr="002A128E">
        <w:rPr>
          <w:rtl/>
        </w:rPr>
        <w:t xml:space="preserve"> دمشق: البلدة المشهورة قصبة الشام، وهي عاصمة الدولة الأموية والدولة السورية في الوقت الحاضر، ومن خصائص دمشق التي لم ير في بلد آخر مثلها كثرة الأنهار وجريان الماء في قنواتها. انظر: معجم البلدان لياقوت الحموي (2/463)، موسوعة البلدان العربية والإسلامية ليحيى الشامي (ص57).</w:t>
      </w:r>
    </w:p>
  </w:footnote>
  <w:footnote w:id="17">
    <w:p w14:paraId="325BC9BD" w14:textId="77777777" w:rsidR="00E8508B" w:rsidRPr="002A128E" w:rsidRDefault="00E8508B" w:rsidP="00E76D0C">
      <w:pPr>
        <w:pStyle w:val="a6"/>
        <w:rPr>
          <w:rtl/>
        </w:rPr>
      </w:pPr>
      <w:r w:rsidRPr="002A128E">
        <w:rPr>
          <w:szCs w:val="20"/>
          <w:rtl/>
        </w:rPr>
        <w:t>(</w:t>
      </w:r>
      <w:r w:rsidRPr="002A128E">
        <w:rPr>
          <w:rStyle w:val="a5"/>
          <w:rFonts w:eastAsiaTheme="majorEastAsia" w:cs="Times New Roman"/>
          <w:szCs w:val="20"/>
          <w:rtl/>
        </w:rPr>
        <w:footnoteRef/>
      </w:r>
      <w:r w:rsidRPr="002A128E">
        <w:rPr>
          <w:szCs w:val="20"/>
          <w:rtl/>
        </w:rPr>
        <w:t>)</w:t>
      </w:r>
      <w:r w:rsidRPr="002A128E">
        <w:rPr>
          <w:rtl/>
        </w:rPr>
        <w:t xml:space="preserve"> انظر: سلّم الوصول إلى طبقات الفحول لحاجي خليفة (3/254)، الأعلام للزركلي (7/24).</w:t>
      </w:r>
    </w:p>
  </w:footnote>
  <w:footnote w:id="18">
    <w:p w14:paraId="06572271" w14:textId="77777777" w:rsidR="00E8508B" w:rsidRPr="002A128E" w:rsidRDefault="00E8508B" w:rsidP="00E76D0C">
      <w:pPr>
        <w:pStyle w:val="a6"/>
        <w:rPr>
          <w:rtl/>
        </w:rPr>
      </w:pPr>
      <w:r w:rsidRPr="002A128E">
        <w:rPr>
          <w:szCs w:val="20"/>
          <w:rtl/>
        </w:rPr>
        <w:t>(</w:t>
      </w:r>
      <w:r w:rsidRPr="002A128E">
        <w:rPr>
          <w:rStyle w:val="a5"/>
          <w:rFonts w:eastAsiaTheme="majorEastAsia" w:cs="Times New Roman"/>
          <w:szCs w:val="20"/>
          <w:rtl/>
        </w:rPr>
        <w:footnoteRef/>
      </w:r>
      <w:r w:rsidRPr="002A128E">
        <w:rPr>
          <w:szCs w:val="20"/>
          <w:rtl/>
        </w:rPr>
        <w:t>)</w:t>
      </w:r>
      <w:r w:rsidRPr="002A128E">
        <w:rPr>
          <w:rtl/>
        </w:rPr>
        <w:t xml:space="preserve"> عمر بن أحمد بن هبة الله بن أبي جرادة العقيلي، كمال الدين بن العديم: مؤرخ، محدث، من الكتَّاب، ولد بحلب، ورحل إلى دمشق وفلسطين والحجاز والعراق، وتوفي بالقاهرة، من كتبه "بغية الطلب في تاريخ حلب"، اختصره في كتاب آخر سماه "زبدة الحلب في تاريخ حلب". انظر: الأعلام للزّركلي (5/40).</w:t>
      </w:r>
    </w:p>
  </w:footnote>
  <w:footnote w:id="19">
    <w:p w14:paraId="57D1072A" w14:textId="77777777" w:rsidR="00E8508B" w:rsidRPr="002A128E" w:rsidRDefault="00E8508B" w:rsidP="00E76D0C">
      <w:pPr>
        <w:pStyle w:val="a6"/>
        <w:rPr>
          <w:rtl/>
        </w:rPr>
      </w:pPr>
      <w:r w:rsidRPr="002A128E">
        <w:rPr>
          <w:szCs w:val="20"/>
          <w:rtl/>
        </w:rPr>
        <w:t>(</w:t>
      </w:r>
      <w:r w:rsidRPr="002A128E">
        <w:rPr>
          <w:rStyle w:val="a5"/>
          <w:rFonts w:eastAsiaTheme="majorEastAsia" w:cs="Times New Roman"/>
          <w:szCs w:val="20"/>
          <w:rtl/>
        </w:rPr>
        <w:footnoteRef/>
      </w:r>
      <w:r w:rsidRPr="002A128E">
        <w:rPr>
          <w:szCs w:val="20"/>
          <w:rtl/>
        </w:rPr>
        <w:t>)</w:t>
      </w:r>
      <w:r w:rsidRPr="002A128E">
        <w:rPr>
          <w:rtl/>
        </w:rPr>
        <w:t xml:space="preserve"> حلب: مدينة عظيمة، واسعة كثيرة الخيرات، طيبة الهواء، تقع في شمال بلاد الشام (سوريا)، فتحها أبو عبيدة، بقيادة عياض بن غنم الفهري صلحًا، واتخذها الحمدانيون عاصمة لدولتهم، تخرج منها العديد من العلماء والشعراء. انظر: معجم البلدان لياقوت الحموي (2/282)، موسوعة البلدان العربية والإسلامية ليحيى الشامي (ص:52).</w:t>
      </w:r>
    </w:p>
  </w:footnote>
  <w:footnote w:id="20">
    <w:p w14:paraId="090CC65B" w14:textId="77777777" w:rsidR="00E8508B" w:rsidRPr="002A128E" w:rsidRDefault="00E8508B" w:rsidP="00E76D0C">
      <w:pPr>
        <w:pStyle w:val="a6"/>
        <w:rPr>
          <w:rtl/>
        </w:rPr>
      </w:pPr>
      <w:r w:rsidRPr="002A128E">
        <w:rPr>
          <w:szCs w:val="20"/>
          <w:rtl/>
        </w:rPr>
        <w:t>(</w:t>
      </w:r>
      <w:r w:rsidRPr="002A128E">
        <w:rPr>
          <w:rStyle w:val="a5"/>
          <w:rFonts w:eastAsiaTheme="majorEastAsia" w:cs="Times New Roman"/>
          <w:szCs w:val="20"/>
          <w:rtl/>
        </w:rPr>
        <w:footnoteRef/>
      </w:r>
      <w:r w:rsidRPr="002A128E">
        <w:rPr>
          <w:szCs w:val="20"/>
          <w:rtl/>
        </w:rPr>
        <w:t>)</w:t>
      </w:r>
      <w:r w:rsidRPr="002A128E">
        <w:rPr>
          <w:rtl/>
        </w:rPr>
        <w:t xml:space="preserve"> المدرسة النّوريّة: أنشأها نور الدين الزنكي سنة </w:t>
      </w:r>
      <w:r>
        <w:rPr>
          <w:rFonts w:hint="cs"/>
          <w:rtl/>
        </w:rPr>
        <w:t>(</w:t>
      </w:r>
      <w:r w:rsidRPr="002A128E">
        <w:rPr>
          <w:rtl/>
        </w:rPr>
        <w:t>563ه</w:t>
      </w:r>
      <w:r>
        <w:rPr>
          <w:rFonts w:hint="cs"/>
          <w:rtl/>
        </w:rPr>
        <w:t>ـ)</w:t>
      </w:r>
      <w:r w:rsidRPr="002A128E">
        <w:rPr>
          <w:rtl/>
        </w:rPr>
        <w:t>، تقع في المدينة القديمة في سوق الخياطين بدمشق، وتعتبر من أكبر المدارس الحنفية. انظر: الدارس في تاريخ المدارس لعبد القادر النعيمي الدمشقي (1/466)، منادمة الأطلال ومسامرة الخيال لعَبْد القَادِر بَدْرَان (1/212)، موسوعة قرى ومدن لبنان لطوني مفرّج (4/110).</w:t>
      </w:r>
    </w:p>
  </w:footnote>
  <w:footnote w:id="21">
    <w:p w14:paraId="4A223A58" w14:textId="77777777" w:rsidR="00E8508B" w:rsidRPr="002A128E" w:rsidRDefault="00E8508B" w:rsidP="00E76D0C">
      <w:pPr>
        <w:pStyle w:val="a6"/>
        <w:rPr>
          <w:rtl/>
        </w:rPr>
      </w:pPr>
      <w:r w:rsidRPr="002A128E">
        <w:rPr>
          <w:szCs w:val="20"/>
          <w:rtl/>
        </w:rPr>
        <w:t>(</w:t>
      </w:r>
      <w:r w:rsidRPr="002A128E">
        <w:rPr>
          <w:rStyle w:val="a5"/>
          <w:rFonts w:eastAsiaTheme="majorEastAsia" w:cs="Times New Roman"/>
          <w:szCs w:val="20"/>
          <w:rtl/>
        </w:rPr>
        <w:footnoteRef/>
      </w:r>
      <w:r w:rsidRPr="002A128E">
        <w:rPr>
          <w:szCs w:val="20"/>
          <w:rtl/>
        </w:rPr>
        <w:t>)</w:t>
      </w:r>
      <w:r w:rsidRPr="002A128E">
        <w:rPr>
          <w:rtl/>
        </w:rPr>
        <w:t xml:space="preserve"> المدرسة الحلاويّة: هذه المدرسة بحلب تجاه باب الجامع الكبير الغربي، كانت أولاً كنيسة، ولمّا تولّى بأمر البلد القاضي أبو الحسن مـحمد بن يحيى بن محـمد بن أحمد بن الخشاب، عمد إلى أربع كنائس من الكنائس التي كانت بها وصيرها مساجد؛ إحداها هذه، وصارت من أعظم المدارس. انظر: كنوز الذهب في تاريخ حلب لأحمد بن إبراهيم بن خليل أبو ذر (1/339)، الدر المنتخب تاريخ حلب لأبي الفضل مـحمد بن الشحنة (1/89).</w:t>
      </w:r>
    </w:p>
  </w:footnote>
  <w:footnote w:id="22">
    <w:p w14:paraId="1E251F08" w14:textId="77777777" w:rsidR="00E8508B" w:rsidRPr="002A128E" w:rsidRDefault="00E8508B" w:rsidP="00E76D0C">
      <w:pPr>
        <w:pStyle w:val="a6"/>
        <w:rPr>
          <w:rtl/>
        </w:rPr>
      </w:pPr>
      <w:r w:rsidRPr="002A128E">
        <w:rPr>
          <w:szCs w:val="20"/>
          <w:rtl/>
        </w:rPr>
        <w:t>(</w:t>
      </w:r>
      <w:r w:rsidRPr="002A128E">
        <w:rPr>
          <w:rStyle w:val="a5"/>
          <w:rFonts w:eastAsiaTheme="majorEastAsia" w:cs="Times New Roman"/>
          <w:szCs w:val="20"/>
          <w:rtl/>
        </w:rPr>
        <w:footnoteRef/>
      </w:r>
      <w:r w:rsidRPr="002A128E">
        <w:rPr>
          <w:szCs w:val="20"/>
          <w:rtl/>
        </w:rPr>
        <w:t>)</w:t>
      </w:r>
      <w:r w:rsidRPr="002A128E">
        <w:rPr>
          <w:rtl/>
        </w:rPr>
        <w:t xml:space="preserve"> محـمد بن سبكتكين الغزنوي، السّلطان يمين الدولة أبو القاسم بن الأمير ناصر الدّولة أبو منصور: فاتح الهند، وأحد كبار القادة، امتدّت سلطنته من أقاصي الهند إلى نيسابور، وكانت عاصمته غزنة (بين خراسان والهند)، وفيها ولادته ووفاته، وهو تركي الأصل، مستعرب، كان حازماً صائب الرأي، يجالس العلماء، ويناظرهم، وكان من أعيان الفقهاء، فصيحاً بليغاً، استعان بأهل العلم على تأليف كتب كثيرة في فنون مختلفة، نسبت إليه، منها كتاب (التفريد) في فقه الحنفية، أورد نحو ستين ألف مسألة، وخطب ورسائل وشعر. انظر: سلم الوصول إلى طبقات الفحول لحاجي خليفة (3/331)، الأعلام للزركلي (7/171).</w:t>
      </w:r>
    </w:p>
  </w:footnote>
  <w:footnote w:id="23">
    <w:p w14:paraId="11244050" w14:textId="77777777" w:rsidR="00E8508B" w:rsidRPr="002A128E" w:rsidRDefault="00E8508B" w:rsidP="00E76D0C">
      <w:pPr>
        <w:pStyle w:val="a6"/>
        <w:rPr>
          <w:rtl/>
        </w:rPr>
      </w:pPr>
      <w:r w:rsidRPr="002A128E">
        <w:rPr>
          <w:szCs w:val="20"/>
          <w:rtl/>
        </w:rPr>
        <w:t>(</w:t>
      </w:r>
      <w:r w:rsidRPr="002A128E">
        <w:rPr>
          <w:rStyle w:val="a5"/>
          <w:rFonts w:eastAsiaTheme="majorEastAsia" w:cs="Times New Roman"/>
          <w:szCs w:val="20"/>
          <w:rtl/>
        </w:rPr>
        <w:footnoteRef/>
      </w:r>
      <w:r w:rsidRPr="002A128E">
        <w:rPr>
          <w:szCs w:val="20"/>
          <w:rtl/>
        </w:rPr>
        <w:t>)</w:t>
      </w:r>
      <w:r w:rsidRPr="002A128E">
        <w:rPr>
          <w:rtl/>
        </w:rPr>
        <w:t xml:space="preserve"> أَبُو بكر بن مَسْعُود بن أَحْمد الكاساني، ملك الْعلمَاء عَلَاء الدّين الْحَنَفِيّ، مُصَنف الْبَدَائِع الْكتاب الْجَلِيل، تفقه على مُحَمَّد بن أَحْمد بن أبي أَحْمد السَّمرقَنْدِي المنعوت عَلَاء الدّين وَقَرَأَ عَلَيْهِ مُعظم تصانيفه، توفي -رحمه الله- يَوْم الْأَحَد بعد الظّهْر وَهُوَ عَاشر رَجَب سنة (587ه</w:t>
      </w:r>
      <w:r>
        <w:rPr>
          <w:rFonts w:hint="cs"/>
          <w:rtl/>
        </w:rPr>
        <w:t>ـ</w:t>
      </w:r>
      <w:r w:rsidRPr="002A128E">
        <w:rPr>
          <w:rtl/>
        </w:rPr>
        <w:t>). انظر: الجواهر المضية في طبقات الحنفية للقرشي (2/244)، تاج التراجم لابن قُطْلُوْبَغَا (1/327).</w:t>
      </w:r>
    </w:p>
  </w:footnote>
  <w:footnote w:id="24">
    <w:p w14:paraId="36C3FEB3" w14:textId="77777777" w:rsidR="00E8508B" w:rsidRPr="002A128E" w:rsidRDefault="00E8508B" w:rsidP="00E76D0C">
      <w:pPr>
        <w:pStyle w:val="a6"/>
        <w:rPr>
          <w:rtl/>
        </w:rPr>
      </w:pPr>
      <w:r w:rsidRPr="002A128E">
        <w:rPr>
          <w:szCs w:val="20"/>
          <w:rtl/>
        </w:rPr>
        <w:t>(</w:t>
      </w:r>
      <w:r w:rsidRPr="002A128E">
        <w:rPr>
          <w:rStyle w:val="a5"/>
          <w:rFonts w:eastAsiaTheme="majorEastAsia" w:cs="Times New Roman"/>
          <w:szCs w:val="20"/>
          <w:rtl/>
        </w:rPr>
        <w:footnoteRef/>
      </w:r>
      <w:r w:rsidRPr="002A128E">
        <w:rPr>
          <w:szCs w:val="20"/>
          <w:rtl/>
        </w:rPr>
        <w:t>)</w:t>
      </w:r>
      <w:r w:rsidRPr="002A128E">
        <w:rPr>
          <w:rtl/>
        </w:rPr>
        <w:t xml:space="preserve"> المدرسة الخاتونية: هي مسجد خاتون، على الشرف القبلي عند مكان يسمى صنعاء الشام، المطل على وادي الشقراء، وهو مشهور بدمشق، واقفته خاتون أم شمس الملوك أخت الملك دقاق. انظر: الدارس في تاريخ المدارس لعبد القادر النعيمي الدمشقي (1/384)، من تاريخ الخدمات النسوية في بغداد لعماد عبد السلام رؤوف (1/41).</w:t>
      </w:r>
    </w:p>
  </w:footnote>
  <w:footnote w:id="25">
    <w:p w14:paraId="180EF75D" w14:textId="77777777" w:rsidR="00E8508B" w:rsidRPr="002A128E" w:rsidRDefault="00E8508B" w:rsidP="00E76D0C">
      <w:pPr>
        <w:pStyle w:val="a6"/>
        <w:rPr>
          <w:rtl/>
        </w:rPr>
      </w:pPr>
      <w:r w:rsidRPr="002A128E">
        <w:rPr>
          <w:szCs w:val="20"/>
          <w:rtl/>
        </w:rPr>
        <w:t>(</w:t>
      </w:r>
      <w:r w:rsidRPr="002A128E">
        <w:rPr>
          <w:rStyle w:val="a5"/>
          <w:rFonts w:eastAsiaTheme="majorEastAsia" w:cs="Times New Roman"/>
          <w:szCs w:val="20"/>
          <w:rtl/>
        </w:rPr>
        <w:footnoteRef/>
      </w:r>
      <w:r w:rsidRPr="002A128E">
        <w:rPr>
          <w:szCs w:val="20"/>
          <w:rtl/>
        </w:rPr>
        <w:t>)</w:t>
      </w:r>
      <w:r w:rsidRPr="002A128E">
        <w:rPr>
          <w:rtl/>
        </w:rPr>
        <w:t xml:space="preserve"> انظر: الجواهر المضية في طبقات الحنفية للقرشي (2/128)، تاج التراجم لابن قُطْلُوْبَغَا (1/248)، سلم الوصول إلى طبقات الفحول للحاجي خليفة (3/254)، الفوائد البهية في تراجم الحنفية للكنوي (1/189)،.</w:t>
      </w:r>
    </w:p>
  </w:footnote>
  <w:footnote w:id="26">
    <w:p w14:paraId="11347890" w14:textId="77777777" w:rsidR="00E8508B" w:rsidRPr="002A128E" w:rsidRDefault="00E8508B" w:rsidP="00E76D0C">
      <w:pPr>
        <w:pStyle w:val="a6"/>
        <w:rPr>
          <w:rtl/>
        </w:rPr>
      </w:pPr>
      <w:r w:rsidRPr="002A128E">
        <w:rPr>
          <w:szCs w:val="20"/>
          <w:rtl/>
        </w:rPr>
        <w:t>(</w:t>
      </w:r>
      <w:r w:rsidRPr="002A128E">
        <w:rPr>
          <w:rStyle w:val="a5"/>
          <w:rFonts w:eastAsiaTheme="majorEastAsia" w:cs="Times New Roman"/>
          <w:szCs w:val="20"/>
          <w:rtl/>
        </w:rPr>
        <w:footnoteRef/>
      </w:r>
      <w:r w:rsidRPr="002A128E">
        <w:rPr>
          <w:szCs w:val="20"/>
          <w:rtl/>
        </w:rPr>
        <w:t>)</w:t>
      </w:r>
      <w:r w:rsidRPr="002A128E">
        <w:rPr>
          <w:rtl/>
        </w:rPr>
        <w:t xml:space="preserve"> انظر: الجواهر المضية في طبقات الحنفية للقرشي (2/128-129).</w:t>
      </w:r>
    </w:p>
  </w:footnote>
  <w:footnote w:id="27">
    <w:p w14:paraId="2501F49F" w14:textId="77777777" w:rsidR="00E8508B" w:rsidRPr="002A128E" w:rsidRDefault="00E8508B" w:rsidP="00E76D0C">
      <w:pPr>
        <w:pStyle w:val="a6"/>
        <w:rPr>
          <w:rtl/>
        </w:rPr>
      </w:pPr>
      <w:r w:rsidRPr="002A128E">
        <w:rPr>
          <w:szCs w:val="20"/>
          <w:rtl/>
        </w:rPr>
        <w:t>(</w:t>
      </w:r>
      <w:r w:rsidRPr="002A128E">
        <w:rPr>
          <w:rStyle w:val="a5"/>
          <w:rFonts w:eastAsiaTheme="majorEastAsia" w:cs="Times New Roman"/>
          <w:szCs w:val="20"/>
          <w:rtl/>
        </w:rPr>
        <w:footnoteRef/>
      </w:r>
      <w:r w:rsidRPr="002A128E">
        <w:rPr>
          <w:szCs w:val="20"/>
          <w:rtl/>
        </w:rPr>
        <w:t>)</w:t>
      </w:r>
      <w:r w:rsidRPr="002A128E">
        <w:rPr>
          <w:rtl/>
        </w:rPr>
        <w:t xml:space="preserve"> انظر: الجواهر المضية في طبقات الحنفية للقرشي (1/391)، الأعلام للزركلي (5/51).</w:t>
      </w:r>
    </w:p>
  </w:footnote>
  <w:footnote w:id="28">
    <w:p w14:paraId="5712361A" w14:textId="77777777" w:rsidR="00E8508B" w:rsidRPr="002A128E" w:rsidRDefault="00E8508B" w:rsidP="00E76D0C">
      <w:pPr>
        <w:pStyle w:val="a6"/>
        <w:rPr>
          <w:rtl/>
        </w:rPr>
      </w:pPr>
      <w:r w:rsidRPr="002A128E">
        <w:rPr>
          <w:szCs w:val="20"/>
          <w:rtl/>
        </w:rPr>
        <w:t>(</w:t>
      </w:r>
      <w:r w:rsidRPr="002A128E">
        <w:rPr>
          <w:rStyle w:val="a5"/>
          <w:rFonts w:eastAsiaTheme="majorEastAsia" w:cs="Times New Roman"/>
          <w:szCs w:val="20"/>
          <w:rtl/>
        </w:rPr>
        <w:footnoteRef/>
      </w:r>
      <w:r w:rsidRPr="002A128E">
        <w:rPr>
          <w:szCs w:val="20"/>
          <w:rtl/>
        </w:rPr>
        <w:t>)</w:t>
      </w:r>
      <w:r w:rsidRPr="002A128E">
        <w:rPr>
          <w:rtl/>
        </w:rPr>
        <w:t xml:space="preserve"> انظر: الجواهر المضية في طبقات الحنفية للقرشي (2/271)، تاج التراجم لابن قُطْلُوْبَغَا (1/333).</w:t>
      </w:r>
    </w:p>
  </w:footnote>
  <w:footnote w:id="29">
    <w:p w14:paraId="70B26214" w14:textId="77777777" w:rsidR="00E8508B" w:rsidRPr="002A128E" w:rsidRDefault="00E8508B" w:rsidP="00E76D0C">
      <w:pPr>
        <w:pStyle w:val="a6"/>
        <w:rPr>
          <w:rtl/>
        </w:rPr>
      </w:pPr>
      <w:r w:rsidRPr="002A128E">
        <w:rPr>
          <w:szCs w:val="20"/>
          <w:rtl/>
        </w:rPr>
        <w:t>(</w:t>
      </w:r>
      <w:r w:rsidRPr="002A128E">
        <w:rPr>
          <w:rStyle w:val="a5"/>
          <w:rFonts w:eastAsiaTheme="majorEastAsia" w:cs="Times New Roman"/>
          <w:szCs w:val="20"/>
          <w:rtl/>
        </w:rPr>
        <w:footnoteRef/>
      </w:r>
      <w:r w:rsidRPr="002A128E">
        <w:rPr>
          <w:szCs w:val="20"/>
          <w:rtl/>
        </w:rPr>
        <w:t>)</w:t>
      </w:r>
      <w:r w:rsidRPr="002A128E">
        <w:rPr>
          <w:rtl/>
        </w:rPr>
        <w:t xml:space="preserve"> انظر: الجواهر المضية في طبقات الحنفية للقرشي (2/128)، نهر الذهب في تاريخ حلب لكامِل الغَزِّي (2/169)، الأعلام للزركلي (7/24).</w:t>
      </w:r>
    </w:p>
  </w:footnote>
  <w:footnote w:id="30">
    <w:p w14:paraId="066982EB" w14:textId="77777777" w:rsidR="00E8508B" w:rsidRPr="002A128E" w:rsidRDefault="00E8508B" w:rsidP="00E76D0C">
      <w:pPr>
        <w:pStyle w:val="a6"/>
        <w:rPr>
          <w:rtl/>
        </w:rPr>
      </w:pPr>
      <w:r w:rsidRPr="002A128E">
        <w:rPr>
          <w:szCs w:val="20"/>
          <w:rtl/>
        </w:rPr>
        <w:t>(</w:t>
      </w:r>
      <w:r w:rsidRPr="002A128E">
        <w:rPr>
          <w:rStyle w:val="a5"/>
          <w:rFonts w:eastAsiaTheme="majorEastAsia" w:cs="Times New Roman"/>
          <w:szCs w:val="20"/>
          <w:rtl/>
        </w:rPr>
        <w:footnoteRef/>
      </w:r>
      <w:r w:rsidRPr="002A128E">
        <w:rPr>
          <w:szCs w:val="20"/>
          <w:rtl/>
        </w:rPr>
        <w:t>)</w:t>
      </w:r>
      <w:r w:rsidRPr="002A128E">
        <w:rPr>
          <w:rtl/>
        </w:rPr>
        <w:t xml:space="preserve"> محـمد عَبْد الحَيّ بن محمد عبد الحليم الأنصاري اللكنوي الهندي، أبو الحسنات، عالم بالحديث والتراجم، من فقهاء الحنفية، خاتمة علماء الهند وأكثرهم تأليفاً وأتمهم تحريراً واطلاعاً وإنصافاً، ولد سنة </w:t>
      </w:r>
      <w:r>
        <w:rPr>
          <w:rFonts w:hint="cs"/>
          <w:rtl/>
        </w:rPr>
        <w:t>(</w:t>
      </w:r>
      <w:r w:rsidRPr="002A128E">
        <w:rPr>
          <w:rtl/>
        </w:rPr>
        <w:t>1264</w:t>
      </w:r>
      <w:r>
        <w:rPr>
          <w:rFonts w:hint="cs"/>
          <w:rtl/>
        </w:rPr>
        <w:t>م)</w:t>
      </w:r>
      <w:r w:rsidRPr="002A128E">
        <w:rPr>
          <w:rtl/>
        </w:rPr>
        <w:t>، وحفظ القرآن وهو ابن عشر، ثم اشتغل بالعلم على والده وغيره من أصحابه، وكان صاحب همة لا تعرف الملل، من مؤلفاته: الفوائد البهية في تراجم علماء الحنفية، والتعليقات السنيّة على الفوائد البهية، وخير الخبر باذان خير البشر، وتحفة الاخيار في إحياء سنة سيد الأبرار. انظر: فهرس الفهارس للكتاني (2/728)، الأعلام للزركلي (6/187).</w:t>
      </w:r>
    </w:p>
  </w:footnote>
  <w:footnote w:id="31">
    <w:p w14:paraId="18D02958" w14:textId="77777777" w:rsidR="00E8508B" w:rsidRPr="002A128E" w:rsidRDefault="00E8508B" w:rsidP="00E76D0C">
      <w:pPr>
        <w:pStyle w:val="a6"/>
        <w:rPr>
          <w:rtl/>
        </w:rPr>
      </w:pPr>
      <w:r w:rsidRPr="002A128E">
        <w:rPr>
          <w:szCs w:val="20"/>
          <w:rtl/>
        </w:rPr>
        <w:t>(</w:t>
      </w:r>
      <w:r w:rsidRPr="002A128E">
        <w:rPr>
          <w:rStyle w:val="a5"/>
          <w:rFonts w:eastAsiaTheme="majorEastAsia" w:cs="Times New Roman"/>
          <w:szCs w:val="20"/>
          <w:rtl/>
        </w:rPr>
        <w:footnoteRef/>
      </w:r>
      <w:r w:rsidRPr="002A128E">
        <w:rPr>
          <w:szCs w:val="20"/>
          <w:rtl/>
        </w:rPr>
        <w:t>)</w:t>
      </w:r>
      <w:r w:rsidRPr="002A128E">
        <w:rPr>
          <w:rtl/>
        </w:rPr>
        <w:t xml:space="preserve"> انظر: الفوائد البهية في تراجم الحنفية اللكنوي (ص:188).</w:t>
      </w:r>
    </w:p>
  </w:footnote>
  <w:footnote w:id="32">
    <w:p w14:paraId="04CEE2C0" w14:textId="77777777" w:rsidR="00E8508B" w:rsidRPr="002A128E" w:rsidRDefault="00E8508B" w:rsidP="00E76D0C">
      <w:pPr>
        <w:pStyle w:val="a6"/>
        <w:rPr>
          <w:rtl/>
        </w:rPr>
      </w:pPr>
      <w:r w:rsidRPr="002A128E">
        <w:rPr>
          <w:szCs w:val="20"/>
          <w:rtl/>
        </w:rPr>
        <w:t>(</w:t>
      </w:r>
      <w:r w:rsidRPr="002A128E">
        <w:rPr>
          <w:rStyle w:val="a5"/>
          <w:rFonts w:eastAsiaTheme="majorEastAsia" w:cs="Times New Roman"/>
          <w:szCs w:val="20"/>
          <w:rtl/>
        </w:rPr>
        <w:footnoteRef/>
      </w:r>
      <w:r w:rsidRPr="002A128E">
        <w:rPr>
          <w:szCs w:val="20"/>
          <w:rtl/>
        </w:rPr>
        <w:t>)</w:t>
      </w:r>
      <w:r w:rsidRPr="002A128E">
        <w:rPr>
          <w:rtl/>
        </w:rPr>
        <w:t xml:space="preserve"> عبد القادر بن مـحمد بن نصر الله القرشي، عالم بالتراجم، من حفاظ الحديث، من فقهاء الحنفية، ولد سنة (696م) بالقاهرة، من مؤلفاته: العناية في تحرير أحاديث الهداية، و شرح معاني الآثار للطحاوي، والجواهر المضية في طبقات الحنفية، وهو أول من صنف في طبقاتهم، توفي سنة (775م). انظر: تاج التراجم لابن قُطْلُوْبَغَا (1/196)، الأعلام للزركلي (4/42).</w:t>
      </w:r>
    </w:p>
  </w:footnote>
  <w:footnote w:id="33">
    <w:p w14:paraId="0FDD81B2" w14:textId="77777777" w:rsidR="00E8508B" w:rsidRPr="002A128E" w:rsidRDefault="00E8508B" w:rsidP="00E76D0C">
      <w:pPr>
        <w:pStyle w:val="a6"/>
        <w:rPr>
          <w:rtl/>
        </w:rPr>
      </w:pPr>
      <w:r w:rsidRPr="002A128E">
        <w:rPr>
          <w:szCs w:val="20"/>
          <w:rtl/>
        </w:rPr>
        <w:t>(</w:t>
      </w:r>
      <w:r w:rsidRPr="002A128E">
        <w:rPr>
          <w:rStyle w:val="a5"/>
          <w:rFonts w:eastAsiaTheme="majorEastAsia" w:cs="Times New Roman"/>
          <w:szCs w:val="20"/>
          <w:rtl/>
        </w:rPr>
        <w:footnoteRef/>
      </w:r>
      <w:r w:rsidRPr="002A128E">
        <w:rPr>
          <w:szCs w:val="20"/>
          <w:rtl/>
        </w:rPr>
        <w:t>)</w:t>
      </w:r>
      <w:r w:rsidRPr="002A128E">
        <w:rPr>
          <w:rtl/>
        </w:rPr>
        <w:t xml:space="preserve"> انظر: الجواهر المضية في طبقات الحنفية للقرشي (2/128)</w:t>
      </w:r>
    </w:p>
  </w:footnote>
  <w:footnote w:id="34">
    <w:p w14:paraId="3FC54801" w14:textId="77777777" w:rsidR="00E8508B" w:rsidRPr="002A128E" w:rsidRDefault="00E8508B" w:rsidP="00E76D0C">
      <w:pPr>
        <w:pStyle w:val="a6"/>
        <w:rPr>
          <w:rtl/>
        </w:rPr>
      </w:pPr>
      <w:r w:rsidRPr="002A128E">
        <w:rPr>
          <w:szCs w:val="20"/>
          <w:rtl/>
        </w:rPr>
        <w:t>(</w:t>
      </w:r>
      <w:r w:rsidRPr="002A128E">
        <w:rPr>
          <w:rStyle w:val="a5"/>
          <w:rFonts w:eastAsiaTheme="majorEastAsia" w:cs="Times New Roman"/>
          <w:szCs w:val="20"/>
          <w:rtl/>
        </w:rPr>
        <w:footnoteRef/>
      </w:r>
      <w:r w:rsidRPr="002A128E">
        <w:rPr>
          <w:szCs w:val="20"/>
          <w:rtl/>
        </w:rPr>
        <w:t>)</w:t>
      </w:r>
      <w:r w:rsidRPr="002A128E">
        <w:rPr>
          <w:rtl/>
        </w:rPr>
        <w:t xml:space="preserve"> انظر: الموسوعة الفقهيّة الكويتية (2/413).</w:t>
      </w:r>
    </w:p>
  </w:footnote>
  <w:footnote w:id="35">
    <w:p w14:paraId="0E682D00" w14:textId="77777777" w:rsidR="00E8508B" w:rsidRPr="002A128E" w:rsidRDefault="00E8508B" w:rsidP="00E76D0C">
      <w:pPr>
        <w:pStyle w:val="a6"/>
        <w:rPr>
          <w:rtl/>
        </w:rPr>
      </w:pPr>
      <w:r w:rsidRPr="002A128E">
        <w:rPr>
          <w:szCs w:val="20"/>
          <w:rtl/>
        </w:rPr>
        <w:t>(</w:t>
      </w:r>
      <w:r w:rsidRPr="002A128E">
        <w:rPr>
          <w:rStyle w:val="a5"/>
          <w:rFonts w:eastAsiaTheme="majorEastAsia" w:cs="Times New Roman"/>
          <w:szCs w:val="20"/>
          <w:rtl/>
        </w:rPr>
        <w:footnoteRef/>
      </w:r>
      <w:r w:rsidRPr="002A128E">
        <w:rPr>
          <w:szCs w:val="20"/>
          <w:rtl/>
        </w:rPr>
        <w:t>)</w:t>
      </w:r>
      <w:r w:rsidRPr="002A128E">
        <w:rPr>
          <w:rtl/>
        </w:rPr>
        <w:t xml:space="preserve"> انظر: الجواهر المضية في طبقات الحنفية للقرشي (2/128)، كشف الظنون لحاجي خليفة (2/1620)، الأعلام للزركلي (7/25).</w:t>
      </w:r>
    </w:p>
  </w:footnote>
  <w:footnote w:id="36">
    <w:p w14:paraId="4D931C49" w14:textId="77777777" w:rsidR="00E8508B" w:rsidRPr="002A128E" w:rsidRDefault="00E8508B" w:rsidP="00E76D0C">
      <w:pPr>
        <w:pStyle w:val="a6"/>
        <w:rPr>
          <w:rtl/>
        </w:rPr>
      </w:pPr>
      <w:r w:rsidRPr="002A128E">
        <w:rPr>
          <w:szCs w:val="20"/>
          <w:rtl/>
        </w:rPr>
        <w:t>(</w:t>
      </w:r>
      <w:r w:rsidRPr="002A128E">
        <w:rPr>
          <w:rStyle w:val="a5"/>
          <w:rFonts w:eastAsiaTheme="majorEastAsia" w:cs="Times New Roman"/>
          <w:szCs w:val="20"/>
          <w:rtl/>
        </w:rPr>
        <w:footnoteRef/>
      </w:r>
      <w:r w:rsidRPr="002A128E">
        <w:rPr>
          <w:szCs w:val="20"/>
          <w:rtl/>
        </w:rPr>
        <w:t>)</w:t>
      </w:r>
      <w:r w:rsidRPr="002A128E">
        <w:rPr>
          <w:rtl/>
        </w:rPr>
        <w:t xml:space="preserve"> انظر: الجواهر المضية في طبقات الحنفية للقرشي (2/128)، الأعلام للزركلي (7/25).</w:t>
      </w:r>
    </w:p>
  </w:footnote>
  <w:footnote w:id="37">
    <w:p w14:paraId="1FB0FAB5" w14:textId="77777777" w:rsidR="00E8508B" w:rsidRPr="002A128E" w:rsidRDefault="00E8508B" w:rsidP="00E76D0C">
      <w:pPr>
        <w:pStyle w:val="a6"/>
        <w:rPr>
          <w:rtl/>
        </w:rPr>
      </w:pPr>
      <w:r w:rsidRPr="002A128E">
        <w:rPr>
          <w:szCs w:val="20"/>
          <w:rtl/>
        </w:rPr>
        <w:t>(</w:t>
      </w:r>
      <w:r w:rsidRPr="002A128E">
        <w:rPr>
          <w:rStyle w:val="a5"/>
          <w:rFonts w:eastAsiaTheme="majorEastAsia" w:cs="Times New Roman"/>
          <w:szCs w:val="20"/>
          <w:rtl/>
        </w:rPr>
        <w:footnoteRef/>
      </w:r>
      <w:r w:rsidRPr="002A128E">
        <w:rPr>
          <w:szCs w:val="20"/>
          <w:rtl/>
        </w:rPr>
        <w:t>)</w:t>
      </w:r>
      <w:r w:rsidRPr="002A128E">
        <w:rPr>
          <w:rtl/>
        </w:rPr>
        <w:t xml:space="preserve"> انظر: الجواهر المضية في طبقات الحنفية للقرشي (2/128)، الأعلام للزركلي (7/25).</w:t>
      </w:r>
    </w:p>
  </w:footnote>
  <w:footnote w:id="38">
    <w:p w14:paraId="638EB197" w14:textId="77777777" w:rsidR="00E8508B" w:rsidRPr="002A128E" w:rsidRDefault="00E8508B" w:rsidP="00E76D0C">
      <w:pPr>
        <w:pStyle w:val="a6"/>
        <w:rPr>
          <w:rtl/>
        </w:rPr>
      </w:pPr>
      <w:r w:rsidRPr="002A128E">
        <w:rPr>
          <w:szCs w:val="20"/>
          <w:rtl/>
        </w:rPr>
        <w:t>(</w:t>
      </w:r>
      <w:r w:rsidRPr="002A128E">
        <w:rPr>
          <w:rStyle w:val="a5"/>
          <w:rFonts w:eastAsiaTheme="majorEastAsia" w:cs="Times New Roman"/>
          <w:szCs w:val="20"/>
          <w:rtl/>
        </w:rPr>
        <w:footnoteRef/>
      </w:r>
      <w:r w:rsidRPr="002A128E">
        <w:rPr>
          <w:szCs w:val="20"/>
          <w:rtl/>
        </w:rPr>
        <w:t>)</w:t>
      </w:r>
      <w:r w:rsidRPr="002A128E">
        <w:rPr>
          <w:rtl/>
        </w:rPr>
        <w:t xml:space="preserve"> انظر: الجواهر المضية في طبقات الحنفية للقرشي (2/128)، كشف الظنون لحاجي خليفة  (2/1620)، الأعلام للزركلي (7/25).</w:t>
      </w:r>
    </w:p>
  </w:footnote>
  <w:footnote w:id="39">
    <w:p w14:paraId="743FE4C4" w14:textId="77777777" w:rsidR="00E8508B" w:rsidRPr="002A128E" w:rsidRDefault="00E8508B" w:rsidP="00E76D0C">
      <w:pPr>
        <w:pStyle w:val="a6"/>
        <w:rPr>
          <w:rtl/>
        </w:rPr>
      </w:pPr>
      <w:r w:rsidRPr="002A128E">
        <w:rPr>
          <w:szCs w:val="20"/>
          <w:rtl/>
        </w:rPr>
        <w:t>(</w:t>
      </w:r>
      <w:r w:rsidRPr="002A128E">
        <w:rPr>
          <w:rStyle w:val="a5"/>
          <w:rFonts w:eastAsiaTheme="majorEastAsia" w:cs="Times New Roman"/>
          <w:szCs w:val="20"/>
          <w:rtl/>
        </w:rPr>
        <w:footnoteRef/>
      </w:r>
      <w:r w:rsidRPr="002A128E">
        <w:rPr>
          <w:szCs w:val="20"/>
          <w:rtl/>
        </w:rPr>
        <w:t>)</w:t>
      </w:r>
      <w:r w:rsidRPr="002A128E">
        <w:rPr>
          <w:rtl/>
        </w:rPr>
        <w:t xml:space="preserve"> انظر: الجواهر المضية في طبقات الحنفية للقرشي (2/128)، الأعلام للزركلي (7/25).</w:t>
      </w:r>
    </w:p>
  </w:footnote>
  <w:footnote w:id="40">
    <w:p w14:paraId="52381728" w14:textId="77777777" w:rsidR="00E8508B" w:rsidRPr="002A128E" w:rsidRDefault="00E8508B" w:rsidP="00E76D0C">
      <w:pPr>
        <w:pStyle w:val="a6"/>
        <w:rPr>
          <w:rtl/>
        </w:rPr>
      </w:pPr>
      <w:r w:rsidRPr="002A128E">
        <w:rPr>
          <w:szCs w:val="20"/>
          <w:rtl/>
        </w:rPr>
        <w:t>(</w:t>
      </w:r>
      <w:r w:rsidRPr="002A128E">
        <w:rPr>
          <w:rStyle w:val="a5"/>
          <w:rFonts w:eastAsiaTheme="majorEastAsia" w:cs="Times New Roman"/>
          <w:szCs w:val="20"/>
          <w:rtl/>
        </w:rPr>
        <w:footnoteRef/>
      </w:r>
      <w:r w:rsidRPr="002A128E">
        <w:rPr>
          <w:szCs w:val="20"/>
          <w:rtl/>
        </w:rPr>
        <w:t>)</w:t>
      </w:r>
      <w:r w:rsidRPr="002A128E">
        <w:rPr>
          <w:rtl/>
        </w:rPr>
        <w:t xml:space="preserve"> انظر: الجواهر المضية في طبقات الحنفية للقرشي (2/128).</w:t>
      </w:r>
    </w:p>
  </w:footnote>
  <w:footnote w:id="41">
    <w:p w14:paraId="4CDD3F5C" w14:textId="77777777" w:rsidR="00E8508B" w:rsidRPr="002A128E" w:rsidRDefault="00E8508B" w:rsidP="00E76D0C">
      <w:pPr>
        <w:pStyle w:val="a6"/>
        <w:rPr>
          <w:rtl/>
        </w:rPr>
      </w:pPr>
      <w:r w:rsidRPr="002A128E">
        <w:rPr>
          <w:szCs w:val="20"/>
          <w:rtl/>
        </w:rPr>
        <w:t>(</w:t>
      </w:r>
      <w:r w:rsidRPr="002A128E">
        <w:rPr>
          <w:rStyle w:val="a5"/>
          <w:rFonts w:eastAsiaTheme="majorEastAsia" w:cs="Times New Roman"/>
          <w:szCs w:val="20"/>
          <w:rtl/>
        </w:rPr>
        <w:footnoteRef/>
      </w:r>
      <w:r w:rsidRPr="002A128E">
        <w:rPr>
          <w:szCs w:val="20"/>
          <w:rtl/>
        </w:rPr>
        <w:t>)</w:t>
      </w:r>
      <w:r w:rsidRPr="002A128E">
        <w:rPr>
          <w:rtl/>
        </w:rPr>
        <w:t xml:space="preserve"> انظر: الجواهر المضية في طبقات الحنفية للقرشي (2/128)، الأعلام للزركلي (7/25).</w:t>
      </w:r>
    </w:p>
  </w:footnote>
  <w:footnote w:id="42">
    <w:p w14:paraId="5ED4807D" w14:textId="77777777" w:rsidR="00E8508B" w:rsidRPr="002A128E" w:rsidRDefault="00E8508B" w:rsidP="00E76D0C">
      <w:pPr>
        <w:pStyle w:val="a6"/>
        <w:rPr>
          <w:rtl/>
        </w:rPr>
      </w:pPr>
      <w:r w:rsidRPr="002A128E">
        <w:rPr>
          <w:szCs w:val="20"/>
          <w:rtl/>
        </w:rPr>
        <w:t>(</w:t>
      </w:r>
      <w:r w:rsidRPr="002A128E">
        <w:rPr>
          <w:rStyle w:val="a5"/>
          <w:rFonts w:eastAsiaTheme="majorEastAsia" w:cs="Times New Roman"/>
          <w:szCs w:val="20"/>
          <w:rtl/>
        </w:rPr>
        <w:footnoteRef/>
      </w:r>
      <w:r w:rsidRPr="002A128E">
        <w:rPr>
          <w:szCs w:val="20"/>
          <w:rtl/>
        </w:rPr>
        <w:t>)</w:t>
      </w:r>
      <w:r w:rsidRPr="002A128E">
        <w:rPr>
          <w:rtl/>
        </w:rPr>
        <w:t xml:space="preserve"> انظر: مقدمة كتاب المحيط الرضوي من النسخة الأصل، اللوحة رقم (6/أ).</w:t>
      </w:r>
    </w:p>
  </w:footnote>
  <w:footnote w:id="43">
    <w:p w14:paraId="195233F9" w14:textId="77777777" w:rsidR="00E8508B" w:rsidRPr="002A128E" w:rsidRDefault="00E8508B" w:rsidP="00E76D0C">
      <w:pPr>
        <w:pStyle w:val="a6"/>
        <w:rPr>
          <w:rtl/>
        </w:rPr>
      </w:pPr>
      <w:r w:rsidRPr="002A128E">
        <w:rPr>
          <w:szCs w:val="20"/>
          <w:rtl/>
        </w:rPr>
        <w:t>(</w:t>
      </w:r>
      <w:r w:rsidRPr="002A128E">
        <w:rPr>
          <w:rStyle w:val="a5"/>
          <w:rFonts w:eastAsiaTheme="majorEastAsia" w:cs="Times New Roman"/>
          <w:szCs w:val="20"/>
          <w:rtl/>
        </w:rPr>
        <w:footnoteRef/>
      </w:r>
      <w:r w:rsidRPr="002A128E">
        <w:rPr>
          <w:szCs w:val="20"/>
          <w:rtl/>
        </w:rPr>
        <w:t>)</w:t>
      </w:r>
      <w:r w:rsidRPr="002A128E">
        <w:rPr>
          <w:rtl/>
        </w:rPr>
        <w:t xml:space="preserve"> انظر: كشف الظنون لحاجي خليفة (2/1620). </w:t>
      </w:r>
    </w:p>
  </w:footnote>
  <w:footnote w:id="44">
    <w:p w14:paraId="01A094E7" w14:textId="77777777" w:rsidR="00E8508B" w:rsidRPr="002A128E" w:rsidRDefault="00E8508B" w:rsidP="00E76D0C">
      <w:pPr>
        <w:pStyle w:val="a6"/>
        <w:rPr>
          <w:rtl/>
        </w:rPr>
      </w:pPr>
      <w:r w:rsidRPr="002A128E">
        <w:rPr>
          <w:szCs w:val="20"/>
          <w:rtl/>
        </w:rPr>
        <w:t>(</w:t>
      </w:r>
      <w:r w:rsidRPr="002A128E">
        <w:rPr>
          <w:rStyle w:val="a5"/>
          <w:rFonts w:eastAsiaTheme="majorEastAsia" w:cs="Times New Roman"/>
          <w:szCs w:val="20"/>
          <w:rtl/>
        </w:rPr>
        <w:footnoteRef/>
      </w:r>
      <w:r w:rsidRPr="002A128E">
        <w:rPr>
          <w:szCs w:val="20"/>
          <w:rtl/>
        </w:rPr>
        <w:t>)</w:t>
      </w:r>
      <w:r w:rsidRPr="002A128E">
        <w:rPr>
          <w:rtl/>
        </w:rPr>
        <w:t xml:space="preserve"> انظر: الفهرس الشامل للتراث العربي الشامل المخطوط الفقه وأصوله (12/77)، فهرس المخطوطات العربية في جامعة برنستون (2/44)، معجم التاريخ «التراث الإسلامي في مكتبات العالم (المخطوطات والمطبوعات)» لعلي الرضا قره بلوط وأحمد طوران قره بلوط (5/3095).</w:t>
      </w:r>
    </w:p>
  </w:footnote>
  <w:footnote w:id="45">
    <w:p w14:paraId="087D134D" w14:textId="77777777" w:rsidR="00E8508B" w:rsidRPr="002A128E" w:rsidRDefault="00E8508B" w:rsidP="00E76D0C">
      <w:pPr>
        <w:pStyle w:val="a6"/>
        <w:rPr>
          <w:rtl/>
        </w:rPr>
      </w:pPr>
      <w:r w:rsidRPr="002A128E">
        <w:rPr>
          <w:szCs w:val="20"/>
          <w:rtl/>
        </w:rPr>
        <w:t>(</w:t>
      </w:r>
      <w:r w:rsidRPr="002A128E">
        <w:rPr>
          <w:rStyle w:val="a5"/>
          <w:rFonts w:eastAsiaTheme="majorEastAsia" w:cs="Times New Roman"/>
          <w:szCs w:val="20"/>
          <w:rtl/>
        </w:rPr>
        <w:footnoteRef/>
      </w:r>
      <w:r w:rsidRPr="002A128E">
        <w:rPr>
          <w:szCs w:val="20"/>
          <w:rtl/>
        </w:rPr>
        <w:t>)</w:t>
      </w:r>
      <w:r w:rsidRPr="002A128E">
        <w:rPr>
          <w:rtl/>
        </w:rPr>
        <w:t xml:space="preserve"> انظر: مقدمة كتاب المحيط الرضوي من النسخة الأصل، اللوحة رقم (6/أ).</w:t>
      </w:r>
    </w:p>
  </w:footnote>
  <w:footnote w:id="46">
    <w:p w14:paraId="415A18FC" w14:textId="77777777" w:rsidR="00E8508B" w:rsidRPr="002A128E" w:rsidRDefault="00E8508B" w:rsidP="00E76D0C">
      <w:pPr>
        <w:pStyle w:val="a6"/>
        <w:rPr>
          <w:rtl/>
        </w:rPr>
      </w:pPr>
      <w:r w:rsidRPr="002A128E">
        <w:rPr>
          <w:szCs w:val="20"/>
          <w:rtl/>
        </w:rPr>
        <w:t>(</w:t>
      </w:r>
      <w:r w:rsidRPr="002A128E">
        <w:rPr>
          <w:rStyle w:val="a5"/>
          <w:rFonts w:eastAsiaTheme="majorEastAsia" w:cs="Times New Roman"/>
          <w:szCs w:val="20"/>
          <w:rtl/>
        </w:rPr>
        <w:footnoteRef/>
      </w:r>
      <w:r w:rsidRPr="002A128E">
        <w:rPr>
          <w:szCs w:val="20"/>
          <w:rtl/>
        </w:rPr>
        <w:t>)</w:t>
      </w:r>
      <w:r w:rsidRPr="002A128E">
        <w:rPr>
          <w:rtl/>
        </w:rPr>
        <w:t xml:space="preserve"> انظر: الطبقات السنية في تراجم الحنفية لتقي الدين الغزي (1/13).</w:t>
      </w:r>
    </w:p>
  </w:footnote>
  <w:footnote w:id="47">
    <w:p w14:paraId="387D60BD" w14:textId="77777777" w:rsidR="00E8508B" w:rsidRPr="002A128E" w:rsidRDefault="00E8508B" w:rsidP="00E76D0C">
      <w:pPr>
        <w:pStyle w:val="a6"/>
        <w:rPr>
          <w:rtl/>
          <w:lang w:bidi="ar-LY"/>
        </w:rPr>
      </w:pPr>
      <w:r w:rsidRPr="002A128E">
        <w:rPr>
          <w:szCs w:val="20"/>
          <w:rtl/>
        </w:rPr>
        <w:t>(</w:t>
      </w:r>
      <w:r w:rsidRPr="002A128E">
        <w:rPr>
          <w:rStyle w:val="a5"/>
          <w:rFonts w:eastAsiaTheme="majorEastAsia" w:cs="Times New Roman"/>
          <w:szCs w:val="20"/>
          <w:rtl/>
        </w:rPr>
        <w:footnoteRef/>
      </w:r>
      <w:r w:rsidRPr="002A128E">
        <w:rPr>
          <w:szCs w:val="20"/>
          <w:rtl/>
        </w:rPr>
        <w:t>)</w:t>
      </w:r>
      <w:r w:rsidRPr="002A128E">
        <w:rPr>
          <w:rtl/>
        </w:rPr>
        <w:t xml:space="preserve"> انظر: </w:t>
      </w:r>
      <w:r w:rsidRPr="002A128E">
        <w:rPr>
          <w:rtl/>
          <w:lang w:bidi="ar-LY"/>
        </w:rPr>
        <w:t>الطبقات السنية</w:t>
      </w:r>
      <w:r w:rsidRPr="002A128E">
        <w:rPr>
          <w:rtl/>
        </w:rPr>
        <w:t xml:space="preserve"> في تراجم الحنفية </w:t>
      </w:r>
      <w:r w:rsidRPr="002A128E">
        <w:rPr>
          <w:rtl/>
          <w:lang w:bidi="ar-LY"/>
        </w:rPr>
        <w:t>لتقي الدين الغزي (1/34)، كشف الظنون لحاجي خليفة  (2/1282).</w:t>
      </w:r>
    </w:p>
  </w:footnote>
  <w:footnote w:id="48">
    <w:p w14:paraId="3CF50515" w14:textId="77777777" w:rsidR="00E8508B" w:rsidRPr="002A128E" w:rsidRDefault="00E8508B" w:rsidP="00E76D0C">
      <w:pPr>
        <w:pStyle w:val="a6"/>
        <w:rPr>
          <w:rtl/>
          <w:lang w:bidi="ar-LY"/>
        </w:rPr>
      </w:pPr>
      <w:r w:rsidRPr="002A128E">
        <w:rPr>
          <w:szCs w:val="20"/>
          <w:rtl/>
        </w:rPr>
        <w:t>(</w:t>
      </w:r>
      <w:r w:rsidRPr="002A128E">
        <w:rPr>
          <w:rStyle w:val="a5"/>
          <w:rFonts w:eastAsiaTheme="majorEastAsia" w:cs="Times New Roman"/>
          <w:szCs w:val="20"/>
          <w:rtl/>
        </w:rPr>
        <w:footnoteRef/>
      </w:r>
      <w:r w:rsidRPr="002A128E">
        <w:rPr>
          <w:szCs w:val="20"/>
          <w:rtl/>
        </w:rPr>
        <w:t>)</w:t>
      </w:r>
      <w:r w:rsidRPr="002A128E">
        <w:rPr>
          <w:rtl/>
        </w:rPr>
        <w:t xml:space="preserve"> انظر:</w:t>
      </w:r>
      <w:r w:rsidRPr="002A128E">
        <w:rPr>
          <w:rtl/>
          <w:lang w:bidi="ar-LY"/>
        </w:rPr>
        <w:t xml:space="preserve"> كشف الظنون لحاجي خليفة (2/1282)، الدر المختار لابن عابدين (1/69)، مصطلحات المذاهب الفقهية وأسرار الفقه المرموز للظفيري (ص:105).</w:t>
      </w:r>
    </w:p>
  </w:footnote>
  <w:footnote w:id="49">
    <w:p w14:paraId="1ED0C8FA" w14:textId="77777777" w:rsidR="00E8508B" w:rsidRPr="002A128E" w:rsidRDefault="00E8508B" w:rsidP="00E76D0C">
      <w:pPr>
        <w:pStyle w:val="a6"/>
        <w:rPr>
          <w:rtl/>
          <w:lang w:bidi="ar-LY"/>
        </w:rPr>
      </w:pPr>
      <w:r w:rsidRPr="002A128E">
        <w:rPr>
          <w:szCs w:val="20"/>
          <w:rtl/>
        </w:rPr>
        <w:t>(</w:t>
      </w:r>
      <w:r w:rsidRPr="002A128E">
        <w:rPr>
          <w:rStyle w:val="a5"/>
          <w:rFonts w:eastAsiaTheme="majorEastAsia" w:cs="Times New Roman"/>
          <w:szCs w:val="20"/>
          <w:rtl/>
        </w:rPr>
        <w:footnoteRef/>
      </w:r>
      <w:r w:rsidRPr="002A128E">
        <w:rPr>
          <w:szCs w:val="20"/>
          <w:rtl/>
        </w:rPr>
        <w:t>)</w:t>
      </w:r>
      <w:r w:rsidRPr="002A128E">
        <w:rPr>
          <w:rtl/>
        </w:rPr>
        <w:t xml:space="preserve"> انظر:</w:t>
      </w:r>
      <w:r w:rsidRPr="002A128E">
        <w:rPr>
          <w:rtl/>
          <w:lang w:bidi="ar-LY"/>
        </w:rPr>
        <w:t xml:space="preserve"> كشف الظنون لحاجي خليفة (2/1282)، الدر المختار لابن عابدين (1/69)، مصطلحات المذاهب الفقهية وأسرار الفقه المرموز للظفيري (ص:106).</w:t>
      </w:r>
    </w:p>
  </w:footnote>
  <w:footnote w:id="50">
    <w:p w14:paraId="4ABAEA33" w14:textId="77777777" w:rsidR="00E8508B" w:rsidRPr="002A128E" w:rsidRDefault="00E8508B" w:rsidP="00E76D0C">
      <w:pPr>
        <w:pStyle w:val="a6"/>
        <w:rPr>
          <w:rtl/>
          <w:lang w:bidi="ar-LY"/>
        </w:rPr>
      </w:pPr>
      <w:r w:rsidRPr="002A128E">
        <w:rPr>
          <w:szCs w:val="20"/>
          <w:rtl/>
        </w:rPr>
        <w:t>(</w:t>
      </w:r>
      <w:r w:rsidRPr="002A128E">
        <w:rPr>
          <w:rStyle w:val="a5"/>
          <w:rFonts w:eastAsiaTheme="majorEastAsia" w:cs="Times New Roman"/>
          <w:szCs w:val="20"/>
          <w:rtl/>
        </w:rPr>
        <w:footnoteRef/>
      </w:r>
      <w:r w:rsidRPr="002A128E">
        <w:rPr>
          <w:szCs w:val="20"/>
          <w:rtl/>
        </w:rPr>
        <w:t>)</w:t>
      </w:r>
      <w:r w:rsidRPr="002A128E">
        <w:rPr>
          <w:rtl/>
        </w:rPr>
        <w:t xml:space="preserve"> انظر:</w:t>
      </w:r>
      <w:r w:rsidRPr="002A128E">
        <w:rPr>
          <w:rtl/>
          <w:lang w:bidi="ar-LY"/>
        </w:rPr>
        <w:t xml:space="preserve"> كشف الظنون لحاجي خليفة (2/1282)، الدر المختار لابن عابدين (1/69)، مصطلحات المذاهب الفقهية وأسرار الفقه المرموز للظفيري (ص107)، </w:t>
      </w:r>
    </w:p>
  </w:footnote>
  <w:footnote w:id="51">
    <w:p w14:paraId="7FB77606" w14:textId="77777777" w:rsidR="00E8508B" w:rsidRPr="002A128E" w:rsidRDefault="00E8508B" w:rsidP="00E76D0C">
      <w:pPr>
        <w:pStyle w:val="a6"/>
        <w:rPr>
          <w:rtl/>
          <w:lang w:bidi="ar-LY"/>
        </w:rPr>
      </w:pPr>
      <w:r w:rsidRPr="002A128E">
        <w:rPr>
          <w:szCs w:val="20"/>
          <w:rtl/>
        </w:rPr>
        <w:t>(</w:t>
      </w:r>
      <w:r w:rsidRPr="002A128E">
        <w:rPr>
          <w:rStyle w:val="a5"/>
          <w:rFonts w:eastAsiaTheme="majorEastAsia" w:cs="Times New Roman"/>
          <w:szCs w:val="20"/>
          <w:rtl/>
        </w:rPr>
        <w:footnoteRef/>
      </w:r>
      <w:r w:rsidRPr="002A128E">
        <w:rPr>
          <w:szCs w:val="20"/>
          <w:rtl/>
        </w:rPr>
        <w:t>)</w:t>
      </w:r>
      <w:r w:rsidRPr="002A128E">
        <w:rPr>
          <w:rtl/>
        </w:rPr>
        <w:t xml:space="preserve"> انظر:</w:t>
      </w:r>
      <w:r w:rsidRPr="002A128E">
        <w:rPr>
          <w:rtl/>
          <w:lang w:bidi="ar-LY"/>
        </w:rPr>
        <w:t xml:space="preserve"> كشف الظنون لحاجي خليفة (2/1580).</w:t>
      </w:r>
    </w:p>
  </w:footnote>
  <w:footnote w:id="52">
    <w:p w14:paraId="3C37B9AB" w14:textId="77777777" w:rsidR="00E8508B" w:rsidRPr="002A128E" w:rsidRDefault="00E8508B" w:rsidP="00E76D0C">
      <w:pPr>
        <w:pStyle w:val="a6"/>
        <w:rPr>
          <w:rtl/>
          <w:lang w:bidi="ar-LY"/>
        </w:rPr>
      </w:pPr>
      <w:r w:rsidRPr="002A128E">
        <w:rPr>
          <w:szCs w:val="20"/>
          <w:rtl/>
        </w:rPr>
        <w:t>(</w:t>
      </w:r>
      <w:r w:rsidRPr="002A128E">
        <w:rPr>
          <w:rStyle w:val="a5"/>
          <w:rFonts w:eastAsiaTheme="majorEastAsia" w:cs="Times New Roman"/>
          <w:szCs w:val="20"/>
          <w:rtl/>
        </w:rPr>
        <w:footnoteRef/>
      </w:r>
      <w:r w:rsidRPr="002A128E">
        <w:rPr>
          <w:szCs w:val="20"/>
          <w:rtl/>
        </w:rPr>
        <w:t>)</w:t>
      </w:r>
      <w:r w:rsidRPr="002A128E">
        <w:rPr>
          <w:rtl/>
        </w:rPr>
        <w:t xml:space="preserve"> انظر:</w:t>
      </w:r>
      <w:r w:rsidRPr="002A128E">
        <w:rPr>
          <w:rtl/>
          <w:lang w:bidi="ar-LY"/>
        </w:rPr>
        <w:t xml:space="preserve"> كشف الظنون لحاجي خليفة (1/81).</w:t>
      </w:r>
    </w:p>
  </w:footnote>
  <w:footnote w:id="53">
    <w:p w14:paraId="40DAA7C4" w14:textId="77777777" w:rsidR="00E8508B" w:rsidRPr="002A128E" w:rsidRDefault="00E8508B" w:rsidP="00E76D0C">
      <w:pPr>
        <w:pStyle w:val="a6"/>
        <w:rPr>
          <w:rtl/>
          <w:lang w:bidi="ar-LY"/>
        </w:rPr>
      </w:pPr>
      <w:r w:rsidRPr="002A128E">
        <w:rPr>
          <w:szCs w:val="20"/>
          <w:rtl/>
        </w:rPr>
        <w:t>(</w:t>
      </w:r>
      <w:r w:rsidRPr="002A128E">
        <w:rPr>
          <w:rStyle w:val="a5"/>
          <w:rFonts w:eastAsiaTheme="majorEastAsia" w:cs="Times New Roman"/>
          <w:szCs w:val="20"/>
          <w:rtl/>
        </w:rPr>
        <w:footnoteRef/>
      </w:r>
      <w:r w:rsidRPr="002A128E">
        <w:rPr>
          <w:szCs w:val="20"/>
          <w:rtl/>
        </w:rPr>
        <w:t>)</w:t>
      </w:r>
      <w:r w:rsidRPr="002A128E">
        <w:rPr>
          <w:rtl/>
        </w:rPr>
        <w:t xml:space="preserve"> انظر:</w:t>
      </w:r>
      <w:r w:rsidRPr="002A128E">
        <w:rPr>
          <w:rtl/>
          <w:lang w:bidi="ar-LY"/>
        </w:rPr>
        <w:t xml:space="preserve"> كشف الظنون لحاجي خليفة (2/1631).</w:t>
      </w:r>
    </w:p>
  </w:footnote>
  <w:footnote w:id="54">
    <w:p w14:paraId="1F62F175" w14:textId="77777777" w:rsidR="00E8508B" w:rsidRPr="002A128E" w:rsidRDefault="00E8508B" w:rsidP="00E76D0C">
      <w:pPr>
        <w:pStyle w:val="a6"/>
        <w:rPr>
          <w:rtl/>
          <w:lang w:bidi="ar-LY"/>
        </w:rPr>
      </w:pPr>
      <w:r w:rsidRPr="002A128E">
        <w:rPr>
          <w:szCs w:val="20"/>
          <w:rtl/>
        </w:rPr>
        <w:t>(</w:t>
      </w:r>
      <w:r w:rsidRPr="002A128E">
        <w:rPr>
          <w:rStyle w:val="a5"/>
          <w:rFonts w:eastAsiaTheme="majorEastAsia" w:cs="Times New Roman"/>
          <w:szCs w:val="20"/>
          <w:rtl/>
        </w:rPr>
        <w:footnoteRef/>
      </w:r>
      <w:r w:rsidRPr="002A128E">
        <w:rPr>
          <w:szCs w:val="20"/>
          <w:rtl/>
        </w:rPr>
        <w:t>)</w:t>
      </w:r>
      <w:r w:rsidRPr="002A128E">
        <w:rPr>
          <w:rtl/>
        </w:rPr>
        <w:t xml:space="preserve"> انظر:</w:t>
      </w:r>
      <w:r w:rsidRPr="002A128E">
        <w:rPr>
          <w:rtl/>
          <w:lang w:bidi="ar-LY"/>
        </w:rPr>
        <w:t xml:space="preserve"> فتح القدير لابن الهمام (1/477)، الفوائد البهية في تراجم الحنفية اللكنوي (ص: 242)، المذهب الحنفي مراحله وتطبيقاته لأحمد بن نصر الدين النقيب (ص:322).</w:t>
      </w:r>
    </w:p>
  </w:footnote>
  <w:footnote w:id="55">
    <w:p w14:paraId="31D5D485" w14:textId="77777777" w:rsidR="00E8508B" w:rsidRPr="002A128E" w:rsidRDefault="00E8508B" w:rsidP="00E76D0C">
      <w:pPr>
        <w:pStyle w:val="a6"/>
        <w:rPr>
          <w:rtl/>
          <w:lang w:bidi="ar-LY"/>
        </w:rPr>
      </w:pPr>
      <w:r w:rsidRPr="002A128E">
        <w:rPr>
          <w:szCs w:val="20"/>
          <w:rtl/>
        </w:rPr>
        <w:t>(</w:t>
      </w:r>
      <w:r w:rsidRPr="002A128E">
        <w:rPr>
          <w:rStyle w:val="a5"/>
          <w:rFonts w:eastAsiaTheme="majorEastAsia" w:cs="Times New Roman"/>
          <w:szCs w:val="20"/>
          <w:rtl/>
        </w:rPr>
        <w:footnoteRef/>
      </w:r>
      <w:r w:rsidRPr="002A128E">
        <w:rPr>
          <w:szCs w:val="20"/>
          <w:rtl/>
        </w:rPr>
        <w:t>)</w:t>
      </w:r>
      <w:r w:rsidRPr="002A128E">
        <w:rPr>
          <w:rtl/>
        </w:rPr>
        <w:t xml:space="preserve"> انظر:</w:t>
      </w:r>
      <w:r w:rsidRPr="002A128E">
        <w:rPr>
          <w:rtl/>
          <w:lang w:bidi="ar-LY"/>
        </w:rPr>
        <w:t xml:space="preserve"> الدر المختار لابن عابدين (4/495)، المذهب الحنفي مراحله وتطبيقاته لأحمد بن نصر الدين النقيب (ص:327).</w:t>
      </w:r>
    </w:p>
  </w:footnote>
  <w:footnote w:id="56">
    <w:p w14:paraId="7346C2F0" w14:textId="77777777" w:rsidR="00E8508B" w:rsidRPr="002A128E" w:rsidRDefault="00E8508B" w:rsidP="00E76D0C">
      <w:pPr>
        <w:pStyle w:val="a6"/>
        <w:rPr>
          <w:rtl/>
          <w:lang w:bidi="ar-LY"/>
        </w:rPr>
      </w:pPr>
      <w:r w:rsidRPr="002A128E">
        <w:rPr>
          <w:szCs w:val="20"/>
          <w:rtl/>
        </w:rPr>
        <w:t>(</w:t>
      </w:r>
      <w:r w:rsidRPr="002A128E">
        <w:rPr>
          <w:rStyle w:val="a5"/>
          <w:rFonts w:eastAsiaTheme="majorEastAsia" w:cs="Times New Roman"/>
          <w:szCs w:val="20"/>
          <w:rtl/>
        </w:rPr>
        <w:footnoteRef/>
      </w:r>
      <w:r w:rsidRPr="002A128E">
        <w:rPr>
          <w:szCs w:val="20"/>
          <w:rtl/>
        </w:rPr>
        <w:t>)</w:t>
      </w:r>
      <w:r w:rsidRPr="002A128E">
        <w:rPr>
          <w:rtl/>
        </w:rPr>
        <w:t xml:space="preserve"> انظر:</w:t>
      </w:r>
      <w:r w:rsidRPr="002A128E">
        <w:rPr>
          <w:rtl/>
          <w:lang w:bidi="ar-LY"/>
        </w:rPr>
        <w:t xml:space="preserve"> المذهب الحنفي مراحله وتطبيقاته لأحمد بن نصر الدين النقيب (ص:323) .</w:t>
      </w:r>
    </w:p>
  </w:footnote>
  <w:footnote w:id="57">
    <w:p w14:paraId="7CB15C1B" w14:textId="77777777" w:rsidR="00E8508B" w:rsidRPr="002A128E" w:rsidRDefault="00E8508B" w:rsidP="00E76D0C">
      <w:pPr>
        <w:pStyle w:val="a6"/>
        <w:rPr>
          <w:rtl/>
          <w:lang w:bidi="ar-LY"/>
        </w:rPr>
      </w:pPr>
      <w:r w:rsidRPr="002A128E">
        <w:rPr>
          <w:szCs w:val="20"/>
          <w:rtl/>
        </w:rPr>
        <w:t>(</w:t>
      </w:r>
      <w:r w:rsidRPr="002A128E">
        <w:rPr>
          <w:rStyle w:val="a5"/>
          <w:rFonts w:eastAsiaTheme="majorEastAsia" w:cs="Times New Roman"/>
          <w:szCs w:val="20"/>
          <w:rtl/>
        </w:rPr>
        <w:footnoteRef/>
      </w:r>
      <w:r w:rsidRPr="002A128E">
        <w:rPr>
          <w:szCs w:val="20"/>
          <w:rtl/>
        </w:rPr>
        <w:t>)</w:t>
      </w:r>
      <w:r w:rsidRPr="002A128E">
        <w:rPr>
          <w:rtl/>
        </w:rPr>
        <w:t xml:space="preserve"> انظر:</w:t>
      </w:r>
      <w:r w:rsidRPr="002A128E">
        <w:rPr>
          <w:rtl/>
          <w:lang w:bidi="ar-LY"/>
        </w:rPr>
        <w:t xml:space="preserve"> المذهب الحنفي مراحله وتطبيقاته لأحمد بن نصر الدين النقيب (ص:324) .</w:t>
      </w:r>
    </w:p>
  </w:footnote>
  <w:footnote w:id="58">
    <w:p w14:paraId="3B277FCE" w14:textId="77777777" w:rsidR="00E8508B" w:rsidRPr="002A128E" w:rsidRDefault="00E8508B" w:rsidP="00E76D0C">
      <w:pPr>
        <w:pStyle w:val="a6"/>
        <w:rPr>
          <w:rtl/>
          <w:lang w:bidi="ar-LY"/>
        </w:rPr>
      </w:pPr>
      <w:r w:rsidRPr="002A128E">
        <w:rPr>
          <w:szCs w:val="20"/>
          <w:rtl/>
        </w:rPr>
        <w:t>(</w:t>
      </w:r>
      <w:r w:rsidRPr="002A128E">
        <w:rPr>
          <w:rStyle w:val="a5"/>
          <w:rFonts w:eastAsiaTheme="majorEastAsia" w:cs="Times New Roman"/>
          <w:szCs w:val="20"/>
          <w:rtl/>
        </w:rPr>
        <w:footnoteRef/>
      </w:r>
      <w:r w:rsidRPr="002A128E">
        <w:rPr>
          <w:szCs w:val="20"/>
          <w:rtl/>
        </w:rPr>
        <w:t>)</w:t>
      </w:r>
      <w:r w:rsidRPr="002A128E">
        <w:rPr>
          <w:rtl/>
        </w:rPr>
        <w:t xml:space="preserve"> انظر:</w:t>
      </w:r>
      <w:r w:rsidRPr="002A128E">
        <w:rPr>
          <w:rtl/>
          <w:lang w:bidi="ar-LY"/>
        </w:rPr>
        <w:t xml:space="preserve"> مصطلحات المذاهب الفقهية وأسرار الفقه المرموز للظفيري (ص:114).</w:t>
      </w:r>
    </w:p>
  </w:footnote>
  <w:footnote w:id="59">
    <w:p w14:paraId="755ECF62" w14:textId="77777777" w:rsidR="00E8508B" w:rsidRPr="002A128E" w:rsidRDefault="00E8508B" w:rsidP="00E76D0C">
      <w:pPr>
        <w:pStyle w:val="a6"/>
        <w:rPr>
          <w:rtl/>
          <w:lang w:bidi="ar-LY"/>
        </w:rPr>
      </w:pPr>
      <w:r w:rsidRPr="002A128E">
        <w:rPr>
          <w:szCs w:val="20"/>
          <w:rtl/>
        </w:rPr>
        <w:t>(</w:t>
      </w:r>
      <w:r w:rsidRPr="002A128E">
        <w:rPr>
          <w:rStyle w:val="a5"/>
          <w:rFonts w:eastAsiaTheme="majorEastAsia" w:cs="Times New Roman"/>
          <w:szCs w:val="20"/>
          <w:rtl/>
        </w:rPr>
        <w:footnoteRef/>
      </w:r>
      <w:r w:rsidRPr="002A128E">
        <w:rPr>
          <w:szCs w:val="20"/>
          <w:rtl/>
        </w:rPr>
        <w:t>)</w:t>
      </w:r>
      <w:r w:rsidRPr="002A128E">
        <w:rPr>
          <w:rtl/>
        </w:rPr>
        <w:t xml:space="preserve"> انظر:</w:t>
      </w:r>
      <w:r w:rsidRPr="002A128E">
        <w:rPr>
          <w:rtl/>
          <w:lang w:bidi="ar-LY"/>
        </w:rPr>
        <w:t xml:space="preserve"> مصطلحات المذاهب الفقهية وأسرار الفقه المرموز للظفيري (ص:114).</w:t>
      </w:r>
    </w:p>
  </w:footnote>
  <w:footnote w:id="60">
    <w:p w14:paraId="5146E2BA" w14:textId="77777777" w:rsidR="00E8508B" w:rsidRPr="002A128E" w:rsidRDefault="00E8508B" w:rsidP="00E76D0C">
      <w:pPr>
        <w:pStyle w:val="a6"/>
        <w:rPr>
          <w:rtl/>
          <w:lang w:bidi="ar-LY"/>
        </w:rPr>
      </w:pPr>
      <w:r w:rsidRPr="002A128E">
        <w:rPr>
          <w:szCs w:val="20"/>
          <w:rtl/>
        </w:rPr>
        <w:t>(</w:t>
      </w:r>
      <w:r w:rsidRPr="002A128E">
        <w:rPr>
          <w:rStyle w:val="a5"/>
          <w:rFonts w:eastAsiaTheme="majorEastAsia" w:cs="Times New Roman"/>
          <w:szCs w:val="20"/>
          <w:rtl/>
        </w:rPr>
        <w:footnoteRef/>
      </w:r>
      <w:r w:rsidRPr="002A128E">
        <w:rPr>
          <w:szCs w:val="20"/>
          <w:rtl/>
        </w:rPr>
        <w:t>)</w:t>
      </w:r>
      <w:r w:rsidRPr="002A128E">
        <w:rPr>
          <w:rtl/>
        </w:rPr>
        <w:t xml:space="preserve"> انظر:</w:t>
      </w:r>
      <w:r w:rsidRPr="002A128E">
        <w:rPr>
          <w:rtl/>
          <w:lang w:bidi="ar-LY"/>
        </w:rPr>
        <w:t xml:space="preserve"> مصطلحات المذاهب الفقهية وأسرار الفقه المرموز للظفيري (ص:350).</w:t>
      </w:r>
    </w:p>
  </w:footnote>
  <w:footnote w:id="61">
    <w:p w14:paraId="2774EACA" w14:textId="77777777" w:rsidR="00E8508B" w:rsidRPr="002A128E" w:rsidRDefault="00E8508B" w:rsidP="00E76D0C">
      <w:pPr>
        <w:pStyle w:val="a6"/>
        <w:rPr>
          <w:rtl/>
        </w:rPr>
      </w:pPr>
      <w:r w:rsidRPr="002A128E">
        <w:rPr>
          <w:szCs w:val="20"/>
          <w:rtl/>
        </w:rPr>
        <w:t>(</w:t>
      </w:r>
      <w:r w:rsidRPr="002A128E">
        <w:rPr>
          <w:rStyle w:val="a5"/>
          <w:rFonts w:eastAsiaTheme="majorEastAsia" w:cs="Times New Roman"/>
          <w:szCs w:val="20"/>
          <w:rtl/>
        </w:rPr>
        <w:footnoteRef/>
      </w:r>
      <w:r w:rsidRPr="002A128E">
        <w:rPr>
          <w:szCs w:val="20"/>
          <w:rtl/>
        </w:rPr>
        <w:t>)</w:t>
      </w:r>
      <w:r w:rsidRPr="002A128E">
        <w:rPr>
          <w:rtl/>
        </w:rPr>
        <w:t xml:space="preserve"> انظر: النسخة الأصل، اللوحة رقم (65/أ).</w:t>
      </w:r>
    </w:p>
  </w:footnote>
  <w:footnote w:id="62">
    <w:p w14:paraId="23F4D056" w14:textId="77777777" w:rsidR="00E8508B" w:rsidRPr="00FC03FF" w:rsidRDefault="00E8508B" w:rsidP="00E256FC">
      <w:pPr>
        <w:pStyle w:val="a6"/>
      </w:pPr>
      <w:r w:rsidRPr="00FC03FF">
        <w:rPr>
          <w:sz w:val="20"/>
          <w:szCs w:val="20"/>
        </w:rPr>
        <w:t>(</w:t>
      </w:r>
      <w:r w:rsidRPr="00FC03FF">
        <w:rPr>
          <w:sz w:val="20"/>
          <w:szCs w:val="20"/>
        </w:rPr>
        <w:footnoteRef/>
      </w:r>
      <w:r w:rsidRPr="00FC03FF">
        <w:rPr>
          <w:sz w:val="20"/>
          <w:szCs w:val="20"/>
        </w:rPr>
        <w:t>)</w:t>
      </w:r>
      <w:r w:rsidRPr="00FC03FF">
        <w:rPr>
          <w:rtl/>
        </w:rPr>
        <w:t xml:space="preserve"> الحجر في اللغة: المنع، يقال حجر عليه حجراً، أي: منعه من التصرف، وشرعاً: هو المنع من لزوم العقود والتصرفات القولية. انظر: المعجم الوسيط، مادة: حَجَرَ (1/157)، طلبة الطلبة في الاصطلاحات الفقهية للنسفي (1/162)، التّعريفات الفقهية للبركتي (ص:77)، القاموس الفقهي لسعدي أبو حبيب (1/77).</w:t>
      </w:r>
    </w:p>
  </w:footnote>
  <w:footnote w:id="63">
    <w:p w14:paraId="01E92F1D"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لمحمد بن أحمد بن أبي سهل شمس الأئمة السرخسي، المتوفى سنة (483ه)، أملاه من خاطره، من غير مطالعة كتاب، وهو في السجن بأوزجد، بسبب كلمة كان فيها من الناصحين، وكتاب (المبسوط) جمع كل المسائل التي دونها الإمام الأعظم ومحـمد وأبو يوسف وزفر والإمام الحسن البصري وأعلام المذهب الذين يعبأ بكلامهم. انظر: المبسوط للسرخسي (30/310)، كشف الظنون لحاجي خليفة (2/1580).</w:t>
      </w:r>
    </w:p>
  </w:footnote>
  <w:footnote w:id="64">
    <w:p w14:paraId="69C12407"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وهو قول أبي يوسف ومحـمد والشافعي - رحمهم الله - يجوز الحجر عليه بهذا السبب عن التصرفات المحتملة للفسخ، إلا أن أبا يوسف ومحـمدا -رحمهما الله- قالا: أن الحجر عليه على سبيل النظر له، وقال الشافعي: على سبيل الزجر والعقوبة له. انظر: المبسوط للسرخسي (24/157).</w:t>
      </w:r>
    </w:p>
  </w:footnote>
  <w:footnote w:id="65">
    <w:p w14:paraId="31901F1A" w14:textId="77777777" w:rsidR="00E8508B" w:rsidRPr="00FC03FF" w:rsidRDefault="00E8508B" w:rsidP="00E256FC">
      <w:pPr>
        <w:pStyle w:val="a6"/>
        <w:rPr>
          <w:rtl/>
        </w:rPr>
      </w:pPr>
      <w:r w:rsidRPr="00FC03FF">
        <w:t xml:space="preserve"> </w:t>
      </w:r>
      <w:r w:rsidRPr="00FC03FF">
        <w:rPr>
          <w:sz w:val="20"/>
          <w:szCs w:val="20"/>
        </w:rPr>
        <w:t>(</w:t>
      </w:r>
      <w:r w:rsidRPr="00FC03FF">
        <w:rPr>
          <w:sz w:val="20"/>
          <w:szCs w:val="20"/>
        </w:rPr>
        <w:footnoteRef/>
      </w:r>
      <w:r w:rsidRPr="00FC03FF">
        <w:rPr>
          <w:sz w:val="20"/>
          <w:szCs w:val="20"/>
        </w:rPr>
        <w:t>)</w:t>
      </w:r>
      <w:r w:rsidRPr="00FC03FF">
        <w:rPr>
          <w:rtl/>
        </w:rPr>
        <w:t>انظر: الأصل للشيباني (8/ 466)، المبسوط للسرخسي (24/157).</w:t>
      </w:r>
    </w:p>
  </w:footnote>
  <w:footnote w:id="66">
    <w:p w14:paraId="0105EAE9"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في (ف): إذا ركبته ديون. </w:t>
      </w:r>
    </w:p>
  </w:footnote>
  <w:footnote w:id="67">
    <w:p w14:paraId="5B11A48A"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ما بين المعقوفين سقط من: (ف).</w:t>
      </w:r>
    </w:p>
  </w:footnote>
  <w:footnote w:id="68">
    <w:p w14:paraId="4EE22F4E" w14:textId="77777777" w:rsidR="00E8508B" w:rsidRPr="00FC03FF" w:rsidRDefault="00E8508B" w:rsidP="00E256FC">
      <w:pPr>
        <w:pStyle w:val="a6"/>
        <w:rPr>
          <w:rtl/>
        </w:rPr>
      </w:pPr>
      <w:r w:rsidRPr="00FC03FF">
        <w:t xml:space="preserve"> </w:t>
      </w:r>
      <w:r w:rsidRPr="00FC03FF">
        <w:rPr>
          <w:sz w:val="20"/>
          <w:szCs w:val="20"/>
        </w:rPr>
        <w:t>(</w:t>
      </w:r>
      <w:r w:rsidRPr="00FC03FF">
        <w:rPr>
          <w:sz w:val="20"/>
          <w:szCs w:val="20"/>
        </w:rPr>
        <w:footnoteRef/>
      </w:r>
      <w:r w:rsidRPr="00FC03FF">
        <w:rPr>
          <w:sz w:val="20"/>
          <w:szCs w:val="20"/>
        </w:rPr>
        <w:t>)</w:t>
      </w:r>
      <w:r w:rsidRPr="00FC03FF">
        <w:rPr>
          <w:rtl/>
        </w:rPr>
        <w:t>خلافاً لأبي يوسف ومحـمد. انظر: مختصر القدوري (1/96)، المبسوط للسرخسي (24/163)، بدائع الصنائع للكاساني (7/169)، البناية شرح الهداية للعيني (11/88).</w:t>
      </w:r>
    </w:p>
  </w:footnote>
  <w:footnote w:id="69">
    <w:p w14:paraId="563D9B3A" w14:textId="77777777" w:rsidR="00E8508B" w:rsidRPr="00FC03FF" w:rsidRDefault="00E8508B" w:rsidP="00E256FC">
      <w:pPr>
        <w:pStyle w:val="a6"/>
        <w:rPr>
          <w:rtl/>
        </w:rPr>
      </w:pPr>
      <w:r w:rsidRPr="00FC03FF">
        <w:t xml:space="preserve"> </w:t>
      </w:r>
      <w:r w:rsidRPr="00FC03FF">
        <w:rPr>
          <w:sz w:val="20"/>
          <w:szCs w:val="20"/>
        </w:rPr>
        <w:t>(</w:t>
      </w:r>
      <w:r w:rsidRPr="00FC03FF">
        <w:rPr>
          <w:sz w:val="20"/>
          <w:szCs w:val="20"/>
        </w:rPr>
        <w:footnoteRef/>
      </w:r>
      <w:r w:rsidRPr="00FC03FF">
        <w:rPr>
          <w:sz w:val="20"/>
          <w:szCs w:val="20"/>
        </w:rPr>
        <w:t>)</w:t>
      </w:r>
      <w:r w:rsidRPr="00FC03FF">
        <w:rPr>
          <w:rtl/>
        </w:rPr>
        <w:t xml:space="preserve"> معاذ بن جبل بن عمرو بن أوس الأنصاري الخزرجي، أبو عبد الرحمن، صحابيٌ جليلٌ، كان أعلم الأمة بالحلال والحرام، وهو أحد الستة الذين جمعوا القرآن على عهد النبي -صلّى الله عليه وسلم-، أسلم وهو فتى، وآخى النبي -صلّى الله عليه وسلم- بينه وبين جعفر بن أبي طالب، وشهد العقبة مع الأنصار السبعين، وشهد بدراً وأحداً والخندق والمشاهد كلها مع رسول الله -صلّى الله عليه وسلم-، وبعثه رسول الله بعد غزوة تبوك قاضياً ومرشداً لأهل اليمن، ورجع إليها في خلافة أبي بكر، وكانت وفاته بالطاعون في الشام، توفي سنة (18ه) رضي الله عنه. انظر: الاستيعاب في معرفة الأصحاب لابن عبد البر (3/1407)، أسد الغابة لابن الأثير (5/187)، الإصابة في تمييز الصحابة للعسقلاني (6/107)، الأعلام للزركلي (7/258).</w:t>
      </w:r>
    </w:p>
  </w:footnote>
  <w:footnote w:id="70">
    <w:p w14:paraId="1478DC63"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أخرجه الدارقطني في السنن (5/413)، باب:(في المرأة تقتل إذا ارتدّت)، الحديث رقم:(4551). والحاكم في المستدرك على الصحيحين:(2/67)، كتاب:(البيوع)، الحديث رقم:(2348). والبيهقي في السنن الكبرى (6/48)، كتاب:(التفليس)، باب:(الحجر على المفلس وبيع ماله في دينه)، الحديث رقم:(11041). وكلهم من حديث ابن كعب بن مالك، عن أبيه، بلفظ: أنّ النبي –صلى الله عليه وسلم- حَجَرَ عَلَى مُعَاذٍ مَالَهُ وَبَاعَهُ فِي دَيْنٍ كَانَ عَلَيْهِ»، قال الحاكم: هذا حديث صحيح على شرط الشيخين ولم يخرجاه، ووافقه الإمام الذهبي.</w:t>
      </w:r>
    </w:p>
  </w:footnote>
  <w:footnote w:id="71">
    <w:p w14:paraId="7BAB6D0C"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النّهم: بلوغ الهمة والشهوة في الشيء. انظر: لسان العرب لابن منظور، مادة: نَهَمَ (12/593)، تاج العروس لمرتضى الزبيدي، مادة: نَهَمَ (34/21).</w:t>
      </w:r>
    </w:p>
  </w:footnote>
  <w:footnote w:id="72">
    <w:p w14:paraId="7A835034"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ما بين المعقوفين مطموس في: (ف).</w:t>
      </w:r>
    </w:p>
  </w:footnote>
  <w:footnote w:id="73">
    <w:p w14:paraId="1AA8DBFF"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في (ف): من المعاملات.</w:t>
      </w:r>
    </w:p>
  </w:footnote>
  <w:footnote w:id="74">
    <w:p w14:paraId="5B0C77EA"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انظر: تبيين الحقائق للزيلعي (5/196)، البحر الرائق لابن نجيم (8/88).</w:t>
      </w:r>
    </w:p>
  </w:footnote>
  <w:footnote w:id="75">
    <w:p w14:paraId="08612148"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سورة البقرة، جزء من الآية رقم: (282).</w:t>
      </w:r>
    </w:p>
  </w:footnote>
  <w:footnote w:id="76">
    <w:p w14:paraId="11466F65"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سورة البقرة، جزء من الآية رقم: (282).</w:t>
      </w:r>
    </w:p>
  </w:footnote>
  <w:footnote w:id="77">
    <w:p w14:paraId="562C3DEC"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في (ف): المكني إليه.</w:t>
      </w:r>
    </w:p>
  </w:footnote>
  <w:footnote w:id="78">
    <w:p w14:paraId="7A506477"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انظر: شرح مختصر الطحاوي للجصاص (3/185)، البناية شرح الهداية للعيني (11/92).</w:t>
      </w:r>
    </w:p>
  </w:footnote>
  <w:footnote w:id="79">
    <w:p w14:paraId="792B3259"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في (ف): و في حديث.</w:t>
      </w:r>
    </w:p>
  </w:footnote>
  <w:footnote w:id="80">
    <w:p w14:paraId="093769C3" w14:textId="77777777" w:rsidR="00E8508B" w:rsidRPr="00FC03FF" w:rsidRDefault="00E8508B" w:rsidP="00E256FC">
      <w:pPr>
        <w:pStyle w:val="a6"/>
        <w:rPr>
          <w:rtl/>
        </w:rPr>
      </w:pPr>
      <w:r w:rsidRPr="00FC03FF">
        <w:t xml:space="preserve"> </w:t>
      </w:r>
      <w:r w:rsidRPr="00FC03FF">
        <w:rPr>
          <w:sz w:val="20"/>
          <w:szCs w:val="20"/>
        </w:rPr>
        <w:t>(</w:t>
      </w:r>
      <w:r w:rsidRPr="00FC03FF">
        <w:rPr>
          <w:sz w:val="20"/>
          <w:szCs w:val="20"/>
        </w:rPr>
        <w:footnoteRef/>
      </w:r>
      <w:r w:rsidRPr="00FC03FF">
        <w:rPr>
          <w:sz w:val="20"/>
          <w:szCs w:val="20"/>
        </w:rPr>
        <w:t>)</w:t>
      </w:r>
      <w:r w:rsidRPr="00BC0F13">
        <w:rPr>
          <w:b/>
          <w:bCs/>
          <w:rtl/>
        </w:rPr>
        <w:t>المراد بحكاية الحال :</w:t>
      </w:r>
      <w:r w:rsidRPr="00FC03FF">
        <w:rPr>
          <w:rtl/>
        </w:rPr>
        <w:t xml:space="preserve"> ذكر واقعة عين لشخص مخصوص حكم فيها رسول الله - صلى الله عليه وسلم -، مع احتمال الحكم فيها لوجوه عدة، ولكن لما لم يكن فيها تفصيل كانت مجملة - أي مبهمة - فلإجمالها وإبهامها لا يجوز الاستدلال بها على غيرها لاحتمال أن يكون الحكم لوجه آخر أو احتمال آخر. انظر: الفروق للقرافي (2/87)، الأشباه والنظائر في القواعد الفقهية لابن الملقن (2/156)، موسوعة القواعد الفقهية للغزي (3/157).</w:t>
      </w:r>
    </w:p>
  </w:footnote>
  <w:footnote w:id="81">
    <w:p w14:paraId="2DE100D5"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ما بين المعقوفين سقط من: (ف).</w:t>
      </w:r>
    </w:p>
  </w:footnote>
  <w:footnote w:id="82">
    <w:p w14:paraId="2BE9BE8D"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في (ف): ماله وقسّم.</w:t>
      </w:r>
    </w:p>
  </w:footnote>
  <w:footnote w:id="83">
    <w:p w14:paraId="413FF287"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ما بين المعقوفين سقط من: (ف).</w:t>
      </w:r>
    </w:p>
  </w:footnote>
  <w:footnote w:id="84">
    <w:p w14:paraId="4D47ED93"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انظ</w:t>
      </w:r>
      <w:r>
        <w:rPr>
          <w:rtl/>
        </w:rPr>
        <w:t>ر: الإقناع لابن المنذر (2/563)</w:t>
      </w:r>
      <w:r>
        <w:rPr>
          <w:rFonts w:hint="cs"/>
          <w:rtl/>
        </w:rPr>
        <w:t>.</w:t>
      </w:r>
    </w:p>
  </w:footnote>
  <w:footnote w:id="85">
    <w:p w14:paraId="5B71F3A5"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ما بين المعقوفين سقط من: (ف).</w:t>
      </w:r>
    </w:p>
  </w:footnote>
  <w:footnote w:id="86">
    <w:p w14:paraId="3D9CF994"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ما بين المعقوفين سقط من: (ف).</w:t>
      </w:r>
    </w:p>
  </w:footnote>
  <w:footnote w:id="87">
    <w:p w14:paraId="4A1F672D"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ما بين المعقوفين سقط من: (ف).</w:t>
      </w:r>
    </w:p>
  </w:footnote>
  <w:footnote w:id="88">
    <w:p w14:paraId="31C5FCF8"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ما بين المعقوفين سقط من: (ف).</w:t>
      </w:r>
    </w:p>
  </w:footnote>
  <w:footnote w:id="89">
    <w:p w14:paraId="138684D9"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ما بين المعقوفين سقط من: (ف).</w:t>
      </w:r>
    </w:p>
  </w:footnote>
  <w:footnote w:id="90">
    <w:p w14:paraId="2AA328A3"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انظر: تبيين الحقائق للزيلعي (5/199)، الب</w:t>
      </w:r>
      <w:r>
        <w:rPr>
          <w:rtl/>
        </w:rPr>
        <w:t>ناية شرح الهداية للعيني (11/93)</w:t>
      </w:r>
      <w:r>
        <w:rPr>
          <w:rFonts w:hint="cs"/>
          <w:rtl/>
        </w:rPr>
        <w:t>.</w:t>
      </w:r>
      <w:r w:rsidRPr="00FC03FF">
        <w:rPr>
          <w:rtl/>
        </w:rPr>
        <w:t xml:space="preserve"> </w:t>
      </w:r>
    </w:p>
  </w:footnote>
  <w:footnote w:id="91">
    <w:p w14:paraId="505ACAB5"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في (ف): أن يهب.</w:t>
      </w:r>
    </w:p>
  </w:footnote>
  <w:footnote w:id="92">
    <w:p w14:paraId="461F6542"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انظر: البحر الرائق لابن نجيم (8/91).</w:t>
      </w:r>
    </w:p>
  </w:footnote>
  <w:footnote w:id="93">
    <w:p w14:paraId="3D7C7735"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ما بين المعقوفين سقط من: (ف).</w:t>
      </w:r>
    </w:p>
  </w:footnote>
  <w:footnote w:id="94">
    <w:p w14:paraId="6AF60B1C"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انظر: </w:t>
      </w:r>
      <w:bookmarkStart w:id="4" w:name="_Hlk158305957"/>
      <w:r w:rsidRPr="00FC03FF">
        <w:rPr>
          <w:rtl/>
        </w:rPr>
        <w:t xml:space="preserve">الأصل للشيباني </w:t>
      </w:r>
      <w:bookmarkEnd w:id="4"/>
      <w:r w:rsidRPr="00FC03FF">
        <w:rPr>
          <w:rtl/>
        </w:rPr>
        <w:t>(8/468).</w:t>
      </w:r>
    </w:p>
  </w:footnote>
  <w:footnote w:id="95">
    <w:p w14:paraId="7C152FB9"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w:t>
      </w:r>
      <w:bookmarkStart w:id="5" w:name="_Hlk158306007"/>
      <w:r w:rsidRPr="00FC03FF">
        <w:rPr>
          <w:rtl/>
        </w:rPr>
        <w:t>أبو يوسف يعقوب بن إبراهيم بن حبيب الأنصاري</w:t>
      </w:r>
      <w:bookmarkEnd w:id="5"/>
      <w:r w:rsidRPr="00FC03FF">
        <w:rPr>
          <w:rtl/>
        </w:rPr>
        <w:t xml:space="preserve">، ولد سنة (113هـ)، صاحب أبي حنيفة، تخرج به أئمة كمحمد بن الحسن وابن سماعة، ولي القضاء لثلاثة من الخلفاء: المهدي والهادي والرشيد، وهو أوّل من وضع الكتب في أصول الفقه على مذهب أبي حنيفة، وأملى المسائل ونشرها، وله من الكتب: الأمالي في الفقه، واختلاف الأمصار، وكتاب الخراج، توفي سنة (183هـ) رحمه الله تعالى. انظر: الطبقات الكبرى لابن سعد(7/238)، سير أعلام النبلاء للذهبي (8/537)، </w:t>
      </w:r>
      <w:bookmarkStart w:id="6" w:name="_Hlk158306080"/>
      <w:r w:rsidRPr="00FC03FF">
        <w:rPr>
          <w:rtl/>
        </w:rPr>
        <w:t>البداية والنهاية لابن كثير القرشي(13/ 619)، الجواهر المضية في طبقات الحنفية للقرشي (2/523)، تاج التراجم لابن قُطْلُوْبَغَا (1/315).</w:t>
      </w:r>
      <w:bookmarkEnd w:id="6"/>
    </w:p>
  </w:footnote>
  <w:footnote w:id="96">
    <w:p w14:paraId="53D4C477"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انظر: المبسوط للسرخسي (24/163)، العناية شرح الهداية للبابرتي (9/262)، </w:t>
      </w:r>
      <w:bookmarkStart w:id="7" w:name="_Hlk158306129"/>
      <w:r w:rsidRPr="00FC03FF">
        <w:rPr>
          <w:rtl/>
        </w:rPr>
        <w:t xml:space="preserve">مجمع الضمانات للبغدادي </w:t>
      </w:r>
      <w:bookmarkEnd w:id="7"/>
      <w:r w:rsidRPr="00FC03FF">
        <w:rPr>
          <w:rtl/>
        </w:rPr>
        <w:t>(ص:437).</w:t>
      </w:r>
    </w:p>
  </w:footnote>
  <w:footnote w:id="97">
    <w:p w14:paraId="2481F79A"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w:t>
      </w:r>
      <w:bookmarkStart w:id="8" w:name="_Hlk158306051"/>
      <w:r w:rsidRPr="00FC03FF">
        <w:rPr>
          <w:rtl/>
        </w:rPr>
        <w:t>أبو عبد الله محـمد بن الحسن بن فرقد الشيباني</w:t>
      </w:r>
      <w:bookmarkEnd w:id="8"/>
      <w:r w:rsidRPr="00FC03FF">
        <w:rPr>
          <w:rtl/>
        </w:rPr>
        <w:t>، ولد سنة (132هـ) ونشأ بالكوفة، هو التلميذ الثاني لأبي حنيفة، ومن كتبه أخذ الأحناف مذهبهم، من شيوخه مالك والثوري، ألف كتباً تعتبر أصولاً في المذهب منها: المبسوط، والجامع الكبير، والجامع الصغير، توفي سنة (187هـ) رحمه الله تعالى. انظر:</w:t>
      </w:r>
      <w:bookmarkStart w:id="9" w:name="_Hlk158306177"/>
      <w:r w:rsidRPr="00FC03FF">
        <w:rPr>
          <w:rtl/>
        </w:rPr>
        <w:t xml:space="preserve"> سير أعلام النبلاء للذهبي </w:t>
      </w:r>
      <w:bookmarkEnd w:id="9"/>
      <w:r w:rsidRPr="00FC03FF">
        <w:rPr>
          <w:rtl/>
        </w:rPr>
        <w:t xml:space="preserve">(9/134)، البداية والنهاية لابن كثير القرشي (13/671)، الجواهر المضية في طبقات الحنفية للقرشي (1/526)، تاج التراجم لابن قُطْلُوْبَغَا (1/237)، </w:t>
      </w:r>
      <w:bookmarkStart w:id="10" w:name="_Hlk158306261"/>
      <w:r w:rsidRPr="00FC03FF">
        <w:rPr>
          <w:rtl/>
        </w:rPr>
        <w:t xml:space="preserve">شذرات الذهب في أخبار من ذهب لابن العماد العَكري </w:t>
      </w:r>
      <w:bookmarkEnd w:id="10"/>
      <w:r w:rsidRPr="00FC03FF">
        <w:rPr>
          <w:rtl/>
        </w:rPr>
        <w:t>(2/409).</w:t>
      </w:r>
    </w:p>
  </w:footnote>
  <w:footnote w:id="98">
    <w:p w14:paraId="290497C7"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انظر: المبسوط للسرخسي (24/163)، تبيين الحقائق للزيلعي (5/194)، البحر الرائق لابن نجيم (8/91).</w:t>
      </w:r>
    </w:p>
  </w:footnote>
  <w:footnote w:id="99">
    <w:p w14:paraId="303F760D"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ما بين المعقوفين سقط من: (ف).</w:t>
      </w:r>
    </w:p>
  </w:footnote>
  <w:footnote w:id="100">
    <w:p w14:paraId="0DA09283"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انظر: المبسوط للسرخسي (24/163).</w:t>
      </w:r>
    </w:p>
  </w:footnote>
  <w:footnote w:id="101">
    <w:p w14:paraId="6421717F"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في (ف): بقي مبذراً مسرفاً.</w:t>
      </w:r>
    </w:p>
  </w:footnote>
  <w:footnote w:id="102">
    <w:p w14:paraId="720C0108"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في (ف): لترجيح الفساد.</w:t>
      </w:r>
    </w:p>
  </w:footnote>
  <w:footnote w:id="103">
    <w:p w14:paraId="51907F53"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انظر: المبسوط للسرخسي (24/163)، الاختيار لتعليل المختار لابن مودود (2/96).</w:t>
      </w:r>
    </w:p>
  </w:footnote>
  <w:footnote w:id="104">
    <w:p w14:paraId="2F7170E4"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في (ف) زيادة: محجوراً عليه إلاّ بالقضاء.</w:t>
      </w:r>
    </w:p>
  </w:footnote>
  <w:footnote w:id="105">
    <w:p w14:paraId="2E049739"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انظر: شرح مختصر الطحاوي للجصاص (3/184)، المبسوط للسرخسي (24/163)، الاختيار لتعليل المختار لابن مودود(2/99).</w:t>
      </w:r>
    </w:p>
  </w:footnote>
  <w:footnote w:id="106">
    <w:p w14:paraId="012A289F"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w:t>
      </w:r>
      <w:bookmarkStart w:id="11" w:name="_Hlk158306683"/>
      <w:r w:rsidRPr="00FC03FF">
        <w:rPr>
          <w:rtl/>
        </w:rPr>
        <w:t>الأخرق</w:t>
      </w:r>
      <w:bookmarkEnd w:id="11"/>
      <w:r w:rsidRPr="00FC03FF">
        <w:rPr>
          <w:rtl/>
        </w:rPr>
        <w:t>: الأحمق الذي لا يحسن العمل والتصرف في الأمور. انظر: القاموس المحيط للفيروزآبادى، مادة خَرَقَ (1/879)، المعجم الوسيط، مادة: خَرَقَ (1/229).</w:t>
      </w:r>
    </w:p>
  </w:footnote>
  <w:footnote w:id="107">
    <w:p w14:paraId="4965171B"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w:t>
      </w:r>
      <w:bookmarkStart w:id="12" w:name="_Hlk158306701"/>
      <w:r w:rsidRPr="00FC03FF">
        <w:rPr>
          <w:rtl/>
        </w:rPr>
        <w:t>المُكَاري المُفْلِس</w:t>
      </w:r>
      <w:bookmarkEnd w:id="12"/>
      <w:r w:rsidRPr="00FC03FF">
        <w:rPr>
          <w:rtl/>
        </w:rPr>
        <w:t xml:space="preserve">: هو الذي يكاري أي يُؤاجر الدابَّة ويأخذ الكراء، فإذا جاء أوان السفر ظهر أنه لا دابة له. انظر: </w:t>
      </w:r>
      <w:bookmarkStart w:id="13" w:name="_Hlk158306606"/>
      <w:r w:rsidRPr="00FC03FF">
        <w:rPr>
          <w:rtl/>
        </w:rPr>
        <w:t>التّعريفات الفقهية للبركتي (ص:214)، معجم المصطلحات والألفاظ الفقهية لمحمود عبدالمنعم</w:t>
      </w:r>
      <w:bookmarkEnd w:id="13"/>
      <w:r w:rsidRPr="00FC03FF">
        <w:rPr>
          <w:rtl/>
        </w:rPr>
        <w:t>(3/340).</w:t>
      </w:r>
    </w:p>
  </w:footnote>
  <w:footnote w:id="108">
    <w:p w14:paraId="46343B41"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في (ف): والطبيب الجاهل.</w:t>
      </w:r>
    </w:p>
  </w:footnote>
  <w:footnote w:id="109">
    <w:p w14:paraId="5CD206C0"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w:t>
      </w:r>
      <w:bookmarkStart w:id="14" w:name="_Hlk158306721"/>
      <w:r w:rsidRPr="00FC03FF">
        <w:rPr>
          <w:rtl/>
        </w:rPr>
        <w:t>الحمولة</w:t>
      </w:r>
      <w:bookmarkEnd w:id="14"/>
      <w:r w:rsidRPr="00FC03FF">
        <w:rPr>
          <w:rtl/>
        </w:rPr>
        <w:t>- بفتح الحاء-: وهي الإبل العظام الجسام التي يحمل عليها. انظر: لسان العرب لابن منظور، مادة: حَمَلَ (11/179)، التّعريفات الفقهية للبركتي (ص:82)، معجم المصطلحات والألفاظ الفقهية لمحمود عبدالمنعم (1/598).</w:t>
      </w:r>
    </w:p>
  </w:footnote>
  <w:footnote w:id="110">
    <w:p w14:paraId="0059E14D"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المَفازَة: المَهْلَكَةُ، من الفَوزِ بِمَعْنى الهَلاكِ، وَقَالَ ابْن الأَعرابيِّ: سُمِّيَتِ المَفازَةُ، من فوَّزَ الرَّجلُ إِذا ماتَ، وَقيل: سُمِّيَتْ تَفاؤُلاً بالسَّلامة والفوز، كما سموا الأسود: أبا البيضاء تفاؤلاً. انظر: الزاهر في معاني كلمات الناس لابن الأنباري (1/444)، تاج العروس لمرتضى الزبيدي، مادة: فوز (15/273).</w:t>
      </w:r>
    </w:p>
  </w:footnote>
  <w:footnote w:id="111">
    <w:p w14:paraId="1324E985"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انظر: المبسوط للسرخسي (24/157)، بدائع الصنائع للكاساني (7/169)، البناية شرح الهداية للعيني(11/75)، البحر الرائق لابن نجيم (8/88).</w:t>
      </w:r>
    </w:p>
  </w:footnote>
  <w:footnote w:id="112">
    <w:p w14:paraId="0A1F3CAF"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في (ف): بمثل قسمته وثمنه.</w:t>
      </w:r>
    </w:p>
  </w:footnote>
  <w:footnote w:id="113">
    <w:p w14:paraId="6B67AB3E"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انظر: البناية شرح الهداية للعيني (11/98)، الاختيار لتعليل المختار لابن مودود(2/96).</w:t>
      </w:r>
    </w:p>
  </w:footnote>
  <w:footnote w:id="114">
    <w:p w14:paraId="0321593A"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في (ف): ولا يجيز القاضي بيعه.</w:t>
      </w:r>
    </w:p>
  </w:footnote>
  <w:footnote w:id="115">
    <w:p w14:paraId="3168BABF"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ما بين المعقوفين سقط من: (ف).</w:t>
      </w:r>
    </w:p>
  </w:footnote>
  <w:footnote w:id="116">
    <w:p w14:paraId="19D0FF78"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انظر: البحر الرائق لابن نجيم (8/91).</w:t>
      </w:r>
    </w:p>
  </w:footnote>
  <w:footnote w:id="117">
    <w:p w14:paraId="01E54D0E"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في (ف): لأنّ السفيه محجور.</w:t>
      </w:r>
    </w:p>
  </w:footnote>
  <w:footnote w:id="118">
    <w:p w14:paraId="54C9B6E0"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في (ف): فإنّه صرف.</w:t>
      </w:r>
    </w:p>
  </w:footnote>
  <w:footnote w:id="119">
    <w:p w14:paraId="59799055"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انظر: الأصل للشيباني (8/474)، بدائع الصنائع للكاساني (7/171)، البحر الرائق لابن نجيم (8/91).</w:t>
      </w:r>
    </w:p>
  </w:footnote>
  <w:footnote w:id="120">
    <w:p w14:paraId="27A2FF5F"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في (ف): يجيز القاضي.</w:t>
      </w:r>
    </w:p>
  </w:footnote>
  <w:footnote w:id="121">
    <w:p w14:paraId="332BA7F8"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انظر: البحر الرائق لابن نجيم (8/92).</w:t>
      </w:r>
    </w:p>
  </w:footnote>
  <w:footnote w:id="122">
    <w:p w14:paraId="2CD7A15F"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في (ف): ثمّ رجع.</w:t>
      </w:r>
    </w:p>
  </w:footnote>
  <w:footnote w:id="123">
    <w:p w14:paraId="67568FE7"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ما بين المعقوفين سقط من الأصل.</w:t>
      </w:r>
    </w:p>
  </w:footnote>
  <w:footnote w:id="124">
    <w:p w14:paraId="7EDB7B50"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ما بين المعقوفين سقط من: (ف).</w:t>
      </w:r>
    </w:p>
  </w:footnote>
  <w:footnote w:id="125">
    <w:p w14:paraId="4516A991"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انظر: الأصل للشيباني (8/492)، المبسوط للسرخسي (24/341)، الاختيار لتعليل المختار لابن مودود(2/96)، البناية شرح الهداية للعيني (11/93)، البحر الرائق لابن نجيم (8/92).</w:t>
      </w:r>
    </w:p>
  </w:footnote>
  <w:footnote w:id="126">
    <w:p w14:paraId="1174031C"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في (ف): فإذا بلغ.</w:t>
      </w:r>
    </w:p>
  </w:footnote>
  <w:footnote w:id="127">
    <w:p w14:paraId="2AA7FE13"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في (ف): لا يسلم إليه.</w:t>
      </w:r>
    </w:p>
  </w:footnote>
  <w:footnote w:id="128">
    <w:p w14:paraId="09CADB86"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سورة النساء، جزء من الآية رقم:(6).</w:t>
      </w:r>
    </w:p>
  </w:footnote>
  <w:footnote w:id="129">
    <w:p w14:paraId="46545522"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ما بين المعقوفين سقط من: (ف).</w:t>
      </w:r>
    </w:p>
  </w:footnote>
  <w:footnote w:id="130">
    <w:p w14:paraId="2C52CEB2"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w:t>
      </w:r>
      <w:r w:rsidRPr="00FC03FF">
        <w:rPr>
          <w:b/>
          <w:bCs/>
          <w:rtl/>
        </w:rPr>
        <w:t>قاعدة فقهية:</w:t>
      </w:r>
      <w:r w:rsidRPr="00FC03FF">
        <w:rPr>
          <w:rtl/>
        </w:rPr>
        <w:t xml:space="preserve"> </w:t>
      </w:r>
      <w:bookmarkStart w:id="15" w:name="_Hlk158307552"/>
      <w:r w:rsidRPr="00FC03FF">
        <w:rPr>
          <w:rtl/>
        </w:rPr>
        <w:t xml:space="preserve">(المتعلّق بالشّرط معدوم قبل وجود الشّرط)، </w:t>
      </w:r>
      <w:bookmarkEnd w:id="15"/>
      <w:r w:rsidRPr="00FC03FF">
        <w:rPr>
          <w:rtl/>
        </w:rPr>
        <w:t>ومعنى هذه القاعدة: المتعلّق بالشّرط -وهو الجزاء والمشروط- لا يجوز العمل به ولا ينزل إلا بعد وجود الشّرط وتحقّقه والعلم بوجوده قطعاً بتمامه، فما لم يوجد الشّرط تاماً حقيقة لا ينزل الجزاء، ولا ينجز المشروط، مثال ذلك: إذا قال الرجل لعبده: إذا أدَّيت إليّ ألفاً فأنت حرّ، فلا يعتق ما لم يؤدّ الألف كاملة، حتى لو أدّى تسعة وتسعين وتسعمئة لا يعتق، إلا أن يبرأه المالك. انظر: موسوعة القواعد الفقهية للغزي (9/476)، القواعد الفقهية وتطبيقاتها في المذاهب الأربعة للزحيلي (1/536).</w:t>
      </w:r>
    </w:p>
  </w:footnote>
  <w:footnote w:id="131">
    <w:p w14:paraId="7FD0583B"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انظر: الأصل للشيباني (8/467)، المبسوط للسرخسي (24/161)، الاختيار لتعليل المختار لابن مودود(2/97)، البناية شرح الهداية للعيني (11/88)، مجمع الأنهر لداماد أفندي(2/97).</w:t>
      </w:r>
    </w:p>
  </w:footnote>
  <w:footnote w:id="132">
    <w:p w14:paraId="76D5B9E7"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سورة الأنعام، جزء من الآية رقم: (152).</w:t>
      </w:r>
    </w:p>
  </w:footnote>
  <w:footnote w:id="133">
    <w:p w14:paraId="0049D778"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انظر: الأصل للشيباني (8/467).</w:t>
      </w:r>
    </w:p>
  </w:footnote>
  <w:footnote w:id="134">
    <w:p w14:paraId="2BDBD682"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انظر</w:t>
      </w:r>
      <w:bookmarkStart w:id="16" w:name="_Hlk158307587"/>
      <w:r w:rsidRPr="00FC03FF">
        <w:rPr>
          <w:rtl/>
        </w:rPr>
        <w:t>: الجامع لأحكام القرآن للقرطبي (7/135)، الدر المنثور للسيوطي (4/518)، روح المعاني للألوسي (9/401)</w:t>
      </w:r>
      <w:bookmarkEnd w:id="16"/>
      <w:r w:rsidRPr="00FC03FF">
        <w:rPr>
          <w:rtl/>
        </w:rPr>
        <w:t>.</w:t>
      </w:r>
    </w:p>
  </w:footnote>
  <w:footnote w:id="135">
    <w:p w14:paraId="2BC110BF"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ما بين المعقوفين سقط من: (ف).</w:t>
      </w:r>
    </w:p>
  </w:footnote>
  <w:footnote w:id="136">
    <w:p w14:paraId="28AC373F"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انظر: المبسوط للسرخسي (24/162).</w:t>
      </w:r>
    </w:p>
  </w:footnote>
  <w:footnote w:id="137">
    <w:p w14:paraId="71D026C7"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لم أقف على هذا الأثر في كتب الأثر، وذكر القدوري أنه قد روي عن عمر بن الخطاب - رضي الله عنه - أنه قال: (بلوغ الأشد خمس وعشرون سنة)، وهذا يعلم من طريق التوقيف. انظر: </w:t>
      </w:r>
      <w:bookmarkStart w:id="18" w:name="_Hlk158307681"/>
      <w:r w:rsidRPr="00FC03FF">
        <w:rPr>
          <w:rtl/>
        </w:rPr>
        <w:t xml:space="preserve">التجريد للقدوري </w:t>
      </w:r>
      <w:bookmarkEnd w:id="18"/>
      <w:r w:rsidRPr="00FC03FF">
        <w:rPr>
          <w:rtl/>
        </w:rPr>
        <w:t>(6/2927).</w:t>
      </w:r>
    </w:p>
  </w:footnote>
  <w:footnote w:id="138">
    <w:p w14:paraId="596C97A7"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أخرجه </w:t>
      </w:r>
      <w:bookmarkStart w:id="20" w:name="_Hlk158307851"/>
      <w:r w:rsidRPr="00FC03FF">
        <w:rPr>
          <w:rtl/>
        </w:rPr>
        <w:t xml:space="preserve">البيهقي في شعب الإيمان </w:t>
      </w:r>
      <w:bookmarkEnd w:id="20"/>
      <w:r w:rsidRPr="00FC03FF">
        <w:rPr>
          <w:rtl/>
        </w:rPr>
        <w:t xml:space="preserve">(3/402)، باب:(قصد في العبادة) رقم الحديث:(3888)، من رواية مطرف بن عبد الله معضلاً، قال </w:t>
      </w:r>
      <w:bookmarkStart w:id="21" w:name="_Hlk158307871"/>
      <w:r w:rsidRPr="00FC03FF">
        <w:rPr>
          <w:rtl/>
        </w:rPr>
        <w:t>الشوكاني في «الفوائد</w:t>
      </w:r>
      <w:bookmarkEnd w:id="21"/>
      <w:r w:rsidRPr="00FC03FF">
        <w:rPr>
          <w:rtl/>
        </w:rPr>
        <w:t xml:space="preserve">» (ص:251): رواه البيهقي معضلا. وقال السخاوي في المقاصد (ص:332): رواه ابن السمعاني في ذيل تاريخ بغداد لكن بسند فيه مجهول عن علي مرفوعًا، وللديلمي بلا سند عن ابن عباس مرفوعًا: "خير الأعمال أوسطها " في حديث أوله: دوموا على أداء الفرائض، وللعسكري عن الأوزاعي أنه قال: ما من أمرٍ أَمَرَ الله به إلا عارض الشيطان فيه بخصلتين لا يبالي أيهما أصاب: الغلو أو التقصير، ولأبي يعلى بسند جيد عن وهب بن منبه قال: إن لكل شيء طرفين ووسطًا، فإذا أمسك بأحد الطرفين مال الآخر، وإذا أمسك بالوسط اعتدل الطرفان، فعليكم بالأوساط من الأشياء. وقال </w:t>
      </w:r>
      <w:bookmarkStart w:id="22" w:name="_Hlk158307924"/>
      <w:r w:rsidRPr="00FC03FF">
        <w:rPr>
          <w:rtl/>
        </w:rPr>
        <w:t xml:space="preserve">الحافظ العراقي في تخريج الإحياء </w:t>
      </w:r>
      <w:bookmarkEnd w:id="22"/>
      <w:r w:rsidRPr="00FC03FF">
        <w:rPr>
          <w:rtl/>
        </w:rPr>
        <w:t xml:space="preserve">(4/1584): ورواه الحافظ أبو بكر محـمد بن علي بن ياسر الجياني في الأربعين العلوية من طريق أهل البيت من حديث علي ولا يصح اهـ. وقال </w:t>
      </w:r>
      <w:bookmarkStart w:id="23" w:name="_Hlk158307947"/>
      <w:r w:rsidRPr="00FC03FF">
        <w:rPr>
          <w:rtl/>
        </w:rPr>
        <w:t xml:space="preserve">ابن عبد البر في الاستذكار </w:t>
      </w:r>
      <w:bookmarkEnd w:id="23"/>
      <w:r w:rsidRPr="00FC03FF">
        <w:rPr>
          <w:rtl/>
        </w:rPr>
        <w:t>(2/524): إنما هو من أقوال الحكماء.</w:t>
      </w:r>
    </w:p>
  </w:footnote>
  <w:footnote w:id="139">
    <w:p w14:paraId="3602C925"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أخرجه </w:t>
      </w:r>
      <w:bookmarkStart w:id="25" w:name="_Hlk158307965"/>
      <w:r w:rsidRPr="00FC03FF">
        <w:rPr>
          <w:rtl/>
        </w:rPr>
        <w:t xml:space="preserve">أبو داود في السنن </w:t>
      </w:r>
      <w:bookmarkEnd w:id="25"/>
      <w:r w:rsidRPr="00FC03FF">
        <w:rPr>
          <w:rtl/>
        </w:rPr>
        <w:t xml:space="preserve">(3/139)، كتاب:(الخراج والامارة)، باب:(في تدوين العطاء)، الحديث رقم:(2962)، </w:t>
      </w:r>
      <w:bookmarkStart w:id="26" w:name="_Hlk158307979"/>
      <w:r w:rsidRPr="00FC03FF">
        <w:rPr>
          <w:rtl/>
        </w:rPr>
        <w:t xml:space="preserve">من حديث أبي ذرّ -رضي الله عنه- بلفظٍ قال: سمعتُ رسولَ الله - صلَّى الله عليه وسلم - يقول: «إنَّ اللهَ وضعَ الحقَّ على لسانِ عمرَ يقولُ به». والترمذي في سننه </w:t>
      </w:r>
      <w:bookmarkEnd w:id="26"/>
      <w:r w:rsidRPr="00FC03FF">
        <w:rPr>
          <w:rtl/>
        </w:rPr>
        <w:t>(5/617)، كتاب:(المناقب)، باب:(مناقب عمر رضي الله عنه-)، الحديث رقم:(3682)، من حديث ابن عمر -رضي الله عنه-، بلفظ أن رسول الله -صلى الله عليه وسلم- قال: «إن الله جعل الحق على لسان عمر وقلبه»، وقال: حديث حسن غريب من هذا الوجه. و</w:t>
      </w:r>
      <w:bookmarkStart w:id="27" w:name="_Hlk158307996"/>
      <w:r w:rsidRPr="00FC03FF">
        <w:rPr>
          <w:rtl/>
        </w:rPr>
        <w:t xml:space="preserve">أحمد في مسنده </w:t>
      </w:r>
      <w:bookmarkEnd w:id="27"/>
      <w:r w:rsidRPr="00FC03FF">
        <w:rPr>
          <w:rtl/>
        </w:rPr>
        <w:t xml:space="preserve">(9/144)، الحديث رقم:(5145)، من حديث ابن عمر -رضي الله عنه-، بلفظ أن رسول الله -صلى الله عليه وسلم- قال: «إن الله جعل الحق على لسان عمر وقلبه»، وقال: حديث صحيح بإسناد جيد، ورجاله ثقات. وقال </w:t>
      </w:r>
      <w:bookmarkStart w:id="28" w:name="_Hlk158308017"/>
      <w:r w:rsidRPr="00FC03FF">
        <w:rPr>
          <w:rtl/>
        </w:rPr>
        <w:t xml:space="preserve">الحاكم في المستدرك </w:t>
      </w:r>
      <w:bookmarkEnd w:id="28"/>
      <w:r w:rsidRPr="00FC03FF">
        <w:rPr>
          <w:rtl/>
        </w:rPr>
        <w:t>(3/93): هذا حديث صحيح على شرط الشيخين.</w:t>
      </w:r>
    </w:p>
  </w:footnote>
  <w:footnote w:id="140">
    <w:p w14:paraId="23EB645D"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ما بين المعقوفين سقط من: (ف).</w:t>
      </w:r>
    </w:p>
  </w:footnote>
  <w:footnote w:id="141">
    <w:p w14:paraId="1876080C"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ما بين المعقوفين سقط من: (ف).</w:t>
      </w:r>
    </w:p>
  </w:footnote>
  <w:footnote w:id="142">
    <w:p w14:paraId="031F7A0C"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في (ف): وعملا بينهما.</w:t>
      </w:r>
    </w:p>
  </w:footnote>
  <w:footnote w:id="143">
    <w:p w14:paraId="6999CEFC"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انظر: الأصل للشيباني (8/467).</w:t>
      </w:r>
    </w:p>
  </w:footnote>
  <w:footnote w:id="144">
    <w:p w14:paraId="4CA69555"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ما بين المعقوفين سقط من: (ف).</w:t>
      </w:r>
    </w:p>
  </w:footnote>
  <w:footnote w:id="145">
    <w:p w14:paraId="2DBBAB0E"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انظر: </w:t>
      </w:r>
      <w:bookmarkStart w:id="29" w:name="_Hlk158308033"/>
      <w:r w:rsidRPr="00FC03FF">
        <w:rPr>
          <w:rtl/>
        </w:rPr>
        <w:t xml:space="preserve">الأم للشافعي (3/223)، </w:t>
      </w:r>
      <w:bookmarkEnd w:id="29"/>
      <w:r w:rsidRPr="00FC03FF">
        <w:rPr>
          <w:rtl/>
        </w:rPr>
        <w:t>البيان في مذهب الإمام الشافعي للعمراني (6/228).</w:t>
      </w:r>
    </w:p>
    <w:p w14:paraId="139E1560" w14:textId="77777777" w:rsidR="00E8508B" w:rsidRPr="00FC03FF" w:rsidRDefault="00E8508B" w:rsidP="00E256FC">
      <w:pPr>
        <w:pStyle w:val="a6"/>
        <w:rPr>
          <w:b/>
          <w:bCs/>
          <w:rtl/>
        </w:rPr>
      </w:pPr>
      <w:r w:rsidRPr="00FC03FF">
        <w:rPr>
          <w:b/>
          <w:bCs/>
          <w:rtl/>
        </w:rPr>
        <w:t xml:space="preserve">    مسألة: حكم الحجر على الفاسق: </w:t>
      </w:r>
    </w:p>
    <w:p w14:paraId="32A6BCD2" w14:textId="77777777" w:rsidR="00E8508B" w:rsidRPr="00FC03FF" w:rsidRDefault="00E8508B" w:rsidP="00E256FC">
      <w:pPr>
        <w:pStyle w:val="a6"/>
        <w:rPr>
          <w:b/>
          <w:bCs/>
          <w:rtl/>
        </w:rPr>
      </w:pPr>
      <w:r w:rsidRPr="00FC03FF">
        <w:rPr>
          <w:b/>
          <w:bCs/>
          <w:rtl/>
        </w:rPr>
        <w:t xml:space="preserve">    اختلف الفقهاء في حكم الحجر على الفاسق على قولين: </w:t>
      </w:r>
    </w:p>
    <w:p w14:paraId="41A69FED" w14:textId="77777777" w:rsidR="00E8508B" w:rsidRPr="00FC03FF" w:rsidRDefault="00E8508B" w:rsidP="00E256FC">
      <w:pPr>
        <w:pStyle w:val="a6"/>
        <w:rPr>
          <w:rtl/>
        </w:rPr>
      </w:pPr>
      <w:r w:rsidRPr="00FC03FF">
        <w:rPr>
          <w:b/>
          <w:bCs/>
          <w:rtl/>
        </w:rPr>
        <w:t xml:space="preserve">    القول الأول:</w:t>
      </w:r>
      <w:r w:rsidRPr="00FC03FF">
        <w:rPr>
          <w:rtl/>
        </w:rPr>
        <w:t xml:space="preserve"> لجمهور الفقهاء من الحنفية والمالكية والحنابلة، وهو الأصح عند الشافعية قالوا: إن الفاسق إذا لم يكن سفيهاً مبذراً لماله لا يحجر عليه، لأنّ مجرد الفسق فقط لا يوجب الحجر؛ لأنّ الأولين لم يحجروا على الفسقة؛ ولأنّ الفسق لا يتحقق به إتلاف المال ولا عدم إتلافه، أي لا تلازم بين الفسق وإتلاف المال.</w:t>
      </w:r>
    </w:p>
    <w:p w14:paraId="3052268F" w14:textId="77777777" w:rsidR="00E8508B" w:rsidRPr="00FC03FF" w:rsidRDefault="00E8508B" w:rsidP="00E256FC">
      <w:pPr>
        <w:pStyle w:val="a6"/>
        <w:rPr>
          <w:rtl/>
        </w:rPr>
      </w:pPr>
      <w:r w:rsidRPr="00FC03FF">
        <w:rPr>
          <w:b/>
          <w:bCs/>
          <w:rtl/>
        </w:rPr>
        <w:t xml:space="preserve">    القول الثاني</w:t>
      </w:r>
      <w:r w:rsidRPr="00FC03FF">
        <w:rPr>
          <w:rtl/>
        </w:rPr>
        <w:t xml:space="preserve"> للشافعية قالوا: إن الفاسق يحجر عليه كالاستدامة بأن بلغ فاسقاً، زَجْرًا لَهُ وَعُقُوبَةً عَلَيْهِ.</w:t>
      </w:r>
    </w:p>
    <w:p w14:paraId="5A9DFF29" w14:textId="77777777" w:rsidR="00E8508B" w:rsidRPr="00FC03FF" w:rsidRDefault="00E8508B" w:rsidP="00E256FC">
      <w:pPr>
        <w:pStyle w:val="a6"/>
        <w:rPr>
          <w:rtl/>
        </w:rPr>
      </w:pPr>
      <w:r w:rsidRPr="00FC03FF">
        <w:rPr>
          <w:b/>
          <w:bCs/>
          <w:rtl/>
        </w:rPr>
        <w:t xml:space="preserve">    </w:t>
      </w:r>
      <w:r w:rsidRPr="00FC03FF">
        <w:rPr>
          <w:rtl/>
        </w:rPr>
        <w:t xml:space="preserve"> انظر: تبيين الحقائق للزيلعي (5/198)، الدر المختار لابن عابدين(6/147) </w:t>
      </w:r>
      <w:bookmarkStart w:id="30" w:name="_Hlk158308416"/>
      <w:r w:rsidRPr="00FC03FF">
        <w:rPr>
          <w:rtl/>
        </w:rPr>
        <w:t xml:space="preserve">المعونة على مذهب عالم المدينة للقاضي عبدالوهاب (1/1172) القوانين الفقهية لابن جزي الكلبي (ص:211)، الأم للشافعي (3/223)، مغني المحتاج للشربيني (2/170)، المغني لابن قدامة </w:t>
      </w:r>
      <w:bookmarkEnd w:id="30"/>
      <w:r w:rsidRPr="00FC03FF">
        <w:rPr>
          <w:rtl/>
        </w:rPr>
        <w:t>(4/350).</w:t>
      </w:r>
    </w:p>
  </w:footnote>
  <w:footnote w:id="146">
    <w:p w14:paraId="7A529F1C"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سورة النساء، جزء من الآية رقم (6).</w:t>
      </w:r>
    </w:p>
  </w:footnote>
  <w:footnote w:id="147">
    <w:p w14:paraId="4EAEDF7F"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ما بين المعقوفين سقط من: (ف).</w:t>
      </w:r>
    </w:p>
  </w:footnote>
  <w:footnote w:id="148">
    <w:p w14:paraId="25C0DB63"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w:t>
      </w:r>
      <w:r w:rsidRPr="00FC03FF">
        <w:rPr>
          <w:b/>
          <w:bCs/>
          <w:rtl/>
        </w:rPr>
        <w:t>قاعدة فقهية:</w:t>
      </w:r>
      <w:r w:rsidRPr="00FC03FF">
        <w:rPr>
          <w:rtl/>
        </w:rPr>
        <w:t xml:space="preserve"> </w:t>
      </w:r>
      <w:bookmarkStart w:id="31" w:name="_Hlk158382953"/>
      <w:r w:rsidRPr="00FC03FF">
        <w:rPr>
          <w:rtl/>
        </w:rPr>
        <w:t xml:space="preserve">(النّكرة في موضع الإثبات تخصّ) </w:t>
      </w:r>
      <w:bookmarkEnd w:id="31"/>
      <w:r w:rsidRPr="00FC03FF">
        <w:rPr>
          <w:rtl/>
        </w:rPr>
        <w:t xml:space="preserve">ومعنى هذه القاعدة: إذا وردت النّكرة -أي اللفظ أو الكلمة المنكرة غير المعرفة- في كلام فلها حالات من حيث العموم والخصوص والإطلاق، وذلك بحسب موقعها. </w:t>
      </w:r>
      <w:r w:rsidRPr="00FC03FF">
        <w:rPr>
          <w:b/>
          <w:bCs/>
          <w:rtl/>
        </w:rPr>
        <w:t>الحالة الأولى:</w:t>
      </w:r>
      <w:r w:rsidRPr="00FC03FF">
        <w:rPr>
          <w:rtl/>
        </w:rPr>
        <w:t xml:space="preserve"> أن تقع في موقع الإثبات، فحكمها في هذه الحال الخصوص، أي أن تدلّ على خاصّ لا عامّ، ولكنّها مطلقة غير مقيّدة، مثل: أعتق رقبة، فهذه نكرة جاءت في سياق الإثبات، ولكنّها مطلقة من حيث الأوصاف؛ لأنّ الواحدة من الرّقاب محتملة لأوصاف كثيرة. </w:t>
      </w:r>
      <w:r w:rsidRPr="00FC03FF">
        <w:rPr>
          <w:b/>
          <w:bCs/>
          <w:rtl/>
        </w:rPr>
        <w:t>الحالة الثّانية:</w:t>
      </w:r>
      <w:r w:rsidRPr="00FC03FF">
        <w:rPr>
          <w:rtl/>
        </w:rPr>
        <w:t xml:space="preserve"> أن تقع في موضع النّفي، فحكمها العموم، مثل: لا تقتل نفساً، فهذه نكرة جاءت في سياق النّفي، فهي تعمّ كلّ الأنفس. </w:t>
      </w:r>
      <w:r w:rsidRPr="00FC03FF">
        <w:rPr>
          <w:b/>
          <w:bCs/>
          <w:rtl/>
        </w:rPr>
        <w:t>الحالة الثّالثة:</w:t>
      </w:r>
      <w:r w:rsidRPr="00FC03FF">
        <w:rPr>
          <w:rtl/>
        </w:rPr>
        <w:t xml:space="preserve"> أن تقع موصوفة بصفة عامّة، فحكمها في هذه الحالة العموم، أي أنّها تدلّ على معنى عامّ لا خاصّ، مثل: لا تضرب رجلاً دخل آمناً، فهذه تعمّ كلّ من اتّصف بهذه الصّفة سواء كان ذلك في سياق النّفي أو سياق الإثبات. انظر: كشف الأسرار لعبد العزيز البخاري (2/24)، موسوعة القواعد الفقهية للغزي (11/1252).</w:t>
      </w:r>
    </w:p>
  </w:footnote>
  <w:footnote w:id="149">
    <w:p w14:paraId="72AD2D0B"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انظر: الإقناع لابن المنذر (2/560)، الإقناع في مسائل الإجماع لابن القطان الفاسي (2/178).</w:t>
      </w:r>
    </w:p>
  </w:footnote>
  <w:footnote w:id="150">
    <w:p w14:paraId="78A5F528"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سورة النساء، جزء من الآية رقم (5).</w:t>
      </w:r>
    </w:p>
  </w:footnote>
  <w:footnote w:id="151">
    <w:p w14:paraId="11BAEA9B"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انظر: المبسوط للسرخسي (24/161)، الدر المختار لابن عابدين(1/606).</w:t>
      </w:r>
    </w:p>
  </w:footnote>
  <w:footnote w:id="152">
    <w:p w14:paraId="4AC70583" w14:textId="4AF4A459" w:rsidR="00E8508B" w:rsidRPr="00FC03FF" w:rsidRDefault="00E8508B" w:rsidP="00913C89">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عبد الله بن عباس بن عبد المطلب بن هاشم بن عبد مناف، أبو العباس القرشي الهاشمي ابن عم رسول الله -صلى الله عليه وسلم- وهو ابن خالة خالد بن الوليد، وكان يسمى البحر لسعة علمه، ويسمى حبر الأمة، ولد بمكة قبل الهجرة بثلاث سنين، ونشأ في بدء عصر النبوّة، فلازم رسول الله -صلّى الله عليه وسلم- نحوا من ثلاثين شهراً، وروى عنه الأحاديث الصحيحة، وشهد مع علي -رضي الله عنه- الجمل وصفين، توفي سنة (68ه) بالطائف رضي الله عنه. انظر: الاستيعاب في معرفة الأصحاب لابن عبد البر (3/934)، أسد الغابة لابن الأثير (3/291)، الإصابة في تمييز الصحابة </w:t>
      </w:r>
      <w:r>
        <w:rPr>
          <w:rtl/>
        </w:rPr>
        <w:t>(4/141)</w:t>
      </w:r>
      <w:r>
        <w:rPr>
          <w:rFonts w:hint="cs"/>
          <w:rtl/>
        </w:rPr>
        <w:t>.</w:t>
      </w:r>
      <w:r w:rsidRPr="00FC03FF">
        <w:rPr>
          <w:rtl/>
        </w:rPr>
        <w:t xml:space="preserve"> </w:t>
      </w:r>
    </w:p>
  </w:footnote>
  <w:footnote w:id="153">
    <w:p w14:paraId="502B5E30"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انظر: </w:t>
      </w:r>
      <w:bookmarkStart w:id="33" w:name="_Hlk158384689"/>
      <w:r w:rsidRPr="00FC03FF">
        <w:rPr>
          <w:rtl/>
        </w:rPr>
        <w:t>تفسير الطبري (7/570)، تفسير ابن كثير (2/214)</w:t>
      </w:r>
      <w:bookmarkEnd w:id="33"/>
      <w:r w:rsidRPr="00FC03FF">
        <w:rPr>
          <w:rtl/>
        </w:rPr>
        <w:t>.</w:t>
      </w:r>
    </w:p>
  </w:footnote>
  <w:footnote w:id="154">
    <w:p w14:paraId="2AC92AFC"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w:t>
      </w:r>
      <w:bookmarkStart w:id="34" w:name="_Hlk158384843"/>
      <w:r w:rsidRPr="00FC03FF">
        <w:rPr>
          <w:rtl/>
        </w:rPr>
        <w:t>هو عامر بن شراحيل بن عبد بن ذي كبار-وذو كبار قَيْلٌ من أقيال اليمن-الشعبي</w:t>
      </w:r>
      <w:bookmarkEnd w:id="34"/>
      <w:r w:rsidRPr="00FC03FF">
        <w:rPr>
          <w:rtl/>
        </w:rPr>
        <w:t xml:space="preserve">، ولد بالكوفة في إمارة عمر -رضي الله عنه- لست سنين خلت منها، وقيل سنة (21هـ) وقيل (28هـ)، هو كوفي تابعي جليل القدر وافر العلم، أدرك كبار الصحابة وتعلّم منهم، توفّي بالكوفة سنه (105هـ) رحمه الله تعالى. انظر: </w:t>
      </w:r>
      <w:bookmarkStart w:id="35" w:name="_Hlk158384726"/>
      <w:r w:rsidRPr="00FC03FF">
        <w:rPr>
          <w:rtl/>
        </w:rPr>
        <w:t>الطبقات الكبرى لابن سعد (6/ 267)، تاريخ بغداد للخطيب البغدادي (14/ 143)، تهذيب التهذيب للعَسْقلاني (5/ 65)، سير أعلام النبلاء للذهبي (4/ 318)، شذرات الذهب في أخبار من ذهب لابن العماد العَكري (2/ 24)</w:t>
      </w:r>
      <w:bookmarkEnd w:id="35"/>
      <w:r w:rsidRPr="00FC03FF">
        <w:rPr>
          <w:rtl/>
        </w:rPr>
        <w:t>.</w:t>
      </w:r>
    </w:p>
  </w:footnote>
  <w:footnote w:id="155">
    <w:p w14:paraId="0282CD55"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سورة النساء، جزء من الآية رقم (5).</w:t>
      </w:r>
    </w:p>
  </w:footnote>
  <w:footnote w:id="156">
    <w:p w14:paraId="371558F5" w14:textId="0D54BCBD" w:rsidR="00E8508B" w:rsidRPr="00FC03FF" w:rsidRDefault="00E8508B" w:rsidP="00913C89">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هذا حديث عن النبي -صلى الله عليه وسلم- وليس أثراً عن الصّحابة </w:t>
      </w:r>
      <w:r>
        <w:rPr>
          <w:rFonts w:hint="cs"/>
          <w:rtl/>
        </w:rPr>
        <w:t>-</w:t>
      </w:r>
      <w:r w:rsidRPr="005304ED">
        <w:sym w:font="AGA Arabesque" w:char="F079"/>
      </w:r>
      <w:r>
        <w:rPr>
          <w:rFonts w:hint="cs"/>
          <w:rtl/>
        </w:rPr>
        <w:t xml:space="preserve">-، </w:t>
      </w:r>
      <w:r w:rsidRPr="00FC03FF">
        <w:rPr>
          <w:rtl/>
        </w:rPr>
        <w:t xml:space="preserve"> أخرج الحاكم في المستدرك على الصحيحين (2/331)، كتاب:(التفسير)، الحديث رقم:(3181)، من طريق أبي بردة، عن أبي موسى الأشعري -رضي الله عنهما- بلفظ قال -صَلَّى اللهُ عَلَيْهِ وَسَلَّمَ قَالَ: " ثَلَاثَةٌ يَدْعُونَ اللَّهَ فَلَا يُسْتَجَابُ لَهُمْ: رَجُلٌ كَانَتْ تَحْتَهُ امْرَأَةٌ سَيِّئَةَ الْخُلُقِ فَلَمْ يُطَلِّقْهَا، وَرَجُلٌ كَانَ لَهُ عَلَى رَجُلٍ مَالٌ فَلَمْ يُشْهِدْ عَلَيْهِ، وَرَجُلٌ آتَى سَفِيهًا مَالَهُ وَقَدْ قَالَ اللَّهُ عَزَّ وَجَلَّ {وَلَا تُؤْتُوا السُّفَهَاءَ أَمْوَالَكُمْ}، وقال:« هذا حديث صحيح على شرط الشيخين ولم يخرجاه» لتوقيف أصحاب شعبة هذا الحديث على أبي موسى، وإنما أجمعوا على سند حديث شعبة بهذا الإسناد: «ثلاثة يؤتون أجرهم مرتين» وقد اتفقا جميعا على إخراجه ".</w:t>
      </w:r>
    </w:p>
    <w:p w14:paraId="490286BF" w14:textId="77777777" w:rsidR="00E8508B" w:rsidRPr="00FC03FF" w:rsidRDefault="00E8508B" w:rsidP="00E256FC">
      <w:pPr>
        <w:pStyle w:val="a6"/>
        <w:rPr>
          <w:rtl/>
        </w:rPr>
      </w:pPr>
      <w:r>
        <w:rPr>
          <w:rFonts w:hint="cs"/>
          <w:rtl/>
        </w:rPr>
        <w:t xml:space="preserve">   </w:t>
      </w:r>
      <w:r w:rsidRPr="00FC03FF">
        <w:rPr>
          <w:rtl/>
        </w:rPr>
        <w:t>وأخرجه البيهقي في السنن الكبرى (10/146)، كتاب:(الشهادات)، باب:(الاختيار في الإشهاد) الحديث رقم:(21022).</w:t>
      </w:r>
    </w:p>
  </w:footnote>
  <w:footnote w:id="157">
    <w:p w14:paraId="00F81BC4"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انظر: التجريد للقدوري (2/2922).</w:t>
      </w:r>
    </w:p>
  </w:footnote>
  <w:footnote w:id="158">
    <w:p w14:paraId="494DE187"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انظر: الأصل للشيباني (8/490).</w:t>
      </w:r>
    </w:p>
  </w:footnote>
  <w:footnote w:id="159">
    <w:p w14:paraId="4BD1E224"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انظر: الإقناع لابن المنذر (2/560)، مراتب الإجماع لابن حزم (1/58).</w:t>
      </w:r>
    </w:p>
  </w:footnote>
  <w:footnote w:id="160">
    <w:p w14:paraId="4DDD6C2C"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انظر: المبسوط للسرخسي (25/37)، العناية شرح الهداية للبابرتي (9/259).</w:t>
      </w:r>
    </w:p>
  </w:footnote>
  <w:footnote w:id="161">
    <w:p w14:paraId="428BBFCE"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في (ف): على أربعة أوجه.</w:t>
      </w:r>
    </w:p>
  </w:footnote>
  <w:footnote w:id="162">
    <w:p w14:paraId="064A2A4A"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في (ف) زيادة: والرابع: في الإقرار بالحدود.</w:t>
      </w:r>
    </w:p>
  </w:footnote>
  <w:footnote w:id="163">
    <w:p w14:paraId="6645144D"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في (ف): مهر المثل.</w:t>
      </w:r>
    </w:p>
  </w:footnote>
  <w:footnote w:id="164">
    <w:p w14:paraId="0328A964"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انظر: الأصل للشيباني(8/472)</w:t>
      </w:r>
    </w:p>
  </w:footnote>
  <w:footnote w:id="165">
    <w:p w14:paraId="49F70585"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ما بين المعقوفين سقط من: (ف).</w:t>
      </w:r>
    </w:p>
  </w:footnote>
  <w:footnote w:id="166">
    <w:p w14:paraId="249B8EE5"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في (ف): مهر صداق مثلها.</w:t>
      </w:r>
    </w:p>
  </w:footnote>
  <w:footnote w:id="167">
    <w:p w14:paraId="7EC5ADEC"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في (ف): ويخير الزوج.</w:t>
      </w:r>
    </w:p>
  </w:footnote>
  <w:footnote w:id="168">
    <w:p w14:paraId="00AE228F"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لأنها أدخلت الشين على أوليائها فيفسخ لأجلهم. انظر: الجوهرة النيرة للحدادي (1/243).</w:t>
      </w:r>
    </w:p>
  </w:footnote>
  <w:footnote w:id="169">
    <w:p w14:paraId="33708A1D"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انظر: الأصل للشيباني (8/468)، تبيين الحقائق للزيلعي (15/292).</w:t>
      </w:r>
    </w:p>
  </w:footnote>
  <w:footnote w:id="170">
    <w:p w14:paraId="7F6F3CEB"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في (ف): ليس محجورا.</w:t>
      </w:r>
    </w:p>
  </w:footnote>
  <w:footnote w:id="171">
    <w:p w14:paraId="69810C86"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انظر: المبسوط للسرخسي (24/167).</w:t>
      </w:r>
    </w:p>
  </w:footnote>
  <w:footnote w:id="172">
    <w:p w14:paraId="16CA70BC"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ما بين المعقوفين سقط من: (ف).</w:t>
      </w:r>
    </w:p>
  </w:footnote>
  <w:footnote w:id="173">
    <w:p w14:paraId="6F53A008"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انظر: الأصل للشيباني (8/469)، المبسوط للسرخسي (24/167)، العناية شرح الهداية للبابرتي (9/266)، البحر الرائق لابن نجيم (8/93).</w:t>
      </w:r>
    </w:p>
  </w:footnote>
  <w:footnote w:id="174">
    <w:p w14:paraId="762F3489"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انظر: </w:t>
      </w:r>
      <w:bookmarkStart w:id="37" w:name="_Hlk158385987"/>
      <w:r w:rsidRPr="00FC03FF">
        <w:rPr>
          <w:rtl/>
        </w:rPr>
        <w:t xml:space="preserve">البحر الرائق لابن نجيم (8/93)، الدر المختار لابن عابدين </w:t>
      </w:r>
      <w:bookmarkEnd w:id="37"/>
      <w:r w:rsidRPr="00FC03FF">
        <w:rPr>
          <w:rtl/>
        </w:rPr>
        <w:t>(6/149).</w:t>
      </w:r>
    </w:p>
  </w:footnote>
  <w:footnote w:id="175">
    <w:p w14:paraId="0BFF5FB0"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في (ف): لأنه لا يجوز.</w:t>
      </w:r>
    </w:p>
  </w:footnote>
  <w:footnote w:id="176">
    <w:p w14:paraId="5F069669"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انظر: البحر الرائق لابن نجيم (8/93).</w:t>
      </w:r>
    </w:p>
  </w:footnote>
  <w:footnote w:id="177">
    <w:p w14:paraId="1AC5322F"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الاستحسان: ترك القياس تحقيقاً لمقصد الشارع، أو هو اسم لدليل من الادلة الاربعة (الكتاب والسنة والاجماع والقياس) يعارض القياس الجلي، ويعمل به إذا كان أقوى منه، سموه بذلك لأنه في الاغلب يكون أقوى من القياس الجلي، فيكون قياساً مستحسناً. انظر: معجم لغة الفقهاء لحمد قلعجي وحامد قنيبي (1/59)، القاموس الفقهي لسعدي أبو حبيب (1/89)، معجم مصطلح الأصول لهيثم هلال (1/21). </w:t>
      </w:r>
    </w:p>
  </w:footnote>
  <w:footnote w:id="178">
    <w:p w14:paraId="1A22E81A"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في (ف): ماله عليهم.</w:t>
      </w:r>
    </w:p>
  </w:footnote>
  <w:footnote w:id="179">
    <w:p w14:paraId="482EFBAC"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في (ف): بعد موته.</w:t>
      </w:r>
    </w:p>
  </w:footnote>
  <w:footnote w:id="180">
    <w:p w14:paraId="4D79C13D"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ما بين المعقوفين سقط من: (ف).</w:t>
      </w:r>
    </w:p>
  </w:footnote>
  <w:footnote w:id="181">
    <w:p w14:paraId="52F70D23"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في (ف): حتى لا يعلم.</w:t>
      </w:r>
    </w:p>
  </w:footnote>
  <w:footnote w:id="182">
    <w:p w14:paraId="6ABFD898"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انظر: تبيين الحقائق للزيلعي (5/198).</w:t>
      </w:r>
    </w:p>
  </w:footnote>
  <w:footnote w:id="183">
    <w:p w14:paraId="5CE53A1A"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في (ف): وطلقهن قبل.</w:t>
      </w:r>
    </w:p>
  </w:footnote>
  <w:footnote w:id="184">
    <w:p w14:paraId="60F2CD16"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انظر: الأصل للشيباني (8/472)، البحر الرائق لابن نجيم (8/93).</w:t>
      </w:r>
    </w:p>
  </w:footnote>
  <w:footnote w:id="185">
    <w:p w14:paraId="5DB2B66F"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الجُعل: الأجر الذي يأخذه الإنسان على فعل الشيء. انظر: التّعريفات الفقهية للبركتي (ص:71)، معجم المصطلحات والألفاظ الفقهية لمحمود عبدالمنعم (1/531).</w:t>
      </w:r>
    </w:p>
  </w:footnote>
  <w:footnote w:id="186">
    <w:p w14:paraId="20E5CEAC"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انظر: الأصل للشيباني (8/479)، البحر الرائق لابن نجيم (8/93).</w:t>
      </w:r>
    </w:p>
  </w:footnote>
  <w:footnote w:id="187">
    <w:p w14:paraId="2B366DA2"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انظر: الأصل للشيباني (8/480)، مجمع الضمانات للبغدادي (ص:437).</w:t>
      </w:r>
    </w:p>
  </w:footnote>
  <w:footnote w:id="188">
    <w:p w14:paraId="6218AED3"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في (ف): أو تأويله.</w:t>
      </w:r>
    </w:p>
  </w:footnote>
  <w:footnote w:id="189">
    <w:p w14:paraId="67F7BFB9"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انظر: الأصل للشيباني (8/480).</w:t>
      </w:r>
    </w:p>
  </w:footnote>
  <w:footnote w:id="190">
    <w:p w14:paraId="26830BB4"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العلوق: ماء الفحل وما يعلق في الإنسان، والعلاقة بين العلوق وبين الوطء والإنزال: أنّ الوطء في الفرج، وكذا الإنزال في الفرج يكونان سببا للعلوق، إذ العلوق لا يكون إلا من المني. انظر: المعجم الوسيط، مادة: عَلَقَ (2/623)، معجم المصطلحات والألفاظ الفقهية لمحمود عبدالمنعم (1/308).</w:t>
      </w:r>
    </w:p>
  </w:footnote>
  <w:footnote w:id="191">
    <w:p w14:paraId="0C64B6A9"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انظر: العناية شرح الهداية للبابرتي (9/266).</w:t>
      </w:r>
    </w:p>
  </w:footnote>
  <w:footnote w:id="192">
    <w:p w14:paraId="0EC022B3"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في (ف): كما في المرض.</w:t>
      </w:r>
    </w:p>
  </w:footnote>
  <w:footnote w:id="193">
    <w:p w14:paraId="7BFFF46E"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انظر: الأصل للشيباني (8/471).</w:t>
      </w:r>
    </w:p>
  </w:footnote>
  <w:footnote w:id="194">
    <w:p w14:paraId="25512423"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في (ف): الصحة والفساد.</w:t>
      </w:r>
    </w:p>
  </w:footnote>
  <w:footnote w:id="195">
    <w:p w14:paraId="34E41614"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ما بين المعقوفين سقط من: (ف).</w:t>
      </w:r>
    </w:p>
  </w:footnote>
  <w:footnote w:id="196">
    <w:p w14:paraId="2D2FBC0F"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ما بين المعقوفين سقط من: (ف).</w:t>
      </w:r>
    </w:p>
  </w:footnote>
  <w:footnote w:id="197">
    <w:p w14:paraId="1B4E472B"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ما بين المعقوفين سقط من: (ف).</w:t>
      </w:r>
    </w:p>
  </w:footnote>
  <w:footnote w:id="198">
    <w:p w14:paraId="250D0D8C"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انظر: الأصل للشيباني (8/471).</w:t>
      </w:r>
    </w:p>
  </w:footnote>
  <w:footnote w:id="199">
    <w:p w14:paraId="00CD6DEF"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في (ف): وسوق الهدي.</w:t>
      </w:r>
    </w:p>
  </w:footnote>
  <w:footnote w:id="200">
    <w:p w14:paraId="63FF1488"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في (ف) زيادة: ولا مفسدة في الجمع بين ذلك.</w:t>
      </w:r>
    </w:p>
  </w:footnote>
  <w:footnote w:id="201">
    <w:p w14:paraId="4BC393C7"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في (ف): واختلفوا في.</w:t>
      </w:r>
    </w:p>
  </w:footnote>
  <w:footnote w:id="202">
    <w:p w14:paraId="29090D97"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في (ف): فيطلب أخرى.</w:t>
      </w:r>
    </w:p>
  </w:footnote>
  <w:footnote w:id="203">
    <w:p w14:paraId="5B5B1A98"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أي: ثمّ يقول: ضاع مني ويطلب أخرى، ويكرر ذلك.</w:t>
      </w:r>
    </w:p>
  </w:footnote>
  <w:footnote w:id="204">
    <w:p w14:paraId="511810A9"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انظر: الأصل للشيباني (8/474)، المبسوط للسرخسي (24/171)، البحر الرائق لابن نجيم (8/93).</w:t>
      </w:r>
    </w:p>
  </w:footnote>
  <w:footnote w:id="205">
    <w:p w14:paraId="2343FC43"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انظر: الأصل للشيباني (8/476)، الجوهرة النيرة للحدادي (1/244).</w:t>
      </w:r>
    </w:p>
  </w:footnote>
  <w:footnote w:id="206">
    <w:p w14:paraId="02315A27"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ما بين المعقوفين سقط من: (ف).</w:t>
      </w:r>
    </w:p>
  </w:footnote>
  <w:footnote w:id="207">
    <w:p w14:paraId="3A5C4C68"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انظر: المبسوط للسرخسي (24/173)، البحر الرائق لابن نجيم (8/93).</w:t>
      </w:r>
    </w:p>
  </w:footnote>
  <w:footnote w:id="208">
    <w:p w14:paraId="01EBFB24"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انظر: الأصل للشيباني (8/476).</w:t>
      </w:r>
    </w:p>
  </w:footnote>
  <w:footnote w:id="209">
    <w:p w14:paraId="550E57E3"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انظر: الجوهرة النيرة للحدادي (1/244)، </w:t>
      </w:r>
      <w:bookmarkStart w:id="38" w:name="_Hlk158387082"/>
      <w:r w:rsidRPr="00FC03FF">
        <w:rPr>
          <w:rtl/>
        </w:rPr>
        <w:t xml:space="preserve">الدر المختار لابن عابدين </w:t>
      </w:r>
      <w:bookmarkEnd w:id="38"/>
      <w:r w:rsidRPr="00FC03FF">
        <w:rPr>
          <w:rtl/>
        </w:rPr>
        <w:t>(6/149).</w:t>
      </w:r>
    </w:p>
  </w:footnote>
  <w:footnote w:id="210">
    <w:p w14:paraId="224E8812"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طواف الزيارة: ويسمى طواف يوم النحر وطواف الركن. انظر: تحفة الفقهاء للسَّمَرْقندي (1/381).</w:t>
      </w:r>
    </w:p>
  </w:footnote>
  <w:footnote w:id="211">
    <w:p w14:paraId="39C6D489"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طواف الصدر: ويسمى طواف الوداع وطواف الإفاضة. انظر: تحفة الفقهاء للسَّمَرْقندي (1/381).</w:t>
      </w:r>
    </w:p>
  </w:footnote>
  <w:footnote w:id="212">
    <w:p w14:paraId="1BD455E0"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في (ف): يمنعه نفقة.</w:t>
      </w:r>
    </w:p>
  </w:footnote>
  <w:footnote w:id="213">
    <w:p w14:paraId="3BEF3E81"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ما بين المعقوفين سقط من: (ف).</w:t>
      </w:r>
    </w:p>
  </w:footnote>
  <w:footnote w:id="214">
    <w:p w14:paraId="643DA351"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في (ف): حتى يطوف.</w:t>
      </w:r>
    </w:p>
  </w:footnote>
  <w:footnote w:id="215">
    <w:p w14:paraId="2BAF4D11"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انظر: الأصل للشيباني (8/477)، البحر الرائق لابن نجيم (8/93).</w:t>
      </w:r>
    </w:p>
  </w:footnote>
  <w:footnote w:id="216">
    <w:p w14:paraId="7F2C5B91"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انظر: الأصل للشيباني (8/477)، البحر الرائق لابن نجيم (8/93).</w:t>
      </w:r>
    </w:p>
  </w:footnote>
  <w:footnote w:id="217">
    <w:p w14:paraId="63C1B412"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في (ف): فقال أنا أتكارى.</w:t>
      </w:r>
    </w:p>
  </w:footnote>
  <w:footnote w:id="218">
    <w:p w14:paraId="1926140C"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ما بين المعقوفين سقط من: (ف).</w:t>
      </w:r>
    </w:p>
  </w:footnote>
  <w:footnote w:id="219">
    <w:p w14:paraId="64DBCD59"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انظر: الأصل للشيباني (8/478).</w:t>
      </w:r>
    </w:p>
  </w:footnote>
  <w:footnote w:id="220">
    <w:p w14:paraId="5F61C9FD"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في (ف): دفعاً للأذى والضرورة.</w:t>
      </w:r>
    </w:p>
  </w:footnote>
  <w:footnote w:id="221">
    <w:p w14:paraId="458ED603"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انظر: الأصل للشيباني (8/479).</w:t>
      </w:r>
    </w:p>
  </w:footnote>
  <w:footnote w:id="222">
    <w:p w14:paraId="13B50889"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في (ف): وإذا كان.</w:t>
      </w:r>
    </w:p>
  </w:footnote>
  <w:footnote w:id="223">
    <w:p w14:paraId="23152246"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انظر: المبسوط للسرخسي (24/174).</w:t>
      </w:r>
    </w:p>
  </w:footnote>
  <w:footnote w:id="224">
    <w:p w14:paraId="7CD09B3D"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انظر: المبسوط للسرخسي (24/170)، تبيين الحقائق للزيلعي (5/197)، البحر الرائق لابن نجيم (8/93).</w:t>
      </w:r>
    </w:p>
  </w:footnote>
  <w:footnote w:id="225">
    <w:p w14:paraId="69E05BC2"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انظر: المبسوط للسرخسي (24/170)،بدائع الصنائع للكاساني (7/170).</w:t>
      </w:r>
    </w:p>
  </w:footnote>
  <w:footnote w:id="226">
    <w:p w14:paraId="5F2D1131"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ما بين المعقوفين سقط من: (ف).</w:t>
      </w:r>
    </w:p>
  </w:footnote>
  <w:footnote w:id="227">
    <w:p w14:paraId="5EF97E55"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في (ف): كما بيّنا.</w:t>
      </w:r>
    </w:p>
  </w:footnote>
  <w:footnote w:id="228">
    <w:p w14:paraId="2470748C"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انظر: الأصل للشيباني (8/474)، الجوهرة النيرة للحدادي (1/246).</w:t>
      </w:r>
    </w:p>
  </w:footnote>
  <w:footnote w:id="229">
    <w:p w14:paraId="0933E765"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انظر: الأصل للشيباني (8/474)، المبسوط للسرخسي (24/171) تبيين الحقائق للزيلعي (5/197).</w:t>
      </w:r>
    </w:p>
  </w:footnote>
  <w:footnote w:id="230">
    <w:p w14:paraId="2740BA93"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انظر: المبسوط للسرخسي(24/177).</w:t>
      </w:r>
    </w:p>
  </w:footnote>
  <w:footnote w:id="231">
    <w:p w14:paraId="79426BAC"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ما بين المعقوفين سقط من: (ف).</w:t>
      </w:r>
    </w:p>
  </w:footnote>
  <w:footnote w:id="232">
    <w:p w14:paraId="04299043"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انظر: الأصل للشيباني (8/474).</w:t>
      </w:r>
    </w:p>
  </w:footnote>
  <w:footnote w:id="233">
    <w:p w14:paraId="499007AC"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انظر: مجمع الضمانات للبغدادي (ص:437).</w:t>
      </w:r>
    </w:p>
  </w:footnote>
  <w:footnote w:id="234">
    <w:p w14:paraId="35832734"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العَتْهُ: عبارة عن آفةٍ ناشئةٍ عن الذات توجب خللاً في العقل، فيصير صاحبُه مختلطَ العقل، فيشبه بعضُ كلامه كلامَ العقلاء وبعضُه كلامَ المجانين. انظر: التّعريفات الفقهية للبركتي (ص:143)، معجم المصطلحات والألفاظ الفقهية لمحمود عبدالمنعم (2/473).</w:t>
      </w:r>
    </w:p>
  </w:footnote>
  <w:footnote w:id="235">
    <w:p w14:paraId="0383C7F1"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في (ف): يتوقف بحالة.</w:t>
      </w:r>
    </w:p>
  </w:footnote>
  <w:footnote w:id="236">
    <w:p w14:paraId="719A180D"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انظر: الأصل للشيباني (8/487).</w:t>
      </w:r>
    </w:p>
  </w:footnote>
  <w:footnote w:id="237">
    <w:p w14:paraId="3F99B112"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في (ف): في حال فساده.</w:t>
      </w:r>
    </w:p>
  </w:footnote>
  <w:footnote w:id="238">
    <w:p w14:paraId="062ACD3E"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انظر: المبسوط للسرخسي(24/177).</w:t>
      </w:r>
    </w:p>
  </w:footnote>
  <w:footnote w:id="239">
    <w:p w14:paraId="331084DD"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ما بين المعقوفين سقط من: (ف).</w:t>
      </w:r>
    </w:p>
  </w:footnote>
  <w:footnote w:id="240">
    <w:p w14:paraId="1BC5D4C0"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ما بين المعقوفين سقط من: (ف).</w:t>
      </w:r>
    </w:p>
  </w:footnote>
  <w:footnote w:id="241">
    <w:p w14:paraId="0F7F81A6"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انظر: الأصل للشيباني (8/484)، المبسوط للسرخسي(24/177)، البحر الرائق لابن نجيم (8/90).</w:t>
      </w:r>
    </w:p>
  </w:footnote>
  <w:footnote w:id="242">
    <w:p w14:paraId="299D841D"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في (ف) زيادة: منه إقرار مبتدأ بعد.</w:t>
      </w:r>
    </w:p>
  </w:footnote>
  <w:footnote w:id="243">
    <w:p w14:paraId="1AE218F7"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انظر: الأصل للشيباني (8/485).</w:t>
      </w:r>
    </w:p>
  </w:footnote>
  <w:footnote w:id="244">
    <w:p w14:paraId="6EE479B2"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في (ف): كما مرّ.</w:t>
      </w:r>
    </w:p>
  </w:footnote>
  <w:footnote w:id="245">
    <w:p w14:paraId="4E1D83D2"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ما بين المعقوفين سقط من: (ف).</w:t>
      </w:r>
    </w:p>
  </w:footnote>
  <w:footnote w:id="246">
    <w:p w14:paraId="5D56E754"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في (ف): وأذن له.</w:t>
      </w:r>
    </w:p>
  </w:footnote>
  <w:footnote w:id="247">
    <w:p w14:paraId="69F56BC3"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ما بين المعقوفين سقط من: (ف).</w:t>
      </w:r>
    </w:p>
  </w:footnote>
  <w:footnote w:id="248">
    <w:p w14:paraId="07340769"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ما بين المعقوفين سقط من: (ف).</w:t>
      </w:r>
    </w:p>
  </w:footnote>
  <w:footnote w:id="249">
    <w:p w14:paraId="720D0C60"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في (ف) زيادة: والله أعلم.</w:t>
      </w:r>
    </w:p>
  </w:footnote>
  <w:footnote w:id="250">
    <w:p w14:paraId="79A0B8C8"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انظر: الأصل للشيباني (8/485)، البحر الرائق لابن نجيم (8/90).</w:t>
      </w:r>
    </w:p>
  </w:footnote>
  <w:footnote w:id="251">
    <w:p w14:paraId="25DDBEE1"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ما بين المعقوفين سقط من: (ف).</w:t>
      </w:r>
    </w:p>
  </w:footnote>
  <w:footnote w:id="252">
    <w:p w14:paraId="46F078B5"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ما بين المعقوفين سقط من: (ف).</w:t>
      </w:r>
    </w:p>
  </w:footnote>
  <w:footnote w:id="253">
    <w:p w14:paraId="12538FB9"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في (ف): فإنه ربّما.</w:t>
      </w:r>
    </w:p>
  </w:footnote>
  <w:footnote w:id="254">
    <w:p w14:paraId="2ABD6920"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في (ف): ولم ينهه فقد.</w:t>
      </w:r>
    </w:p>
  </w:footnote>
  <w:footnote w:id="255">
    <w:p w14:paraId="3F76BDF4"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في (ف): كما بيّنا.</w:t>
      </w:r>
    </w:p>
  </w:footnote>
  <w:footnote w:id="256">
    <w:p w14:paraId="4961FE80"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انظر: الأصل للشيباني (8/488)، المبسوط للسرخسي (24/171)، البحر الرائق لابن نجيم (8/92).</w:t>
      </w:r>
    </w:p>
  </w:footnote>
  <w:footnote w:id="257">
    <w:p w14:paraId="4F6D4B91"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في (ف): وإن أجاز.</w:t>
      </w:r>
    </w:p>
  </w:footnote>
  <w:footnote w:id="258">
    <w:p w14:paraId="2EF8D610"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في (ف): بدفع الثمن إليه.</w:t>
      </w:r>
    </w:p>
  </w:footnote>
  <w:footnote w:id="259">
    <w:p w14:paraId="1B38FC3B"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في (ف): في إجازة.</w:t>
      </w:r>
    </w:p>
  </w:footnote>
  <w:footnote w:id="260">
    <w:p w14:paraId="743123CB"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انظر: المبسوط للسرخسي (24/171)، البحر الرائق لابن نجيم (8/92).</w:t>
      </w:r>
    </w:p>
  </w:footnote>
  <w:footnote w:id="261">
    <w:p w14:paraId="1C372413"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ما بين المعقوفين سقط من: (ف).</w:t>
      </w:r>
    </w:p>
  </w:footnote>
  <w:footnote w:id="262">
    <w:p w14:paraId="0A6FB42A"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في (ف) زيادة: للأب فكيف بعذر السفه.</w:t>
      </w:r>
    </w:p>
  </w:footnote>
  <w:footnote w:id="263">
    <w:p w14:paraId="7A5F58C4"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انظر: الأصل للشيباني (8/468)، البحر الرائق لابن نجيم (8/92).</w:t>
      </w:r>
    </w:p>
  </w:footnote>
  <w:footnote w:id="264">
    <w:p w14:paraId="36DD492C"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في (ف): وإن أذن.</w:t>
      </w:r>
    </w:p>
  </w:footnote>
  <w:footnote w:id="265">
    <w:p w14:paraId="624CDB19"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ما بين المعقوفين سقط من: (ف).</w:t>
      </w:r>
    </w:p>
  </w:footnote>
  <w:footnote w:id="266">
    <w:p w14:paraId="397E3E2D"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انظر: الأصل للشيباني (8/491)، البحر الرائق لابن نجيم (8/92).</w:t>
      </w:r>
    </w:p>
  </w:footnote>
  <w:footnote w:id="267">
    <w:p w14:paraId="3B2413FF"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في (ف) زيادة: ولو أذن له في.</w:t>
      </w:r>
    </w:p>
  </w:footnote>
  <w:footnote w:id="268">
    <w:p w14:paraId="721FFAB2"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ما بين المعقوفين سقط من: (ف).</w:t>
      </w:r>
    </w:p>
  </w:footnote>
  <w:footnote w:id="269">
    <w:p w14:paraId="4FE16F6E"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في (ف): كأن يشتري.</w:t>
      </w:r>
    </w:p>
  </w:footnote>
  <w:footnote w:id="270">
    <w:p w14:paraId="167CB70A"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في (ف): في بيعه.</w:t>
      </w:r>
    </w:p>
  </w:footnote>
  <w:footnote w:id="271">
    <w:p w14:paraId="4986B993"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في (ف): على الإقرار.</w:t>
      </w:r>
    </w:p>
  </w:footnote>
  <w:footnote w:id="272">
    <w:p w14:paraId="508A060E"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انظر: البحر الرائق لابن نجيم (8/92).</w:t>
      </w:r>
    </w:p>
  </w:footnote>
  <w:footnote w:id="273">
    <w:p w14:paraId="5A173621" w14:textId="77777777" w:rsidR="00E8508B" w:rsidRPr="00FC03FF" w:rsidRDefault="00E8508B" w:rsidP="00E256FC">
      <w:pPr>
        <w:pStyle w:val="a6"/>
        <w:rPr>
          <w:rtl/>
        </w:rPr>
      </w:pPr>
      <w:r w:rsidRPr="00FC03FF">
        <w:rPr>
          <w:sz w:val="20"/>
          <w:szCs w:val="20"/>
        </w:rPr>
        <w:t>(</w:t>
      </w:r>
      <w:r w:rsidRPr="00FC03FF">
        <w:rPr>
          <w:sz w:val="20"/>
          <w:szCs w:val="20"/>
        </w:rPr>
        <w:footnoteRef/>
      </w:r>
      <w:r w:rsidRPr="00FC03FF">
        <w:rPr>
          <w:sz w:val="20"/>
          <w:szCs w:val="20"/>
        </w:rPr>
        <w:t>)</w:t>
      </w:r>
      <w:r w:rsidRPr="00FC03FF">
        <w:rPr>
          <w:rtl/>
        </w:rPr>
        <w:t xml:space="preserve"> انظر: الأصل للشيباني (8/491).</w:t>
      </w:r>
    </w:p>
  </w:footnote>
  <w:footnote w:id="274">
    <w:p w14:paraId="00D2808D"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color w:val="000000"/>
          <w:rtl/>
        </w:rPr>
        <w:t>سورة النساء، جزء من الآية رقم (4).</w:t>
      </w:r>
    </w:p>
  </w:footnote>
  <w:footnote w:id="275">
    <w:p w14:paraId="269A5EBE"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color w:val="000000"/>
          <w:rtl/>
        </w:rPr>
        <w:t xml:space="preserve">انظر: </w:t>
      </w:r>
      <w:bookmarkStart w:id="39" w:name="_Hlk158391495"/>
      <w:r w:rsidRPr="001D32F9">
        <w:rPr>
          <w:color w:val="000000"/>
          <w:rtl/>
        </w:rPr>
        <w:t xml:space="preserve">تفسير الطبري </w:t>
      </w:r>
      <w:bookmarkEnd w:id="39"/>
      <w:r w:rsidRPr="001D32F9">
        <w:rPr>
          <w:color w:val="000000"/>
          <w:rtl/>
        </w:rPr>
        <w:t>(7/555)، تفسير ابن كثير (1/328)</w:t>
      </w:r>
      <w:r w:rsidRPr="001D32F9">
        <w:rPr>
          <w:rtl/>
        </w:rPr>
        <w:t>.</w:t>
      </w:r>
    </w:p>
  </w:footnote>
  <w:footnote w:id="276">
    <w:p w14:paraId="0B315760"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color w:val="000000"/>
          <w:rtl/>
        </w:rPr>
        <w:t>أخرجه البخاري في الأدب المفرد:(1/ 208)، باب:( قبول الهبة) رقم الحديث:(594). والبيهقي في سنن الكبرى: (6/280)، كتاب:( الهبات)، باب:( التحريض على الهبة) رقم الحديث:(11946)، وكلاهما من حديث أبي هريرة – رضي الله عنه-.</w:t>
      </w:r>
    </w:p>
  </w:footnote>
  <w:footnote w:id="277">
    <w:p w14:paraId="7EF1AD43"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color w:val="000000"/>
          <w:rtl/>
        </w:rPr>
        <w:t>متفق عليه، وهو قطعة من عدة أحاديث، منها ما روي عَنْ أَنَسِ بْنِ مَالِكٍ -رضي الله عنه-، أَنَّ رَسُولَ اللهِ -صَلَّى اللَّهُ عَلَيْهِ وَسَلَّمَ- قَالَ:( لاَ تَبَاغَضُوا، وَلاَ تَحَاسَدُوا، وَلاَ تَدَابَرُوا، وَكُونُوا عِبَادَ اللهِ إِخْوَانًا، وَلاَ يَحِلُّ لِمُسْلِمٍ أَنْ يَهْجُرَ أَخَاهُ فَوْقَ ثَلاَثٍ). أخرجه البخاري في صحيحه:(8/19)، كتاب:(الأدب)، باب:(ما ينهى عن التحاسد والتدابر) الحديث رقم:(6065)، و مسلم في صحيحه:(8/8)، كتاب:(الأدب)، باب:(ما ينهى عن التباغض والتحاسد والتدابر) الحديث رقم:(6618).</w:t>
      </w:r>
    </w:p>
    <w:p w14:paraId="1890F26B" w14:textId="77777777" w:rsidR="00E8508B" w:rsidRPr="001D32F9" w:rsidRDefault="00E8508B" w:rsidP="00614E6A">
      <w:pPr>
        <w:pStyle w:val="a6"/>
        <w:rPr>
          <w:b/>
          <w:bCs/>
          <w:rtl/>
        </w:rPr>
      </w:pPr>
      <w:r w:rsidRPr="001D32F9">
        <w:rPr>
          <w:color w:val="000000"/>
          <w:rtl/>
        </w:rPr>
        <w:t xml:space="preserve">    وكلمة (مؤتلفين): لم أقف عليها في كتب الحديث.</w:t>
      </w:r>
    </w:p>
  </w:footnote>
  <w:footnote w:id="278">
    <w:p w14:paraId="0BB0B38A"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الم</w:t>
      </w:r>
      <w:r w:rsidRPr="001D32F9">
        <w:rPr>
          <w:color w:val="000000"/>
          <w:rtl/>
        </w:rPr>
        <w:t>بسوط للسرخسي (12/48).</w:t>
      </w:r>
    </w:p>
  </w:footnote>
  <w:footnote w:id="279">
    <w:p w14:paraId="14E45F3F"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color w:val="000000"/>
          <w:rtl/>
        </w:rPr>
        <w:t>انظر:</w:t>
      </w:r>
      <w:r w:rsidRPr="001D32F9">
        <w:rPr>
          <w:rtl/>
        </w:rPr>
        <w:t xml:space="preserve"> </w:t>
      </w:r>
      <w:r w:rsidRPr="001D32F9">
        <w:rPr>
          <w:color w:val="000000"/>
          <w:rtl/>
        </w:rPr>
        <w:t>لسان العرب لابن منظور، مادة: وَهَبَ (1/803)، المعجم الوسيط، مادة: وَهَبَ (2/1059)</w:t>
      </w:r>
      <w:r w:rsidRPr="001D32F9">
        <w:rPr>
          <w:b/>
          <w:bCs/>
          <w:rtl/>
        </w:rPr>
        <w:t>.</w:t>
      </w:r>
    </w:p>
  </w:footnote>
  <w:footnote w:id="280">
    <w:p w14:paraId="1826AA83"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color w:val="000000"/>
          <w:rtl/>
        </w:rPr>
        <w:t>سورة الشورى، جزء من الآية رقم (49).</w:t>
      </w:r>
    </w:p>
  </w:footnote>
  <w:footnote w:id="281">
    <w:p w14:paraId="1E682707"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color w:val="000000"/>
          <w:rtl/>
        </w:rPr>
        <w:t>أخرجه الحاكم في المستدرك على الصحيحين: (2/312)، كتاب:( التفسير) الحديث رقم:(3123). والبيهقي في السنن الكبرى:(7/788) كتاب:(النفقات)، باب:( نفقة الأبوين) الحديث رقم:(15745)، كلاهما من حديث عائشة -رضي الله عنها- بلفظ: قال رسول الله -صلى الله عليه وسلم-:</w:t>
      </w:r>
      <w:r w:rsidRPr="001D32F9">
        <w:rPr>
          <w:rtl/>
        </w:rPr>
        <w:t xml:space="preserve"> </w:t>
      </w:r>
      <w:r w:rsidRPr="001D32F9">
        <w:rPr>
          <w:color w:val="000000"/>
          <w:rtl/>
        </w:rPr>
        <w:t>« إن أولادكم هبة الله لكم، يهب لمن يشاء إناثا ويهب لمن يشاء الذكور، فهم وأموالهم لكم إذا احتجتم إليها». وقال الحاكم: هذا حديث صحيح على شرط الشيخين ولم يخرجاه</w:t>
      </w:r>
      <w:r w:rsidRPr="001D32F9">
        <w:rPr>
          <w:b/>
          <w:bCs/>
          <w:rtl/>
        </w:rPr>
        <w:t>.</w:t>
      </w:r>
    </w:p>
  </w:footnote>
  <w:footnote w:id="282">
    <w:p w14:paraId="1CADFD4E"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color w:val="000000"/>
          <w:rtl/>
        </w:rPr>
        <w:t xml:space="preserve">انظر: المبسوط للسرخسي (12/79)، تبيين الحقائق للزيلعي (5/91)، الجوهرة النيرة للحدادي (1/324)، البناية شرح الهداية للعيني (10/161). </w:t>
      </w:r>
    </w:p>
  </w:footnote>
  <w:footnote w:id="283">
    <w:p w14:paraId="59DB50EE"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في (ف): لأنه تمليك.</w:t>
      </w:r>
    </w:p>
  </w:footnote>
  <w:footnote w:id="284">
    <w:p w14:paraId="4DBCB21F"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w:t>
      </w:r>
      <w:r w:rsidRPr="001D32F9">
        <w:rPr>
          <w:color w:val="000000"/>
          <w:rtl/>
        </w:rPr>
        <w:t>تبيين الحقائق للزيلعي (5/91) قال: وأما ركنها فقد اختلف المشايخ فيه قال خواهر زاده في مبسوطه هو مجرد إيجاب الواهب، ولهذا قال علماؤنا إذا حلف لا يهب فوهب ولم يقبل يحنث في يمينه عندنا، وقال صاحب التحفة وركنها الإيجاب والقبول ووجهه أن الهبة عقد والعقد هو الإيجاب والقبول اهـ. البحر الرائق لابن نجيم (7/284)، الدر المختار لابن عابدين (5/687).</w:t>
      </w:r>
    </w:p>
  </w:footnote>
  <w:footnote w:id="285">
    <w:p w14:paraId="5B0A2C2C"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bookmarkStart w:id="43" w:name="_Hlk158392597"/>
      <w:r w:rsidRPr="001D32F9">
        <w:rPr>
          <w:color w:val="000000"/>
          <w:rtl/>
        </w:rPr>
        <w:t>المال المتقوم</w:t>
      </w:r>
      <w:bookmarkEnd w:id="43"/>
      <w:r w:rsidRPr="001D32F9">
        <w:rPr>
          <w:color w:val="000000"/>
          <w:rtl/>
        </w:rPr>
        <w:t xml:space="preserve">: ما يباح الانتفاعُ به، وكذا يطلق على المال المُحْرَز كالصيد. انظر: التّعريفات الفقهية للبركتي (ص:191)، </w:t>
      </w:r>
      <w:bookmarkStart w:id="44" w:name="_Hlk158392656"/>
      <w:r w:rsidRPr="001D32F9">
        <w:rPr>
          <w:color w:val="000000"/>
          <w:rtl/>
        </w:rPr>
        <w:t xml:space="preserve">معجم لغة الفقهاء لحمد قلعجي وحامد قنيبي </w:t>
      </w:r>
      <w:bookmarkEnd w:id="44"/>
      <w:r w:rsidRPr="001D32F9">
        <w:rPr>
          <w:color w:val="000000"/>
          <w:rtl/>
        </w:rPr>
        <w:t>(1/397).</w:t>
      </w:r>
    </w:p>
  </w:footnote>
  <w:footnote w:id="286">
    <w:p w14:paraId="304D76D1" w14:textId="77777777" w:rsidR="00E8508B" w:rsidRPr="001D32F9" w:rsidRDefault="00E8508B" w:rsidP="00614E6A">
      <w:pPr>
        <w:pStyle w:val="a6"/>
        <w:rPr>
          <w:rtl/>
        </w:rPr>
      </w:pPr>
      <w:r w:rsidRPr="001D32F9">
        <w:rPr>
          <w:color w:val="000000"/>
          <w:sz w:val="20"/>
          <w:szCs w:val="20"/>
          <w:rtl/>
        </w:rPr>
        <w:t>(</w:t>
      </w:r>
      <w:r w:rsidRPr="001D32F9">
        <w:rPr>
          <w:color w:val="000000"/>
          <w:sz w:val="20"/>
          <w:szCs w:val="20"/>
          <w:rtl/>
        </w:rPr>
        <w:footnoteRef/>
      </w:r>
      <w:r w:rsidRPr="001D32F9">
        <w:rPr>
          <w:color w:val="000000"/>
          <w:sz w:val="20"/>
          <w:szCs w:val="20"/>
          <w:rtl/>
        </w:rPr>
        <w:t>)</w:t>
      </w:r>
      <w:r w:rsidRPr="001D32F9">
        <w:rPr>
          <w:color w:val="000000"/>
          <w:rtl/>
        </w:rPr>
        <w:t xml:space="preserve"> أم ولد: هي الجارية أو الأمة التي ولدت من سيّدها في ملكه. انظر: التّعريفات الفقهية للبركتي (1/27)، معجم المصطلحات والألفاظ الفقهية لمحمود عبدالمنعم (1/171).</w:t>
      </w:r>
    </w:p>
  </w:footnote>
  <w:footnote w:id="287">
    <w:p w14:paraId="26D3F9CF"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color w:val="000000"/>
          <w:rtl/>
        </w:rPr>
        <w:t>انظر: المبسوط للسرخسي (12/48)، الاختيار لتعليل المختار لابن مودود(3/48)، تبيين الحقائق للزيلعي (5/91).</w:t>
      </w:r>
    </w:p>
  </w:footnote>
  <w:footnote w:id="288">
    <w:p w14:paraId="2D23316C" w14:textId="77777777" w:rsidR="00E8508B" w:rsidRPr="001D32F9" w:rsidRDefault="00E8508B" w:rsidP="00614E6A">
      <w:pPr>
        <w:pStyle w:val="a6"/>
        <w:rPr>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color w:val="000000"/>
          <w:rtl/>
        </w:rPr>
        <w:t xml:space="preserve">القبض عند الإمام مالك في الهبة من شروط التمام لا من شروط الصّحة، وعمدته في ذلك تشبيهها بالبيع، وأن الأصل في العقود أن لا قبض مشترط في صحتها حتى يقوم الدليل على اشتراط القبض. انظر: </w:t>
      </w:r>
      <w:bookmarkStart w:id="45" w:name="_Hlk158392676"/>
      <w:r w:rsidRPr="001D32F9">
        <w:rPr>
          <w:color w:val="000000"/>
          <w:rtl/>
        </w:rPr>
        <w:t xml:space="preserve">بداية المجتهد ونهاية المقتصد لابن رشد </w:t>
      </w:r>
      <w:bookmarkEnd w:id="45"/>
      <w:r w:rsidRPr="001D32F9">
        <w:rPr>
          <w:color w:val="000000"/>
          <w:rtl/>
        </w:rPr>
        <w:t>(4/114)،</w:t>
      </w:r>
      <w:r w:rsidRPr="001D32F9">
        <w:rPr>
          <w:rtl/>
        </w:rPr>
        <w:t xml:space="preserve"> </w:t>
      </w:r>
      <w:r w:rsidRPr="001D32F9">
        <w:rPr>
          <w:color w:val="000000"/>
          <w:rtl/>
        </w:rPr>
        <w:t>الشرح الكبير للدردير وحاشية الدسوقي (4/101).</w:t>
      </w:r>
    </w:p>
  </w:footnote>
  <w:footnote w:id="289">
    <w:p w14:paraId="3A2BD10E"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color w:val="000000"/>
          <w:rtl/>
        </w:rPr>
        <w:t xml:space="preserve">انظر: </w:t>
      </w:r>
      <w:bookmarkStart w:id="46" w:name="_Hlk158392696"/>
      <w:r w:rsidRPr="001D32F9">
        <w:rPr>
          <w:color w:val="000000"/>
          <w:rtl/>
        </w:rPr>
        <w:t xml:space="preserve">الأم للشافعي (4/65)، المجموع شرح المهذب للنَّوَوِي </w:t>
      </w:r>
      <w:bookmarkEnd w:id="46"/>
      <w:r w:rsidRPr="001D32F9">
        <w:rPr>
          <w:color w:val="000000"/>
          <w:rtl/>
        </w:rPr>
        <w:t>(15/370).</w:t>
      </w:r>
    </w:p>
    <w:p w14:paraId="3DFFD13D" w14:textId="77777777" w:rsidR="00E8508B" w:rsidRPr="001D32F9" w:rsidRDefault="00E8508B" w:rsidP="00614E6A">
      <w:pPr>
        <w:pStyle w:val="a6"/>
        <w:rPr>
          <w:b/>
          <w:bCs/>
          <w:rtl/>
        </w:rPr>
      </w:pPr>
      <w:r w:rsidRPr="001D32F9">
        <w:rPr>
          <w:rtl/>
        </w:rPr>
        <w:t xml:space="preserve">    </w:t>
      </w:r>
      <w:r w:rsidRPr="001D32F9">
        <w:rPr>
          <w:b/>
          <w:bCs/>
          <w:rtl/>
        </w:rPr>
        <w:t>مسألة: حكم قبض الهبة:</w:t>
      </w:r>
    </w:p>
    <w:p w14:paraId="1A0AF21F" w14:textId="77777777" w:rsidR="00E8508B" w:rsidRPr="001D32F9" w:rsidRDefault="00E8508B" w:rsidP="00614E6A">
      <w:pPr>
        <w:pStyle w:val="a6"/>
        <w:rPr>
          <w:b/>
          <w:bCs/>
          <w:rtl/>
        </w:rPr>
      </w:pPr>
      <w:r w:rsidRPr="001D32F9">
        <w:rPr>
          <w:b/>
          <w:bCs/>
          <w:rtl/>
        </w:rPr>
        <w:t xml:space="preserve">   اختلف الفقهاء في اشتراط القبض لنقل ملكية العين الموهوبة إلى الموهوب له على قولين:</w:t>
      </w:r>
    </w:p>
    <w:p w14:paraId="30F74463" w14:textId="77777777" w:rsidR="00E8508B" w:rsidRPr="001D32F9" w:rsidRDefault="00E8508B" w:rsidP="00614E6A">
      <w:pPr>
        <w:pStyle w:val="a6"/>
        <w:rPr>
          <w:color w:val="000000"/>
          <w:rtl/>
        </w:rPr>
      </w:pPr>
      <w:r w:rsidRPr="001D32F9">
        <w:rPr>
          <w:color w:val="000000"/>
          <w:rtl/>
        </w:rPr>
        <w:t xml:space="preserve">   </w:t>
      </w:r>
      <w:r w:rsidRPr="001D32F9">
        <w:rPr>
          <w:b/>
          <w:bCs/>
          <w:color w:val="000000"/>
          <w:rtl/>
        </w:rPr>
        <w:t>القول الأول:</w:t>
      </w:r>
      <w:r w:rsidRPr="001D32F9">
        <w:rPr>
          <w:color w:val="000000"/>
          <w:rtl/>
        </w:rPr>
        <w:t xml:space="preserve"> للحنفية والشافعية والحنابلة: يشترط القبض لانتقال الملكية إلى الموهوب، وأن الهبة لا يملكها الموهوب إلا بقبضها، واشترط الشافعية إذن الواهب في القبض.</w:t>
      </w:r>
    </w:p>
    <w:p w14:paraId="19075B7D" w14:textId="77777777" w:rsidR="00E8508B" w:rsidRPr="001D32F9" w:rsidRDefault="00E8508B" w:rsidP="00614E6A">
      <w:pPr>
        <w:pStyle w:val="a6"/>
        <w:rPr>
          <w:color w:val="000000"/>
          <w:rtl/>
        </w:rPr>
      </w:pPr>
      <w:r w:rsidRPr="001D32F9">
        <w:rPr>
          <w:color w:val="000000"/>
          <w:rtl/>
        </w:rPr>
        <w:t xml:space="preserve">   </w:t>
      </w:r>
      <w:r w:rsidRPr="001D32F9">
        <w:rPr>
          <w:b/>
          <w:bCs/>
          <w:color w:val="000000"/>
          <w:rtl/>
        </w:rPr>
        <w:t>القول الثاني:</w:t>
      </w:r>
      <w:r w:rsidRPr="001D32F9">
        <w:rPr>
          <w:color w:val="000000"/>
          <w:rtl/>
        </w:rPr>
        <w:t xml:space="preserve"> للمالكية وابن أبي ليلى: لا يشترط القبض لانتقال الملكية إلى الموهوب، بل تثبت له بالعقد، وعلى الواهب إقباضه وفاء بالعقد، لقوله تعالى: {</w:t>
      </w:r>
      <w:r w:rsidRPr="001D32F9">
        <w:rPr>
          <w:rtl/>
        </w:rPr>
        <w:t xml:space="preserve"> </w:t>
      </w:r>
      <w:r w:rsidRPr="001D32F9">
        <w:rPr>
          <w:color w:val="000000"/>
          <w:rtl/>
        </w:rPr>
        <w:t>يَا أَيُّهَا الَّذِينَ آمَنُوا أَوْفُوا بِالْعُقُودِ} سورة المائدة، الآية رقم (1)، حتى إن المالكية نصوا على إجبار الواهب على تسليم الموهوب إن امتنع.</w:t>
      </w:r>
    </w:p>
    <w:p w14:paraId="4A4D95DD" w14:textId="77777777" w:rsidR="00E8508B" w:rsidRPr="001D32F9" w:rsidRDefault="00E8508B" w:rsidP="00614E6A">
      <w:pPr>
        <w:pStyle w:val="a6"/>
        <w:rPr>
          <w:color w:val="000000"/>
          <w:rtl/>
        </w:rPr>
      </w:pPr>
      <w:r w:rsidRPr="001D32F9">
        <w:rPr>
          <w:color w:val="000000"/>
          <w:rtl/>
        </w:rPr>
        <w:t xml:space="preserve">   واستدلوا على عدم اشتراط القبض في الهبة بالقياس على البيع، حيث إن المشتري يملك ما اشتراه بالعقد، ولو لم يقبضه، وبما روي عن عمر بن الخطاب -رضي الله عنه -أنه قضى في الأنحال: أن ما قبض منها فهو جائز، وما لم يقبض فهو ميراث، وغيرها من الأدلة.</w:t>
      </w:r>
    </w:p>
    <w:p w14:paraId="1D7B15C1" w14:textId="77777777" w:rsidR="00E8508B" w:rsidRPr="001D32F9" w:rsidRDefault="00E8508B" w:rsidP="00614E6A">
      <w:pPr>
        <w:pStyle w:val="a6"/>
        <w:rPr>
          <w:b/>
          <w:bCs/>
          <w:rtl/>
        </w:rPr>
      </w:pPr>
      <w:r w:rsidRPr="001D32F9">
        <w:rPr>
          <w:color w:val="000000"/>
          <w:rtl/>
        </w:rPr>
        <w:t xml:space="preserve">     انظر: الدر المختار لابن عابدين (5/690)، الذخيرة للقرافي (6/274)، الشرح الكبير للدردير وحاشية الدسوقي (4/101</w:t>
      </w:r>
      <w:bookmarkStart w:id="47" w:name="_Hlk158392915"/>
      <w:r w:rsidRPr="001D32F9">
        <w:rPr>
          <w:color w:val="000000"/>
          <w:rtl/>
        </w:rPr>
        <w:t>)، روضة الطالبين للنَّوَوِي (5/375)، المجموع شرح المهذب للنَّوَوِي (15/370)، مغني المحتاج للشربيني (3/565)، القواعد لابن رجب (ص:71)،</w:t>
      </w:r>
      <w:r w:rsidRPr="001D32F9">
        <w:rPr>
          <w:rtl/>
        </w:rPr>
        <w:t xml:space="preserve"> </w:t>
      </w:r>
      <w:r w:rsidRPr="001D32F9">
        <w:rPr>
          <w:color w:val="000000"/>
          <w:rtl/>
        </w:rPr>
        <w:t xml:space="preserve">مطالب أولي النهى في شرح غاية المنتهى للرحيباني (4/386). </w:t>
      </w:r>
      <w:bookmarkEnd w:id="47"/>
    </w:p>
  </w:footnote>
  <w:footnote w:id="290">
    <w:p w14:paraId="15FE581F"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في (ف): إذا علمت.</w:t>
      </w:r>
    </w:p>
  </w:footnote>
  <w:footnote w:id="291">
    <w:p w14:paraId="598749EB"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بدائع الصنائع للكاساني</w:t>
      </w:r>
      <w:r w:rsidRPr="001D32F9">
        <w:rPr>
          <w:color w:val="000000"/>
          <w:rtl/>
        </w:rPr>
        <w:t xml:space="preserve"> (6/115).</w:t>
      </w:r>
    </w:p>
  </w:footnote>
  <w:footnote w:id="292">
    <w:p w14:paraId="362BA01A" w14:textId="77777777" w:rsidR="00E8508B" w:rsidRPr="001D32F9" w:rsidRDefault="00E8508B" w:rsidP="00614E6A">
      <w:pPr>
        <w:pStyle w:val="a6"/>
        <w:rPr>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لم أجده في كتب الأثر، وذكره الكاساني في بدائع الصنائع</w:t>
      </w:r>
      <w:r w:rsidRPr="001D32F9">
        <w:rPr>
          <w:color w:val="000000"/>
          <w:rtl/>
        </w:rPr>
        <w:t xml:space="preserve"> (6/123)</w:t>
      </w:r>
      <w:r w:rsidRPr="001D32F9">
        <w:rPr>
          <w:rtl/>
        </w:rPr>
        <w:t xml:space="preserve"> رُوي عن أبي بكر وعمر وعثمان وعلي وابن عباس - رضي الله عنهم -. </w:t>
      </w:r>
    </w:p>
    <w:p w14:paraId="42A9D638" w14:textId="77777777" w:rsidR="00E8508B" w:rsidRPr="001D32F9" w:rsidRDefault="00E8508B" w:rsidP="00614E6A">
      <w:pPr>
        <w:pStyle w:val="a6"/>
        <w:rPr>
          <w:rtl/>
        </w:rPr>
      </w:pPr>
      <w:r w:rsidRPr="001D32F9">
        <w:rPr>
          <w:rtl/>
        </w:rPr>
        <w:t xml:space="preserve">    وقال الشافعي في كتابه الأم </w:t>
      </w:r>
      <w:r w:rsidRPr="001D32F9">
        <w:rPr>
          <w:color w:val="000000"/>
          <w:rtl/>
        </w:rPr>
        <w:t>(7/121)</w:t>
      </w:r>
      <w:r w:rsidRPr="001D32F9">
        <w:rPr>
          <w:rtl/>
        </w:rPr>
        <w:t>:" وَكَانَ إبْرَاهِيمُ يَقُولُ: لَا تَجُوزُ الْهِبَةُ إلَّا مَقْبُوضَةٌ".</w:t>
      </w:r>
    </w:p>
    <w:p w14:paraId="088BF4D8" w14:textId="77777777" w:rsidR="00E8508B" w:rsidRPr="001D32F9" w:rsidRDefault="00E8508B" w:rsidP="00614E6A">
      <w:pPr>
        <w:pStyle w:val="a6"/>
        <w:rPr>
          <w:rtl/>
        </w:rPr>
      </w:pPr>
      <w:r w:rsidRPr="001D32F9">
        <w:rPr>
          <w:rtl/>
        </w:rPr>
        <w:t xml:space="preserve">    وجاء بلفظ آخر في المصنف لعبدالرزا</w:t>
      </w:r>
      <w:r w:rsidRPr="001D32F9">
        <w:rPr>
          <w:color w:val="000000"/>
          <w:rtl/>
        </w:rPr>
        <w:t xml:space="preserve">ق (9/107)، كتاب:(المواهب)، باب:( الهبات) رقم: (16529) </w:t>
      </w:r>
      <w:r w:rsidRPr="001D32F9">
        <w:rPr>
          <w:rtl/>
        </w:rPr>
        <w:t>عَنِ الثَّوْرِيِّ، عَنْ مَنْصُورٍ، عَنْ إِبْرَاهِيمَ النَّخعِيّ قَالَ: «الْهِبَةُ لَا تَجُوزُ حَتَّى تُقْبَضَ، وَالصَّدَقَةُ تَجُوزُ قَبْلَ أَنْ تُقْبَضَ».</w:t>
      </w:r>
    </w:p>
  </w:footnote>
  <w:footnote w:id="293">
    <w:p w14:paraId="7C3CB56B"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سقط من الأصل.</w:t>
      </w:r>
    </w:p>
  </w:footnote>
  <w:footnote w:id="294">
    <w:p w14:paraId="4008B77E"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في (ف): من مالك.</w:t>
      </w:r>
    </w:p>
  </w:footnote>
  <w:footnote w:id="295">
    <w:p w14:paraId="29742CB9"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color w:val="000000"/>
          <w:rtl/>
        </w:rPr>
        <w:t xml:space="preserve">أخرجه مسلم في صحيحه: (4/2273)، كتاب:( الزهد والرقائق)، الحديث رقم:(2958)، </w:t>
      </w:r>
      <w:r w:rsidRPr="001D32F9">
        <w:rPr>
          <w:rtl/>
        </w:rPr>
        <w:t>من حديث مُطَرِّفٍ، عَنْ أَبِيهِ، بلفظٍ قَالَ: أَتَيْتُ النَّبِيَّ -صَلَّى اللهُ عَلَيْهِ وَسَلَّمَ- وَهُوَ يَقْرَأُ: أَلْهَاكُمُ التَّكَاثُرُ، قَالَ:« يَقُولُ ابْنُ آدَمَ: مَالِي، مَالِي، قَالَ: وَهَلْ لَكَ، يَا ابْنَ آدَمَ مِنْ مَالِكَ إِلَّا مَا أَكَلْتَ فَأَفْنَيْتَ، أَوْ لَبِسْتَ فَأَبْلَيْتَ، أَوْ تَصَدَّقْتَ فَأَمْضَيْتَ؟ ».</w:t>
      </w:r>
    </w:p>
  </w:footnote>
  <w:footnote w:id="296">
    <w:p w14:paraId="68E487C7"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المبسوط </w:t>
      </w:r>
      <w:r w:rsidRPr="001D32F9">
        <w:rPr>
          <w:color w:val="000000"/>
          <w:rtl/>
        </w:rPr>
        <w:t>للسرخسي (12/49).</w:t>
      </w:r>
    </w:p>
  </w:footnote>
  <w:footnote w:id="297">
    <w:p w14:paraId="2239BD94" w14:textId="77777777" w:rsidR="00E8508B" w:rsidRPr="001D32F9" w:rsidRDefault="00E8508B" w:rsidP="00614E6A">
      <w:pPr>
        <w:pStyle w:val="a6"/>
        <w:rPr>
          <w:rtl/>
        </w:rPr>
      </w:pPr>
      <w:r w:rsidRPr="001D32F9">
        <w:rPr>
          <w:sz w:val="20"/>
          <w:szCs w:val="20"/>
          <w:rtl/>
        </w:rPr>
        <w:t>(</w:t>
      </w:r>
      <w:r w:rsidRPr="001D32F9">
        <w:rPr>
          <w:sz w:val="20"/>
          <w:szCs w:val="20"/>
          <w:rtl/>
        </w:rPr>
        <w:footnoteRef/>
      </w:r>
      <w:r w:rsidRPr="001D32F9">
        <w:rPr>
          <w:sz w:val="20"/>
          <w:szCs w:val="20"/>
          <w:rtl/>
        </w:rPr>
        <w:t>)</w:t>
      </w:r>
      <w:r w:rsidRPr="001D32F9">
        <w:rPr>
          <w:rtl/>
        </w:rPr>
        <w:t xml:space="preserve"> </w:t>
      </w:r>
      <w:r w:rsidRPr="001D32F9">
        <w:rPr>
          <w:color w:val="000000"/>
          <w:rtl/>
        </w:rPr>
        <w:t>أخرجه عبدالرزاق في مصنفه: (9/122)، كتاب:( الصدقة)، باب:( لا تجوز الصدقة إلا بالقبض)  رقم:(16596). عن الثَّوْرِيُّ، عَنْ مَنْصُورٍ، عَنْ إِبْرَاهِيمَ قَالَ: «إِذَا أُعْلِمَتِ الصَّدَقَةُ فَهِيَ جَائِزَةٌ، وَإِنْ لَمْ تُقْبِضْ». ونسب الكاساني هذا القول لعمر وعلى -رضي الله عنهما- انظر: بدائع الصنائع للكاساني (6/123)</w:t>
      </w:r>
    </w:p>
  </w:footnote>
  <w:footnote w:id="298">
    <w:p w14:paraId="1C2A99E7"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w:t>
      </w:r>
      <w:r w:rsidRPr="001D32F9">
        <w:rPr>
          <w:color w:val="000000"/>
          <w:rtl/>
        </w:rPr>
        <w:t>بدائع الصنائع للكاساني (6/123)</w:t>
      </w:r>
      <w:r w:rsidRPr="001D32F9">
        <w:rPr>
          <w:b/>
          <w:bCs/>
          <w:rtl/>
        </w:rPr>
        <w:t xml:space="preserve">، </w:t>
      </w:r>
    </w:p>
  </w:footnote>
  <w:footnote w:id="299">
    <w:p w14:paraId="295F032B"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تحفة الفقهاء للسَّمَرْقندي</w:t>
      </w:r>
      <w:r w:rsidRPr="001D32F9">
        <w:rPr>
          <w:color w:val="000000"/>
          <w:rtl/>
        </w:rPr>
        <w:t xml:space="preserve"> (3/166)، تبيين الحقائق للزيلعي (5/91)، البحر الرائق لابن نجيم (7/284).</w:t>
      </w:r>
    </w:p>
  </w:footnote>
  <w:footnote w:id="300">
    <w:p w14:paraId="3D0950B4"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سقط من: (ف).</w:t>
      </w:r>
    </w:p>
  </w:footnote>
  <w:footnote w:id="301">
    <w:p w14:paraId="2969D931"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في (ف): أو ملكته منك.</w:t>
      </w:r>
    </w:p>
  </w:footnote>
  <w:footnote w:id="302">
    <w:p w14:paraId="5CBDF16F"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سقط من: (ف).</w:t>
      </w:r>
    </w:p>
  </w:footnote>
  <w:footnote w:id="303">
    <w:p w14:paraId="7DE417D9" w14:textId="77777777" w:rsidR="00E8508B" w:rsidRPr="001D32F9" w:rsidRDefault="00E8508B" w:rsidP="00614E6A">
      <w:pPr>
        <w:pStyle w:val="a6"/>
        <w:rPr>
          <w:b/>
          <w:bCs/>
          <w:rtl/>
        </w:rPr>
      </w:pPr>
      <w:r w:rsidRPr="001D32F9">
        <w:rPr>
          <w:sz w:val="20"/>
          <w:szCs w:val="20"/>
          <w:rtl/>
        </w:rPr>
        <w:t>(</w:t>
      </w:r>
      <w:r w:rsidRPr="001D32F9">
        <w:rPr>
          <w:sz w:val="20"/>
          <w:szCs w:val="20"/>
          <w:rtl/>
        </w:rPr>
        <w:footnoteRef/>
      </w:r>
      <w:r w:rsidRPr="001D32F9">
        <w:rPr>
          <w:sz w:val="20"/>
          <w:szCs w:val="20"/>
          <w:rtl/>
        </w:rPr>
        <w:t>)</w:t>
      </w:r>
      <w:bookmarkStart w:id="51" w:name="_Hlk158393775"/>
      <w:r w:rsidRPr="001D32F9">
        <w:rPr>
          <w:rtl/>
        </w:rPr>
        <w:t xml:space="preserve"> نَحَلَهُ</w:t>
      </w:r>
      <w:bookmarkEnd w:id="51"/>
      <w:r w:rsidRPr="001D32F9">
        <w:t>:</w:t>
      </w:r>
      <w:r w:rsidRPr="001D32F9">
        <w:rPr>
          <w:rtl/>
        </w:rPr>
        <w:t xml:space="preserve"> أَيْ أَعْطَاهُ </w:t>
      </w:r>
      <w:r w:rsidRPr="001D32F9">
        <w:rPr>
          <w:color w:val="000000"/>
          <w:rtl/>
        </w:rPr>
        <w:t>إيَّاهُ بِطِيبَةٍ مِنْ نَفْسِهِ مِنْ غَيْرِ عِوَضٍ. انظر: المغرب في ترتيب المعرب للمُطَرِّزِىّ، مادة: نَحَل (ص:458)، التّعريفات الفقهية للبركتي (ص:226).</w:t>
      </w:r>
    </w:p>
  </w:footnote>
  <w:footnote w:id="304">
    <w:p w14:paraId="3273C895" w14:textId="77777777" w:rsidR="00E8508B" w:rsidRPr="001D32F9" w:rsidRDefault="00E8508B" w:rsidP="00614E6A">
      <w:pPr>
        <w:pStyle w:val="a6"/>
        <w:rPr>
          <w:b/>
          <w:bCs/>
          <w:rtl/>
        </w:rPr>
      </w:pPr>
      <w:r w:rsidRPr="001D32F9">
        <w:rPr>
          <w:sz w:val="20"/>
          <w:szCs w:val="20"/>
          <w:rtl/>
        </w:rPr>
        <w:t>(</w:t>
      </w:r>
      <w:r w:rsidRPr="001D32F9">
        <w:rPr>
          <w:sz w:val="20"/>
          <w:szCs w:val="20"/>
          <w:rtl/>
        </w:rPr>
        <w:footnoteRef/>
      </w:r>
      <w:r w:rsidRPr="001D32F9">
        <w:rPr>
          <w:sz w:val="20"/>
          <w:szCs w:val="20"/>
          <w:rtl/>
        </w:rPr>
        <w:t>)</w:t>
      </w:r>
      <w:r w:rsidRPr="001D32F9">
        <w:rPr>
          <w:rtl/>
        </w:rPr>
        <w:t xml:space="preserve"> انظر: </w:t>
      </w:r>
      <w:bookmarkStart w:id="52" w:name="_Hlk158394213"/>
      <w:r w:rsidRPr="001D32F9">
        <w:rPr>
          <w:rtl/>
        </w:rPr>
        <w:t xml:space="preserve">مختصر </w:t>
      </w:r>
      <w:r w:rsidRPr="001D32F9">
        <w:rPr>
          <w:color w:val="000000"/>
          <w:rtl/>
        </w:rPr>
        <w:t xml:space="preserve">القدوري </w:t>
      </w:r>
      <w:bookmarkEnd w:id="52"/>
      <w:r w:rsidRPr="001D32F9">
        <w:rPr>
          <w:color w:val="000000"/>
          <w:rtl/>
        </w:rPr>
        <w:t>(ص:124)،</w:t>
      </w:r>
      <w:r w:rsidRPr="001D32F9">
        <w:rPr>
          <w:rtl/>
        </w:rPr>
        <w:t xml:space="preserve"> بدائع الصنائع للكاساني </w:t>
      </w:r>
      <w:r w:rsidRPr="001D32F9">
        <w:rPr>
          <w:color w:val="000000"/>
          <w:rtl/>
        </w:rPr>
        <w:t>(6/130)، تحفة الفقهاء للسَّمَرْقندي (3/160).</w:t>
      </w:r>
    </w:p>
  </w:footnote>
  <w:footnote w:id="305">
    <w:p w14:paraId="1EE2D393"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تاج العروس لمرتضى الزبيدي</w:t>
      </w:r>
      <w:r w:rsidRPr="001D32F9">
        <w:rPr>
          <w:color w:val="000000"/>
          <w:rtl/>
        </w:rPr>
        <w:t xml:space="preserve">، مادة: وَهَبَ (4/364)، </w:t>
      </w:r>
      <w:r w:rsidRPr="001D32F9">
        <w:rPr>
          <w:rtl/>
        </w:rPr>
        <w:t>المعجم الوسيط</w:t>
      </w:r>
      <w:r w:rsidRPr="001D32F9">
        <w:rPr>
          <w:color w:val="000000"/>
          <w:rtl/>
        </w:rPr>
        <w:t>، مادة: وَهَبَ (2/1059).</w:t>
      </w:r>
    </w:p>
  </w:footnote>
  <w:footnote w:id="306">
    <w:p w14:paraId="7EDB60E7"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w:t>
      </w:r>
      <w:r w:rsidRPr="001D32F9">
        <w:rPr>
          <w:color w:val="000000"/>
          <w:rtl/>
        </w:rPr>
        <w:t xml:space="preserve">لسان العرب لابن منظور، مادة: نَحَلَ (11/650)، </w:t>
      </w:r>
      <w:r w:rsidRPr="001D32F9">
        <w:rPr>
          <w:rtl/>
        </w:rPr>
        <w:t>المعجم الوسيط،</w:t>
      </w:r>
      <w:r w:rsidRPr="001D32F9">
        <w:rPr>
          <w:color w:val="000000"/>
          <w:rtl/>
        </w:rPr>
        <w:t xml:space="preserve"> مادة: نَحَلَ</w:t>
      </w:r>
      <w:r w:rsidRPr="001D32F9">
        <w:rPr>
          <w:rtl/>
        </w:rPr>
        <w:t xml:space="preserve"> </w:t>
      </w:r>
      <w:r w:rsidRPr="001D32F9">
        <w:rPr>
          <w:color w:val="000000"/>
          <w:rtl/>
        </w:rPr>
        <w:t>(2/907).</w:t>
      </w:r>
    </w:p>
  </w:footnote>
  <w:footnote w:id="307">
    <w:p w14:paraId="41216817"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أخرجه مالك في الموطأ</w:t>
      </w:r>
      <w:r w:rsidRPr="001D32F9">
        <w:rPr>
          <w:color w:val="000000"/>
          <w:rtl/>
        </w:rPr>
        <w:t>:(4/1089)، كتاب:(الأقضية)، باب:( مالا يجوز من النحل) الحديث رقم: (2783)</w:t>
      </w:r>
      <w:r w:rsidRPr="001D32F9">
        <w:rPr>
          <w:rtl/>
        </w:rPr>
        <w:t>. و</w:t>
      </w:r>
      <w:r w:rsidRPr="001D32F9">
        <w:rPr>
          <w:color w:val="000000"/>
          <w:rtl/>
        </w:rPr>
        <w:t xml:space="preserve">البيهقي في السنن الكبرى:(6/178)، كتاب:(الهبات)، باب:( ما يستدل به على أنّ الأمر بالتسوية) الحديث رقم: (12362)، من حديث </w:t>
      </w:r>
      <w:r w:rsidRPr="001D32F9">
        <w:rPr>
          <w:rtl/>
        </w:rPr>
        <w:t>عُرْوَةُ بْنُ الزُّبَيْرِ -رضي الله عنه- بلفظٍ أَنَّ عَائِشَةَ -رَضِىَ اللَّهُ عَنْهَا- قَالَتْ : "كَانَ أَبُو بَكْرٍ -رَضِىَ اللَّهُ عَنْهُ- نَحَلَنِى جِدَادَ عِشْرِينَ وَسْقًا مِنْ مَالِهِ</w:t>
      </w:r>
      <w:r w:rsidRPr="001D32F9">
        <w:rPr>
          <w:b/>
          <w:bCs/>
          <w:rtl/>
        </w:rPr>
        <w:t>".</w:t>
      </w:r>
    </w:p>
  </w:footnote>
  <w:footnote w:id="308">
    <w:p w14:paraId="39A32308"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في (ف) زيادة: ولده نحلى.</w:t>
      </w:r>
    </w:p>
  </w:footnote>
  <w:footnote w:id="309">
    <w:p w14:paraId="4283BA3B"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أخرجه مالك في الموطأ</w:t>
      </w:r>
      <w:r w:rsidRPr="001D32F9">
        <w:rPr>
          <w:color w:val="000000"/>
          <w:rtl/>
        </w:rPr>
        <w:t>: (4/1090)، كتاب:(الأقضية)، باب:( مالا يجوز من النحل) الحديث رقم: (2784)</w:t>
      </w:r>
      <w:r w:rsidRPr="001D32F9">
        <w:rPr>
          <w:rtl/>
        </w:rPr>
        <w:t>. والبيهقي في السنن الكبرى</w:t>
      </w:r>
      <w:r w:rsidRPr="001D32F9">
        <w:rPr>
          <w:color w:val="000000"/>
          <w:rtl/>
        </w:rPr>
        <w:t>:(6/170)، كتاب:(الهبات</w:t>
      </w:r>
      <w:r w:rsidRPr="001D32F9">
        <w:rPr>
          <w:rtl/>
        </w:rPr>
        <w:t xml:space="preserve">)، </w:t>
      </w:r>
      <w:r w:rsidRPr="001D32F9">
        <w:rPr>
          <w:color w:val="000000"/>
          <w:rtl/>
        </w:rPr>
        <w:t>باب:( شرط قبض الهبة) الحديث رقم: (12301)، من حديث عَبْدِ الرَّحْمنِ بْنِ عَبْدِ الْقَارِيِّ -رضي الله عنه- بلفظٍ أَنَّ عُمَرَ بْنَ الْخَطَّابِ-رضي الله عنه- قَالَ:" مَا بَالُ رِجَالٍ يَنْحَلُونَ أَبْنَاءَهُمْ نُحْلاً ثُمَّ يُمْسِكُونَهَا، فَإِنْ مَاتَ ابْنُ أَحَدِهِمْ، قَالَ: مَالِي بِيَدِي لَمْ أُعْطِهِ أَحَداً، وَإِنْ مَاتَ هُوَ، قَالَ: هُوَ لِابْنِي قَدْ كُنْتُ أَعْطَيْتُهُ إِيَّاهُ، مَنْ نَحَلَ نِحْلَةً، فَلَمْ يَحُزْهَا الَّذِي نُحِلَهَا، حَتَّى تَكُونَ إِنْ مَاتَ لِوَرَثَتِهِ، فَهِيَ بَاطِلٌ</w:t>
      </w:r>
      <w:r w:rsidRPr="001D32F9">
        <w:rPr>
          <w:b/>
          <w:bCs/>
          <w:rtl/>
        </w:rPr>
        <w:t>".</w:t>
      </w:r>
    </w:p>
  </w:footnote>
  <w:footnote w:id="310">
    <w:p w14:paraId="528C387B" w14:textId="77777777" w:rsidR="00E8508B" w:rsidRPr="001D32F9" w:rsidRDefault="00E8508B" w:rsidP="00614E6A">
      <w:pPr>
        <w:pStyle w:val="a6"/>
        <w:rPr>
          <w:color w:val="000000"/>
          <w:rtl/>
        </w:rPr>
      </w:pPr>
      <w:r w:rsidRPr="001D32F9">
        <w:rPr>
          <w:color w:val="000000"/>
          <w:sz w:val="20"/>
          <w:szCs w:val="20"/>
          <w:rtl/>
        </w:rPr>
        <w:t>(</w:t>
      </w:r>
      <w:r w:rsidRPr="001D32F9">
        <w:rPr>
          <w:color w:val="000000"/>
          <w:sz w:val="20"/>
          <w:szCs w:val="20"/>
          <w:rtl/>
        </w:rPr>
        <w:footnoteRef/>
      </w:r>
      <w:r w:rsidRPr="001D32F9">
        <w:rPr>
          <w:color w:val="000000"/>
          <w:sz w:val="20"/>
          <w:szCs w:val="20"/>
          <w:rtl/>
        </w:rPr>
        <w:t>)</w:t>
      </w:r>
      <w:r w:rsidRPr="001D32F9">
        <w:rPr>
          <w:color w:val="000000"/>
          <w:rtl/>
        </w:rPr>
        <w:t xml:space="preserve"> انظر: بدائع الصنائع للكاساني (6/115)، تحفة الفقهاء للسَّمَرْقندي (3/160).</w:t>
      </w:r>
    </w:p>
  </w:footnote>
  <w:footnote w:id="311">
    <w:p w14:paraId="685FB8B9" w14:textId="77777777" w:rsidR="00E8508B" w:rsidRPr="001D32F9" w:rsidRDefault="00E8508B" w:rsidP="00614E6A">
      <w:pPr>
        <w:pStyle w:val="a6"/>
        <w:rPr>
          <w:color w:val="000000"/>
          <w:rtl/>
        </w:rPr>
      </w:pPr>
      <w:r w:rsidRPr="001D32F9">
        <w:rPr>
          <w:color w:val="000000"/>
          <w:sz w:val="20"/>
          <w:szCs w:val="20"/>
          <w:rtl/>
        </w:rPr>
        <w:t>(</w:t>
      </w:r>
      <w:r w:rsidRPr="001D32F9">
        <w:rPr>
          <w:color w:val="000000"/>
          <w:sz w:val="20"/>
          <w:szCs w:val="20"/>
          <w:rtl/>
        </w:rPr>
        <w:footnoteRef/>
      </w:r>
      <w:r w:rsidRPr="001D32F9">
        <w:rPr>
          <w:color w:val="000000"/>
          <w:sz w:val="20"/>
          <w:szCs w:val="20"/>
          <w:rtl/>
        </w:rPr>
        <w:t>)</w:t>
      </w:r>
      <w:r w:rsidRPr="001D32F9">
        <w:rPr>
          <w:color w:val="000000"/>
          <w:rtl/>
        </w:rPr>
        <w:t xml:space="preserve"> </w:t>
      </w:r>
      <w:bookmarkStart w:id="55" w:name="_Hlk158406610"/>
      <w:r w:rsidRPr="001D32F9">
        <w:rPr>
          <w:color w:val="000000"/>
          <w:rtl/>
        </w:rPr>
        <w:t>العُمرى</w:t>
      </w:r>
      <w:bookmarkEnd w:id="55"/>
      <w:r w:rsidRPr="001D32F9">
        <w:rPr>
          <w:color w:val="000000"/>
          <w:rtl/>
        </w:rPr>
        <w:t>: هي جعل داره لشخص مدة عمر ذلك الشخص بشرط أن يردَّ الدار على المُعمِر أو على ورثته إذا مات المعمر والشخصُ المعمَر له. انظر:</w:t>
      </w:r>
      <w:bookmarkStart w:id="56" w:name="_Hlk158406693"/>
      <w:r w:rsidRPr="001D32F9">
        <w:rPr>
          <w:color w:val="000000"/>
          <w:rtl/>
        </w:rPr>
        <w:t xml:space="preserve"> التعريفات للجرجاني </w:t>
      </w:r>
      <w:bookmarkEnd w:id="56"/>
      <w:r w:rsidRPr="001D32F9">
        <w:rPr>
          <w:color w:val="000000"/>
          <w:rtl/>
        </w:rPr>
        <w:t>(ص:157)، التّعريفات الفقهية للبركتي (ص:152).</w:t>
      </w:r>
    </w:p>
  </w:footnote>
  <w:footnote w:id="312">
    <w:p w14:paraId="3B3E7C94" w14:textId="77777777" w:rsidR="00E8508B" w:rsidRPr="001D32F9" w:rsidRDefault="00E8508B" w:rsidP="00614E6A">
      <w:pPr>
        <w:pStyle w:val="a6"/>
        <w:rPr>
          <w:color w:val="000000"/>
          <w:rtl/>
        </w:rPr>
      </w:pPr>
      <w:r w:rsidRPr="001D32F9">
        <w:rPr>
          <w:sz w:val="20"/>
          <w:szCs w:val="20"/>
          <w:rtl/>
        </w:rPr>
        <w:t>(</w:t>
      </w:r>
      <w:r w:rsidRPr="001D32F9">
        <w:rPr>
          <w:sz w:val="20"/>
          <w:szCs w:val="20"/>
          <w:rtl/>
        </w:rPr>
        <w:footnoteRef/>
      </w:r>
      <w:r w:rsidRPr="001D32F9">
        <w:rPr>
          <w:sz w:val="20"/>
          <w:szCs w:val="20"/>
          <w:rtl/>
        </w:rPr>
        <w:t>)</w:t>
      </w:r>
      <w:r w:rsidRPr="001D32F9">
        <w:rPr>
          <w:color w:val="000000"/>
          <w:rtl/>
        </w:rPr>
        <w:t xml:space="preserve"> انظر: الأصل للشيباني (3/404)، المبسوط للسرخسي (12/95).</w:t>
      </w:r>
    </w:p>
  </w:footnote>
  <w:footnote w:id="313">
    <w:p w14:paraId="673E1EC4"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الأصل </w:t>
      </w:r>
      <w:r w:rsidRPr="001D32F9">
        <w:rPr>
          <w:color w:val="000000"/>
          <w:rtl/>
        </w:rPr>
        <w:t>للشيباني (3/404).</w:t>
      </w:r>
    </w:p>
  </w:footnote>
  <w:footnote w:id="314">
    <w:p w14:paraId="552F3FB6"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أخرجه مسلم في </w:t>
      </w:r>
      <w:r w:rsidRPr="001D32F9">
        <w:rPr>
          <w:color w:val="000000"/>
          <w:rtl/>
        </w:rPr>
        <w:t xml:space="preserve">صحيحه:(3/1246)، كتاب:(الهبات)، باب:( العمرى) الحديث رقم: (1625)، من طريق يحيى بن يحيى، واللفظ له، </w:t>
      </w:r>
      <w:r w:rsidRPr="001D32F9">
        <w:rPr>
          <w:rtl/>
        </w:rPr>
        <w:t>عن جابر -رضي الله عنه-، قال: قال: رسول الله -صلى الله عليه وسلم-:« أمسكوا عليكم أموالكم، ولا تفسدوها، فإنه من أعمر عمرى فهي للذي أعمرها حيا وميتا، ولعقبه».</w:t>
      </w:r>
    </w:p>
  </w:footnote>
  <w:footnote w:id="315">
    <w:p w14:paraId="10AC0249"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بدائع الصنائع للكاساني </w:t>
      </w:r>
      <w:r w:rsidRPr="001D32F9">
        <w:rPr>
          <w:color w:val="000000"/>
          <w:rtl/>
        </w:rPr>
        <w:t>(6/116).</w:t>
      </w:r>
    </w:p>
  </w:footnote>
  <w:footnote w:id="316">
    <w:p w14:paraId="31E063D7"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المبسوط للسرخ</w:t>
      </w:r>
      <w:r w:rsidRPr="001D32F9">
        <w:rPr>
          <w:color w:val="000000"/>
          <w:rtl/>
        </w:rPr>
        <w:t>سي (12/95)، تحفة الفقهاء للسَّمَرْقندي (3/160)</w:t>
      </w:r>
      <w:r w:rsidRPr="001D32F9">
        <w:rPr>
          <w:rtl/>
        </w:rPr>
        <w:t>.</w:t>
      </w:r>
    </w:p>
  </w:footnote>
  <w:footnote w:id="317">
    <w:p w14:paraId="0863073A"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المدونة للإمام مالك </w:t>
      </w:r>
      <w:r w:rsidRPr="001D32F9">
        <w:rPr>
          <w:color w:val="000000"/>
          <w:rtl/>
        </w:rPr>
        <w:t>(4/451).</w:t>
      </w:r>
    </w:p>
    <w:p w14:paraId="5A18E08F" w14:textId="77777777" w:rsidR="00E8508B" w:rsidRPr="001D32F9" w:rsidRDefault="00E8508B" w:rsidP="00614E6A">
      <w:pPr>
        <w:pStyle w:val="a6"/>
        <w:rPr>
          <w:b/>
          <w:bCs/>
          <w:rtl/>
        </w:rPr>
      </w:pPr>
      <w:r w:rsidRPr="001D32F9">
        <w:rPr>
          <w:rtl/>
        </w:rPr>
        <w:t xml:space="preserve">    </w:t>
      </w:r>
      <w:r w:rsidRPr="001D32F9">
        <w:rPr>
          <w:b/>
          <w:bCs/>
          <w:rtl/>
        </w:rPr>
        <w:t>مسألة: حكم التأقيت في هبة العمرى:</w:t>
      </w:r>
    </w:p>
    <w:p w14:paraId="076BB966" w14:textId="77777777" w:rsidR="00E8508B" w:rsidRPr="001D32F9" w:rsidRDefault="00E8508B" w:rsidP="00614E6A">
      <w:pPr>
        <w:pStyle w:val="a6"/>
        <w:rPr>
          <w:b/>
          <w:bCs/>
          <w:rtl/>
        </w:rPr>
      </w:pPr>
      <w:r w:rsidRPr="001D32F9">
        <w:rPr>
          <w:rtl/>
        </w:rPr>
        <w:t xml:space="preserve">   </w:t>
      </w:r>
      <w:r w:rsidRPr="001D32F9">
        <w:rPr>
          <w:b/>
          <w:bCs/>
          <w:rtl/>
        </w:rPr>
        <w:t>اتفق الفقهاء على مشروعية العمرى، إلا أنهم اختلفوا في قبولها التأقيت على قولين:</w:t>
      </w:r>
    </w:p>
    <w:p w14:paraId="4AB443AA" w14:textId="77777777" w:rsidR="00E8508B" w:rsidRPr="001D32F9" w:rsidRDefault="00E8508B" w:rsidP="00614E6A">
      <w:pPr>
        <w:pStyle w:val="a6"/>
        <w:rPr>
          <w:b/>
          <w:bCs/>
          <w:rtl/>
        </w:rPr>
      </w:pPr>
      <w:r w:rsidRPr="001D32F9">
        <w:rPr>
          <w:rtl/>
        </w:rPr>
        <w:t xml:space="preserve">   </w:t>
      </w:r>
      <w:r w:rsidRPr="001D32F9">
        <w:rPr>
          <w:b/>
          <w:bCs/>
          <w:rtl/>
        </w:rPr>
        <w:t>القول الأول:</w:t>
      </w:r>
      <w:r w:rsidRPr="001D32F9">
        <w:rPr>
          <w:rtl/>
        </w:rPr>
        <w:t xml:space="preserve"> للحنفية والشافعية في قول والحنابلة، قالوا: بجواز العمرى للمعمر له حال حياته، ولورثته من بعده. وصورة العمرى: أن يجعل داره للغير مدة عمره، وإذا مات ترد عليه، فيصح التمليك له ولورثته، ويبطل شرط العمر الذي يفيد التأقيت.</w:t>
      </w:r>
    </w:p>
    <w:p w14:paraId="0094A0C9" w14:textId="77777777" w:rsidR="00E8508B" w:rsidRPr="001D32F9" w:rsidRDefault="00E8508B" w:rsidP="00614E6A">
      <w:pPr>
        <w:pStyle w:val="a6"/>
        <w:rPr>
          <w:rtl/>
        </w:rPr>
      </w:pPr>
      <w:r w:rsidRPr="001D32F9">
        <w:rPr>
          <w:rtl/>
        </w:rPr>
        <w:t xml:space="preserve">    </w:t>
      </w:r>
      <w:r w:rsidRPr="001D32F9">
        <w:rPr>
          <w:b/>
          <w:bCs/>
          <w:rtl/>
        </w:rPr>
        <w:t>القول الثاني:</w:t>
      </w:r>
      <w:r w:rsidRPr="001D32F9">
        <w:rPr>
          <w:rtl/>
        </w:rPr>
        <w:t xml:space="preserve"> للمالكية وقولٌ للشافعية: بأنّ العمرى تمليك المنافع لا تمليك العين، ويكون للمعمر له السكنى، فإذا مات عادت الدار إلى المعمر، فالعمرى من التصرفات المؤقتة عندهم، لما روى يحيى بن سعيد عن عبد الرحمن ابن القاسم قال: سمعت مكحولا يسأل القاسم بن محـمد عن العمرى ما يقول الناس فيها؟ فقال القاسم: ما أدركت الناس إلا على شروطهم في أموالهم وما أعطوا. </w:t>
      </w:r>
    </w:p>
    <w:p w14:paraId="60E8F232" w14:textId="77777777" w:rsidR="00E8508B" w:rsidRPr="001D32F9" w:rsidRDefault="00E8508B" w:rsidP="00614E6A">
      <w:pPr>
        <w:pStyle w:val="a6"/>
        <w:rPr>
          <w:b/>
          <w:bCs/>
          <w:rtl/>
        </w:rPr>
      </w:pPr>
      <w:r w:rsidRPr="001D32F9">
        <w:rPr>
          <w:rtl/>
        </w:rPr>
        <w:t xml:space="preserve">    </w:t>
      </w:r>
      <w:r w:rsidRPr="001D32F9">
        <w:rPr>
          <w:color w:val="000000"/>
          <w:rtl/>
        </w:rPr>
        <w:t>انظر: الاختيار لتعليل المختار لابن مودود (3/53)، البناية شرح الهداية للعيني (10/213)</w:t>
      </w:r>
      <w:bookmarkStart w:id="58" w:name="_Hlk158407017"/>
      <w:r w:rsidRPr="001D32F9">
        <w:rPr>
          <w:color w:val="000000"/>
          <w:rtl/>
        </w:rPr>
        <w:t>، الإشراف على نكت مسائل الخلاف للقاضي عبدالوهاب (2/674)، الاستذكار لابن عبدالبر (7/238)،</w:t>
      </w:r>
      <w:r w:rsidRPr="001D32F9">
        <w:rPr>
          <w:rtl/>
        </w:rPr>
        <w:t xml:space="preserve"> </w:t>
      </w:r>
      <w:r w:rsidRPr="001D32F9">
        <w:rPr>
          <w:color w:val="000000"/>
          <w:rtl/>
        </w:rPr>
        <w:t xml:space="preserve">بلغة السالك لأقرب المسالك (4/161)، الإقناع للشربيني (2/368)، </w:t>
      </w:r>
      <w:bookmarkEnd w:id="58"/>
      <w:r w:rsidRPr="001D32F9">
        <w:rPr>
          <w:color w:val="000000"/>
          <w:rtl/>
        </w:rPr>
        <w:t xml:space="preserve">إعانة الطالبين للبكري الدمياطي (3/173)، مطالب أولي النهى في شرح غاية المنتهى للرحيباني (4/397). </w:t>
      </w:r>
    </w:p>
  </w:footnote>
  <w:footnote w:id="318">
    <w:p w14:paraId="63A04453"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قال </w:t>
      </w:r>
      <w:r w:rsidRPr="001D32F9">
        <w:rPr>
          <w:color w:val="000000"/>
          <w:rtl/>
        </w:rPr>
        <w:t xml:space="preserve">العسقلاني في الدراية في تخريج أحاديث الهداية (2/ 185): حَدِيث أَن النَّبِي -صلى الله عليه وسلم- أجَاز الْعُمْرَى وأبطل شَرط المعمر هُوَ بِالْمَعْنَى مِمَّا رَوَاهُ </w:t>
      </w:r>
      <w:r w:rsidRPr="001D32F9">
        <w:rPr>
          <w:rtl/>
        </w:rPr>
        <w:t xml:space="preserve">مسلم في </w:t>
      </w:r>
      <w:r w:rsidRPr="001D32F9">
        <w:rPr>
          <w:color w:val="000000"/>
          <w:rtl/>
        </w:rPr>
        <w:t xml:space="preserve">صحيحه:(3/1246)، كتاب:(الهبات)، باب:( العمرى) الحديث رقم: (1625)، من طريق يحيى بن يحيى، واللفظ له، </w:t>
      </w:r>
      <w:r w:rsidRPr="001D32F9">
        <w:rPr>
          <w:rtl/>
        </w:rPr>
        <w:t xml:space="preserve">عن جابر -رضي الله عنه-، قال: قال: رسول الله -صلى الله عليه وسلم-:« أمسكوا عليكم أموالكم، ولا تفسدوها، فإنه من أعمر عمرى فهي للذي أعمرها حيا وميتا، ولعقبه» </w:t>
      </w:r>
      <w:r w:rsidRPr="001D32F9">
        <w:rPr>
          <w:color w:val="000000"/>
          <w:rtl/>
        </w:rPr>
        <w:t>سبق تخريجه.</w:t>
      </w:r>
      <w:r w:rsidRPr="001D32F9">
        <w:rPr>
          <w:rtl/>
        </w:rPr>
        <w:t xml:space="preserve"> والمفهوم هو جواز العمرى وبطلان الشرط</w:t>
      </w:r>
      <w:r w:rsidRPr="001D32F9">
        <w:rPr>
          <w:b/>
          <w:bCs/>
          <w:rtl/>
        </w:rPr>
        <w:t>.</w:t>
      </w:r>
    </w:p>
  </w:footnote>
  <w:footnote w:id="319">
    <w:p w14:paraId="166A197E"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color w:val="000000"/>
          <w:rtl/>
        </w:rPr>
        <w:t>سبق تخريجه</w:t>
      </w:r>
      <w:r w:rsidRPr="001D32F9">
        <w:rPr>
          <w:b/>
          <w:bCs/>
          <w:rtl/>
        </w:rPr>
        <w:t>.</w:t>
      </w:r>
    </w:p>
  </w:footnote>
  <w:footnote w:id="320">
    <w:p w14:paraId="7F60BB7B"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color w:val="000000"/>
          <w:rtl/>
        </w:rPr>
        <w:t xml:space="preserve"> انظر: بدائع الصنائع للكاساني (6/116).</w:t>
      </w:r>
    </w:p>
  </w:footnote>
  <w:footnote w:id="321">
    <w:p w14:paraId="3D054D2D"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bookmarkStart w:id="60" w:name="_Hlk158407802"/>
      <w:r w:rsidRPr="001D32F9">
        <w:rPr>
          <w:rtl/>
        </w:rPr>
        <w:t>الرُّقْبى</w:t>
      </w:r>
      <w:bookmarkEnd w:id="60"/>
      <w:r w:rsidRPr="001D32F9">
        <w:rPr>
          <w:rtl/>
        </w:rPr>
        <w:t xml:space="preserve">: هو أن يقول: إن مِتُّ قبلك فهي لك وإن متّ قبلي رجعتْ إليَّ، كأنَّ كلَّ واحد منهما يُراقِب موتَ الآخر وينتظره. انظر: </w:t>
      </w:r>
      <w:r w:rsidRPr="001D32F9">
        <w:rPr>
          <w:color w:val="000000"/>
          <w:rtl/>
        </w:rPr>
        <w:t xml:space="preserve">التعريفات للجرجاني (ص:111)، </w:t>
      </w:r>
      <w:r w:rsidRPr="001D32F9">
        <w:rPr>
          <w:rtl/>
        </w:rPr>
        <w:t>التّعريفات الفقهية للبركتي</w:t>
      </w:r>
      <w:r w:rsidRPr="001D32F9">
        <w:rPr>
          <w:color w:val="000000"/>
          <w:rtl/>
        </w:rPr>
        <w:t xml:space="preserve"> (ص:105).</w:t>
      </w:r>
    </w:p>
  </w:footnote>
  <w:footnote w:id="322">
    <w:p w14:paraId="0F6E9BFB"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عند أبي حنيفة ومحـمد تكون عارية، وعند أبي يوسف هبةً. انظر:</w:t>
      </w:r>
      <w:r w:rsidRPr="001D32F9">
        <w:rPr>
          <w:color w:val="000000"/>
          <w:rtl/>
        </w:rPr>
        <w:t xml:space="preserve"> تحفة الفقهاء للسَّمَرْقندي (3/160)، بدائع الصنائع للكاساني (6/117)</w:t>
      </w:r>
      <w:r w:rsidRPr="001D32F9">
        <w:rPr>
          <w:rtl/>
        </w:rPr>
        <w:t>، البناية شرح الهداية للعيني (</w:t>
      </w:r>
      <w:r w:rsidRPr="001D32F9">
        <w:rPr>
          <w:color w:val="000000"/>
          <w:rtl/>
        </w:rPr>
        <w:t>10/214).</w:t>
      </w:r>
    </w:p>
  </w:footnote>
  <w:footnote w:id="323">
    <w:p w14:paraId="21629D7D"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بدائع الصنائع للكاساني</w:t>
      </w:r>
      <w:r w:rsidRPr="001D32F9">
        <w:rPr>
          <w:color w:val="000000"/>
          <w:rtl/>
        </w:rPr>
        <w:t xml:space="preserve"> (6/117).</w:t>
      </w:r>
    </w:p>
  </w:footnote>
  <w:footnote w:id="324">
    <w:p w14:paraId="5F408BD1"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أخرج</w:t>
      </w:r>
      <w:r w:rsidRPr="001D32F9">
        <w:rPr>
          <w:color w:val="000000"/>
          <w:rtl/>
        </w:rPr>
        <w:t xml:space="preserve"> النسائي في السنن الكبرى:(6/194)، كتاب:(العمرى)، باب:( ذكر اختلاف ألفاظ الناقلين)، الحديث رقم: (6530). وأحمد في مسنده: (8/421)، الحديث رقم: (4802)، واللفظ له من حديث حَبِيبِ بْنِ أَبِي ثَابِتٍ -رضي الله عنه- قَالَ: سَمِعْتُ ابْنَ عُمَرَ -رضي الله عنهما- يَقُولُ: نَهَى رَسُولُ اللهِ -صَلَّى اللهُ عَلَيْهِ وَسَلَّمَ- عَنِ الرُّقْبَى، وَقَالَ: «</w:t>
      </w:r>
      <w:r w:rsidRPr="001D32F9">
        <w:rPr>
          <w:rtl/>
        </w:rPr>
        <w:t xml:space="preserve"> </w:t>
      </w:r>
      <w:r w:rsidRPr="001D32F9">
        <w:rPr>
          <w:color w:val="000000"/>
          <w:rtl/>
        </w:rPr>
        <w:t>مَنْ أُرْقِبَ فَهُوَ لَهُ». قال شعيب الأرنؤوط: صحيح لغيرة.</w:t>
      </w:r>
    </w:p>
  </w:footnote>
  <w:footnote w:id="325">
    <w:p w14:paraId="4A40AEBC"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سقط من: (ف).</w:t>
      </w:r>
    </w:p>
  </w:footnote>
  <w:footnote w:id="326">
    <w:p w14:paraId="2E7C4C06" w14:textId="77777777" w:rsidR="00E8508B" w:rsidRPr="001D32F9" w:rsidRDefault="00E8508B" w:rsidP="00614E6A">
      <w:pPr>
        <w:pStyle w:val="a6"/>
        <w:rPr>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أخرج أبوداود في سننه (</w:t>
      </w:r>
      <w:r w:rsidRPr="001D32F9">
        <w:rPr>
          <w:color w:val="000000"/>
          <w:rtl/>
        </w:rPr>
        <w:t>5/411</w:t>
      </w:r>
      <w:r w:rsidRPr="001D32F9">
        <w:rPr>
          <w:rtl/>
        </w:rPr>
        <w:t xml:space="preserve">)، </w:t>
      </w:r>
      <w:r w:rsidRPr="001D32F9">
        <w:rPr>
          <w:color w:val="000000"/>
          <w:rtl/>
        </w:rPr>
        <w:t>كتاب:(أول كتاب البيوع)، باب:( باب في الرقبي)، الحديث رقم: (3558)</w:t>
      </w:r>
      <w:r w:rsidRPr="001D32F9">
        <w:rPr>
          <w:rtl/>
        </w:rPr>
        <w:t>. وأحمد في مسنده (</w:t>
      </w:r>
      <w:r w:rsidRPr="001D32F9">
        <w:rPr>
          <w:color w:val="000000"/>
          <w:rtl/>
        </w:rPr>
        <w:t>22/158</w:t>
      </w:r>
      <w:r w:rsidRPr="001D32F9">
        <w:rPr>
          <w:rtl/>
        </w:rPr>
        <w:t xml:space="preserve">)، </w:t>
      </w:r>
      <w:r w:rsidRPr="001D32F9">
        <w:rPr>
          <w:color w:val="000000"/>
          <w:rtl/>
        </w:rPr>
        <w:t>الحديث رقم:(14254)</w:t>
      </w:r>
      <w:r w:rsidRPr="001D32F9">
        <w:rPr>
          <w:rtl/>
        </w:rPr>
        <w:t>، كلاهما من حديث جابر -رضي الله عنه-، قال: قال رسول الله - صلَّى الله عليه وسلم -:</w:t>
      </w:r>
      <w:r w:rsidRPr="001D32F9">
        <w:rPr>
          <w:color w:val="000000"/>
          <w:rtl/>
        </w:rPr>
        <w:t xml:space="preserve">« </w:t>
      </w:r>
      <w:r w:rsidRPr="001D32F9">
        <w:rPr>
          <w:rtl/>
        </w:rPr>
        <w:t>العُمرَى جائِزَةٌ لأهلِها، والرُّقبَى جائزةٌ لأهلِها</w:t>
      </w:r>
      <w:r w:rsidRPr="001D32F9">
        <w:rPr>
          <w:color w:val="000000"/>
          <w:rtl/>
        </w:rPr>
        <w:t>»</w:t>
      </w:r>
      <w:r w:rsidRPr="001D32F9">
        <w:rPr>
          <w:rtl/>
        </w:rPr>
        <w:t xml:space="preserve">. إسناده صحيح على شرط مسلم.  </w:t>
      </w:r>
    </w:p>
  </w:footnote>
  <w:footnote w:id="327">
    <w:p w14:paraId="717D40F8"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color w:val="000000"/>
          <w:rtl/>
        </w:rPr>
        <w:t xml:space="preserve">سبق تخريجه (ص: </w:t>
      </w:r>
      <w:r w:rsidRPr="001D32F9">
        <w:rPr>
          <w:rFonts w:hint="cs"/>
          <w:color w:val="000000"/>
          <w:rtl/>
        </w:rPr>
        <w:t>6</w:t>
      </w:r>
      <w:r w:rsidRPr="001D32F9">
        <w:rPr>
          <w:color w:val="000000"/>
          <w:rtl/>
        </w:rPr>
        <w:t>3).</w:t>
      </w:r>
    </w:p>
  </w:footnote>
  <w:footnote w:id="328">
    <w:p w14:paraId="6D324C2C"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سقط من: (ف).</w:t>
      </w:r>
    </w:p>
  </w:footnote>
  <w:footnote w:id="329">
    <w:p w14:paraId="3DA12B58"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سقط </w:t>
      </w:r>
      <w:r w:rsidRPr="001D32F9">
        <w:rPr>
          <w:color w:val="000000"/>
          <w:rtl/>
        </w:rPr>
        <w:t>من</w:t>
      </w:r>
      <w:r w:rsidRPr="001D32F9">
        <w:rPr>
          <w:rtl/>
        </w:rPr>
        <w:t>: (ف).</w:t>
      </w:r>
    </w:p>
  </w:footnote>
  <w:footnote w:id="330">
    <w:p w14:paraId="6B08B671"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بدائع الصنائع للكاساني</w:t>
      </w:r>
      <w:r w:rsidRPr="001D32F9">
        <w:rPr>
          <w:color w:val="000000"/>
          <w:rtl/>
        </w:rPr>
        <w:t xml:space="preserve"> (6/117).</w:t>
      </w:r>
    </w:p>
  </w:footnote>
  <w:footnote w:id="331">
    <w:p w14:paraId="484C0755"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المبسوط </w:t>
      </w:r>
      <w:r w:rsidRPr="001D32F9">
        <w:rPr>
          <w:color w:val="000000"/>
          <w:rtl/>
        </w:rPr>
        <w:t>للسرخسي (12/89)، بدائع الصنائع للكاساني (6/117)، الدر المختار ابن عابدين (5/707).</w:t>
      </w:r>
    </w:p>
  </w:footnote>
  <w:footnote w:id="332">
    <w:p w14:paraId="27C23281"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هو أبو </w:t>
      </w:r>
      <w:r w:rsidRPr="001D32F9">
        <w:rPr>
          <w:color w:val="000000"/>
          <w:rtl/>
        </w:rPr>
        <w:t xml:space="preserve">الهذيل </w:t>
      </w:r>
      <w:bookmarkStart w:id="63" w:name="_Hlk158417216"/>
      <w:r w:rsidRPr="001D32F9">
        <w:rPr>
          <w:color w:val="000000"/>
          <w:rtl/>
        </w:rPr>
        <w:t>زفر بن الهذيل بن قيس العنبري</w:t>
      </w:r>
      <w:bookmarkEnd w:id="63"/>
      <w:r w:rsidRPr="001D32F9">
        <w:rPr>
          <w:color w:val="000000"/>
          <w:rtl/>
        </w:rPr>
        <w:t>، ولد سنة (110هـ) كان من بحور الفقه وأذكياء الوقت، جمع بين العبادة والفقه والحديث، تفقّه على الإمام أبي حنيفة وجالسه مدّة من الزمن، ولي قضاء البصرة، وبها توفي سنة (185هـ) رحمه الله تعالى. انظر: الطبقات الكبرى لابن سعد (6/361)، الجواهر المضية في طبقات الحنفية للقرشي</w:t>
      </w:r>
      <w:bookmarkStart w:id="64" w:name="_Hlk158418146"/>
      <w:r w:rsidRPr="001D32F9">
        <w:rPr>
          <w:color w:val="000000"/>
          <w:rtl/>
        </w:rPr>
        <w:t>(1/534)</w:t>
      </w:r>
      <w:bookmarkEnd w:id="64"/>
      <w:r w:rsidRPr="001D32F9">
        <w:rPr>
          <w:color w:val="000000"/>
          <w:rtl/>
        </w:rPr>
        <w:t>، سير أعلام النبلاء للذهبي (8/38)، تاج التراجم لابن قُطْلُوْبَغَا (1/169)، الطبقات السنية في تراجم الحنفية لتقي الدين الغزي (613).</w:t>
      </w:r>
    </w:p>
  </w:footnote>
  <w:footnote w:id="333">
    <w:p w14:paraId="6018448C"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بدائع الصنائع للكاساني</w:t>
      </w:r>
      <w:r w:rsidRPr="001D32F9">
        <w:rPr>
          <w:color w:val="000000"/>
          <w:rtl/>
        </w:rPr>
        <w:t xml:space="preserve"> (6/117).</w:t>
      </w:r>
    </w:p>
  </w:footnote>
  <w:footnote w:id="334">
    <w:p w14:paraId="1E0A85DB"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في (ف): وكذلك لو.</w:t>
      </w:r>
    </w:p>
  </w:footnote>
  <w:footnote w:id="335">
    <w:p w14:paraId="14BDD19E"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في (ف): الموهوب له.</w:t>
      </w:r>
    </w:p>
  </w:footnote>
  <w:footnote w:id="336">
    <w:p w14:paraId="511F5092"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الأصل </w:t>
      </w:r>
      <w:r w:rsidRPr="001D32F9">
        <w:rPr>
          <w:color w:val="000000"/>
          <w:rtl/>
        </w:rPr>
        <w:t>للشيباني (3/396)، المبسوط للسرخسي (12/89).</w:t>
      </w:r>
    </w:p>
  </w:footnote>
  <w:footnote w:id="337">
    <w:p w14:paraId="3962D764"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سقط من: (ف).</w:t>
      </w:r>
    </w:p>
  </w:footnote>
  <w:footnote w:id="338">
    <w:p w14:paraId="1FEDF5D1"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سقط من الأصل.</w:t>
      </w:r>
    </w:p>
  </w:footnote>
  <w:footnote w:id="339">
    <w:p w14:paraId="06FC0847"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المبسوط </w:t>
      </w:r>
      <w:r w:rsidRPr="001D32F9">
        <w:rPr>
          <w:color w:val="000000"/>
          <w:rtl/>
        </w:rPr>
        <w:t>للسرخسي (12/95)، تبيين الحقائق للزيلعي (5/93).</w:t>
      </w:r>
    </w:p>
  </w:footnote>
  <w:footnote w:id="340">
    <w:p w14:paraId="0DD64BDC"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في (ف): وكذلك لو.</w:t>
      </w:r>
    </w:p>
  </w:footnote>
  <w:footnote w:id="341">
    <w:p w14:paraId="7128F602"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color w:val="000000"/>
          <w:rtl/>
        </w:rPr>
        <w:t xml:space="preserve"> انظر: الأصل للشيباني (3/404)، المبسوط للسرخسي (12/95).</w:t>
      </w:r>
    </w:p>
  </w:footnote>
  <w:footnote w:id="342">
    <w:p w14:paraId="4B72A8AE"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الأصل للشيباني </w:t>
      </w:r>
      <w:r w:rsidRPr="001D32F9">
        <w:rPr>
          <w:color w:val="000000"/>
          <w:rtl/>
        </w:rPr>
        <w:t xml:space="preserve">(3/404)، </w:t>
      </w:r>
      <w:bookmarkStart w:id="65" w:name="_Hlk158418344"/>
      <w:r w:rsidRPr="001D32F9">
        <w:rPr>
          <w:color w:val="000000"/>
          <w:rtl/>
        </w:rPr>
        <w:t>المحيط البرهاني لابن مَازَةَ (6/237)،</w:t>
      </w:r>
      <w:bookmarkEnd w:id="65"/>
      <w:r w:rsidRPr="001D32F9">
        <w:rPr>
          <w:color w:val="000000"/>
          <w:rtl/>
        </w:rPr>
        <w:t xml:space="preserve"> تبيين الحقائق للزيلعي (5/84).</w:t>
      </w:r>
    </w:p>
  </w:footnote>
  <w:footnote w:id="343">
    <w:p w14:paraId="08BE0217"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الأصل للشيباني (</w:t>
      </w:r>
      <w:r w:rsidRPr="001D32F9">
        <w:rPr>
          <w:color w:val="000000"/>
          <w:rtl/>
        </w:rPr>
        <w:t>3/404)، الاختيار لتعليل المختار لابن مودود (3/49).</w:t>
      </w:r>
    </w:p>
  </w:footnote>
  <w:footnote w:id="344">
    <w:p w14:paraId="7C62EEE3"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في (ف): لقوله -صلى الله عليه وسلم-.</w:t>
      </w:r>
    </w:p>
  </w:footnote>
  <w:footnote w:id="345">
    <w:p w14:paraId="7A73860E"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في الأصل: (مردودة) وفي كتب الأحاديث: (مؤداة).</w:t>
      </w:r>
    </w:p>
  </w:footnote>
  <w:footnote w:id="346">
    <w:p w14:paraId="3CEAB036"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أخرجه الترمذي في </w:t>
      </w:r>
      <w:r w:rsidRPr="001D32F9">
        <w:rPr>
          <w:color w:val="000000"/>
          <w:rtl/>
        </w:rPr>
        <w:t>سننه: (3/565)، كتاب:(البيوع)، باب:( العارية مؤداة)، الحديث رقم:(1265). وابن ماجه في سننه: (2/801)، كتاب:(الصدقات)، باب:( العارية)، الحديث رقم:(2398). والبيهقي في السنن الكبرى: (6/88)، كتاب:(العارية)، باب:( العارية مؤداة)، الحديث رقم:(11474).</w:t>
      </w:r>
      <w:r w:rsidRPr="001D32F9">
        <w:rPr>
          <w:rtl/>
        </w:rPr>
        <w:t xml:space="preserve"> </w:t>
      </w:r>
      <w:r w:rsidRPr="001D32F9">
        <w:rPr>
          <w:color w:val="000000"/>
          <w:rtl/>
        </w:rPr>
        <w:t>من حديث أبي أُمَامَةَ -رضي الله عنه- بلفظ: قَالَ رَسُولُ اللهِ -صَلَّى اللهُ عَلَيْهِ وَسَلَّمَ-: "الدَّيْنُ مَقْضِيٌّ، وَالْعَارِيَةُ مُؤَدَّاةٌ، وَالْمِنْحَةُ مَرْدُودَةٌ، وَالزَّعِيمُ غَارِمٌ". قال الترمذي: حديث حسن.</w:t>
      </w:r>
    </w:p>
  </w:footnote>
  <w:footnote w:id="347">
    <w:p w14:paraId="1276DB77"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في (ف): وإن أضاف. وهو الصواب</w:t>
      </w:r>
    </w:p>
  </w:footnote>
  <w:footnote w:id="348">
    <w:p w14:paraId="74CE2185"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في (ف): ما لا يمكن. ولعلّها الصّواب.</w:t>
      </w:r>
    </w:p>
  </w:footnote>
  <w:footnote w:id="349">
    <w:p w14:paraId="22E8DB7C"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سقط من: (ف).</w:t>
      </w:r>
    </w:p>
  </w:footnote>
  <w:footnote w:id="350">
    <w:p w14:paraId="5A38FABD"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بدائع الصنائع للكاساني </w:t>
      </w:r>
      <w:r w:rsidRPr="001D32F9">
        <w:rPr>
          <w:color w:val="000000"/>
          <w:rtl/>
        </w:rPr>
        <w:t xml:space="preserve">(6/116)، </w:t>
      </w:r>
      <w:r w:rsidRPr="001D32F9">
        <w:rPr>
          <w:rtl/>
        </w:rPr>
        <w:t xml:space="preserve">الاختيار لتعليل المختار لابن مودود </w:t>
      </w:r>
      <w:r w:rsidRPr="001D32F9">
        <w:rPr>
          <w:color w:val="000000"/>
          <w:rtl/>
        </w:rPr>
        <w:t>(3/49)</w:t>
      </w:r>
      <w:r w:rsidRPr="001D32F9">
        <w:rPr>
          <w:b/>
          <w:bCs/>
          <w:rtl/>
        </w:rPr>
        <w:t>.</w:t>
      </w:r>
    </w:p>
  </w:footnote>
  <w:footnote w:id="351">
    <w:p w14:paraId="56F80491"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bookmarkStart w:id="67" w:name="_Hlk158419761"/>
      <w:r w:rsidRPr="001D32F9">
        <w:rPr>
          <w:rtl/>
        </w:rPr>
        <w:t>أبو الحسن عبيد الله بن الحسن بن دلاّل الكرخي</w:t>
      </w:r>
      <w:bookmarkEnd w:id="67"/>
      <w:r w:rsidRPr="001D32F9">
        <w:rPr>
          <w:rtl/>
        </w:rPr>
        <w:t xml:space="preserve">، من </w:t>
      </w:r>
      <w:r w:rsidRPr="001D32F9">
        <w:rPr>
          <w:color w:val="000000"/>
          <w:rtl/>
        </w:rPr>
        <w:t>كرخ جدان، ولد سنة (260ه) انتهت إليه رئاسة الحنفيّة، تفقّه عليه أبو بكر الرازي، وأبو علي الشاشي، والجصّاص، كان عالماً ورعاً، من تصانيفه: شرح الجامع الصغير، وشرح الجامع الكبير، والمختصر، أصابه الفالج في آخر عمره، توفّي سنة (340ه) رحمه الله تعالى. انظر: سير أعلام النبلاء للذهبي (15/ 426)، البداية والنهاية لابن كثير القرشي (15/ 209)، تاج التراجم لابن قُطْلُوْبَغَا (ص:201)، شذرات الذهب في أخبار من ذهب لابن العماد العَكري (4/220).</w:t>
      </w:r>
    </w:p>
  </w:footnote>
  <w:footnote w:id="352">
    <w:p w14:paraId="03D41BB3"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سقط من: (ف).</w:t>
      </w:r>
    </w:p>
  </w:footnote>
  <w:footnote w:id="353">
    <w:p w14:paraId="7B376084"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بدائع الصنائع للكاساني </w:t>
      </w:r>
      <w:r w:rsidRPr="001D32F9">
        <w:rPr>
          <w:color w:val="000000"/>
          <w:rtl/>
        </w:rPr>
        <w:t>(6/116).</w:t>
      </w:r>
      <w:r w:rsidRPr="001D32F9">
        <w:rPr>
          <w:rFonts w:eastAsiaTheme="minorHAnsi"/>
          <w:b/>
          <w:bCs/>
          <w:color w:val="000000"/>
          <w:rtl/>
        </w:rPr>
        <w:t xml:space="preserve"> </w:t>
      </w:r>
    </w:p>
  </w:footnote>
  <w:footnote w:id="354">
    <w:p w14:paraId="167E9487"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المبسوط </w:t>
      </w:r>
      <w:r w:rsidRPr="001D32F9">
        <w:rPr>
          <w:color w:val="000000"/>
          <w:rtl/>
        </w:rPr>
        <w:t>للسرخسي (12/95)، تبيين الحقائق للزيلعي (5/29).</w:t>
      </w:r>
    </w:p>
  </w:footnote>
  <w:footnote w:id="355">
    <w:p w14:paraId="1114BA2A"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سقط من: (ف)، وتكررت في الأصل مرتين.</w:t>
      </w:r>
    </w:p>
  </w:footnote>
  <w:footnote w:id="356">
    <w:p w14:paraId="63369CCC"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أخرج أبو داود في </w:t>
      </w:r>
      <w:r w:rsidRPr="001D32F9">
        <w:rPr>
          <w:color w:val="000000"/>
          <w:rtl/>
        </w:rPr>
        <w:t xml:space="preserve">سننه: (4/523)، كتاب:(الفرائض)، باب:(باب في الجدة)، الحديث رقم:(2895) عن عُبَيْدُ اللَّهِ بْنُ عَبْدِ اللَّهِ الْعَتَكِىُّ، عن ابن بريدة عن أبيه: أن النبيَّ - صلَّى الله عليه وسلم – "جعلَ للجدة السدسَ، إذا لم تكن دُونها أمٌّ". </w:t>
      </w:r>
    </w:p>
    <w:p w14:paraId="412A1926" w14:textId="77777777" w:rsidR="00E8508B" w:rsidRPr="001D32F9" w:rsidRDefault="00E8508B" w:rsidP="00614E6A">
      <w:pPr>
        <w:pStyle w:val="a6"/>
        <w:rPr>
          <w:color w:val="000000"/>
          <w:rtl/>
        </w:rPr>
      </w:pPr>
      <w:r w:rsidRPr="001D32F9">
        <w:rPr>
          <w:color w:val="000000"/>
          <w:rtl/>
        </w:rPr>
        <w:t xml:space="preserve">   وأخرج البيهقي</w:t>
      </w:r>
      <w:r w:rsidRPr="001D32F9">
        <w:rPr>
          <w:rtl/>
        </w:rPr>
        <w:t xml:space="preserve"> في </w:t>
      </w:r>
      <w:r w:rsidRPr="001D32F9">
        <w:rPr>
          <w:color w:val="000000"/>
          <w:rtl/>
        </w:rPr>
        <w:t>السنن الكبرى: (6/226)، كتاب:(الفرائض)، باب:(لا ترث مع الأم الجدة)، الحديث رقم:(</w:t>
      </w:r>
      <w:r w:rsidRPr="001D32F9">
        <w:rPr>
          <w:rtl/>
        </w:rPr>
        <w:t xml:space="preserve"> </w:t>
      </w:r>
      <w:r w:rsidRPr="001D32F9">
        <w:rPr>
          <w:color w:val="000000"/>
          <w:rtl/>
        </w:rPr>
        <w:t>12658) عن عُبَيْدُ اللَّهِ بْنُ عَبْدِ اللَّهِ الْعَتَكِىُّ، عَنِ ابْنِ بُرَيْدَةَ عَنْ أَبِيهِ : أَنَّ رَسُولَ اللَّهِ -صلى الله عليه وسلم- أَطْعَمَ الْجَدَّةَ السُّدُسَ إِذَا لَمْ يَكُنْ أُمٌّ".</w:t>
      </w:r>
    </w:p>
    <w:p w14:paraId="071394E2" w14:textId="77777777" w:rsidR="00E8508B" w:rsidRPr="001D32F9" w:rsidRDefault="00E8508B" w:rsidP="00614E6A">
      <w:pPr>
        <w:pStyle w:val="a6"/>
        <w:rPr>
          <w:color w:val="000000"/>
          <w:rtl/>
        </w:rPr>
      </w:pPr>
      <w:r w:rsidRPr="001D32F9">
        <w:rPr>
          <w:color w:val="000000"/>
          <w:rtl/>
        </w:rPr>
        <w:t xml:space="preserve">   قال ابن القيسراني في ذخيرة الحفاظ (1/412): رَوَاهُ أَبُو الْمُنِيب، عَن عبد الله بن بُرَيْدَة، عَن أَبِيه، وَاسم أبي الْمُنِيب: عبيد الله بن عبد الله الْعَتكِي، وَهُوَ لابأس بِهِ، وقَالَ البُخَارِيّ: عِنْده مَنَاكِير. وقال ابن الملقن في البدر المنير (7/210): وَعبيد الله هَذَا فِيهِ مقالٌ. وقال ابن حجر العسقلاني في التلخيص الحبير (3/187): وَفِي إسْنَادِهِ عُبَيْدُ اللَّهِ الْعَتَكِيُّ مُخْتَلَفٌ فِيهِ وَصَحَّحَهُ ابْنُ السَّكَنِ. </w:t>
      </w:r>
    </w:p>
  </w:footnote>
  <w:footnote w:id="357">
    <w:p w14:paraId="15435FEC"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المبسوط </w:t>
      </w:r>
      <w:r w:rsidRPr="001D32F9">
        <w:rPr>
          <w:color w:val="000000"/>
          <w:rtl/>
        </w:rPr>
        <w:t>للسرخسي (12/95).</w:t>
      </w:r>
    </w:p>
  </w:footnote>
  <w:footnote w:id="358">
    <w:p w14:paraId="54C38E97"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الأصل </w:t>
      </w:r>
      <w:r w:rsidRPr="001D32F9">
        <w:rPr>
          <w:color w:val="000000"/>
          <w:rtl/>
        </w:rPr>
        <w:t>للشيباني (3/405).</w:t>
      </w:r>
    </w:p>
  </w:footnote>
  <w:footnote w:id="359">
    <w:p w14:paraId="6D4216FC"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w:t>
      </w:r>
      <w:r w:rsidRPr="001D32F9">
        <w:rPr>
          <w:color w:val="000000"/>
          <w:rtl/>
        </w:rPr>
        <w:t>المبسوط للسرخسي (12/95)</w:t>
      </w:r>
      <w:r w:rsidRPr="001D32F9">
        <w:rPr>
          <w:rtl/>
        </w:rPr>
        <w:t>، الاختيار لتعليل المختار لابن مودود</w:t>
      </w:r>
      <w:r w:rsidRPr="001D32F9">
        <w:rPr>
          <w:color w:val="000000"/>
          <w:rtl/>
        </w:rPr>
        <w:t>(3/53).</w:t>
      </w:r>
    </w:p>
  </w:footnote>
  <w:footnote w:id="360">
    <w:p w14:paraId="1B78C37A"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w:t>
      </w:r>
      <w:r w:rsidRPr="001D32F9">
        <w:rPr>
          <w:color w:val="000000"/>
          <w:rtl/>
        </w:rPr>
        <w:t xml:space="preserve">المبسوط للسرخسي (12/95)، </w:t>
      </w:r>
      <w:r w:rsidRPr="001D32F9">
        <w:rPr>
          <w:rtl/>
        </w:rPr>
        <w:t>البحر الرائق لابن نجيم</w:t>
      </w:r>
      <w:r w:rsidRPr="001D32F9">
        <w:rPr>
          <w:color w:val="000000"/>
          <w:rtl/>
        </w:rPr>
        <w:t xml:space="preserve"> (7/285).</w:t>
      </w:r>
    </w:p>
  </w:footnote>
  <w:footnote w:id="361">
    <w:p w14:paraId="02EFD19A"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سقط من: (ف).</w:t>
      </w:r>
    </w:p>
  </w:footnote>
  <w:footnote w:id="362">
    <w:p w14:paraId="4548AFDA"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في (ف): وتفسير القول.</w:t>
      </w:r>
    </w:p>
  </w:footnote>
  <w:footnote w:id="363">
    <w:p w14:paraId="108F0CCD"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في (ف): وأمّا قوله.</w:t>
      </w:r>
    </w:p>
  </w:footnote>
  <w:footnote w:id="364">
    <w:p w14:paraId="5AEACD58"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الأصل </w:t>
      </w:r>
      <w:r w:rsidRPr="001D32F9">
        <w:rPr>
          <w:color w:val="000000"/>
          <w:rtl/>
        </w:rPr>
        <w:t>للشيباني (3/405).</w:t>
      </w:r>
    </w:p>
  </w:footnote>
  <w:footnote w:id="365">
    <w:p w14:paraId="7CD47DA2"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المبسوط </w:t>
      </w:r>
      <w:r w:rsidRPr="001D32F9">
        <w:rPr>
          <w:color w:val="000000"/>
          <w:rtl/>
        </w:rPr>
        <w:t>للسرخسي (12/96)، المحيط البرهاني لابن مَازَةَ (6/148).</w:t>
      </w:r>
    </w:p>
  </w:footnote>
  <w:footnote w:id="366">
    <w:p w14:paraId="7EE4B9CB"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الأصل </w:t>
      </w:r>
      <w:r w:rsidRPr="001D32F9">
        <w:rPr>
          <w:color w:val="000000"/>
          <w:rtl/>
        </w:rPr>
        <w:t>للشيباني (3/405)، المبسوط للسرخسي (12/96).</w:t>
      </w:r>
    </w:p>
  </w:footnote>
  <w:footnote w:id="367">
    <w:p w14:paraId="27B88A06"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سقط من: (ف).</w:t>
      </w:r>
    </w:p>
  </w:footnote>
  <w:footnote w:id="368">
    <w:p w14:paraId="6D93C398"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في (ف): التبديل إلى.</w:t>
      </w:r>
      <w:r w:rsidRPr="001D32F9">
        <w:rPr>
          <w:b/>
          <w:bCs/>
          <w:rtl/>
        </w:rPr>
        <w:t xml:space="preserve"> </w:t>
      </w:r>
      <w:r w:rsidRPr="001D32F9">
        <w:rPr>
          <w:rtl/>
        </w:rPr>
        <w:t>لعله الصواب.</w:t>
      </w:r>
    </w:p>
  </w:footnote>
  <w:footnote w:id="369">
    <w:p w14:paraId="58C39FFE"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المحيط البرهاني لابن مَازَةَ</w:t>
      </w:r>
      <w:r w:rsidRPr="001D32F9">
        <w:rPr>
          <w:color w:val="000000"/>
          <w:rtl/>
        </w:rPr>
        <w:t xml:space="preserve"> (7/393).</w:t>
      </w:r>
    </w:p>
  </w:footnote>
  <w:footnote w:id="370">
    <w:p w14:paraId="63DDC430"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bookmarkStart w:id="69" w:name="_Hlk158584423"/>
      <w:r w:rsidRPr="001D32F9">
        <w:rPr>
          <w:rtl/>
        </w:rPr>
        <w:t xml:space="preserve">أحمد بن علي أبو بكر الرازي، </w:t>
      </w:r>
      <w:r w:rsidRPr="001D32F9">
        <w:rPr>
          <w:color w:val="000000"/>
          <w:rtl/>
        </w:rPr>
        <w:t>المعروف بالجصاص</w:t>
      </w:r>
      <w:bookmarkEnd w:id="69"/>
      <w:r w:rsidRPr="001D32F9">
        <w:rPr>
          <w:color w:val="000000"/>
          <w:rtl/>
        </w:rPr>
        <w:t>، ولد سنة (305ه</w:t>
      </w:r>
      <w:r w:rsidRPr="001D32F9">
        <w:rPr>
          <w:rFonts w:hint="cs"/>
          <w:color w:val="000000"/>
          <w:rtl/>
        </w:rPr>
        <w:t>ـ</w:t>
      </w:r>
      <w:r w:rsidRPr="001D32F9">
        <w:rPr>
          <w:color w:val="000000"/>
          <w:rtl/>
        </w:rPr>
        <w:t>) وسكن بغداد، وانتهت إليه رئاسة الحنفية، وسئل العمل بالقضاء فامتنع، تفقه على أبي الحسن الكرخي وتخرج به، وكان على طريقة من الزهد والورع، وروى عن عبد الباقي بن قانع، وله كتاب "أحكام القرآن"، وشرح "مختصر" الكرخي، وشرح "مختصر" الطحاوي، وشرح "الجامع الصغير"، و" الجامع الكبير "لمحمد بن الحسن، وشرح "الأسماء الحسنى"، وله كتاب في "أصول الفقه"، وكتاب "جوابات مسائل"، وكتاب "مناسك"، توفي سنة (370ه</w:t>
      </w:r>
      <w:r w:rsidRPr="001D32F9">
        <w:rPr>
          <w:rFonts w:hint="cs"/>
          <w:color w:val="000000"/>
          <w:rtl/>
        </w:rPr>
        <w:t>ـ</w:t>
      </w:r>
      <w:r w:rsidRPr="001D32F9">
        <w:rPr>
          <w:color w:val="000000"/>
          <w:rtl/>
        </w:rPr>
        <w:t xml:space="preserve">)، رحمه الله تعالى. انظر: </w:t>
      </w:r>
      <w:bookmarkStart w:id="70" w:name="_Hlk158584813"/>
      <w:r w:rsidRPr="001D32F9">
        <w:rPr>
          <w:color w:val="000000"/>
          <w:rtl/>
        </w:rPr>
        <w:t>الجواهر المضية في طبقات الحنفية للقرشي(1/84)، تاج التراجم لابن قُطْلُوْبَغَا (1/96)، الطبقات السنية في تراجم الحنفية لتقي الدين الغزي (1/122).</w:t>
      </w:r>
      <w:bookmarkEnd w:id="70"/>
    </w:p>
  </w:footnote>
  <w:footnote w:id="371">
    <w:p w14:paraId="4DBC5B60"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المحيط البرهاني لابن مَازَةَ</w:t>
      </w:r>
      <w:r w:rsidRPr="001D32F9">
        <w:rPr>
          <w:color w:val="000000"/>
          <w:rtl/>
        </w:rPr>
        <w:t xml:space="preserve"> (7/393).</w:t>
      </w:r>
    </w:p>
  </w:footnote>
  <w:footnote w:id="372">
    <w:p w14:paraId="4E0A47F8"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في (ف) زيادة: لما تبين فلغوا الشرط كشرط المعمر.</w:t>
      </w:r>
    </w:p>
  </w:footnote>
  <w:footnote w:id="373">
    <w:p w14:paraId="7B77C39E"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المبسوط </w:t>
      </w:r>
      <w:r w:rsidRPr="001D32F9">
        <w:rPr>
          <w:color w:val="000000"/>
          <w:rtl/>
        </w:rPr>
        <w:t>للسرخسي (12/96).</w:t>
      </w:r>
    </w:p>
  </w:footnote>
  <w:footnote w:id="374">
    <w:p w14:paraId="3C986C06"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w:t>
      </w:r>
      <w:r w:rsidRPr="001D32F9">
        <w:rPr>
          <w:color w:val="000000"/>
          <w:rtl/>
        </w:rPr>
        <w:t>الأصل للشيباني (3/406)،</w:t>
      </w:r>
      <w:r w:rsidRPr="001D32F9">
        <w:rPr>
          <w:rtl/>
        </w:rPr>
        <w:t>المبسوط للسرخس</w:t>
      </w:r>
      <w:r w:rsidRPr="001D32F9">
        <w:rPr>
          <w:color w:val="000000"/>
          <w:rtl/>
        </w:rPr>
        <w:t>ي (12/96).</w:t>
      </w:r>
    </w:p>
  </w:footnote>
  <w:footnote w:id="375">
    <w:p w14:paraId="3E75041D"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bookmarkStart w:id="71" w:name="_Hlk158584991"/>
      <w:r w:rsidRPr="001D32F9">
        <w:rPr>
          <w:rtl/>
        </w:rPr>
        <w:t>المنتقى</w:t>
      </w:r>
      <w:bookmarkEnd w:id="71"/>
      <w:r w:rsidRPr="001D32F9">
        <w:rPr>
          <w:rtl/>
        </w:rPr>
        <w:t xml:space="preserve">: هو مؤلف في الفروع الفقهية للمذهب الحنفي، والمؤلف هو الحاكم الشهيد- محـمد بن محمـد بن أحمد بن عبدالله بن إسماعيل المروزي البلخي، من أكبر فقهاء الحنفية، توفي </w:t>
      </w:r>
      <w:r w:rsidRPr="001D32F9">
        <w:rPr>
          <w:color w:val="000000"/>
          <w:rtl/>
        </w:rPr>
        <w:t>شهيداً سنة (334ه</w:t>
      </w:r>
      <w:r w:rsidRPr="001D32F9">
        <w:rPr>
          <w:rFonts w:hint="cs"/>
          <w:color w:val="000000"/>
          <w:rtl/>
        </w:rPr>
        <w:t>ـ</w:t>
      </w:r>
      <w:r w:rsidRPr="001D32F9">
        <w:rPr>
          <w:color w:val="000000"/>
          <w:rtl/>
        </w:rPr>
        <w:t>) قال الحاكم: نظرت في ثلاثمائة جزء مؤلف مثل الامالي والنوادر حتى انتقيت كتاب المنتقى، وقيل: هو للمذهب أصل بعد</w:t>
      </w:r>
      <w:r w:rsidRPr="001D32F9">
        <w:rPr>
          <w:rtl/>
        </w:rPr>
        <w:t xml:space="preserve"> كتب مـحمد. انظر: كشف الظنون لحاجي خليفة</w:t>
      </w:r>
      <w:r w:rsidRPr="001D32F9">
        <w:rPr>
          <w:color w:val="000000"/>
          <w:rtl/>
        </w:rPr>
        <w:t xml:space="preserve"> (2/1851).</w:t>
      </w:r>
    </w:p>
  </w:footnote>
  <w:footnote w:id="376">
    <w:p w14:paraId="2A2B8F86"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bookmarkStart w:id="72" w:name="_Hlk158585090"/>
      <w:r w:rsidRPr="001D32F9">
        <w:rPr>
          <w:rtl/>
        </w:rPr>
        <w:t>المُتْعَة</w:t>
      </w:r>
      <w:bookmarkEnd w:id="72"/>
      <w:r w:rsidRPr="001D32F9">
        <w:rPr>
          <w:rtl/>
        </w:rPr>
        <w:t xml:space="preserve">: اسم للتمتيع وهي ما يُتمتَّع ويُنتفع به من الصيد والطعام والمرأة </w:t>
      </w:r>
      <w:r w:rsidRPr="001D32F9">
        <w:rPr>
          <w:color w:val="000000"/>
          <w:rtl/>
        </w:rPr>
        <w:t>مطلقاً. انظر: التّعريفات الفقهية للبركتي (ص:193</w:t>
      </w:r>
      <w:r w:rsidRPr="001D32F9">
        <w:rPr>
          <w:rtl/>
        </w:rPr>
        <w:t xml:space="preserve">). </w:t>
      </w:r>
    </w:p>
  </w:footnote>
  <w:footnote w:id="377">
    <w:p w14:paraId="642DC9FD"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سقط من: (ف).</w:t>
      </w:r>
    </w:p>
  </w:footnote>
  <w:footnote w:id="378">
    <w:p w14:paraId="4BAAE599" w14:textId="77777777" w:rsidR="00E8508B" w:rsidRPr="001D32F9" w:rsidRDefault="00E8508B" w:rsidP="00614E6A">
      <w:pPr>
        <w:pStyle w:val="a6"/>
        <w:rPr>
          <w:color w:val="000000"/>
          <w:rtl/>
        </w:rPr>
      </w:pPr>
      <w:r w:rsidRPr="001D32F9">
        <w:rPr>
          <w:sz w:val="20"/>
          <w:szCs w:val="20"/>
          <w:rtl/>
        </w:rPr>
        <w:t>(</w:t>
      </w:r>
      <w:r w:rsidRPr="001D32F9">
        <w:rPr>
          <w:sz w:val="20"/>
          <w:szCs w:val="20"/>
          <w:rtl/>
        </w:rPr>
        <w:footnoteRef/>
      </w:r>
      <w:r w:rsidRPr="001D32F9">
        <w:rPr>
          <w:sz w:val="20"/>
          <w:szCs w:val="20"/>
          <w:rtl/>
        </w:rPr>
        <w:t>)</w:t>
      </w:r>
      <w:r w:rsidRPr="001D32F9">
        <w:rPr>
          <w:color w:val="000000"/>
          <w:rtl/>
        </w:rPr>
        <w:t xml:space="preserve"> انظر: البحر الرائق لابن نجيم (7/285)، الدر المختار لابن عابدين (5/689).</w:t>
      </w:r>
    </w:p>
  </w:footnote>
  <w:footnote w:id="379">
    <w:p w14:paraId="7636EDA1"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bookmarkStart w:id="73" w:name="_Hlk158585561"/>
      <w:r w:rsidRPr="001D32F9">
        <w:rPr>
          <w:rtl/>
        </w:rPr>
        <w:t xml:space="preserve">النوادر: </w:t>
      </w:r>
      <w:bookmarkEnd w:id="73"/>
      <w:r w:rsidRPr="001D32F9">
        <w:rPr>
          <w:rtl/>
        </w:rPr>
        <w:t>هي مسائل مروية عن أئمة المذهب المذكورين لكن لا في الكتب المذكورة؛ بل في كتب غيرها تنسب إلى محـمد كالكَيْسانيات والهارونيات والجرجانيات والرَّقِّيات، أو في كتب غير محـمد ككتاب المجرَّد للحسن بن زياد وكتب الأمالي لأصحاب أبي يوسف وغيرهم، أو بروايات مفردة مثل رواية ابن سماعة ورواية معلى بن منصور وغيرهما في مسألة معينة. وإنما سميت هذه المسائل بالنوادر أو غير ظاهر الرواية لأنها لم ترو بروايات ظاهرة ومشهورة كالمسائل الأولى. انظر:</w:t>
      </w:r>
      <w:r w:rsidRPr="001D32F9">
        <w:rPr>
          <w:color w:val="000000"/>
          <w:rtl/>
        </w:rPr>
        <w:t xml:space="preserve"> الأصل للشيباني (المقدمة/ 39)</w:t>
      </w:r>
      <w:r w:rsidRPr="001D32F9">
        <w:rPr>
          <w:rtl/>
        </w:rPr>
        <w:t>، كشف الظنون لحاجي خليفة</w:t>
      </w:r>
      <w:r w:rsidRPr="001D32F9">
        <w:rPr>
          <w:color w:val="000000"/>
          <w:rtl/>
        </w:rPr>
        <w:t xml:space="preserve"> (2/1282).</w:t>
      </w:r>
    </w:p>
  </w:footnote>
  <w:footnote w:id="380">
    <w:p w14:paraId="34472B88"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في (ف): فقال.</w:t>
      </w:r>
    </w:p>
  </w:footnote>
  <w:footnote w:id="381">
    <w:p w14:paraId="295DC591"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البحر الرائق لابن نجيم </w:t>
      </w:r>
      <w:r w:rsidRPr="001D32F9">
        <w:rPr>
          <w:color w:val="000000"/>
          <w:rtl/>
        </w:rPr>
        <w:t>(7/285)، الدر المختار لابن عابدين (5/689).</w:t>
      </w:r>
    </w:p>
  </w:footnote>
  <w:footnote w:id="382">
    <w:p w14:paraId="0D711842"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في (ف): وفي الثوب. ولعله الصّواب.</w:t>
      </w:r>
    </w:p>
  </w:footnote>
  <w:footnote w:id="383">
    <w:p w14:paraId="46BC4184"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w:t>
      </w:r>
      <w:bookmarkStart w:id="74" w:name="_Hlk158585969"/>
      <w:r w:rsidRPr="001D32F9">
        <w:rPr>
          <w:rtl/>
        </w:rPr>
        <w:t>مجمع الأنهر لداماد أفندي</w:t>
      </w:r>
      <w:r w:rsidRPr="001D32F9">
        <w:rPr>
          <w:color w:val="000000"/>
          <w:rtl/>
        </w:rPr>
        <w:t xml:space="preserve"> </w:t>
      </w:r>
      <w:bookmarkEnd w:id="74"/>
      <w:r w:rsidRPr="001D32F9">
        <w:rPr>
          <w:color w:val="000000"/>
          <w:rtl/>
        </w:rPr>
        <w:t>(2/355).</w:t>
      </w:r>
    </w:p>
  </w:footnote>
  <w:footnote w:id="384">
    <w:p w14:paraId="3F2A3EDE"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bookmarkStart w:id="75" w:name="_Hlk158586014"/>
      <w:r w:rsidRPr="001D32F9">
        <w:rPr>
          <w:rtl/>
        </w:rPr>
        <w:t xml:space="preserve"> أبو لليث نصر محـمد بن أحمد بن </w:t>
      </w:r>
      <w:r w:rsidRPr="001D32F9">
        <w:rPr>
          <w:color w:val="000000"/>
          <w:rtl/>
        </w:rPr>
        <w:t>إبراهيم السمرقندي</w:t>
      </w:r>
      <w:bookmarkEnd w:id="75"/>
      <w:r w:rsidRPr="001D32F9">
        <w:rPr>
          <w:color w:val="000000"/>
          <w:rtl/>
        </w:rPr>
        <w:t>، ولد سنة (333ه</w:t>
      </w:r>
      <w:r w:rsidRPr="001D32F9">
        <w:rPr>
          <w:rFonts w:hint="cs"/>
          <w:color w:val="000000"/>
          <w:rtl/>
        </w:rPr>
        <w:t>ـ</w:t>
      </w:r>
      <w:r w:rsidRPr="001D32F9">
        <w:rPr>
          <w:color w:val="000000"/>
          <w:rtl/>
        </w:rPr>
        <w:t>)، أخذ العلم عن أبي جعفر الهنداوي عن أبي القاسم الصفار عن يحيى عن محمد بن سماعة عن أبي يوسف، من مصنّفاته: تفسير القرآن، وشرح الجامع الصغير، توفّي سنة (373ه</w:t>
      </w:r>
      <w:r w:rsidRPr="001D32F9">
        <w:rPr>
          <w:rFonts w:hint="cs"/>
          <w:color w:val="000000"/>
          <w:rtl/>
        </w:rPr>
        <w:t>ـ</w:t>
      </w:r>
      <w:r w:rsidRPr="001D32F9">
        <w:rPr>
          <w:color w:val="000000"/>
          <w:rtl/>
        </w:rPr>
        <w:t>) رحمه الله تعالى. انظر: سير أعلام النبلاء للذهبي (16/ 322)، الجواهر المضية في طبقات الحنفية للقرشي (2/ 196)، تاج التراجم لابن قُطْلُوْبَغَا (ص: 310).</w:t>
      </w:r>
    </w:p>
  </w:footnote>
  <w:footnote w:id="385">
    <w:p w14:paraId="52BAA34A"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bookmarkStart w:id="76" w:name="_Hlk158586072"/>
      <w:r w:rsidRPr="001D32F9">
        <w:rPr>
          <w:rtl/>
        </w:rPr>
        <w:t>كتاب النوازل</w:t>
      </w:r>
      <w:bookmarkEnd w:id="76"/>
      <w:r w:rsidRPr="001D32F9">
        <w:rPr>
          <w:rtl/>
        </w:rPr>
        <w:t xml:space="preserve">: لأبي الليث السمرقندي، جمع فيه فتاوى </w:t>
      </w:r>
      <w:r w:rsidRPr="001D32F9">
        <w:rPr>
          <w:color w:val="000000"/>
          <w:rtl/>
        </w:rPr>
        <w:t>جماعة من المشايخ بقوله: سئل نصر بن يحيى في رجل كذا، وكذا، فقال: كذا وكذا، وسئل: أبو القاسم عن رجل كذا. انظر: كشف الظنون لحاجي خليفة   (2/1282).</w:t>
      </w:r>
    </w:p>
  </w:footnote>
  <w:footnote w:id="386">
    <w:p w14:paraId="5D172326"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سقط من: (ف).</w:t>
      </w:r>
    </w:p>
  </w:footnote>
  <w:footnote w:id="387">
    <w:p w14:paraId="5BAC5DC4"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فتاوى النوازل للسمرقندي </w:t>
      </w:r>
      <w:r w:rsidRPr="001D32F9">
        <w:rPr>
          <w:color w:val="000000"/>
          <w:rtl/>
        </w:rPr>
        <w:t xml:space="preserve">(ص: 340)، </w:t>
      </w:r>
      <w:r w:rsidRPr="001D32F9">
        <w:rPr>
          <w:rtl/>
        </w:rPr>
        <w:t>الاختيار لتعليل المختار لابن مودود</w:t>
      </w:r>
      <w:r w:rsidRPr="001D32F9">
        <w:rPr>
          <w:color w:val="000000"/>
          <w:rtl/>
        </w:rPr>
        <w:t xml:space="preserve"> (3/54)</w:t>
      </w:r>
      <w:r w:rsidRPr="001D32F9">
        <w:rPr>
          <w:rtl/>
        </w:rPr>
        <w:t xml:space="preserve">. </w:t>
      </w:r>
    </w:p>
  </w:footnote>
  <w:footnote w:id="388">
    <w:p w14:paraId="7E9616CB"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bookmarkStart w:id="77" w:name="_Hlk158586128"/>
      <w:r w:rsidRPr="001D32F9">
        <w:rPr>
          <w:rtl/>
        </w:rPr>
        <w:t xml:space="preserve">اللغةُ الفَارِسِيَّة: </w:t>
      </w:r>
      <w:bookmarkEnd w:id="77"/>
      <w:r w:rsidRPr="001D32F9">
        <w:rPr>
          <w:rtl/>
        </w:rPr>
        <w:t xml:space="preserve">هي إحدى اللغات الهندية الأوروبية، والتي تنتشر في إيران، ويتحدث بشقيقاتها الطاجيكية في طاجكستان، والدرية في أفغانستان، والكردية في كردستان، وفي العديد من الدول الأخرى. انظر: </w:t>
      </w:r>
      <w:bookmarkStart w:id="78" w:name="_Hlk158588339"/>
      <w:r w:rsidRPr="001D32F9">
        <w:rPr>
          <w:rtl/>
        </w:rPr>
        <w:t xml:space="preserve">معجم الألفاظ العربية في اللغة </w:t>
      </w:r>
      <w:r w:rsidRPr="001D32F9">
        <w:rPr>
          <w:color w:val="000000"/>
          <w:rtl/>
        </w:rPr>
        <w:t>الفارسية (ص:18)، كتاب</w:t>
      </w:r>
      <w:r w:rsidRPr="001D32F9">
        <w:rPr>
          <w:rtl/>
        </w:rPr>
        <w:t xml:space="preserve"> </w:t>
      </w:r>
      <w:r w:rsidRPr="001D32F9">
        <w:rPr>
          <w:color w:val="000000"/>
          <w:rtl/>
        </w:rPr>
        <w:t>اللغة</w:t>
      </w:r>
      <w:r w:rsidRPr="001D32F9">
        <w:rPr>
          <w:rtl/>
        </w:rPr>
        <w:t xml:space="preserve"> الفارسية، مـحمد نورالدين </w:t>
      </w:r>
      <w:r w:rsidRPr="001D32F9">
        <w:rPr>
          <w:color w:val="000000"/>
          <w:rtl/>
        </w:rPr>
        <w:t>عبد المنعم (ص:5).</w:t>
      </w:r>
      <w:bookmarkEnd w:id="78"/>
    </w:p>
  </w:footnote>
  <w:footnote w:id="389">
    <w:p w14:paraId="5EF56DD8"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معناها: هذا لك هبةً، أو جعلته لك هبة في المستقبل.</w:t>
      </w:r>
    </w:p>
  </w:footnote>
  <w:footnote w:id="390">
    <w:p w14:paraId="0883DA4E"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معناها: هذا تحت أمانتك، وهو إقرارٌ بالملكية القائمة أو الحق الموكّل إليه بالفعل.</w:t>
      </w:r>
    </w:p>
  </w:footnote>
  <w:footnote w:id="391">
    <w:p w14:paraId="455A85DA"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w:t>
      </w:r>
      <w:r w:rsidRPr="001D32F9">
        <w:rPr>
          <w:color w:val="000000"/>
          <w:rtl/>
        </w:rPr>
        <w:t>المحيط البرهاني لابن مَازَةَ (6/237).</w:t>
      </w:r>
    </w:p>
  </w:footnote>
  <w:footnote w:id="392">
    <w:p w14:paraId="3CCDD9C8"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w:t>
      </w:r>
      <w:r w:rsidRPr="001D32F9">
        <w:rPr>
          <w:color w:val="000000"/>
          <w:rtl/>
        </w:rPr>
        <w:t>المحيط البرهاني لابن مَازَةَ (6/237).</w:t>
      </w:r>
    </w:p>
  </w:footnote>
  <w:footnote w:id="393">
    <w:p w14:paraId="4028A27A"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w:t>
      </w:r>
      <w:r w:rsidRPr="001D32F9">
        <w:rPr>
          <w:color w:val="000000"/>
          <w:rtl/>
        </w:rPr>
        <w:t>المحيط البرهاني لابن مَازَةَ (6/237)</w:t>
      </w:r>
      <w:r w:rsidRPr="001D32F9">
        <w:rPr>
          <w:rtl/>
        </w:rPr>
        <w:t xml:space="preserve">، الدر المختار لابن عابدين </w:t>
      </w:r>
      <w:r w:rsidRPr="001D32F9">
        <w:rPr>
          <w:color w:val="000000"/>
          <w:rtl/>
        </w:rPr>
        <w:t>(5/689)،.</w:t>
      </w:r>
    </w:p>
  </w:footnote>
  <w:footnote w:id="394">
    <w:p w14:paraId="71EDED78"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bookmarkStart w:id="79" w:name="_Hlk158588766"/>
      <w:r w:rsidRPr="001D32F9">
        <w:rPr>
          <w:rtl/>
        </w:rPr>
        <w:t>السير الكبير</w:t>
      </w:r>
      <w:bookmarkEnd w:id="79"/>
      <w:r w:rsidRPr="001D32F9">
        <w:rPr>
          <w:rtl/>
        </w:rPr>
        <w:t xml:space="preserve"> في الفقه: للإمام محـمد بن الحسن الشيباني، صاحب أبي حنيفة، وهو: آخر مصنفاته، صنفه بعد انصرافه من العراق، ولهذا لم يروه عنه: أبو حفص، وشرح (الكبير): شمس الأئمة: عبد العزيز بن أحمد الحلواني، ولم يذكر: اسم أبي يوسف في شيء منه لأنه صنعه، بعدما استحكمت النفرة بينهما، وكلما احتاج إلى رواية عنه </w:t>
      </w:r>
      <w:r w:rsidRPr="001D32F9">
        <w:rPr>
          <w:color w:val="000000"/>
          <w:rtl/>
        </w:rPr>
        <w:t>قال: أخبرني الثقة. انظر: كشف الظنون لحاجي خليفة (2/1013).</w:t>
      </w:r>
    </w:p>
  </w:footnote>
  <w:footnote w:id="395">
    <w:p w14:paraId="4FBC1BEA"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في (ف): هذا هبة.</w:t>
      </w:r>
    </w:p>
  </w:footnote>
  <w:footnote w:id="396">
    <w:p w14:paraId="7E87BBA4"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في (ف) زيادة: منهم من الموهوب له.</w:t>
      </w:r>
    </w:p>
  </w:footnote>
  <w:footnote w:id="397">
    <w:p w14:paraId="38368867"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شرح كتاب السير الكبير للسرخسي </w:t>
      </w:r>
      <w:r w:rsidRPr="001D32F9">
        <w:rPr>
          <w:color w:val="000000"/>
          <w:rtl/>
        </w:rPr>
        <w:t>(ص: 882).</w:t>
      </w:r>
    </w:p>
  </w:footnote>
  <w:footnote w:id="398">
    <w:p w14:paraId="1F1B9AC8"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عيون المسائل للسمرقندي (ص: </w:t>
      </w:r>
      <w:r w:rsidRPr="001D32F9">
        <w:rPr>
          <w:color w:val="000000"/>
          <w:rtl/>
        </w:rPr>
        <w:t>352</w:t>
      </w:r>
      <w:r w:rsidRPr="001D32F9">
        <w:rPr>
          <w:rtl/>
        </w:rPr>
        <w:t>) المحيط البرهاني لابن مَازَةَ</w:t>
      </w:r>
      <w:r w:rsidRPr="001D32F9">
        <w:rPr>
          <w:color w:val="000000"/>
          <w:rtl/>
        </w:rPr>
        <w:t xml:space="preserve"> (6/262)، البحر الرائق لابن نجيم (7/285).</w:t>
      </w:r>
    </w:p>
  </w:footnote>
  <w:footnote w:id="399">
    <w:p w14:paraId="010DA973"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تحفة الفقهاء للسَّمَرْقندي</w:t>
      </w:r>
      <w:r w:rsidRPr="001D32F9">
        <w:rPr>
          <w:color w:val="000000"/>
          <w:rtl/>
        </w:rPr>
        <w:t xml:space="preserve"> (3/165).</w:t>
      </w:r>
    </w:p>
  </w:footnote>
  <w:footnote w:id="400">
    <w:p w14:paraId="042A5C80"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سقط من الأصل.</w:t>
      </w:r>
    </w:p>
  </w:footnote>
  <w:footnote w:id="401">
    <w:p w14:paraId="682B450F"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في (ف): لأن شرط العقد التام يجوز أن يقف على ما وراء المجلس.</w:t>
      </w:r>
    </w:p>
  </w:footnote>
  <w:footnote w:id="402">
    <w:p w14:paraId="5F053C61"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سقط من: (ف).</w:t>
      </w:r>
    </w:p>
  </w:footnote>
  <w:footnote w:id="403">
    <w:p w14:paraId="66EA2D5A"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تبيين الحقائق للزيلعي</w:t>
      </w:r>
      <w:r w:rsidRPr="001D32F9">
        <w:rPr>
          <w:color w:val="000000"/>
          <w:rtl/>
        </w:rPr>
        <w:t xml:space="preserve"> (5/91).</w:t>
      </w:r>
    </w:p>
  </w:footnote>
  <w:footnote w:id="404">
    <w:p w14:paraId="40DAC6EA"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في (ف): قبل القبول.</w:t>
      </w:r>
    </w:p>
  </w:footnote>
  <w:footnote w:id="405">
    <w:p w14:paraId="240DC418"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تبيين الحقائق للزيلعي</w:t>
      </w:r>
      <w:r w:rsidRPr="001D32F9">
        <w:rPr>
          <w:color w:val="000000"/>
          <w:rtl/>
        </w:rPr>
        <w:t xml:space="preserve"> (5/92)، </w:t>
      </w:r>
      <w:r w:rsidRPr="001D32F9">
        <w:rPr>
          <w:rtl/>
        </w:rPr>
        <w:t xml:space="preserve">البحر الرائق لابن نجيم </w:t>
      </w:r>
      <w:r w:rsidRPr="001D32F9">
        <w:rPr>
          <w:color w:val="000000"/>
          <w:rtl/>
        </w:rPr>
        <w:t>(7/286)، الدر المختار لابن عابدين (5/690).</w:t>
      </w:r>
    </w:p>
  </w:footnote>
  <w:footnote w:id="406">
    <w:p w14:paraId="3F289254"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الأم للشافعي</w:t>
      </w:r>
      <w:r w:rsidRPr="001D32F9">
        <w:rPr>
          <w:color w:val="000000"/>
          <w:rtl/>
        </w:rPr>
        <w:t xml:space="preserve"> (4/64)</w:t>
      </w:r>
      <w:r w:rsidRPr="001D32F9">
        <w:rPr>
          <w:rtl/>
        </w:rPr>
        <w:t>، روضة الطالبين للنَّوَوِي</w:t>
      </w:r>
      <w:r w:rsidRPr="001D32F9">
        <w:rPr>
          <w:color w:val="000000"/>
          <w:rtl/>
        </w:rPr>
        <w:t xml:space="preserve"> (5/375).</w:t>
      </w:r>
    </w:p>
  </w:footnote>
  <w:footnote w:id="407">
    <w:p w14:paraId="1282708B"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سقط من: (ف).</w:t>
      </w:r>
    </w:p>
  </w:footnote>
  <w:footnote w:id="408">
    <w:p w14:paraId="312437AC"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الاختيار لتعليل المختار لابن مودود </w:t>
      </w:r>
      <w:r w:rsidRPr="001D32F9">
        <w:rPr>
          <w:color w:val="000000"/>
          <w:rtl/>
        </w:rPr>
        <w:t>(3/48).</w:t>
      </w:r>
    </w:p>
  </w:footnote>
  <w:footnote w:id="409">
    <w:p w14:paraId="55789DA5"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سقط من الأصل.</w:t>
      </w:r>
    </w:p>
  </w:footnote>
  <w:footnote w:id="410">
    <w:p w14:paraId="0F44ACD2"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الأصل </w:t>
      </w:r>
      <w:r w:rsidRPr="001D32F9">
        <w:rPr>
          <w:color w:val="000000"/>
          <w:rtl/>
        </w:rPr>
        <w:t xml:space="preserve">للشيباني (3/375)، </w:t>
      </w:r>
      <w:r w:rsidRPr="001D32F9">
        <w:rPr>
          <w:rtl/>
        </w:rPr>
        <w:t xml:space="preserve">المبسوط </w:t>
      </w:r>
      <w:r w:rsidRPr="001D32F9">
        <w:rPr>
          <w:color w:val="000000"/>
          <w:rtl/>
        </w:rPr>
        <w:t>للسرخسي (12/83)،</w:t>
      </w:r>
      <w:r w:rsidRPr="001D32F9">
        <w:rPr>
          <w:rtl/>
        </w:rPr>
        <w:t xml:space="preserve"> تحفة الفقهاء للسَّمَرْقندي</w:t>
      </w:r>
      <w:r w:rsidRPr="001D32F9">
        <w:rPr>
          <w:color w:val="000000"/>
          <w:rtl/>
        </w:rPr>
        <w:t xml:space="preserve"> (3/165)</w:t>
      </w:r>
      <w:r w:rsidRPr="001D32F9">
        <w:rPr>
          <w:b/>
          <w:bCs/>
          <w:rtl/>
        </w:rPr>
        <w:t>.</w:t>
      </w:r>
    </w:p>
  </w:footnote>
  <w:footnote w:id="411">
    <w:p w14:paraId="58A69AA7"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في (ف): الموهوب غير مملوكة.</w:t>
      </w:r>
    </w:p>
  </w:footnote>
  <w:footnote w:id="412">
    <w:p w14:paraId="0A87D283"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في (ف): على تسليم مثله.</w:t>
      </w:r>
    </w:p>
  </w:footnote>
  <w:footnote w:id="413">
    <w:p w14:paraId="17A396E7"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المبسوط </w:t>
      </w:r>
      <w:r w:rsidRPr="001D32F9">
        <w:rPr>
          <w:color w:val="000000"/>
          <w:rtl/>
        </w:rPr>
        <w:t>للسرخسي (12/57).</w:t>
      </w:r>
    </w:p>
  </w:footnote>
  <w:footnote w:id="414">
    <w:p w14:paraId="79E0CEF1"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w:t>
      </w:r>
      <w:r w:rsidRPr="001D32F9">
        <w:rPr>
          <w:color w:val="000000"/>
          <w:rtl/>
        </w:rPr>
        <w:t xml:space="preserve">المبسوط للسرخسي (12/58)، </w:t>
      </w:r>
      <w:r w:rsidRPr="001D32F9">
        <w:rPr>
          <w:rtl/>
        </w:rPr>
        <w:t>المحيط البرهاني لابن مَازَةَ</w:t>
      </w:r>
      <w:r w:rsidRPr="001D32F9">
        <w:rPr>
          <w:color w:val="000000"/>
          <w:rtl/>
        </w:rPr>
        <w:t xml:space="preserve"> (6/251).</w:t>
      </w:r>
    </w:p>
  </w:footnote>
  <w:footnote w:id="415">
    <w:p w14:paraId="406FE824"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الفتاوى الهند</w:t>
      </w:r>
      <w:r w:rsidRPr="001D32F9">
        <w:rPr>
          <w:color w:val="000000"/>
          <w:rtl/>
        </w:rPr>
        <w:t>ية (4/377).</w:t>
      </w:r>
    </w:p>
  </w:footnote>
  <w:footnote w:id="416">
    <w:p w14:paraId="202978D5"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bookmarkStart w:id="80" w:name="_Hlk158589048"/>
      <w:r w:rsidRPr="001D32F9">
        <w:rPr>
          <w:rtl/>
        </w:rPr>
        <w:t xml:space="preserve">أبو عبد الرّحمن مُحَمَّدُ بنُ عَبْدِ الرَّحْمَنِ بن أبي ليلى </w:t>
      </w:r>
      <w:bookmarkEnd w:id="80"/>
      <w:r w:rsidRPr="001D32F9">
        <w:rPr>
          <w:rtl/>
        </w:rPr>
        <w:t xml:space="preserve">الأَنْصَارِيُّ الكُوْفِيُّ، مفتي الكوفة وقاضيها، ولد في خلافة </w:t>
      </w:r>
      <w:r w:rsidRPr="001D32F9">
        <w:rPr>
          <w:color w:val="000000"/>
          <w:rtl/>
        </w:rPr>
        <w:t>أبي بكر -رضي الله عنه- من مشايخه: عمر، وابن مسعود، وأبيّ –رضي الله عنهم-، ومن تلاميذه: عمرو بن مرو، والأعمش وغيرهما، مات بالكوفة سنة (82ه</w:t>
      </w:r>
      <w:r w:rsidRPr="001D32F9">
        <w:rPr>
          <w:rFonts w:hint="cs"/>
          <w:color w:val="000000"/>
          <w:rtl/>
        </w:rPr>
        <w:t>ـ</w:t>
      </w:r>
      <w:r w:rsidRPr="001D32F9">
        <w:rPr>
          <w:color w:val="000000"/>
          <w:rtl/>
        </w:rPr>
        <w:t>)، وقيل سنة (83ه</w:t>
      </w:r>
      <w:r w:rsidRPr="001D32F9">
        <w:rPr>
          <w:rFonts w:hint="cs"/>
          <w:color w:val="000000"/>
          <w:rtl/>
        </w:rPr>
        <w:t>ـ</w:t>
      </w:r>
      <w:r w:rsidRPr="001D32F9">
        <w:rPr>
          <w:color w:val="000000"/>
          <w:rtl/>
        </w:rPr>
        <w:t>) رحمه الله تعالى. انظر: التاريخ الكبير للبخاري (5/368)، سير أعلام النبلاء للذهبي (4/262)</w:t>
      </w:r>
      <w:bookmarkStart w:id="81" w:name="_Hlk158589316"/>
      <w:r w:rsidRPr="001D32F9">
        <w:rPr>
          <w:color w:val="000000"/>
          <w:rtl/>
        </w:rPr>
        <w:t xml:space="preserve">، شذرات الذهب في أخبار من ذهب لابن العماد العَكري </w:t>
      </w:r>
      <w:bookmarkEnd w:id="81"/>
      <w:r w:rsidRPr="001D32F9">
        <w:rPr>
          <w:color w:val="000000"/>
          <w:rtl/>
        </w:rPr>
        <w:t>(1/340).</w:t>
      </w:r>
    </w:p>
  </w:footnote>
  <w:footnote w:id="417">
    <w:p w14:paraId="720D4F5A"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المبسوط للسرخس</w:t>
      </w:r>
      <w:r w:rsidRPr="001D32F9">
        <w:rPr>
          <w:color w:val="000000"/>
          <w:rtl/>
        </w:rPr>
        <w:t>ي (12/61).</w:t>
      </w:r>
    </w:p>
  </w:footnote>
  <w:footnote w:id="418">
    <w:p w14:paraId="03AA36F2"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في (ف): غيره فقبضه.</w:t>
      </w:r>
    </w:p>
  </w:footnote>
  <w:footnote w:id="419">
    <w:p w14:paraId="340A9025"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w:t>
      </w:r>
      <w:r w:rsidRPr="001D32F9">
        <w:rPr>
          <w:color w:val="000000"/>
          <w:rtl/>
        </w:rPr>
        <w:t xml:space="preserve"> المبسوط للسرخسي (12/61)</w:t>
      </w:r>
      <w:r w:rsidRPr="001D32F9">
        <w:rPr>
          <w:rtl/>
        </w:rPr>
        <w:t>، الاختيار لتعليل المختار لابن مودود</w:t>
      </w:r>
      <w:r w:rsidRPr="001D32F9">
        <w:rPr>
          <w:color w:val="000000"/>
          <w:rtl/>
        </w:rPr>
        <w:t>(3/49).</w:t>
      </w:r>
    </w:p>
  </w:footnote>
  <w:footnote w:id="420">
    <w:p w14:paraId="1448B80E"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سقط من: (ف).</w:t>
      </w:r>
    </w:p>
  </w:footnote>
  <w:footnote w:id="421">
    <w:p w14:paraId="44C9B80B"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تحفة الفقهاء للسَّمَرْقندي</w:t>
      </w:r>
      <w:r w:rsidRPr="001D32F9">
        <w:rPr>
          <w:color w:val="000000"/>
          <w:rtl/>
        </w:rPr>
        <w:t xml:space="preserve"> (3/168).</w:t>
      </w:r>
    </w:p>
  </w:footnote>
  <w:footnote w:id="422">
    <w:p w14:paraId="09A6585D"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الأصل للشيبان</w:t>
      </w:r>
      <w:r w:rsidRPr="001D32F9">
        <w:rPr>
          <w:color w:val="000000"/>
          <w:rtl/>
        </w:rPr>
        <w:t>ي (3/371)</w:t>
      </w:r>
      <w:r w:rsidRPr="001D32F9">
        <w:rPr>
          <w:rtl/>
        </w:rPr>
        <w:t>.</w:t>
      </w:r>
    </w:p>
  </w:footnote>
  <w:footnote w:id="423">
    <w:p w14:paraId="4D989D82"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هو </w:t>
      </w:r>
      <w:bookmarkStart w:id="82" w:name="_Hlk158589390"/>
      <w:r w:rsidRPr="001D32F9">
        <w:rPr>
          <w:rtl/>
        </w:rPr>
        <w:t xml:space="preserve">أبو الفضل محـمد بن محـمد بن أحمد بن عبد الله المروزي البخلي الحاكم </w:t>
      </w:r>
      <w:bookmarkEnd w:id="82"/>
      <w:r w:rsidRPr="001D32F9">
        <w:rPr>
          <w:rtl/>
        </w:rPr>
        <w:t xml:space="preserve">الشهيد، إمام، وفقيه، ولي قضاء بخارى، كما ولي الوزارة للأمير الحميد صاحب خراسان، من مصنّفاته: "المختصر الكافي": جمع فيه كتب محمد ابن الحسن المبسوطة، وكتاب الإثارة، والكافي، والمنتقى، </w:t>
      </w:r>
      <w:r w:rsidRPr="001D32F9">
        <w:rPr>
          <w:color w:val="000000"/>
          <w:rtl/>
        </w:rPr>
        <w:t>قتل سنة (334ه</w:t>
      </w:r>
      <w:r w:rsidRPr="001D32F9">
        <w:rPr>
          <w:rFonts w:hint="cs"/>
          <w:color w:val="000000"/>
          <w:rtl/>
        </w:rPr>
        <w:t>ـ</w:t>
      </w:r>
      <w:r w:rsidRPr="001D32F9">
        <w:rPr>
          <w:color w:val="000000"/>
          <w:rtl/>
        </w:rPr>
        <w:t>) رحمه</w:t>
      </w:r>
      <w:r w:rsidRPr="001D32F9">
        <w:rPr>
          <w:rtl/>
        </w:rPr>
        <w:t xml:space="preserve"> الله تعالى. انظر: الجواهر المضية في طبقات الحنفية للقرشي </w:t>
      </w:r>
      <w:r w:rsidRPr="001D32F9">
        <w:rPr>
          <w:color w:val="000000"/>
          <w:rtl/>
        </w:rPr>
        <w:t>(2/ 113)، تاج التراجم لابن قُطْلُوْبَغَا (ص: 272)،</w:t>
      </w:r>
      <w:r w:rsidRPr="001D32F9">
        <w:rPr>
          <w:rtl/>
        </w:rPr>
        <w:t xml:space="preserve"> </w:t>
      </w:r>
      <w:r w:rsidRPr="001D32F9">
        <w:rPr>
          <w:color w:val="000000"/>
          <w:rtl/>
        </w:rPr>
        <w:t>الفوائد البهية في تراجم الحنفية اللكنوي (1/185).</w:t>
      </w:r>
    </w:p>
  </w:footnote>
  <w:footnote w:id="424">
    <w:p w14:paraId="72DF6721"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bookmarkStart w:id="83" w:name="_Hlk158589441"/>
      <w:r w:rsidRPr="001D32F9">
        <w:rPr>
          <w:rtl/>
        </w:rPr>
        <w:t>كتاب المختصر للحاكم الشهيد</w:t>
      </w:r>
      <w:bookmarkEnd w:id="83"/>
      <w:r w:rsidRPr="001D32F9">
        <w:rPr>
          <w:rtl/>
        </w:rPr>
        <w:t xml:space="preserve">: هو اختصار للزيادات، وسمّي المختصر بأصول الزيادات، وشرحه فيما بعد محـمد ابن علي بن محـمد الدامغاني، وأسماه شرح مختصر الحاكم في الفروع. انظر: </w:t>
      </w:r>
      <w:r w:rsidRPr="001D32F9">
        <w:rPr>
          <w:color w:val="000000"/>
          <w:rtl/>
        </w:rPr>
        <w:t>كشف الظنون لحاجي خليفة (2/962)، هدية العارفين لإسماعيل الباباني (2/74).</w:t>
      </w:r>
    </w:p>
  </w:footnote>
  <w:footnote w:id="425">
    <w:p w14:paraId="7F845432"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سبقت ترجمته</w:t>
      </w:r>
      <w:r w:rsidRPr="001D32F9">
        <w:rPr>
          <w:color w:val="000000"/>
          <w:rtl/>
        </w:rPr>
        <w:t xml:space="preserve"> (ص: </w:t>
      </w:r>
      <w:r w:rsidRPr="001D32F9">
        <w:rPr>
          <w:rFonts w:hint="cs"/>
          <w:color w:val="000000"/>
          <w:rtl/>
        </w:rPr>
        <w:t>66</w:t>
      </w:r>
      <w:r w:rsidRPr="001D32F9">
        <w:rPr>
          <w:color w:val="000000"/>
          <w:rtl/>
        </w:rPr>
        <w:t>).</w:t>
      </w:r>
    </w:p>
  </w:footnote>
  <w:footnote w:id="426">
    <w:p w14:paraId="129F0212"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bookmarkStart w:id="84" w:name="_Hlk158589483"/>
      <w:r w:rsidRPr="001D32F9">
        <w:rPr>
          <w:rtl/>
        </w:rPr>
        <w:t>مختصر الكرخي للإمام</w:t>
      </w:r>
      <w:bookmarkEnd w:id="84"/>
      <w:r w:rsidRPr="001D32F9">
        <w:rPr>
          <w:rtl/>
        </w:rPr>
        <w:t>، أبي الحسين: عبد الله بن الحسين بن دلال بن دلهم الكرخي، وشرحه:</w:t>
      </w:r>
      <w:r w:rsidRPr="001D32F9">
        <w:rPr>
          <w:b/>
          <w:bCs/>
          <w:rtl/>
        </w:rPr>
        <w:t xml:space="preserve"> </w:t>
      </w:r>
      <w:r w:rsidRPr="001D32F9">
        <w:rPr>
          <w:rtl/>
        </w:rPr>
        <w:t xml:space="preserve">الإمام أبو الحسين: أحمد بن </w:t>
      </w:r>
      <w:r w:rsidRPr="001D32F9">
        <w:rPr>
          <w:color w:val="000000"/>
          <w:rtl/>
        </w:rPr>
        <w:t>محـمد القدوري، والإمام، أبو بكر أحمد بن علي، المعروف بالجصاص، الحنفي. انظر: كشف الظنون لحاجي خليفة (2/1634).</w:t>
      </w:r>
    </w:p>
  </w:footnote>
  <w:footnote w:id="427">
    <w:p w14:paraId="791F2269"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سقط من: (ف).</w:t>
      </w:r>
    </w:p>
  </w:footnote>
  <w:footnote w:id="428">
    <w:p w14:paraId="3A7806FD"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في (ف): لغير الأب.</w:t>
      </w:r>
    </w:p>
  </w:footnote>
  <w:footnote w:id="429">
    <w:p w14:paraId="29B0E0AB"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المبسوط للسرخس</w:t>
      </w:r>
      <w:r w:rsidRPr="001D32F9">
        <w:rPr>
          <w:color w:val="000000"/>
          <w:rtl/>
        </w:rPr>
        <w:t>ي (12/63)،</w:t>
      </w:r>
      <w:r w:rsidRPr="001D32F9">
        <w:rPr>
          <w:rtl/>
        </w:rPr>
        <w:t xml:space="preserve"> المحيط البرهاني لابن مَازَةَ</w:t>
      </w:r>
      <w:r w:rsidRPr="001D32F9">
        <w:rPr>
          <w:color w:val="000000"/>
          <w:rtl/>
        </w:rPr>
        <w:t xml:space="preserve"> (6/252)، </w:t>
      </w:r>
      <w:r w:rsidRPr="001D32F9">
        <w:rPr>
          <w:rtl/>
        </w:rPr>
        <w:t xml:space="preserve">العناية شرح الهداية للبابرتي </w:t>
      </w:r>
      <w:r w:rsidRPr="001D32F9">
        <w:rPr>
          <w:color w:val="000000"/>
          <w:rtl/>
        </w:rPr>
        <w:t>(9/33).</w:t>
      </w:r>
    </w:p>
  </w:footnote>
  <w:footnote w:id="430">
    <w:p w14:paraId="01A7C1EA"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الأصل </w:t>
      </w:r>
      <w:r w:rsidRPr="001D32F9">
        <w:rPr>
          <w:color w:val="000000"/>
          <w:rtl/>
        </w:rPr>
        <w:t>للشيباني (3/370).</w:t>
      </w:r>
    </w:p>
  </w:footnote>
  <w:footnote w:id="431">
    <w:p w14:paraId="1BC6CD8E"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سقط من: (ف).</w:t>
      </w:r>
    </w:p>
  </w:footnote>
  <w:footnote w:id="432">
    <w:p w14:paraId="34C8861F"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بدائع الصنائع للكاساني</w:t>
      </w:r>
      <w:r w:rsidRPr="001D32F9">
        <w:rPr>
          <w:color w:val="000000"/>
          <w:rtl/>
        </w:rPr>
        <w:t xml:space="preserve"> (6/126).</w:t>
      </w:r>
    </w:p>
  </w:footnote>
  <w:footnote w:id="433">
    <w:p w14:paraId="0BCE27D2"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عند أبي حنيفة وأبي يوسف.</w:t>
      </w:r>
    </w:p>
  </w:footnote>
  <w:footnote w:id="434">
    <w:p w14:paraId="7EDA693B"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سقط من: (ف).</w:t>
      </w:r>
    </w:p>
  </w:footnote>
  <w:footnote w:id="435">
    <w:p w14:paraId="1C03FF00"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bookmarkStart w:id="85" w:name="_Hlk158760376"/>
      <w:r w:rsidRPr="001D32F9">
        <w:rPr>
          <w:b/>
          <w:bCs/>
          <w:rtl/>
        </w:rPr>
        <w:t>قاعدة فقهية:</w:t>
      </w:r>
      <w:r w:rsidRPr="001D32F9">
        <w:rPr>
          <w:rtl/>
        </w:rPr>
        <w:t xml:space="preserve"> (العبرة في العقود للمقاصد والمعاني، لا للألفاظ والمباني) </w:t>
      </w:r>
      <w:bookmarkEnd w:id="85"/>
      <w:r w:rsidRPr="001D32F9">
        <w:rPr>
          <w:rtl/>
        </w:rPr>
        <w:t xml:space="preserve">ومعنى هذه القاعدة: أن الاعتداد في العقود من بيع وشراء ونكاح وإجارة وهبة وغيرها بمقاصد المتعاقدين لا بالألفاظ التي يستعملونها، إلا إذا تعذر إعمال النيات والمقاصد فلا تهمل الألفاظ، ومثال ذلك: إذا قال رجل وهبتك هذه الدابة بمائة، كان هذا عقد بيع لا عقد هبة؛ لذكر العوض. انظر: </w:t>
      </w:r>
      <w:r w:rsidRPr="001D32F9">
        <w:rPr>
          <w:color w:val="000000"/>
          <w:rtl/>
        </w:rPr>
        <w:t>موسوعة القواعد الفقهية للغزي (7/378)</w:t>
      </w:r>
      <w:r w:rsidRPr="001D32F9">
        <w:rPr>
          <w:rtl/>
        </w:rPr>
        <w:t>، القواعد الفقهية وتطبيقاتها في المذاهب الأربعة للزحيلي</w:t>
      </w:r>
      <w:r w:rsidRPr="001D32F9">
        <w:rPr>
          <w:color w:val="000000"/>
          <w:rtl/>
        </w:rPr>
        <w:t xml:space="preserve"> (1/403).</w:t>
      </w:r>
    </w:p>
  </w:footnote>
  <w:footnote w:id="436">
    <w:p w14:paraId="605A56EC"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في (ف): ولهما أن الهبة.</w:t>
      </w:r>
    </w:p>
  </w:footnote>
  <w:footnote w:id="437">
    <w:p w14:paraId="04C59738"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سقط من: (ف).</w:t>
      </w:r>
    </w:p>
  </w:footnote>
  <w:footnote w:id="438">
    <w:p w14:paraId="2B470002"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تحفة الفقهاء للسَّمَرْقندي</w:t>
      </w:r>
      <w:r w:rsidRPr="001D32F9">
        <w:rPr>
          <w:color w:val="000000"/>
          <w:rtl/>
        </w:rPr>
        <w:t>(3/169)</w:t>
      </w:r>
      <w:r w:rsidRPr="001D32F9">
        <w:rPr>
          <w:rtl/>
        </w:rPr>
        <w:t>، بدائع الصنائع للكاساني</w:t>
      </w:r>
      <w:r w:rsidRPr="001D32F9">
        <w:rPr>
          <w:color w:val="000000"/>
          <w:rtl/>
        </w:rPr>
        <w:t>(6/118)</w:t>
      </w:r>
      <w:r w:rsidRPr="001D32F9">
        <w:rPr>
          <w:rtl/>
        </w:rPr>
        <w:t xml:space="preserve"> تبيين الحقائق للزيلعي</w:t>
      </w:r>
      <w:r w:rsidRPr="001D32F9">
        <w:rPr>
          <w:color w:val="000000"/>
          <w:rtl/>
        </w:rPr>
        <w:t xml:space="preserve"> (5/102).</w:t>
      </w:r>
    </w:p>
  </w:footnote>
  <w:footnote w:id="439">
    <w:p w14:paraId="5DD81D33"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سقط من الأصل.</w:t>
      </w:r>
    </w:p>
  </w:footnote>
  <w:footnote w:id="440">
    <w:p w14:paraId="46E50A83"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bookmarkStart w:id="86" w:name="_Hlk158589566"/>
      <w:r w:rsidRPr="001D32F9">
        <w:rPr>
          <w:rtl/>
        </w:rPr>
        <w:t>التخلية</w:t>
      </w:r>
      <w:bookmarkEnd w:id="86"/>
      <w:r w:rsidRPr="001D32F9">
        <w:rPr>
          <w:rtl/>
        </w:rPr>
        <w:t xml:space="preserve"> في البيع: هو أن يأذن البائع للمشتري بقبض المبيع عند عدم وجود مانع من تسليم المشتري إياه. انظر: التّعريفات الفقهية للبركتي</w:t>
      </w:r>
      <w:r w:rsidRPr="001D32F9">
        <w:rPr>
          <w:color w:val="000000"/>
          <w:rtl/>
        </w:rPr>
        <w:t xml:space="preserve"> (ص:54)، معجم لغة الفقهاء لحمد قلعجي وحامد قنيبي (1/125).</w:t>
      </w:r>
    </w:p>
  </w:footnote>
  <w:footnote w:id="441">
    <w:p w14:paraId="5BD12D63"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في (ف): في باب البيع.</w:t>
      </w:r>
    </w:p>
  </w:footnote>
  <w:footnote w:id="442">
    <w:p w14:paraId="02C71B17"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تبيين الحقائق للزيلعي</w:t>
      </w:r>
      <w:r w:rsidRPr="001D32F9">
        <w:rPr>
          <w:color w:val="000000"/>
          <w:rtl/>
        </w:rPr>
        <w:t xml:space="preserve"> (5/92).</w:t>
      </w:r>
    </w:p>
  </w:footnote>
  <w:footnote w:id="443">
    <w:p w14:paraId="2B66F8F4"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تحفة الفقهاء للسَّمَرْقندي</w:t>
      </w:r>
      <w:r w:rsidRPr="001D32F9">
        <w:rPr>
          <w:color w:val="000000"/>
          <w:rtl/>
        </w:rPr>
        <w:t xml:space="preserve"> (3/165).</w:t>
      </w:r>
    </w:p>
  </w:footnote>
  <w:footnote w:id="444">
    <w:p w14:paraId="286979F1"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w:t>
      </w:r>
      <w:r w:rsidRPr="001D32F9">
        <w:rPr>
          <w:color w:val="000000"/>
          <w:rtl/>
        </w:rPr>
        <w:t xml:space="preserve">درر الحكام لمُلا خسرو (2/220)، </w:t>
      </w:r>
      <w:r w:rsidRPr="001D32F9">
        <w:rPr>
          <w:rtl/>
        </w:rPr>
        <w:t>البحر الرائق لابن نجيم</w:t>
      </w:r>
      <w:r w:rsidRPr="001D32F9">
        <w:rPr>
          <w:color w:val="000000"/>
          <w:rtl/>
        </w:rPr>
        <w:t xml:space="preserve"> (7/286).</w:t>
      </w:r>
    </w:p>
  </w:footnote>
  <w:footnote w:id="445">
    <w:p w14:paraId="7177E019"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المبسوط </w:t>
      </w:r>
      <w:r w:rsidRPr="001D32F9">
        <w:rPr>
          <w:color w:val="000000"/>
          <w:rtl/>
        </w:rPr>
        <w:t>للسرخسي (12/51)، تبيين الحقائق للزيلعي (5/96).</w:t>
      </w:r>
    </w:p>
  </w:footnote>
  <w:footnote w:id="446">
    <w:p w14:paraId="1EDD1F36"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تحفة الفقهاء للسَّمَرْقندي</w:t>
      </w:r>
      <w:r w:rsidRPr="001D32F9">
        <w:rPr>
          <w:color w:val="000000"/>
          <w:rtl/>
        </w:rPr>
        <w:t xml:space="preserve"> (3/170).</w:t>
      </w:r>
    </w:p>
  </w:footnote>
  <w:footnote w:id="447">
    <w:p w14:paraId="24032579"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البحر الرائق لابن نجيم</w:t>
      </w:r>
      <w:r w:rsidRPr="001D32F9">
        <w:rPr>
          <w:color w:val="000000"/>
          <w:rtl/>
        </w:rPr>
        <w:t xml:space="preserve"> (7/288).</w:t>
      </w:r>
    </w:p>
  </w:footnote>
  <w:footnote w:id="448">
    <w:p w14:paraId="27C1580B"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في (ف): كان التفضيل. وهو الصّواب.</w:t>
      </w:r>
    </w:p>
  </w:footnote>
  <w:footnote w:id="449">
    <w:p w14:paraId="3F5B639B"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أخرج مالك في </w:t>
      </w:r>
      <w:r w:rsidRPr="001D32F9">
        <w:rPr>
          <w:color w:val="000000"/>
          <w:rtl/>
        </w:rPr>
        <w:t>الموطأ: (2/752)، كتاب:(الأقضية)، باب:(ما لا يجوز من النحل)، الحديث رقم:(40). والبيهقي في السنن الكبرى:(6/280)، كتاب:(الهبات)، باب:(شرط القبض في الهبة)، الحديث رقم:(11948). وكلاهما من حديث عُرْوَةَ بْنِ الزُّبَيْرِ، عَنْ عَائِشَةَ -رَضِيَ اللهُ عَنْهَا</w:t>
      </w:r>
      <w:r w:rsidRPr="001D32F9">
        <w:rPr>
          <w:rtl/>
        </w:rPr>
        <w:t xml:space="preserve">- زَوْجِ النَّبِيِّ -صَلَّى اللهُ عَلَيْهِ وَسَلَّمَ- أَنَّهَا قَالَتْ: "إِنَّ أَبَا بَكْرٍ الصِّدِّيقَ -رَضِيَ اللهُ عَنْهُ- نَحَلَهَا جِدَادَ عِشْرِينَ وَسْقًا مِنْ مَالٍ بِالْغَابَةِ، فَلَمَّا حَضَرَتْهُ الْوَفَاةُ قَالَ: وَاللهِ يَا بُنَيَّةُ، مَا مِنَ النَّاسِ أَحَدٌ أَحَبَّ إِلِيَّ غِنًى بَعْدِي مِنْكِ، وَلَا أَعَزَّ عَلَيَّ فَقْرًا بَعْدِي مِنْكِ، وَإِنِّي كُنْتُ نَحَلْتُكِ مِنْ مَالِي جِدَادَ عِشْرِينَ وَسْقًا، فَلَوْ كُنْتِ جَدَدْتِيهِ وَاحْتَزْتِيهِ كَانَ لَكِ ذَلِكَ، وَإِنَّمَا هُوَ مَالُ الْوَارِثِ، وَإِنَّمَا هُوَ أَخَوَاكِ وَأُخْتَاكِ فَاقْتَسِمُوهُ عَلَى كِتَابِ اللهِ، فَقَالَتْ: يَا أَبَتِ، وَاللهِ لَوْ كَانَ كَذَا وَكَذَا لَتَرَكْتُهُ، إِنَّمَا هُوَ أَسْمَاءُ فَمَنِ الْأُخْرَى؟ قَالَ: ذُو بَطْنِ بِنْتِ خَارِجَةَ، أُرَاهَا جَارِيَةً". </w:t>
      </w:r>
    </w:p>
  </w:footnote>
  <w:footnote w:id="450">
    <w:p w14:paraId="30090155"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تحفة الفقهاء للسَّمَرْقندي</w:t>
      </w:r>
      <w:r w:rsidRPr="001D32F9">
        <w:rPr>
          <w:color w:val="000000"/>
          <w:rtl/>
        </w:rPr>
        <w:t xml:space="preserve"> (3/170)،</w:t>
      </w:r>
      <w:r w:rsidRPr="001D32F9">
        <w:rPr>
          <w:rtl/>
        </w:rPr>
        <w:t xml:space="preserve"> البحر الرائق لابن نجيم</w:t>
      </w:r>
      <w:r w:rsidRPr="001D32F9">
        <w:rPr>
          <w:color w:val="000000"/>
          <w:rtl/>
        </w:rPr>
        <w:t xml:space="preserve"> (7/288).</w:t>
      </w:r>
    </w:p>
  </w:footnote>
  <w:footnote w:id="451">
    <w:p w14:paraId="6484F36B"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bookmarkStart w:id="88" w:name="_Hlk158590633"/>
      <w:r w:rsidRPr="001D32F9">
        <w:rPr>
          <w:rtl/>
        </w:rPr>
        <w:t xml:space="preserve">النعمان بن بشير </w:t>
      </w:r>
      <w:bookmarkEnd w:id="88"/>
      <w:r w:rsidRPr="001D32F9">
        <w:rPr>
          <w:rtl/>
        </w:rPr>
        <w:t xml:space="preserve">بن ثعلبة بن الأغر الأنصاري الخزرجي، وأمه عمرة بنت رواحة، أخت عبد الله بن رواحة، تجتمع هي وزوجها في مالك الأغر، ولد قبل وفاة رسول الله -صلى الله عليه وسلم- بثماني سنين وسبعة أشهر، وهو أول مولود للأنصار بعد الهجرة في قول، له ولأبويه صحبة، يكنى أبا عبد الله، وكان كريما جوادا شاعرا شجاعا، استعمله معاوية على حمص، ثم علي الكوفة، واستعمله عليها بعده ابنه يزيد بن معاوية، وكان هواه مع معاوية وميله إليه وإلى ابنه يزيد، فلما مات معاوية بن يزيد دعا الناس إلى بيعة عبد الله بن الزبير بالشام، فخالفه أهل حمص، فخرج منها، فاتبعوه وقتلوه، </w:t>
      </w:r>
      <w:r w:rsidRPr="001D32F9">
        <w:rPr>
          <w:color w:val="000000"/>
          <w:rtl/>
        </w:rPr>
        <w:t>وذلك بعد وقعة مرج راهط، سنة (64ه</w:t>
      </w:r>
      <w:r w:rsidRPr="001D32F9">
        <w:rPr>
          <w:rFonts w:hint="cs"/>
          <w:color w:val="000000"/>
          <w:rtl/>
        </w:rPr>
        <w:t>ـ</w:t>
      </w:r>
      <w:r w:rsidRPr="001D32F9">
        <w:rPr>
          <w:color w:val="000000"/>
          <w:rtl/>
        </w:rPr>
        <w:t xml:space="preserve">) في ذي الحجة. انظر: </w:t>
      </w:r>
      <w:bookmarkStart w:id="89" w:name="_Hlk158590673"/>
      <w:r w:rsidRPr="001D32F9">
        <w:rPr>
          <w:color w:val="000000"/>
          <w:rtl/>
        </w:rPr>
        <w:t xml:space="preserve">الاستيعاب في معرفة الأصحاب لابن عبد البر (4/1496)، أسد الغابة لابن الأثير (5/310)، </w:t>
      </w:r>
      <w:bookmarkEnd w:id="89"/>
      <w:r w:rsidRPr="001D32F9">
        <w:rPr>
          <w:color w:val="000000"/>
          <w:rtl/>
        </w:rPr>
        <w:t>الإصابة في معرفة الصحابة للعسقلاني (6/346)</w:t>
      </w:r>
      <w:r w:rsidRPr="001D32F9">
        <w:rPr>
          <w:b/>
          <w:bCs/>
          <w:rtl/>
        </w:rPr>
        <w:t>.</w:t>
      </w:r>
    </w:p>
  </w:footnote>
  <w:footnote w:id="452">
    <w:p w14:paraId="5B7B2C08" w14:textId="77777777" w:rsidR="00E8508B" w:rsidRPr="001D32F9" w:rsidRDefault="00E8508B" w:rsidP="00614E6A">
      <w:pPr>
        <w:pStyle w:val="a6"/>
        <w:rPr>
          <w:color w:val="000000"/>
          <w:rtl/>
        </w:rPr>
      </w:pPr>
      <w:r w:rsidRPr="001D32F9">
        <w:rPr>
          <w:sz w:val="20"/>
          <w:szCs w:val="20"/>
          <w:rtl/>
        </w:rPr>
        <w:t>(</w:t>
      </w:r>
      <w:r w:rsidRPr="001D32F9">
        <w:rPr>
          <w:sz w:val="20"/>
          <w:szCs w:val="20"/>
          <w:rtl/>
        </w:rPr>
        <w:footnoteRef/>
      </w:r>
      <w:r w:rsidRPr="001D32F9">
        <w:rPr>
          <w:sz w:val="20"/>
          <w:szCs w:val="20"/>
          <w:rtl/>
        </w:rPr>
        <w:t>)</w:t>
      </w:r>
      <w:r w:rsidRPr="001D32F9">
        <w:rPr>
          <w:rtl/>
        </w:rPr>
        <w:t xml:space="preserve"> متفق عليه. أخرجه البخاري </w:t>
      </w:r>
      <w:r w:rsidRPr="001D32F9">
        <w:rPr>
          <w:color w:val="000000"/>
          <w:rtl/>
        </w:rPr>
        <w:t>في صحيحه:(3/157)، كتاب:(الهبة وفضلها والتحريض عليها)، باب:(الهبة للولد)، الحديث رقم:(2586). ومسلم في صحيحه:(3/1241)، كتاب:(الهبات)، باب:(كراهية تفضيل بعض الأولاد في الهبة)، الحديث رقم:(9-1623).</w:t>
      </w:r>
    </w:p>
  </w:footnote>
  <w:footnote w:id="453">
    <w:p w14:paraId="1F5518C8"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متفق عليه. أخرجه البخاري </w:t>
      </w:r>
      <w:r w:rsidRPr="001D32F9">
        <w:rPr>
          <w:color w:val="000000"/>
          <w:rtl/>
        </w:rPr>
        <w:t>في صحيحه:(3/171)، كتاب:(الشهادات)، باب:(لا يشهد على شهادة جور إذا اشهد)، الحديث رقم:(2650). ومسلم في صحيحه:(3/1243)، كتاب:(الهبات)، باب:(كراهية تفضيل بعض الأولاد في الهبة)، الحديث رقم:(15-1623).</w:t>
      </w:r>
    </w:p>
  </w:footnote>
  <w:footnote w:id="454">
    <w:p w14:paraId="1EA47D63"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تحفة الفقهاء للسَّمَرْقندي</w:t>
      </w:r>
      <w:r w:rsidRPr="001D32F9">
        <w:rPr>
          <w:color w:val="000000"/>
          <w:rtl/>
        </w:rPr>
        <w:t xml:space="preserve"> (3/170).</w:t>
      </w:r>
    </w:p>
  </w:footnote>
  <w:footnote w:id="455">
    <w:p w14:paraId="276AF271" w14:textId="77777777" w:rsidR="00E8508B" w:rsidRPr="001D32F9" w:rsidRDefault="00E8508B" w:rsidP="00614E6A">
      <w:pPr>
        <w:pStyle w:val="a6"/>
        <w:rPr>
          <w:b/>
          <w:bCs/>
          <w:rtl/>
        </w:rPr>
      </w:pPr>
      <w:r w:rsidRPr="001D32F9">
        <w:rPr>
          <w:color w:val="000000"/>
          <w:sz w:val="20"/>
          <w:szCs w:val="20"/>
          <w:rtl/>
        </w:rPr>
        <w:t>(</w:t>
      </w:r>
      <w:r w:rsidRPr="001D32F9">
        <w:rPr>
          <w:color w:val="000000"/>
          <w:sz w:val="20"/>
          <w:szCs w:val="20"/>
          <w:rtl/>
        </w:rPr>
        <w:footnoteRef/>
      </w:r>
      <w:r w:rsidRPr="001D32F9">
        <w:rPr>
          <w:color w:val="000000"/>
          <w:sz w:val="20"/>
          <w:szCs w:val="20"/>
          <w:rtl/>
        </w:rPr>
        <w:t>)</w:t>
      </w:r>
      <w:r w:rsidRPr="001D32F9">
        <w:rPr>
          <w:color w:val="000000"/>
          <w:rtl/>
        </w:rPr>
        <w:t xml:space="preserve"> في (ف): في القضاء وهو آثم.</w:t>
      </w:r>
    </w:p>
  </w:footnote>
  <w:footnote w:id="456">
    <w:p w14:paraId="4CE3AAB9"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سقط من: (ف).</w:t>
      </w:r>
    </w:p>
  </w:footnote>
  <w:footnote w:id="457">
    <w:p w14:paraId="55195498"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في (ف) زيادة: (اتق الله في مثل هذا)</w:t>
      </w:r>
    </w:p>
  </w:footnote>
  <w:footnote w:id="458">
    <w:p w14:paraId="47CF3FCF"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أخرجه مسلم في </w:t>
      </w:r>
      <w:r w:rsidRPr="001D32F9">
        <w:rPr>
          <w:color w:val="000000"/>
          <w:rtl/>
        </w:rPr>
        <w:t>صحيحه:(3/1242)، كتاب:(</w:t>
      </w:r>
      <w:r w:rsidRPr="001D32F9">
        <w:rPr>
          <w:rtl/>
        </w:rPr>
        <w:t xml:space="preserve">الهبات)، باب:(كراهية تفضيل بعض الأولاد في الهبة)، الحديث </w:t>
      </w:r>
      <w:r w:rsidRPr="001D32F9">
        <w:rPr>
          <w:color w:val="000000"/>
          <w:rtl/>
        </w:rPr>
        <w:t>رقم:(1623) قال: عن الشعبي، عن النعمان بن بشير -رضي الله عنه-، قال: تصدق علي أبي ببعض ماله، فقالت أمي عمرة بنت رواحة: لا أرضى حتى تشهد رسول الله -صلى الله عليه وسلم-، فانطلق أبي إلى النبي -صلى الله عليه وسلم- ليشهده على صدقتي، فقال له رسول الله -صلى الله عليه وسلم-: «أفعلت هذا بولدك كلهم؟» قال: لا، قال: «اتقوا الله، واعدلوا في أولادكم»، فرجع أبي، فرد تلك الصدقة.</w:t>
      </w:r>
    </w:p>
  </w:footnote>
  <w:footnote w:id="459">
    <w:p w14:paraId="74CFB3F3"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المبسوط </w:t>
      </w:r>
      <w:r w:rsidRPr="001D32F9">
        <w:rPr>
          <w:color w:val="000000"/>
          <w:rtl/>
        </w:rPr>
        <w:t>للسرخسي (12/56).</w:t>
      </w:r>
    </w:p>
  </w:footnote>
  <w:footnote w:id="460">
    <w:p w14:paraId="5F37639E"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سقط من: (ف).</w:t>
      </w:r>
    </w:p>
  </w:footnote>
  <w:footnote w:id="461">
    <w:p w14:paraId="6AF5856E"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فَرَزَ لَهُ نَصِيبَهُ بمعنى: عَزَلَهُ وَفَصَلَهُ. ان</w:t>
      </w:r>
      <w:r w:rsidRPr="001D32F9">
        <w:rPr>
          <w:color w:val="000000"/>
          <w:rtl/>
        </w:rPr>
        <w:t>ظر: المغرب في ترتيب المعرب للمُطَرِّزِىّ (ص:356)، تاج العروس لمرتضى الزبيدي، مادة: فرزَ (15/266).</w:t>
      </w:r>
    </w:p>
  </w:footnote>
  <w:footnote w:id="462">
    <w:p w14:paraId="680CAF6A"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في (ف): وإن كانت الهبة متصلة بملكه اتصال مجاورة وإن تكن الهبة مشغولة بملكه جازت الهبة، إذا لم يبق للواهب يد مستعملة على الهبة.</w:t>
      </w:r>
    </w:p>
  </w:footnote>
  <w:footnote w:id="463">
    <w:p w14:paraId="49B2696C"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في (ف): اليد المستعملة.</w:t>
      </w:r>
    </w:p>
  </w:footnote>
  <w:footnote w:id="464">
    <w:p w14:paraId="5C832DFF"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تحفة الفقهاء للسَّمَرْقندي</w:t>
      </w:r>
      <w:r w:rsidRPr="001D32F9">
        <w:rPr>
          <w:color w:val="000000"/>
          <w:rtl/>
        </w:rPr>
        <w:t xml:space="preserve"> (3/162).</w:t>
      </w:r>
    </w:p>
  </w:footnote>
  <w:footnote w:id="465">
    <w:p w14:paraId="2F8880B4"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سقط من الأصل.</w:t>
      </w:r>
    </w:p>
  </w:footnote>
  <w:footnote w:id="466">
    <w:p w14:paraId="22BE56E7"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bookmarkStart w:id="90" w:name="_Hlk158666360"/>
      <w:r w:rsidRPr="001D32F9">
        <w:rPr>
          <w:rtl/>
        </w:rPr>
        <w:t xml:space="preserve"> القَارُورَةُ</w:t>
      </w:r>
      <w:bookmarkEnd w:id="90"/>
      <w:r w:rsidRPr="001D32F9">
        <w:rPr>
          <w:rtl/>
        </w:rPr>
        <w:t>: وعَاء من الزّجاج تحفظ فِيهِ السوائل. انظر: تاج العروس لمرتضى الزبيدي،</w:t>
      </w:r>
      <w:r w:rsidRPr="001D32F9">
        <w:rPr>
          <w:color w:val="000000"/>
          <w:rtl/>
        </w:rPr>
        <w:t xml:space="preserve"> مادة: قَرَرَ (13/394)، </w:t>
      </w:r>
      <w:r w:rsidRPr="001D32F9">
        <w:rPr>
          <w:rtl/>
        </w:rPr>
        <w:t xml:space="preserve">المعجم </w:t>
      </w:r>
      <w:r w:rsidRPr="001D32F9">
        <w:rPr>
          <w:color w:val="000000"/>
          <w:rtl/>
        </w:rPr>
        <w:t>الوسيط، مادة: قرّ (2/725).</w:t>
      </w:r>
    </w:p>
  </w:footnote>
  <w:footnote w:id="467">
    <w:p w14:paraId="7B18A9C4"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الأصل </w:t>
      </w:r>
      <w:r w:rsidRPr="001D32F9">
        <w:rPr>
          <w:color w:val="000000"/>
          <w:rtl/>
        </w:rPr>
        <w:t xml:space="preserve">للشيباني (3/379)، </w:t>
      </w:r>
      <w:r w:rsidRPr="001D32F9">
        <w:rPr>
          <w:rtl/>
        </w:rPr>
        <w:t xml:space="preserve">المبسوط للسرخسي </w:t>
      </w:r>
      <w:r w:rsidRPr="001D32F9">
        <w:rPr>
          <w:color w:val="000000"/>
          <w:rtl/>
        </w:rPr>
        <w:t>(12/72)، بدائع الصنائع للكاساني (6/119) الفتاوى الهندية (4/374).</w:t>
      </w:r>
      <w:r w:rsidRPr="001D32F9">
        <w:rPr>
          <w:rtl/>
        </w:rPr>
        <w:t xml:space="preserve"> </w:t>
      </w:r>
    </w:p>
  </w:footnote>
  <w:footnote w:id="468">
    <w:p w14:paraId="7C35B9D6"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الجزّ: هُوَ قَصُّ الشَّعْرِ وَالصُّوفِ، أو قَطْعُ الشَّيْءِ الْكَثِيفِ الضَّعِيفِ. انظر:</w:t>
      </w:r>
      <w:r w:rsidRPr="001D32F9">
        <w:rPr>
          <w:color w:val="000000"/>
          <w:rtl/>
        </w:rPr>
        <w:t xml:space="preserve"> المغرب في ترتيب المعرب للمُطَرِّزِىّ (ص:83)</w:t>
      </w:r>
      <w:r w:rsidRPr="001D32F9">
        <w:rPr>
          <w:rtl/>
        </w:rPr>
        <w:t xml:space="preserve">، لسان العرب لابن منظور، مادة: </w:t>
      </w:r>
      <w:r w:rsidRPr="001D32F9">
        <w:rPr>
          <w:color w:val="000000"/>
          <w:rtl/>
        </w:rPr>
        <w:t>جزَّ (5/321).</w:t>
      </w:r>
    </w:p>
  </w:footnote>
  <w:footnote w:id="469">
    <w:p w14:paraId="34274DD7"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بدائع الصنائع للكاساني</w:t>
      </w:r>
      <w:r w:rsidRPr="001D32F9">
        <w:rPr>
          <w:color w:val="000000"/>
          <w:rtl/>
        </w:rPr>
        <w:t xml:space="preserve"> (6/119)، البناية شرح الهداية للعيني (10/206)، الفتاوى الهندية (4/374).</w:t>
      </w:r>
    </w:p>
  </w:footnote>
  <w:footnote w:id="470">
    <w:p w14:paraId="62E1F7C3"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في (ف): غير مال.</w:t>
      </w:r>
    </w:p>
  </w:footnote>
  <w:footnote w:id="471">
    <w:p w14:paraId="11EAD8B2"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سقط من الأصل.</w:t>
      </w:r>
    </w:p>
  </w:footnote>
  <w:footnote w:id="472">
    <w:p w14:paraId="7987EADE"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الأصل </w:t>
      </w:r>
      <w:r w:rsidRPr="001D32F9">
        <w:rPr>
          <w:color w:val="000000"/>
          <w:rtl/>
        </w:rPr>
        <w:t>للشيباني (3/376).</w:t>
      </w:r>
    </w:p>
  </w:footnote>
  <w:footnote w:id="473">
    <w:p w14:paraId="6E4A4E6A"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color w:val="000000"/>
          <w:rtl/>
        </w:rPr>
        <w:t>سبق تخريجه (ص:</w:t>
      </w:r>
      <w:r w:rsidRPr="001D32F9">
        <w:rPr>
          <w:rFonts w:hint="cs"/>
          <w:color w:val="000000"/>
          <w:rtl/>
        </w:rPr>
        <w:t>63</w:t>
      </w:r>
      <w:r w:rsidRPr="001D32F9">
        <w:rPr>
          <w:color w:val="000000"/>
          <w:rtl/>
        </w:rPr>
        <w:t>).</w:t>
      </w:r>
    </w:p>
  </w:footnote>
  <w:footnote w:id="474">
    <w:p w14:paraId="33AF3DCE"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سقط من الأصل.</w:t>
      </w:r>
    </w:p>
  </w:footnote>
  <w:footnote w:id="475">
    <w:p w14:paraId="64E2E711"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سقط من الأصل.</w:t>
      </w:r>
    </w:p>
  </w:footnote>
  <w:footnote w:id="476">
    <w:p w14:paraId="6FC77235"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سقط من: (ف).</w:t>
      </w:r>
    </w:p>
  </w:footnote>
  <w:footnote w:id="477">
    <w:p w14:paraId="51753ED5"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الأصل </w:t>
      </w:r>
      <w:r w:rsidRPr="001D32F9">
        <w:rPr>
          <w:color w:val="000000"/>
          <w:rtl/>
        </w:rPr>
        <w:t>للشيباني (3/377)، المبسوط للسرخسي (12/73).</w:t>
      </w:r>
    </w:p>
  </w:footnote>
  <w:footnote w:id="478">
    <w:p w14:paraId="19F85AA8"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سقط </w:t>
      </w:r>
      <w:r w:rsidRPr="001D32F9">
        <w:rPr>
          <w:color w:val="000000"/>
          <w:rtl/>
        </w:rPr>
        <w:t>من الأصل.</w:t>
      </w:r>
    </w:p>
  </w:footnote>
  <w:footnote w:id="479">
    <w:p w14:paraId="67BA9A5F"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color w:val="000000"/>
          <w:rtl/>
        </w:rPr>
        <w:t xml:space="preserve"> قيل: فيها روايتان: في رواية لا تجوز الهبة في الإعتاق والتدبير جميعاً، وقيل: جازت الهبة فيهما، والصحيح الفرق بين الإعتاق والتدبير، ففي الإعتاق تجوز الهبة، وفي التدبير لا تجوز.</w:t>
      </w:r>
      <w:r w:rsidRPr="001D32F9">
        <w:rPr>
          <w:rtl/>
        </w:rPr>
        <w:t xml:space="preserve"> انظر: المبسوط </w:t>
      </w:r>
      <w:r w:rsidRPr="001D32F9">
        <w:rPr>
          <w:color w:val="000000"/>
          <w:rtl/>
        </w:rPr>
        <w:t>للسرخسي (12/73)، مجمع الضمانات للبغدادي (1/338)، الفتاوى الهندية (4/381).</w:t>
      </w:r>
    </w:p>
  </w:footnote>
  <w:footnote w:id="480">
    <w:p w14:paraId="7CC12951"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المبسوط </w:t>
      </w:r>
      <w:r w:rsidRPr="001D32F9">
        <w:rPr>
          <w:color w:val="000000"/>
          <w:rtl/>
        </w:rPr>
        <w:t>للسرخسي (12/73).</w:t>
      </w:r>
    </w:p>
  </w:footnote>
  <w:footnote w:id="481">
    <w:p w14:paraId="195AFD77"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أبو عبد الله محـمد بن سماعة بن عبيد الله بن هلال </w:t>
      </w:r>
      <w:r w:rsidRPr="001D32F9">
        <w:rPr>
          <w:color w:val="000000"/>
          <w:rtl/>
        </w:rPr>
        <w:t>التميمي الكوفي، ولد سنة (130ه</w:t>
      </w:r>
      <w:r w:rsidRPr="001D32F9">
        <w:rPr>
          <w:rFonts w:hint="cs"/>
          <w:color w:val="000000"/>
          <w:rtl/>
        </w:rPr>
        <w:t>ـ</w:t>
      </w:r>
      <w:r w:rsidRPr="001D32F9">
        <w:rPr>
          <w:color w:val="000000"/>
          <w:rtl/>
        </w:rPr>
        <w:t>)، أخذ العلم عن أبي يوسف ومحـمد بن الحسن، وهو من الحفّاظ الثقات، كتب النوادر عن أبي يوسف ومـحمد وروى الأمالي، وله كتاب أدب القاضي، ولي القضاء ببغداد للمأمون، توفّي سنة (233ه</w:t>
      </w:r>
      <w:r w:rsidRPr="001D32F9">
        <w:rPr>
          <w:rFonts w:hint="cs"/>
          <w:color w:val="000000"/>
          <w:rtl/>
        </w:rPr>
        <w:t>ـ</w:t>
      </w:r>
      <w:r w:rsidRPr="001D32F9">
        <w:rPr>
          <w:color w:val="000000"/>
          <w:rtl/>
        </w:rPr>
        <w:t>) رحمه الله تعالى. انظر: سير أعلام النبلاء للذهبي (10/646)، تهذيب التهذيب للعَسْقلاني (9/204)، تاج التراجم لابن قُطْلُوْبَغَا (ص: 241)، شذرات الذهب في أخبار من ذهب لابن العماد العَكري (3/154).</w:t>
      </w:r>
    </w:p>
  </w:footnote>
  <w:footnote w:id="482">
    <w:p w14:paraId="52BA8D94"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في (ف): يتحقق بدونه.</w:t>
      </w:r>
    </w:p>
  </w:footnote>
  <w:footnote w:id="483">
    <w:p w14:paraId="59D64E51"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في الأصل: لأنّ استعمال الدّابة غير متحققة بدونه. والمُثبت هو الصّواب.</w:t>
      </w:r>
    </w:p>
  </w:footnote>
  <w:footnote w:id="484">
    <w:p w14:paraId="0D875451"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البحر الرائق لابن نجيم</w:t>
      </w:r>
      <w:r w:rsidRPr="001D32F9">
        <w:rPr>
          <w:color w:val="000000"/>
          <w:rtl/>
        </w:rPr>
        <w:t xml:space="preserve"> (7/287).</w:t>
      </w:r>
    </w:p>
  </w:footnote>
  <w:footnote w:id="485">
    <w:p w14:paraId="1BBA6791"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في (ف): ناقصاً في قبضه.</w:t>
      </w:r>
    </w:p>
  </w:footnote>
  <w:footnote w:id="486">
    <w:p w14:paraId="5923EBBC"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w:t>
      </w:r>
      <w:r w:rsidRPr="001D32F9">
        <w:rPr>
          <w:color w:val="000000"/>
          <w:rtl/>
        </w:rPr>
        <w:t>البناية شرح الهداية للعيني (10/175)</w:t>
      </w:r>
      <w:r w:rsidRPr="001D32F9">
        <w:rPr>
          <w:rtl/>
        </w:rPr>
        <w:t>، البحر الرائق لابن نجيم</w:t>
      </w:r>
      <w:r w:rsidRPr="001D32F9">
        <w:rPr>
          <w:color w:val="000000"/>
          <w:rtl/>
        </w:rPr>
        <w:t xml:space="preserve"> (7/287).</w:t>
      </w:r>
    </w:p>
  </w:footnote>
  <w:footnote w:id="487">
    <w:p w14:paraId="52175EC4"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تبيين الحقائق للزيلعي</w:t>
      </w:r>
      <w:r w:rsidRPr="001D32F9">
        <w:rPr>
          <w:color w:val="000000"/>
          <w:rtl/>
        </w:rPr>
        <w:t xml:space="preserve"> (5/94).</w:t>
      </w:r>
    </w:p>
  </w:footnote>
  <w:footnote w:id="488">
    <w:p w14:paraId="659B6C61"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سقط من: (ف).</w:t>
      </w:r>
    </w:p>
  </w:footnote>
  <w:footnote w:id="489">
    <w:p w14:paraId="1699A3A7"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w:t>
      </w:r>
      <w:r w:rsidRPr="001D32F9">
        <w:rPr>
          <w:color w:val="000000"/>
          <w:rtl/>
        </w:rPr>
        <w:t xml:space="preserve">بدائع الصنائع للكاساني (6/126)، </w:t>
      </w:r>
      <w:r w:rsidRPr="001D32F9">
        <w:rPr>
          <w:rtl/>
        </w:rPr>
        <w:t xml:space="preserve">الفتاوى </w:t>
      </w:r>
      <w:r w:rsidRPr="001D32F9">
        <w:rPr>
          <w:color w:val="000000"/>
          <w:rtl/>
        </w:rPr>
        <w:t>الهندية (4/380).</w:t>
      </w:r>
    </w:p>
  </w:footnote>
  <w:footnote w:id="490">
    <w:p w14:paraId="1F27EC0D"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bookmarkStart w:id="91" w:name="_Hlk158667738"/>
      <w:r w:rsidRPr="001D32F9">
        <w:rPr>
          <w:rtl/>
        </w:rPr>
        <w:t>الْقُمْقُمَةُ</w:t>
      </w:r>
      <w:bookmarkEnd w:id="91"/>
      <w:r w:rsidRPr="001D32F9">
        <w:rPr>
          <w:rtl/>
        </w:rPr>
        <w:t>: وِعَاءٌ مِنْ نُحَاسٍ ذُو عُرْوَتَيْنِ، قَالَ الْأَصْمَعِيُّ: هُوَ رُومِيٌّ. انظر: مختار الصّحاح للرازي، مادة</w:t>
      </w:r>
      <w:r w:rsidRPr="001D32F9">
        <w:rPr>
          <w:color w:val="000000"/>
          <w:rtl/>
        </w:rPr>
        <w:t>: قمم</w:t>
      </w:r>
      <w:r w:rsidRPr="001D32F9">
        <w:rPr>
          <w:rtl/>
        </w:rPr>
        <w:t xml:space="preserve"> </w:t>
      </w:r>
      <w:r w:rsidRPr="001D32F9">
        <w:rPr>
          <w:color w:val="000000"/>
          <w:rtl/>
        </w:rPr>
        <w:t>(ص:262)،</w:t>
      </w:r>
      <w:r w:rsidRPr="001D32F9">
        <w:rPr>
          <w:rtl/>
        </w:rPr>
        <w:t xml:space="preserve"> المعجم الوسيط، مادة</w:t>
      </w:r>
      <w:r w:rsidRPr="001D32F9">
        <w:rPr>
          <w:color w:val="000000"/>
          <w:rtl/>
        </w:rPr>
        <w:t>: قمقم</w:t>
      </w:r>
      <w:r w:rsidRPr="001D32F9">
        <w:rPr>
          <w:rtl/>
        </w:rPr>
        <w:t xml:space="preserve"> </w:t>
      </w:r>
      <w:r w:rsidRPr="001D32F9">
        <w:rPr>
          <w:color w:val="000000"/>
          <w:rtl/>
        </w:rPr>
        <w:t>(2/760).</w:t>
      </w:r>
    </w:p>
  </w:footnote>
  <w:footnote w:id="491">
    <w:p w14:paraId="599772E8"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الفتاوى </w:t>
      </w:r>
      <w:r w:rsidRPr="001D32F9">
        <w:rPr>
          <w:color w:val="000000"/>
          <w:rtl/>
        </w:rPr>
        <w:t>الهندية (4/380).</w:t>
      </w:r>
    </w:p>
  </w:footnote>
  <w:footnote w:id="492">
    <w:p w14:paraId="2220135D"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سقط من: (ف).</w:t>
      </w:r>
    </w:p>
  </w:footnote>
  <w:footnote w:id="493">
    <w:p w14:paraId="43938B89"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bookmarkStart w:id="92" w:name="_Hlk158667769"/>
      <w:r w:rsidRPr="001D32F9">
        <w:rPr>
          <w:rtl/>
        </w:rPr>
        <w:t>هشام بن عبيد الله الرازي</w:t>
      </w:r>
      <w:bookmarkEnd w:id="92"/>
      <w:r w:rsidRPr="001D32F9">
        <w:rPr>
          <w:color w:val="000000"/>
          <w:rtl/>
        </w:rPr>
        <w:t>، من أهل الرأي، تفقّه على أبي يوسف ومحمد بن الحسن، من مصنّفاته: صلاة الوتر، والنوادر، مات سنة (221ه</w:t>
      </w:r>
      <w:r w:rsidRPr="001D32F9">
        <w:rPr>
          <w:rFonts w:hint="cs"/>
          <w:color w:val="000000"/>
          <w:rtl/>
        </w:rPr>
        <w:t>ـ</w:t>
      </w:r>
      <w:r w:rsidRPr="001D32F9">
        <w:rPr>
          <w:color w:val="000000"/>
          <w:rtl/>
        </w:rPr>
        <w:t>) رحمه الله تعالى. انظر:</w:t>
      </w:r>
      <w:bookmarkStart w:id="93" w:name="_Hlk158667810"/>
      <w:r w:rsidRPr="001D32F9">
        <w:rPr>
          <w:color w:val="000000"/>
          <w:rtl/>
        </w:rPr>
        <w:t xml:space="preserve"> أخبار أبي حنيفة وأصحابه للصَّيْمَري </w:t>
      </w:r>
      <w:bookmarkEnd w:id="93"/>
      <w:r w:rsidRPr="001D32F9">
        <w:rPr>
          <w:color w:val="000000"/>
          <w:rtl/>
        </w:rPr>
        <w:t>(ص:162)، الجواهر المضية في طبقات الحنفية للقرشي (2/ 205)، شذرات الذهب في أخبار من ذهب لابن العماد العَكري (3/100).</w:t>
      </w:r>
    </w:p>
  </w:footnote>
  <w:footnote w:id="494">
    <w:p w14:paraId="0E5CDBD1"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bookmarkStart w:id="94" w:name="_Hlk158668074"/>
      <w:r w:rsidRPr="001D32F9">
        <w:rPr>
          <w:rtl/>
        </w:rPr>
        <w:t>كتاب المجرد</w:t>
      </w:r>
      <w:bookmarkEnd w:id="94"/>
      <w:r w:rsidRPr="001D32F9">
        <w:rPr>
          <w:rtl/>
        </w:rPr>
        <w:t xml:space="preserve">: هو للإمام الحسن بن زياد </w:t>
      </w:r>
      <w:r w:rsidRPr="001D32F9">
        <w:rPr>
          <w:color w:val="000000"/>
          <w:rtl/>
        </w:rPr>
        <w:t>اللؤلؤي (ت. 204ه</w:t>
      </w:r>
      <w:r w:rsidRPr="001D32F9">
        <w:rPr>
          <w:rFonts w:hint="cs"/>
          <w:color w:val="000000"/>
          <w:rtl/>
        </w:rPr>
        <w:t>ـ</w:t>
      </w:r>
      <w:r w:rsidRPr="001D32F9">
        <w:rPr>
          <w:color w:val="000000"/>
          <w:rtl/>
        </w:rPr>
        <w:t>) صاحب الإمام أبي حنيفة، وقد روى فيه فقه الإمام أبي حنيفة، ومسائلها تعد من مسائل النوادر، وهو كتاب يعتبر مفقوداً</w:t>
      </w:r>
      <w:r w:rsidRPr="001D32F9">
        <w:rPr>
          <w:rtl/>
        </w:rPr>
        <w:t xml:space="preserve"> اليوم. انظر: الأصل للشيباني في </w:t>
      </w:r>
      <w:r w:rsidRPr="001D32F9">
        <w:rPr>
          <w:color w:val="000000"/>
          <w:rtl/>
        </w:rPr>
        <w:t xml:space="preserve">المقدمة (ص:130)، </w:t>
      </w:r>
      <w:bookmarkStart w:id="95" w:name="_Hlk158668262"/>
      <w:r w:rsidRPr="001D32F9">
        <w:rPr>
          <w:color w:val="000000"/>
          <w:rtl/>
        </w:rPr>
        <w:t xml:space="preserve">كشف الظنون لحاجي خليفة </w:t>
      </w:r>
      <w:bookmarkEnd w:id="95"/>
      <w:r w:rsidRPr="001D32F9">
        <w:rPr>
          <w:color w:val="000000"/>
          <w:rtl/>
        </w:rPr>
        <w:t>(2/1282).</w:t>
      </w:r>
    </w:p>
  </w:footnote>
  <w:footnote w:id="495">
    <w:p w14:paraId="1B699AA0"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w:t>
      </w:r>
      <w:r w:rsidRPr="001D32F9">
        <w:rPr>
          <w:color w:val="000000"/>
          <w:rtl/>
        </w:rPr>
        <w:t>المحيط البرهاني لابن مَازَةَ (6/215)، البحر الرائق لابن نجيم (7/288)</w:t>
      </w:r>
      <w:r w:rsidRPr="001D32F9">
        <w:rPr>
          <w:rtl/>
        </w:rPr>
        <w:t>، مجمع الأنهر لداماد أفندي</w:t>
      </w:r>
      <w:r w:rsidRPr="001D32F9">
        <w:rPr>
          <w:color w:val="000000"/>
          <w:rtl/>
        </w:rPr>
        <w:t>(2/354).</w:t>
      </w:r>
    </w:p>
  </w:footnote>
  <w:footnote w:id="496">
    <w:p w14:paraId="3D5D9A5B"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w:t>
      </w:r>
      <w:r w:rsidRPr="001D32F9">
        <w:rPr>
          <w:color w:val="000000"/>
          <w:rtl/>
        </w:rPr>
        <w:t xml:space="preserve">المحيط البرهاني لابن مَازَةَ (6/242)، </w:t>
      </w:r>
      <w:r w:rsidRPr="001D32F9">
        <w:rPr>
          <w:rtl/>
        </w:rPr>
        <w:t>مجمع الأنهر لداماد أفندي</w:t>
      </w:r>
      <w:r w:rsidRPr="001D32F9">
        <w:rPr>
          <w:color w:val="000000"/>
          <w:rtl/>
        </w:rPr>
        <w:t>(2/354).</w:t>
      </w:r>
    </w:p>
  </w:footnote>
  <w:footnote w:id="497">
    <w:p w14:paraId="4AF771AB"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bookmarkStart w:id="96" w:name="_Hlk158668310"/>
      <w:r w:rsidRPr="001D32F9">
        <w:rPr>
          <w:rtl/>
        </w:rPr>
        <w:t>الزيادات</w:t>
      </w:r>
      <w:bookmarkEnd w:id="96"/>
      <w:r w:rsidRPr="001D32F9">
        <w:rPr>
          <w:rtl/>
        </w:rPr>
        <w:t xml:space="preserve">: هو من كتب ظاهر الرواية، وقد ألفه الإمام محـمد استدراكاً لما لم يذكره من المسائل في كتاب الأصل أو غيره من مؤلفاته، وأسلوبه فيه سرد المسائل كما في الجامع الصغير والجامع الكبير، ومسائل الكتاب مسائل دقيقة على شاكلة مسائل الجامع الكبير، وشرحه عدد من الفقهاء </w:t>
      </w:r>
      <w:r w:rsidRPr="001D32F9">
        <w:rPr>
          <w:color w:val="000000"/>
          <w:rtl/>
        </w:rPr>
        <w:t>الأحناف. انظر: الأصل للشيباني في المقدمة (ص:34)، كشف الظنون لحاجي خليفة (3/962).</w:t>
      </w:r>
    </w:p>
  </w:footnote>
  <w:footnote w:id="498">
    <w:p w14:paraId="11D09A72"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bookmarkStart w:id="97" w:name="_Hlk158668375"/>
      <w:r w:rsidRPr="001D32F9">
        <w:rPr>
          <w:rtl/>
        </w:rPr>
        <w:t>الجوالِقُ</w:t>
      </w:r>
      <w:bookmarkEnd w:id="97"/>
      <w:r w:rsidRPr="001D32F9">
        <w:rPr>
          <w:rtl/>
        </w:rPr>
        <w:t>: وعاء من صوف أو شعر أو غيرهما كالغرارة، جمعه جوالق، أو جواليق، وهو عند العامة شوال. انظر:</w:t>
      </w:r>
      <w:r w:rsidRPr="001D32F9">
        <w:rPr>
          <w:color w:val="000000"/>
          <w:rtl/>
        </w:rPr>
        <w:t xml:space="preserve"> لسان العرب لابن منظور، مادة: جلَقَ (10/36)</w:t>
      </w:r>
      <w:r w:rsidRPr="001D32F9">
        <w:rPr>
          <w:rtl/>
        </w:rPr>
        <w:t>، المعجم الوسيط،</w:t>
      </w:r>
      <w:r w:rsidRPr="001D32F9">
        <w:rPr>
          <w:color w:val="000000"/>
          <w:rtl/>
        </w:rPr>
        <w:t xml:space="preserve"> مادة: جَوَقَ</w:t>
      </w:r>
      <w:r w:rsidRPr="001D32F9">
        <w:rPr>
          <w:rtl/>
        </w:rPr>
        <w:t xml:space="preserve"> </w:t>
      </w:r>
      <w:r w:rsidRPr="001D32F9">
        <w:rPr>
          <w:color w:val="000000"/>
          <w:rtl/>
        </w:rPr>
        <w:t>(1/148).</w:t>
      </w:r>
    </w:p>
  </w:footnote>
  <w:footnote w:id="499">
    <w:p w14:paraId="0AC1BB6B"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w:t>
      </w:r>
      <w:r w:rsidRPr="001D32F9">
        <w:rPr>
          <w:color w:val="000000"/>
          <w:rtl/>
        </w:rPr>
        <w:t xml:space="preserve"> بدائع الصنائع للكاساني (6/140)، </w:t>
      </w:r>
      <w:r w:rsidRPr="001D32F9">
        <w:rPr>
          <w:rtl/>
        </w:rPr>
        <w:t xml:space="preserve">الفتاوى </w:t>
      </w:r>
      <w:r w:rsidRPr="001D32F9">
        <w:rPr>
          <w:color w:val="000000"/>
          <w:rtl/>
        </w:rPr>
        <w:t>الهندية (5/437).</w:t>
      </w:r>
    </w:p>
  </w:footnote>
  <w:footnote w:id="500">
    <w:p w14:paraId="453FAD98"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في (ف) زيادة: مشغولاً به.</w:t>
      </w:r>
    </w:p>
  </w:footnote>
  <w:footnote w:id="501">
    <w:p w14:paraId="36F38320"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في (ف): المتاع أو الطعام.</w:t>
      </w:r>
    </w:p>
  </w:footnote>
  <w:footnote w:id="502">
    <w:p w14:paraId="36FA3379"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في (ف): لأنّه ثبت.</w:t>
      </w:r>
    </w:p>
  </w:footnote>
  <w:footnote w:id="503">
    <w:p w14:paraId="3795826C"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سقط من: (ف).</w:t>
      </w:r>
    </w:p>
  </w:footnote>
  <w:footnote w:id="504">
    <w:p w14:paraId="7DB93E6D"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color w:val="000000"/>
          <w:rtl/>
        </w:rPr>
        <w:t xml:space="preserve"> انظر:</w:t>
      </w:r>
      <w:r w:rsidRPr="001D32F9">
        <w:rPr>
          <w:rtl/>
        </w:rPr>
        <w:t xml:space="preserve"> </w:t>
      </w:r>
      <w:r w:rsidRPr="001D32F9">
        <w:rPr>
          <w:color w:val="000000"/>
          <w:rtl/>
        </w:rPr>
        <w:t>البناية شرح الهداية</w:t>
      </w:r>
      <w:r w:rsidRPr="001D32F9">
        <w:rPr>
          <w:rtl/>
        </w:rPr>
        <w:t xml:space="preserve"> </w:t>
      </w:r>
      <w:r w:rsidRPr="001D32F9">
        <w:rPr>
          <w:color w:val="000000"/>
          <w:rtl/>
        </w:rPr>
        <w:t>للعيني (10/175) الفتاوى الهندية (5/437).</w:t>
      </w:r>
    </w:p>
  </w:footnote>
  <w:footnote w:id="505">
    <w:p w14:paraId="469CC998"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في (ف): والأرض بدونهما.</w:t>
      </w:r>
    </w:p>
  </w:footnote>
  <w:footnote w:id="506">
    <w:p w14:paraId="07EE9893"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سقط من: (ف).</w:t>
      </w:r>
    </w:p>
  </w:footnote>
  <w:footnote w:id="507">
    <w:p w14:paraId="675FF666"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بدائع الصنائع للكاساني</w:t>
      </w:r>
      <w:r w:rsidRPr="001D32F9">
        <w:rPr>
          <w:color w:val="000000"/>
          <w:rtl/>
        </w:rPr>
        <w:t xml:space="preserve"> (6/140).</w:t>
      </w:r>
    </w:p>
  </w:footnote>
  <w:footnote w:id="508">
    <w:p w14:paraId="677C8D54"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بدائع الصنائع للكاساني</w:t>
      </w:r>
      <w:r w:rsidRPr="001D32F9">
        <w:rPr>
          <w:color w:val="000000"/>
          <w:rtl/>
        </w:rPr>
        <w:t xml:space="preserve"> (6/140)، مجمع الأنهر لداماد أفندي (2/357).</w:t>
      </w:r>
      <w:r w:rsidRPr="001D32F9">
        <w:rPr>
          <w:rtl/>
        </w:rPr>
        <w:t xml:space="preserve"> </w:t>
      </w:r>
    </w:p>
  </w:footnote>
  <w:footnote w:id="509">
    <w:p w14:paraId="3046CD65"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البحر الرائق لابن نجيم </w:t>
      </w:r>
      <w:r w:rsidRPr="001D32F9">
        <w:rPr>
          <w:color w:val="000000"/>
          <w:rtl/>
        </w:rPr>
        <w:t xml:space="preserve">(7/287)، </w:t>
      </w:r>
      <w:r w:rsidRPr="001D32F9">
        <w:rPr>
          <w:rtl/>
        </w:rPr>
        <w:t xml:space="preserve">الدر المختار لابن عابدين </w:t>
      </w:r>
      <w:r w:rsidRPr="001D32F9">
        <w:rPr>
          <w:color w:val="000000"/>
          <w:rtl/>
        </w:rPr>
        <w:t>(5/691).</w:t>
      </w:r>
    </w:p>
  </w:footnote>
  <w:footnote w:id="510">
    <w:p w14:paraId="27427B87"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في (ف): وقبضه الموهوب.</w:t>
      </w:r>
    </w:p>
  </w:footnote>
  <w:footnote w:id="511">
    <w:p w14:paraId="3C89A9BC"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المحيط البرهاني لابن مَازَةَ</w:t>
      </w:r>
      <w:r w:rsidRPr="001D32F9">
        <w:rPr>
          <w:color w:val="000000"/>
          <w:rtl/>
        </w:rPr>
        <w:t xml:space="preserve"> (3/241).</w:t>
      </w:r>
    </w:p>
  </w:footnote>
  <w:footnote w:id="512">
    <w:p w14:paraId="084153E9"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في (ف): وأذن له.</w:t>
      </w:r>
    </w:p>
  </w:footnote>
  <w:footnote w:id="513">
    <w:p w14:paraId="4D3CD77A"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في (ف) زيادة: جميعاً فقبض جاز فيهما.</w:t>
      </w:r>
    </w:p>
  </w:footnote>
  <w:footnote w:id="514">
    <w:p w14:paraId="32234840"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في (ف): وهبه داراً.</w:t>
      </w:r>
    </w:p>
  </w:footnote>
  <w:footnote w:id="515">
    <w:p w14:paraId="0E978C6E"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درر الحكام لمُلا خسرو</w:t>
      </w:r>
      <w:r w:rsidRPr="001D32F9">
        <w:rPr>
          <w:color w:val="000000"/>
          <w:rtl/>
        </w:rPr>
        <w:t xml:space="preserve"> (2/219)، مجمع الضمانات للبغدادي (ص:337).</w:t>
      </w:r>
    </w:p>
  </w:footnote>
  <w:footnote w:id="516">
    <w:p w14:paraId="66F30EE2"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في (ف): لم يظهر.</w:t>
      </w:r>
    </w:p>
  </w:footnote>
  <w:footnote w:id="517">
    <w:p w14:paraId="158ED36A"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في (ف): أنّ الدّار. وهو الصواب.</w:t>
      </w:r>
    </w:p>
  </w:footnote>
  <w:footnote w:id="518">
    <w:p w14:paraId="23513EC9"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سقط من: (ف).</w:t>
      </w:r>
    </w:p>
  </w:footnote>
  <w:footnote w:id="519">
    <w:p w14:paraId="7EE25E1D"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مجمع الضمانات للبغدادي</w:t>
      </w:r>
      <w:r w:rsidRPr="001D32F9">
        <w:rPr>
          <w:color w:val="000000"/>
          <w:rtl/>
        </w:rPr>
        <w:t xml:space="preserve"> (ص:337).</w:t>
      </w:r>
    </w:p>
  </w:footnote>
  <w:footnote w:id="520">
    <w:p w14:paraId="4D41681C"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درر الحكام لمُلا خسرو</w:t>
      </w:r>
      <w:r w:rsidRPr="001D32F9">
        <w:rPr>
          <w:color w:val="000000"/>
          <w:rtl/>
        </w:rPr>
        <w:t xml:space="preserve"> (2/219).</w:t>
      </w:r>
    </w:p>
  </w:footnote>
  <w:footnote w:id="521">
    <w:p w14:paraId="6143D176"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سقط من: (ف).</w:t>
      </w:r>
    </w:p>
  </w:footnote>
  <w:footnote w:id="522">
    <w:p w14:paraId="01C78D2A"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سقط من: (ف).</w:t>
      </w:r>
    </w:p>
  </w:footnote>
  <w:footnote w:id="523">
    <w:p w14:paraId="5F7F29F2"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البحر الرائق لابن نجيم</w:t>
      </w:r>
      <w:r w:rsidRPr="001D32F9">
        <w:rPr>
          <w:color w:val="000000"/>
          <w:rtl/>
        </w:rPr>
        <w:t xml:space="preserve"> (7/287)، مجمع الضمانات للبغدادي (ص:337</w:t>
      </w:r>
      <w:r w:rsidRPr="001D32F9">
        <w:rPr>
          <w:rtl/>
        </w:rPr>
        <w:t>).</w:t>
      </w:r>
    </w:p>
  </w:footnote>
  <w:footnote w:id="524">
    <w:p w14:paraId="2C7910C5"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في (ف) زيادة: مقام يد نفسه.</w:t>
      </w:r>
    </w:p>
  </w:footnote>
  <w:footnote w:id="525">
    <w:p w14:paraId="3B85169B"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سقط من: (ف).</w:t>
      </w:r>
    </w:p>
  </w:footnote>
  <w:footnote w:id="526">
    <w:p w14:paraId="7BC10542"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في (ف): الموهوب له.</w:t>
      </w:r>
    </w:p>
  </w:footnote>
  <w:footnote w:id="527">
    <w:p w14:paraId="36F3A3B9"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سقط من الأصل.</w:t>
      </w:r>
    </w:p>
  </w:footnote>
  <w:footnote w:id="528">
    <w:p w14:paraId="3BDCB5AB"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في (ف): لمجرد التخلية.</w:t>
      </w:r>
    </w:p>
  </w:footnote>
  <w:footnote w:id="529">
    <w:p w14:paraId="1D322336"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البحر الرائق لابن نجيم</w:t>
      </w:r>
      <w:r w:rsidRPr="001D32F9">
        <w:rPr>
          <w:color w:val="000000"/>
          <w:rtl/>
        </w:rPr>
        <w:t xml:space="preserve"> (7/287)</w:t>
      </w:r>
      <w:r w:rsidRPr="001D32F9">
        <w:rPr>
          <w:rtl/>
        </w:rPr>
        <w:t>، مجمع الضمانات للبغدادي</w:t>
      </w:r>
      <w:r w:rsidRPr="001D32F9">
        <w:rPr>
          <w:color w:val="000000"/>
          <w:rtl/>
        </w:rPr>
        <w:t xml:space="preserve"> (ص:337).</w:t>
      </w:r>
    </w:p>
  </w:footnote>
  <w:footnote w:id="530">
    <w:p w14:paraId="277D8A0A"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مجمع الضمانات للبغدادي</w:t>
      </w:r>
      <w:r w:rsidRPr="001D32F9">
        <w:rPr>
          <w:color w:val="000000"/>
          <w:rtl/>
        </w:rPr>
        <w:t xml:space="preserve"> (ص:337).</w:t>
      </w:r>
    </w:p>
  </w:footnote>
  <w:footnote w:id="531">
    <w:p w14:paraId="162556AF"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المحيط البرهاني لابن مَازَةَ</w:t>
      </w:r>
      <w:r w:rsidRPr="001D32F9">
        <w:rPr>
          <w:color w:val="000000"/>
          <w:rtl/>
        </w:rPr>
        <w:t xml:space="preserve"> (6/242)، الدر المختار لابن عابدين (5/693).</w:t>
      </w:r>
    </w:p>
  </w:footnote>
  <w:footnote w:id="532">
    <w:p w14:paraId="317B4221"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سقط من الأصل.</w:t>
      </w:r>
    </w:p>
  </w:footnote>
  <w:footnote w:id="533">
    <w:p w14:paraId="60A4BB8F"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المبسوط </w:t>
      </w:r>
      <w:r w:rsidRPr="001D32F9">
        <w:rPr>
          <w:color w:val="000000"/>
          <w:rtl/>
        </w:rPr>
        <w:t>للسرخسي (12/71)، مجمع الأنهر لداماد أفندي (2/357)</w:t>
      </w:r>
      <w:r w:rsidRPr="001D32F9">
        <w:rPr>
          <w:rFonts w:hint="cs"/>
          <w:color w:val="000000"/>
          <w:rtl/>
        </w:rPr>
        <w:t>.</w:t>
      </w:r>
    </w:p>
  </w:footnote>
  <w:footnote w:id="534">
    <w:p w14:paraId="2ABC5968"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العناية شرح الهداية للبابرتي </w:t>
      </w:r>
      <w:r w:rsidRPr="001D32F9">
        <w:rPr>
          <w:color w:val="000000"/>
          <w:rtl/>
        </w:rPr>
        <w:t>(9/30).</w:t>
      </w:r>
    </w:p>
  </w:footnote>
  <w:footnote w:id="535">
    <w:p w14:paraId="16BEB94F"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في (ف): يصرف في.</w:t>
      </w:r>
    </w:p>
  </w:footnote>
  <w:footnote w:id="536">
    <w:p w14:paraId="2DD7CCF7"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في (ف): بالقبض دلالةً.</w:t>
      </w:r>
    </w:p>
  </w:footnote>
  <w:footnote w:id="537">
    <w:p w14:paraId="4ADEDB39"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bookmarkStart w:id="98" w:name="_Hlk158669461"/>
      <w:r w:rsidRPr="001D32F9">
        <w:rPr>
          <w:rtl/>
        </w:rPr>
        <w:t>القفيز</w:t>
      </w:r>
      <w:bookmarkEnd w:id="98"/>
      <w:r w:rsidRPr="001D32F9">
        <w:rPr>
          <w:rtl/>
        </w:rPr>
        <w:t xml:space="preserve"> من المكاييل: معروف وهو </w:t>
      </w:r>
      <w:r w:rsidRPr="001D32F9">
        <w:rPr>
          <w:color w:val="000000"/>
          <w:rtl/>
        </w:rPr>
        <w:t>ثمانية مكاكيك عند أهل العراق،</w:t>
      </w:r>
      <w:r w:rsidRPr="001D32F9">
        <w:rPr>
          <w:rtl/>
        </w:rPr>
        <w:t xml:space="preserve"> </w:t>
      </w:r>
      <w:r w:rsidRPr="001D32F9">
        <w:rPr>
          <w:color w:val="000000"/>
          <w:rtl/>
        </w:rPr>
        <w:t>ويعادل تقديره بالمصرى ستة عشر كيلو جراما، وهو من الأرض قدر مائة وأربع وأربعين ذراعا، وقيل: هو مكيال تتواضع الناس عليه، والجمع أقفزة وقفزان، والقفيز الشرعي = 12 صاعا = 8 مكوكا، وهو يساوي عند الحنفية 344، 40 لترا = 39138 غراما من القمح، وعند غيرهم 976، 32 لترا = 26064 غراما. انظر: لسان العرب لابن منظور، مادة: قَفَزَ (5/395)، معجم لغة الفقهاء لحمد قلعجي وحامد قنيبي (ص:368)، معجم المصطلحات والألفاظ الفقهية لمحمود عبدالمنعم (3/109).</w:t>
      </w:r>
    </w:p>
  </w:footnote>
  <w:footnote w:id="538">
    <w:p w14:paraId="628CFC16"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الفتاوى </w:t>
      </w:r>
      <w:r w:rsidRPr="001D32F9">
        <w:rPr>
          <w:color w:val="000000"/>
          <w:rtl/>
        </w:rPr>
        <w:t>الهندية (4/377).</w:t>
      </w:r>
    </w:p>
  </w:footnote>
  <w:footnote w:id="539">
    <w:p w14:paraId="55AFC4C9"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سقط من الأصل.</w:t>
      </w:r>
    </w:p>
  </w:footnote>
  <w:footnote w:id="540">
    <w:p w14:paraId="531D4955"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Fonts w:hint="cs"/>
          <w:sz w:val="20"/>
          <w:szCs w:val="20"/>
          <w:rtl/>
        </w:rPr>
        <w:t xml:space="preserve"> </w:t>
      </w:r>
      <w:r w:rsidRPr="001D32F9">
        <w:rPr>
          <w:rtl/>
        </w:rPr>
        <w:t>في (ف)</w:t>
      </w:r>
      <w:r w:rsidRPr="001D32F9">
        <w:rPr>
          <w:rFonts w:hint="cs"/>
          <w:rtl/>
        </w:rPr>
        <w:t xml:space="preserve"> زيادة</w:t>
      </w:r>
      <w:r w:rsidRPr="001D32F9">
        <w:rPr>
          <w:rtl/>
        </w:rPr>
        <w:t>: وما لا ينقسم.</w:t>
      </w:r>
    </w:p>
  </w:footnote>
  <w:footnote w:id="541">
    <w:p w14:paraId="25931474"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في (ف): لا يرد لعينها.</w:t>
      </w:r>
    </w:p>
  </w:footnote>
  <w:footnote w:id="542">
    <w:p w14:paraId="16846010"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في (ف): قسمة العين.</w:t>
      </w:r>
    </w:p>
  </w:footnote>
  <w:footnote w:id="543">
    <w:p w14:paraId="6F6608F2"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سقط من: (ف).</w:t>
      </w:r>
    </w:p>
  </w:footnote>
  <w:footnote w:id="544">
    <w:p w14:paraId="38722287"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البحر الرائق لابن نجيم</w:t>
      </w:r>
      <w:r w:rsidRPr="001D32F9">
        <w:rPr>
          <w:color w:val="000000"/>
          <w:rtl/>
        </w:rPr>
        <w:t xml:space="preserve"> (7/286).</w:t>
      </w:r>
    </w:p>
  </w:footnote>
  <w:footnote w:id="545">
    <w:p w14:paraId="0DA35D34"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سقط من: (ف).</w:t>
      </w:r>
    </w:p>
  </w:footnote>
  <w:footnote w:id="546">
    <w:p w14:paraId="4F3B444B"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المبسوط </w:t>
      </w:r>
      <w:r w:rsidRPr="001D32F9">
        <w:rPr>
          <w:color w:val="000000"/>
          <w:rtl/>
        </w:rPr>
        <w:t xml:space="preserve">للسرخسي (15/145)، </w:t>
      </w:r>
      <w:r w:rsidRPr="001D32F9">
        <w:rPr>
          <w:rtl/>
        </w:rPr>
        <w:t>البحر الرائق لابن نجيم</w:t>
      </w:r>
      <w:r w:rsidRPr="001D32F9">
        <w:rPr>
          <w:color w:val="000000"/>
          <w:rtl/>
        </w:rPr>
        <w:t xml:space="preserve"> (7/286)</w:t>
      </w:r>
      <w:r w:rsidRPr="001D32F9">
        <w:rPr>
          <w:b/>
          <w:bCs/>
          <w:rtl/>
        </w:rPr>
        <w:t>.</w:t>
      </w:r>
    </w:p>
  </w:footnote>
  <w:footnote w:id="547">
    <w:p w14:paraId="2FB7D820"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سقط من: (ف).</w:t>
      </w:r>
    </w:p>
  </w:footnote>
  <w:footnote w:id="548">
    <w:p w14:paraId="3AEB0629"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في (ف): وإذا سقط.</w:t>
      </w:r>
    </w:p>
  </w:footnote>
  <w:footnote w:id="549">
    <w:p w14:paraId="6558381F"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المبسوط </w:t>
      </w:r>
      <w:r w:rsidRPr="001D32F9">
        <w:rPr>
          <w:color w:val="000000"/>
          <w:rtl/>
        </w:rPr>
        <w:t>للسرخسي (15/145).</w:t>
      </w:r>
    </w:p>
  </w:footnote>
  <w:footnote w:id="550">
    <w:p w14:paraId="046DE651"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bookmarkStart w:id="99" w:name="_Hlk158669820"/>
      <w:r w:rsidRPr="001D32F9">
        <w:rPr>
          <w:rtl/>
        </w:rPr>
        <w:t xml:space="preserve">مُحَمَّد بن مُحَمَّد بن سُفْيَان أَبُو طَاهِر الدباس </w:t>
      </w:r>
      <w:bookmarkEnd w:id="99"/>
      <w:r w:rsidRPr="001D32F9">
        <w:rPr>
          <w:rtl/>
        </w:rPr>
        <w:t xml:space="preserve">الْفَقِيه، إِمَام أهل الرَّأْي بالعراق، درس الْفِقْه على القَاضِي أبي خازم، وَكَانَ من أهل السّنة وَالْجَمَاعَة، </w:t>
      </w:r>
      <w:r w:rsidRPr="001D32F9">
        <w:rPr>
          <w:color w:val="000000"/>
          <w:rtl/>
        </w:rPr>
        <w:t>صَحِيح المعتقد، ويوصف بالحفظ، ومعرفة الروايات، تخرج بِهِ جمَاعَة من الْأَئِمَّة، -لم أعثر على تاريخ وفاته-. انظر: الجواهر المضية في طبقات الحنفية للقرشي (2/116)، تاج التراجم لابن قُطْلُوْبَغَا (1/336)، الفوائد البهية في تراجم الحنفية اللكنوي (1/187).</w:t>
      </w:r>
    </w:p>
  </w:footnote>
  <w:footnote w:id="551">
    <w:p w14:paraId="072957DE"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سقط من: (ف).</w:t>
      </w:r>
    </w:p>
  </w:footnote>
  <w:footnote w:id="552">
    <w:p w14:paraId="581C9A17"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w:t>
      </w:r>
      <w:r w:rsidRPr="001D32F9">
        <w:rPr>
          <w:color w:val="000000"/>
          <w:rtl/>
        </w:rPr>
        <w:t xml:space="preserve">الجامع الصغير للشيباني (1/441)، </w:t>
      </w:r>
      <w:r w:rsidRPr="001D32F9">
        <w:rPr>
          <w:rtl/>
        </w:rPr>
        <w:t xml:space="preserve">المبسوط </w:t>
      </w:r>
      <w:r w:rsidRPr="001D32F9">
        <w:rPr>
          <w:color w:val="000000"/>
          <w:rtl/>
        </w:rPr>
        <w:t>للسرخسي (15/145).</w:t>
      </w:r>
    </w:p>
  </w:footnote>
  <w:footnote w:id="553">
    <w:p w14:paraId="5C505845"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سقط من: (ف).</w:t>
      </w:r>
    </w:p>
  </w:footnote>
  <w:footnote w:id="554">
    <w:p w14:paraId="115728D5"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الإِبَاق: الهَرَبُ، وهو شرعاً: انطلاقُ الرقيق تمرداً ممن هو في يده من غير خوف، ولا كد في العمل. </w:t>
      </w:r>
      <w:r w:rsidRPr="001D32F9">
        <w:rPr>
          <w:color w:val="000000"/>
          <w:rtl/>
        </w:rPr>
        <w:t>انظر: التّعريفات الفقهية للبركتي (ص:14)، معجم المصطلحات والألفاظ الفقهية لمحمود عبدالمنعم (1/35).</w:t>
      </w:r>
    </w:p>
  </w:footnote>
  <w:footnote w:id="555">
    <w:p w14:paraId="57C63E15"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العناية شرح الهداية للبابرتي</w:t>
      </w:r>
      <w:r w:rsidRPr="001D32F9">
        <w:rPr>
          <w:color w:val="000000"/>
          <w:rtl/>
        </w:rPr>
        <w:t xml:space="preserve"> (9/100)، </w:t>
      </w:r>
      <w:r w:rsidRPr="001D32F9">
        <w:rPr>
          <w:rtl/>
        </w:rPr>
        <w:t>البحر الرائق لابن نجيم</w:t>
      </w:r>
      <w:r w:rsidRPr="001D32F9">
        <w:rPr>
          <w:color w:val="000000"/>
          <w:rtl/>
        </w:rPr>
        <w:t xml:space="preserve"> (7/286).</w:t>
      </w:r>
    </w:p>
  </w:footnote>
  <w:footnote w:id="556">
    <w:p w14:paraId="6B488923"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خَالِد بن صبيح الْمروزِي، روى عَنهُ هِشَام بن عبد الله الرَّازِيّ، ذكره في الْمَبْسُوط وَغَيره، وَقَالَ الذَّهَبِيّ في الْمِيزَان: خَالِد بن صبيح الْفَقِيه عَن إِسْمَاعِيل بن رَافع، قَالَ أَبُو حَاتِم: </w:t>
      </w:r>
      <w:r w:rsidRPr="001D32F9">
        <w:rPr>
          <w:color w:val="000000"/>
          <w:rtl/>
        </w:rPr>
        <w:t>صَدُوق</w:t>
      </w:r>
      <w:r w:rsidRPr="001D32F9">
        <w:rPr>
          <w:rtl/>
        </w:rPr>
        <w:t xml:space="preserve"> وَقد ذكره ابْن حبَان في الضعفاء، قال أبو العباس النباتي: والقول قول أبي حاتم. انظر: </w:t>
      </w:r>
      <w:r w:rsidRPr="001D32F9">
        <w:rPr>
          <w:color w:val="000000"/>
          <w:rtl/>
        </w:rPr>
        <w:t>الجواهر المضية في طبقات الحنفية للقرشي (1/229</w:t>
      </w:r>
      <w:r w:rsidRPr="001D32F9">
        <w:rPr>
          <w:rtl/>
        </w:rPr>
        <w:t xml:space="preserve">)، الطبقات السنية في تراجم الحنفية لتقي الدين الغزي </w:t>
      </w:r>
      <w:r w:rsidRPr="001D32F9">
        <w:rPr>
          <w:color w:val="000000"/>
          <w:rtl/>
        </w:rPr>
        <w:t>(1/267).</w:t>
      </w:r>
    </w:p>
  </w:footnote>
  <w:footnote w:id="557">
    <w:p w14:paraId="58C1F7ED"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في (ف): حيث تجدد.</w:t>
      </w:r>
    </w:p>
  </w:footnote>
  <w:footnote w:id="558">
    <w:p w14:paraId="245134D0"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المبسوط </w:t>
      </w:r>
      <w:r w:rsidRPr="001D32F9">
        <w:rPr>
          <w:color w:val="000000"/>
          <w:rtl/>
        </w:rPr>
        <w:t>للسرخسي (15/146)، البناية شرح الهداية للعيني (10/286).</w:t>
      </w:r>
    </w:p>
  </w:footnote>
  <w:footnote w:id="559">
    <w:p w14:paraId="5A63D0C0"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البحر الرائق لابن نجيم</w:t>
      </w:r>
      <w:r w:rsidRPr="001D32F9">
        <w:rPr>
          <w:color w:val="000000"/>
          <w:rtl/>
        </w:rPr>
        <w:t xml:space="preserve"> (7/286).</w:t>
      </w:r>
    </w:p>
  </w:footnote>
  <w:footnote w:id="560">
    <w:p w14:paraId="424C30A3"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التجريد للقدوري </w:t>
      </w:r>
      <w:r w:rsidRPr="001D32F9">
        <w:rPr>
          <w:color w:val="000000"/>
          <w:rtl/>
        </w:rPr>
        <w:t>(6/2746)،</w:t>
      </w:r>
      <w:r w:rsidRPr="001D32F9">
        <w:rPr>
          <w:rtl/>
        </w:rPr>
        <w:t xml:space="preserve"> </w:t>
      </w:r>
      <w:r w:rsidRPr="001D32F9">
        <w:rPr>
          <w:color w:val="000000"/>
          <w:rtl/>
        </w:rPr>
        <w:t xml:space="preserve">البناية شرح الهداية للعيني (12/494)، </w:t>
      </w:r>
      <w:r w:rsidRPr="001D32F9">
        <w:rPr>
          <w:rtl/>
        </w:rPr>
        <w:t>البحر الرائق لابن نجيم</w:t>
      </w:r>
      <w:r w:rsidRPr="001D32F9">
        <w:rPr>
          <w:color w:val="000000"/>
          <w:rtl/>
        </w:rPr>
        <w:t xml:space="preserve"> (8/275)</w:t>
      </w:r>
      <w:r w:rsidRPr="001D32F9">
        <w:rPr>
          <w:b/>
          <w:bCs/>
          <w:rtl/>
        </w:rPr>
        <w:t>.</w:t>
      </w:r>
      <w:r w:rsidRPr="001D32F9">
        <w:rPr>
          <w:rtl/>
        </w:rPr>
        <w:t xml:space="preserve"> </w:t>
      </w:r>
    </w:p>
  </w:footnote>
  <w:footnote w:id="561">
    <w:p w14:paraId="7FF2C3B7"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الأم </w:t>
      </w:r>
      <w:r w:rsidRPr="001D32F9">
        <w:rPr>
          <w:color w:val="000000"/>
          <w:rtl/>
        </w:rPr>
        <w:t>للشافعي (3/194).</w:t>
      </w:r>
    </w:p>
    <w:p w14:paraId="1F4B2FE7" w14:textId="77777777" w:rsidR="00E8508B" w:rsidRPr="001D32F9" w:rsidRDefault="00E8508B" w:rsidP="00614E6A">
      <w:pPr>
        <w:pStyle w:val="a6"/>
        <w:rPr>
          <w:b/>
          <w:bCs/>
          <w:rtl/>
        </w:rPr>
      </w:pPr>
      <w:r w:rsidRPr="001D32F9">
        <w:rPr>
          <w:rtl/>
        </w:rPr>
        <w:t xml:space="preserve">    </w:t>
      </w:r>
      <w:r w:rsidRPr="001D32F9">
        <w:rPr>
          <w:b/>
          <w:bCs/>
          <w:rtl/>
        </w:rPr>
        <w:t>مسألة: حكم رهن المشاع:</w:t>
      </w:r>
    </w:p>
    <w:p w14:paraId="22798477" w14:textId="77777777" w:rsidR="00E8508B" w:rsidRPr="001D32F9" w:rsidRDefault="00E8508B" w:rsidP="00614E6A">
      <w:pPr>
        <w:pStyle w:val="a6"/>
        <w:rPr>
          <w:rtl/>
        </w:rPr>
      </w:pPr>
      <w:r w:rsidRPr="001D32F9">
        <w:rPr>
          <w:rtl/>
        </w:rPr>
        <w:t xml:space="preserve">    </w:t>
      </w:r>
      <w:r w:rsidRPr="001D32F9">
        <w:rPr>
          <w:b/>
          <w:bCs/>
          <w:rtl/>
        </w:rPr>
        <w:t>اختلف الفقهاء في حكم رهن المشاع على قولين</w:t>
      </w:r>
      <w:r w:rsidRPr="001D32F9">
        <w:rPr>
          <w:rtl/>
        </w:rPr>
        <w:t>:</w:t>
      </w:r>
    </w:p>
    <w:p w14:paraId="2ADB9103" w14:textId="77777777" w:rsidR="00E8508B" w:rsidRPr="001D32F9" w:rsidRDefault="00E8508B" w:rsidP="00614E6A">
      <w:pPr>
        <w:pStyle w:val="a6"/>
        <w:rPr>
          <w:b/>
          <w:bCs/>
          <w:rtl/>
        </w:rPr>
      </w:pPr>
      <w:r w:rsidRPr="001D32F9">
        <w:rPr>
          <w:rtl/>
        </w:rPr>
        <w:t xml:space="preserve">    </w:t>
      </w:r>
      <w:r w:rsidRPr="001D32F9">
        <w:rPr>
          <w:b/>
          <w:bCs/>
          <w:rtl/>
        </w:rPr>
        <w:t>القول الأول:</w:t>
      </w:r>
      <w:r w:rsidRPr="001D32F9">
        <w:rPr>
          <w:rtl/>
        </w:rPr>
        <w:t xml:space="preserve"> للمالكية والشافعية والحنابلة، قالوا: بجواز رهن المشاع من عقار وحيوان وغيره، كما يصح بيعه، وهبته ووقفه، سواء كان الباقي للراهن أو لغيره، إذ لا ضرر على الشريك؛ لأنه يتعامل مع المرتهن كما كان يتعامل مع الراهن، وقبضه بقبض الجميع، فيكون بالتخلية في غير المنقول، وبالنقل في المنقول.</w:t>
      </w:r>
    </w:p>
    <w:p w14:paraId="4456FA61" w14:textId="77777777" w:rsidR="00E8508B" w:rsidRPr="001D32F9" w:rsidRDefault="00E8508B" w:rsidP="00614E6A">
      <w:pPr>
        <w:pStyle w:val="a6"/>
        <w:rPr>
          <w:b/>
          <w:bCs/>
          <w:rtl/>
        </w:rPr>
      </w:pPr>
      <w:r w:rsidRPr="001D32F9">
        <w:rPr>
          <w:rtl/>
        </w:rPr>
        <w:t xml:space="preserve">   </w:t>
      </w:r>
      <w:r w:rsidRPr="001D32F9">
        <w:rPr>
          <w:b/>
          <w:bCs/>
          <w:rtl/>
        </w:rPr>
        <w:t>القول الثاني:</w:t>
      </w:r>
      <w:r w:rsidRPr="001D32F9">
        <w:rPr>
          <w:rtl/>
        </w:rPr>
        <w:t xml:space="preserve"> للحنفية قالوا: بعدم صحة رهن المشاع، وذلك لعدم كونه مميزاً، وموجب الرهن: الحبس الدائم ما بقي الدين، وبالمشاع يفوت الدوام؛ لأنه لا بد من المهايأة.</w:t>
      </w:r>
    </w:p>
    <w:p w14:paraId="57D0305B" w14:textId="77777777" w:rsidR="00E8508B" w:rsidRPr="001D32F9" w:rsidRDefault="00E8508B" w:rsidP="00614E6A">
      <w:pPr>
        <w:pStyle w:val="a6"/>
        <w:rPr>
          <w:b/>
          <w:bCs/>
          <w:rtl/>
        </w:rPr>
      </w:pPr>
      <w:r w:rsidRPr="001D32F9">
        <w:rPr>
          <w:rtl/>
        </w:rPr>
        <w:t xml:space="preserve">    انظر: التجريد للقدوري </w:t>
      </w:r>
      <w:r w:rsidRPr="001D32F9">
        <w:rPr>
          <w:color w:val="000000"/>
          <w:rtl/>
        </w:rPr>
        <w:t>(6/2746)</w:t>
      </w:r>
      <w:r w:rsidRPr="001D32F9">
        <w:rPr>
          <w:rtl/>
        </w:rPr>
        <w:t>، البحر الرائق لابن نجيم</w:t>
      </w:r>
      <w:r w:rsidRPr="001D32F9">
        <w:rPr>
          <w:color w:val="000000"/>
          <w:rtl/>
        </w:rPr>
        <w:t xml:space="preserve"> (8/275)، الكافي لابن عبد البر (2/813)، </w:t>
      </w:r>
      <w:r w:rsidRPr="001D32F9">
        <w:rPr>
          <w:rtl/>
        </w:rPr>
        <w:t xml:space="preserve">حاشية </w:t>
      </w:r>
      <w:r w:rsidRPr="001D32F9">
        <w:rPr>
          <w:color w:val="000000"/>
          <w:rtl/>
        </w:rPr>
        <w:t>الدسوقي (3/235)، روضة الطالبين للنَّوَوِي (4/38)، نهاية المحتاج للرملي (4/239)، الانصاف للمرداوي (5/141)، كشاف القناع</w:t>
      </w:r>
      <w:r w:rsidRPr="001D32F9">
        <w:rPr>
          <w:rtl/>
        </w:rPr>
        <w:t xml:space="preserve"> </w:t>
      </w:r>
      <w:r w:rsidRPr="001D32F9">
        <w:rPr>
          <w:color w:val="000000"/>
          <w:rtl/>
        </w:rPr>
        <w:t xml:space="preserve">للبُهُوتي (3/326). </w:t>
      </w:r>
    </w:p>
  </w:footnote>
  <w:footnote w:id="562">
    <w:p w14:paraId="68DBFA15"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في (ف): وكذا فيما.</w:t>
      </w:r>
    </w:p>
  </w:footnote>
  <w:footnote w:id="563">
    <w:p w14:paraId="5A15EE77"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في (ف): لينطلق له.</w:t>
      </w:r>
    </w:p>
  </w:footnote>
  <w:footnote w:id="564">
    <w:p w14:paraId="166A2838"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في (ف): فيمتنع عنه.</w:t>
      </w:r>
    </w:p>
  </w:footnote>
  <w:footnote w:id="565">
    <w:p w14:paraId="0195AFC9"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في (ف): فأمكن إقامة.</w:t>
      </w:r>
    </w:p>
  </w:footnote>
  <w:footnote w:id="566">
    <w:p w14:paraId="6685516A"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المبسوط </w:t>
      </w:r>
      <w:r w:rsidRPr="001D32F9">
        <w:rPr>
          <w:color w:val="000000"/>
          <w:rtl/>
        </w:rPr>
        <w:t>للسرخسي (21/69).</w:t>
      </w:r>
    </w:p>
  </w:footnote>
  <w:footnote w:id="567">
    <w:p w14:paraId="23912D79"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سقط من الأصل.</w:t>
      </w:r>
    </w:p>
  </w:footnote>
  <w:footnote w:id="568">
    <w:p w14:paraId="138A315C"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في (ف): ولأن كلّ.</w:t>
      </w:r>
    </w:p>
  </w:footnote>
  <w:footnote w:id="569">
    <w:p w14:paraId="379444F4"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سقط من الأصل.</w:t>
      </w:r>
    </w:p>
  </w:footnote>
  <w:footnote w:id="570">
    <w:p w14:paraId="4E2616C3"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المبسوط </w:t>
      </w:r>
      <w:r w:rsidRPr="001D32F9">
        <w:rPr>
          <w:color w:val="000000"/>
          <w:rtl/>
        </w:rPr>
        <w:t>للسرخسي (21/69).</w:t>
      </w:r>
    </w:p>
  </w:footnote>
  <w:footnote w:id="571">
    <w:p w14:paraId="264413AE"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في (ف): ففي رواية.</w:t>
      </w:r>
      <w:r w:rsidRPr="001D32F9">
        <w:rPr>
          <w:color w:val="000000"/>
          <w:rtl/>
        </w:rPr>
        <w:t xml:space="preserve"> البناية شرح الهداية للعيني (12/494)</w:t>
      </w:r>
      <w:r w:rsidRPr="001D32F9">
        <w:rPr>
          <w:b/>
          <w:bCs/>
          <w:rtl/>
        </w:rPr>
        <w:t>.</w:t>
      </w:r>
    </w:p>
  </w:footnote>
  <w:footnote w:id="572">
    <w:p w14:paraId="1CB3AFB6" w14:textId="77777777" w:rsidR="00E8508B" w:rsidRPr="001D32F9" w:rsidRDefault="00E8508B" w:rsidP="00614E6A">
      <w:pPr>
        <w:pStyle w:val="a6"/>
        <w:rPr>
          <w:b/>
          <w:bCs/>
          <w:rtl/>
        </w:rPr>
      </w:pPr>
      <w:r w:rsidRPr="001D32F9">
        <w:t xml:space="preserve"> </w:t>
      </w: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Fonts w:hint="cs"/>
          <w:rtl/>
        </w:rPr>
        <w:t xml:space="preserve"> </w:t>
      </w:r>
      <w:r w:rsidRPr="001D32F9">
        <w:rPr>
          <w:rtl/>
        </w:rPr>
        <w:t>ما بين المعقوفين سقط من: (ف).</w:t>
      </w:r>
    </w:p>
  </w:footnote>
  <w:footnote w:id="573">
    <w:p w14:paraId="3468A71E"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القَلْب عند الأصوليين: عبارة عن عدم الحكم لعدم الدليل، ويراد به ثبوتُ الحكم بدون العلة. انظر: التّعريفات الفقهية للبركتي</w:t>
      </w:r>
      <w:r w:rsidRPr="001D32F9">
        <w:rPr>
          <w:color w:val="000000"/>
          <w:rtl/>
        </w:rPr>
        <w:t xml:space="preserve"> (ص:176)، معجم المصطلحات والألفاظ الفقهية لمحمود عبدالمنعم (3/109).</w:t>
      </w:r>
    </w:p>
  </w:footnote>
  <w:footnote w:id="574">
    <w:p w14:paraId="2DE0071C"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w:t>
      </w:r>
      <w:r w:rsidRPr="001D32F9">
        <w:rPr>
          <w:color w:val="000000"/>
          <w:rtl/>
        </w:rPr>
        <w:t xml:space="preserve"> البناية شرح الهداية للعيني (12/496)</w:t>
      </w:r>
      <w:r w:rsidRPr="001D32F9">
        <w:rPr>
          <w:b/>
          <w:bCs/>
          <w:rtl/>
        </w:rPr>
        <w:t>.</w:t>
      </w:r>
    </w:p>
  </w:footnote>
  <w:footnote w:id="575">
    <w:p w14:paraId="067D9584"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في (ف): ينقسم.</w:t>
      </w:r>
    </w:p>
  </w:footnote>
  <w:footnote w:id="576">
    <w:p w14:paraId="1ADDA25A"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التجريد للقدوري </w:t>
      </w:r>
      <w:r w:rsidRPr="001D32F9">
        <w:rPr>
          <w:color w:val="000000"/>
          <w:rtl/>
        </w:rPr>
        <w:t>(8/3808</w:t>
      </w:r>
      <w:r w:rsidRPr="001D32F9">
        <w:rPr>
          <w:rtl/>
        </w:rPr>
        <w:t xml:space="preserve">)، المبسوط </w:t>
      </w:r>
      <w:r w:rsidRPr="001D32F9">
        <w:rPr>
          <w:color w:val="000000"/>
          <w:rtl/>
        </w:rPr>
        <w:t>للسرخسي (12/50)</w:t>
      </w:r>
      <w:r w:rsidRPr="001D32F9">
        <w:rPr>
          <w:b/>
          <w:bCs/>
          <w:rtl/>
        </w:rPr>
        <w:t>،</w:t>
      </w:r>
      <w:r w:rsidRPr="001D32F9">
        <w:rPr>
          <w:rtl/>
        </w:rPr>
        <w:t xml:space="preserve"> تبيين الحقائق للزيلعي</w:t>
      </w:r>
      <w:r w:rsidRPr="001D32F9">
        <w:rPr>
          <w:color w:val="000000"/>
          <w:rtl/>
        </w:rPr>
        <w:t xml:space="preserve"> (5/91). </w:t>
      </w:r>
    </w:p>
  </w:footnote>
  <w:footnote w:id="577">
    <w:p w14:paraId="43AA0F6B"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w:t>
      </w:r>
      <w:bookmarkStart w:id="100" w:name="_Hlk158673005"/>
      <w:r w:rsidRPr="001D32F9">
        <w:rPr>
          <w:rtl/>
        </w:rPr>
        <w:t>الحاوي الكبير للماوردي</w:t>
      </w:r>
      <w:r w:rsidRPr="001D32F9">
        <w:rPr>
          <w:color w:val="000000"/>
          <w:rtl/>
        </w:rPr>
        <w:t xml:space="preserve"> (7/534)، روضة الطالبين للنَّوَوِي </w:t>
      </w:r>
      <w:bookmarkEnd w:id="100"/>
      <w:r w:rsidRPr="001D32F9">
        <w:rPr>
          <w:color w:val="000000"/>
          <w:rtl/>
        </w:rPr>
        <w:t>(5/373).</w:t>
      </w:r>
    </w:p>
    <w:p w14:paraId="6E1E429A" w14:textId="77777777" w:rsidR="00E8508B" w:rsidRPr="001D32F9" w:rsidRDefault="00E8508B" w:rsidP="00614E6A">
      <w:pPr>
        <w:pStyle w:val="a6"/>
        <w:rPr>
          <w:rtl/>
        </w:rPr>
      </w:pPr>
      <w:r w:rsidRPr="001D32F9">
        <w:rPr>
          <w:rtl/>
        </w:rPr>
        <w:t xml:space="preserve">   </w:t>
      </w:r>
      <w:r w:rsidRPr="001D32F9">
        <w:rPr>
          <w:b/>
          <w:bCs/>
          <w:rtl/>
        </w:rPr>
        <w:t>مسألة: حكم هبة المشاع</w:t>
      </w:r>
      <w:r w:rsidRPr="001D32F9">
        <w:rPr>
          <w:rtl/>
        </w:rPr>
        <w:t>.</w:t>
      </w:r>
    </w:p>
    <w:p w14:paraId="19EDF9C5" w14:textId="77777777" w:rsidR="00E8508B" w:rsidRPr="001D32F9" w:rsidRDefault="00E8508B" w:rsidP="00614E6A">
      <w:pPr>
        <w:pStyle w:val="a6"/>
        <w:rPr>
          <w:rtl/>
        </w:rPr>
      </w:pPr>
      <w:r w:rsidRPr="001D32F9">
        <w:rPr>
          <w:rtl/>
        </w:rPr>
        <w:t xml:space="preserve">   </w:t>
      </w:r>
      <w:r w:rsidRPr="001D32F9">
        <w:rPr>
          <w:b/>
          <w:bCs/>
          <w:rtl/>
        </w:rPr>
        <w:t>اختلف الفقهاء في حكم هبة المشاع على قولين</w:t>
      </w:r>
      <w:r w:rsidRPr="001D32F9">
        <w:rPr>
          <w:rtl/>
        </w:rPr>
        <w:t>:</w:t>
      </w:r>
    </w:p>
    <w:p w14:paraId="5993BCBA" w14:textId="77777777" w:rsidR="00E8508B" w:rsidRPr="001D32F9" w:rsidRDefault="00E8508B" w:rsidP="00614E6A">
      <w:pPr>
        <w:pStyle w:val="a6"/>
        <w:rPr>
          <w:b/>
          <w:bCs/>
          <w:rtl/>
        </w:rPr>
      </w:pPr>
      <w:r w:rsidRPr="001D32F9">
        <w:rPr>
          <w:rtl/>
        </w:rPr>
        <w:t xml:space="preserve">   </w:t>
      </w:r>
      <w:r w:rsidRPr="001D32F9">
        <w:rPr>
          <w:b/>
          <w:bCs/>
          <w:rtl/>
        </w:rPr>
        <w:t>القول الأول:</w:t>
      </w:r>
      <w:r w:rsidRPr="001D32F9">
        <w:rPr>
          <w:rtl/>
        </w:rPr>
        <w:t xml:space="preserve"> لجمهور الفقهاء من المالكية والشافعية والحنابلة: يجوز هبة المشاع سواء في ذلك ما أمكن قسمته، وما لم يمكن قسمته، وسواء وهبه لشريكه أو لغيره.</w:t>
      </w:r>
    </w:p>
    <w:p w14:paraId="13BC1453" w14:textId="77777777" w:rsidR="00E8508B" w:rsidRPr="001D32F9" w:rsidRDefault="00E8508B" w:rsidP="00614E6A">
      <w:pPr>
        <w:pStyle w:val="a6"/>
        <w:rPr>
          <w:b/>
          <w:bCs/>
          <w:rtl/>
        </w:rPr>
      </w:pPr>
      <w:r w:rsidRPr="001D32F9">
        <w:rPr>
          <w:rtl/>
        </w:rPr>
        <w:t xml:space="preserve">   </w:t>
      </w:r>
      <w:r w:rsidRPr="001D32F9">
        <w:rPr>
          <w:b/>
          <w:bCs/>
          <w:rtl/>
        </w:rPr>
        <w:t>القول الثاني:</w:t>
      </w:r>
      <w:r w:rsidRPr="001D32F9">
        <w:rPr>
          <w:rtl/>
        </w:rPr>
        <w:t xml:space="preserve"> للحنفية: لا يجوز هبة مشاع شيوعاً مقارناً للعقد فيما ينقسم؛ ولأنه ما من جزء من أجزاء المشاع إلا وللشريك فيه ملك، فلا تصح هبته؛ لأنّ القبض الكامل غير ممكن، وقيل: يجوز هبته لشريكه. أما إذا كان المشاع غير قابل للقسمة، بحيث لا يبقى منتفعاً به إذا قسم تجوز هبته. </w:t>
      </w:r>
    </w:p>
    <w:p w14:paraId="31646515" w14:textId="77777777" w:rsidR="00E8508B" w:rsidRPr="001D32F9" w:rsidRDefault="00E8508B" w:rsidP="00614E6A">
      <w:pPr>
        <w:pStyle w:val="a6"/>
        <w:rPr>
          <w:b/>
          <w:bCs/>
          <w:rtl/>
        </w:rPr>
      </w:pPr>
      <w:r w:rsidRPr="001D32F9">
        <w:rPr>
          <w:rtl/>
        </w:rPr>
        <w:t xml:space="preserve">   انظر: تبيين الحقائق للزيلعي</w:t>
      </w:r>
      <w:r w:rsidRPr="001D32F9">
        <w:rPr>
          <w:color w:val="000000"/>
          <w:rtl/>
        </w:rPr>
        <w:t xml:space="preserve"> (5/91)، البناية شرح الهداية للعيني (10/169)، الكافي لابن عبدالبر (2/1001)،</w:t>
      </w:r>
      <w:r w:rsidRPr="001D32F9">
        <w:rPr>
          <w:rtl/>
        </w:rPr>
        <w:t xml:space="preserve"> </w:t>
      </w:r>
      <w:r w:rsidRPr="001D32F9">
        <w:rPr>
          <w:color w:val="000000"/>
          <w:rtl/>
        </w:rPr>
        <w:t xml:space="preserve">التاج والإكليل للمواق (6/60)، </w:t>
      </w:r>
      <w:r w:rsidRPr="001D32F9">
        <w:rPr>
          <w:rtl/>
        </w:rPr>
        <w:t>الحاوي الكبير للماوردي</w:t>
      </w:r>
      <w:r w:rsidRPr="001D32F9">
        <w:rPr>
          <w:color w:val="000000"/>
          <w:rtl/>
        </w:rPr>
        <w:t xml:space="preserve"> (7/534)، </w:t>
      </w:r>
      <w:r w:rsidRPr="001D32F9">
        <w:rPr>
          <w:rtl/>
        </w:rPr>
        <w:t>روضة الطالبين للنَّوَوِي</w:t>
      </w:r>
      <w:r w:rsidRPr="001D32F9">
        <w:rPr>
          <w:color w:val="000000"/>
          <w:rtl/>
        </w:rPr>
        <w:t xml:space="preserve"> (5/373)،</w:t>
      </w:r>
      <w:r w:rsidRPr="001D32F9">
        <w:rPr>
          <w:rtl/>
        </w:rPr>
        <w:t xml:space="preserve"> </w:t>
      </w:r>
      <w:r w:rsidRPr="001D32F9">
        <w:rPr>
          <w:color w:val="000000"/>
          <w:rtl/>
        </w:rPr>
        <w:t>شرح منتهى الإرادات للبهوتي</w:t>
      </w:r>
      <w:r w:rsidRPr="001D32F9">
        <w:rPr>
          <w:b/>
          <w:bCs/>
          <w:rtl/>
        </w:rPr>
        <w:t xml:space="preserve"> </w:t>
      </w:r>
      <w:r w:rsidRPr="001D32F9">
        <w:rPr>
          <w:color w:val="000000"/>
          <w:rtl/>
        </w:rPr>
        <w:t>(2/433)، مطالب أولي النهى للرحيباني (4/388)،.</w:t>
      </w:r>
    </w:p>
  </w:footnote>
  <w:footnote w:id="578">
    <w:p w14:paraId="7386A18E"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سبق تخريجه (ص</w:t>
      </w:r>
      <w:r w:rsidRPr="001D32F9">
        <w:rPr>
          <w:color w:val="000000"/>
          <w:rtl/>
        </w:rPr>
        <w:t xml:space="preserve">: </w:t>
      </w:r>
      <w:r w:rsidRPr="001D32F9">
        <w:rPr>
          <w:rFonts w:hint="cs"/>
          <w:color w:val="000000"/>
          <w:rtl/>
        </w:rPr>
        <w:t>60</w:t>
      </w:r>
      <w:r w:rsidRPr="001D32F9">
        <w:rPr>
          <w:color w:val="000000"/>
          <w:rtl/>
        </w:rPr>
        <w:t>)</w:t>
      </w:r>
      <w:r w:rsidRPr="001D32F9">
        <w:rPr>
          <w:b/>
          <w:bCs/>
          <w:rtl/>
        </w:rPr>
        <w:t>.</w:t>
      </w:r>
    </w:p>
  </w:footnote>
  <w:footnote w:id="579">
    <w:p w14:paraId="0EF0B701"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في (ف) زيادة: جميع أنواع الانتفاعات.</w:t>
      </w:r>
    </w:p>
  </w:footnote>
  <w:footnote w:id="580">
    <w:p w14:paraId="43A962ED"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في (ف): فجوزنا للضرورة.</w:t>
      </w:r>
    </w:p>
  </w:footnote>
  <w:footnote w:id="581">
    <w:p w14:paraId="5444F577"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البحر الرائق لابن نجيم</w:t>
      </w:r>
      <w:r w:rsidRPr="001D32F9">
        <w:rPr>
          <w:color w:val="000000"/>
          <w:rtl/>
        </w:rPr>
        <w:t xml:space="preserve"> (7/286)</w:t>
      </w:r>
    </w:p>
  </w:footnote>
  <w:footnote w:id="582">
    <w:p w14:paraId="7489A820"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في (ف): الفاصل بينهما يحتمل القسمة وبينهما لا يحتمل.</w:t>
      </w:r>
    </w:p>
  </w:footnote>
  <w:footnote w:id="583">
    <w:p w14:paraId="6003C1EB"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في (ف) زيادة: أن يجبر.</w:t>
      </w:r>
    </w:p>
  </w:footnote>
  <w:footnote w:id="584">
    <w:p w14:paraId="0B333C9A"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في (ف): فهو لا يحتمل القسمة.</w:t>
      </w:r>
    </w:p>
  </w:footnote>
  <w:footnote w:id="585">
    <w:p w14:paraId="47A88675"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البحر الرائق لابن نجيم</w:t>
      </w:r>
      <w:r w:rsidRPr="001D32F9">
        <w:rPr>
          <w:color w:val="000000"/>
          <w:rtl/>
        </w:rPr>
        <w:t xml:space="preserve"> (7/286).</w:t>
      </w:r>
    </w:p>
  </w:footnote>
  <w:footnote w:id="586">
    <w:p w14:paraId="273B1E48" w14:textId="77777777" w:rsidR="00E8508B" w:rsidRPr="001D32F9" w:rsidRDefault="00E8508B" w:rsidP="00614E6A">
      <w:pPr>
        <w:pStyle w:val="a6"/>
        <w:rPr>
          <w:color w:val="000000"/>
          <w:rtl/>
        </w:rPr>
      </w:pPr>
      <w:r w:rsidRPr="001D32F9">
        <w:rPr>
          <w:color w:val="000000"/>
          <w:sz w:val="20"/>
          <w:szCs w:val="20"/>
          <w:rtl/>
        </w:rPr>
        <w:t>(</w:t>
      </w:r>
      <w:r w:rsidRPr="001D32F9">
        <w:rPr>
          <w:rStyle w:val="a5"/>
          <w:rFonts w:eastAsiaTheme="majorEastAsia" w:cs="Times New Roman"/>
          <w:sz w:val="20"/>
          <w:szCs w:val="20"/>
          <w:rtl/>
        </w:rPr>
        <w:footnoteRef/>
      </w:r>
      <w:r w:rsidRPr="001D32F9">
        <w:rPr>
          <w:color w:val="000000"/>
          <w:sz w:val="20"/>
          <w:szCs w:val="20"/>
          <w:rtl/>
        </w:rPr>
        <w:t>)</w:t>
      </w:r>
      <w:r w:rsidRPr="001D32F9">
        <w:rPr>
          <w:color w:val="000000"/>
          <w:rtl/>
        </w:rPr>
        <w:t xml:space="preserve"> سبقت ترجمته (ص: </w:t>
      </w:r>
      <w:r w:rsidRPr="001D32F9">
        <w:rPr>
          <w:rFonts w:hint="cs"/>
          <w:color w:val="000000"/>
          <w:rtl/>
        </w:rPr>
        <w:t>72</w:t>
      </w:r>
      <w:r w:rsidRPr="001D32F9">
        <w:rPr>
          <w:color w:val="000000"/>
          <w:rtl/>
        </w:rPr>
        <w:t>).</w:t>
      </w:r>
    </w:p>
  </w:footnote>
  <w:footnote w:id="587">
    <w:p w14:paraId="22057997"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w:t>
      </w:r>
      <w:r w:rsidRPr="001D32F9">
        <w:rPr>
          <w:b/>
          <w:bCs/>
          <w:rtl/>
        </w:rPr>
        <w:t xml:space="preserve"> </w:t>
      </w:r>
      <w:r w:rsidRPr="001D32F9">
        <w:rPr>
          <w:rtl/>
        </w:rPr>
        <w:t>تبيين الحقائق للزيلعي</w:t>
      </w:r>
      <w:r w:rsidRPr="001D32F9">
        <w:rPr>
          <w:color w:val="000000"/>
          <w:rtl/>
        </w:rPr>
        <w:t xml:space="preserve"> (5/93)، البناية شرح الهداية للعيني (10/169)</w:t>
      </w:r>
      <w:r w:rsidRPr="001D32F9">
        <w:rPr>
          <w:b/>
          <w:bCs/>
          <w:rtl/>
        </w:rPr>
        <w:t>.</w:t>
      </w:r>
    </w:p>
  </w:footnote>
  <w:footnote w:id="588">
    <w:p w14:paraId="471649A1"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سقط من: (ف).</w:t>
      </w:r>
    </w:p>
  </w:footnote>
  <w:footnote w:id="589">
    <w:p w14:paraId="3D139309"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في (ف) زيادة: في القبض الكامل.</w:t>
      </w:r>
    </w:p>
  </w:footnote>
  <w:footnote w:id="590">
    <w:p w14:paraId="32FC892D"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في (ف): بغيره عدم.</w:t>
      </w:r>
    </w:p>
  </w:footnote>
  <w:footnote w:id="591">
    <w:p w14:paraId="1D275313"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سقط من الأصل.</w:t>
      </w:r>
    </w:p>
  </w:footnote>
  <w:footnote w:id="592">
    <w:p w14:paraId="08AABD92"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سقط من: (ف).</w:t>
      </w:r>
    </w:p>
  </w:footnote>
  <w:footnote w:id="593">
    <w:p w14:paraId="19375053"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سقط من: (ف).</w:t>
      </w:r>
    </w:p>
  </w:footnote>
  <w:footnote w:id="594">
    <w:p w14:paraId="7A114229"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المبسوط </w:t>
      </w:r>
      <w:r w:rsidRPr="001D32F9">
        <w:rPr>
          <w:color w:val="000000"/>
          <w:rtl/>
        </w:rPr>
        <w:t>للسرخسي (12/66).</w:t>
      </w:r>
    </w:p>
  </w:footnote>
  <w:footnote w:id="595">
    <w:p w14:paraId="03242013"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في (ف): ضي الله عنه.</w:t>
      </w:r>
    </w:p>
  </w:footnote>
  <w:footnote w:id="596">
    <w:p w14:paraId="1BEF3213"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bookmarkStart w:id="102" w:name="_Hlk158675800"/>
      <w:r w:rsidRPr="001D32F9">
        <w:rPr>
          <w:rtl/>
        </w:rPr>
        <w:t>الجامع الصغير</w:t>
      </w:r>
      <w:bookmarkEnd w:id="102"/>
      <w:r w:rsidRPr="001D32F9">
        <w:rPr>
          <w:rtl/>
        </w:rPr>
        <w:t>: في الفروع للإمام المجتهد: محـمد بن الحسن الشيباني الحنفي، المتوفى</w:t>
      </w:r>
      <w:r w:rsidRPr="001D32F9">
        <w:rPr>
          <w:color w:val="000000"/>
          <w:rtl/>
        </w:rPr>
        <w:t>: سنة (187ه</w:t>
      </w:r>
      <w:r w:rsidRPr="001D32F9">
        <w:rPr>
          <w:rFonts w:hint="cs"/>
          <w:color w:val="000000"/>
          <w:rtl/>
        </w:rPr>
        <w:t>ـ</w:t>
      </w:r>
      <w:r w:rsidRPr="001D32F9">
        <w:rPr>
          <w:color w:val="000000"/>
          <w:rtl/>
        </w:rPr>
        <w:t>)، وهو</w:t>
      </w:r>
      <w:r w:rsidRPr="001D32F9">
        <w:rPr>
          <w:rtl/>
        </w:rPr>
        <w:t xml:space="preserve"> كتاب قديم مبارك، مشتمل على: ألف وخمسمائة واثنتين وثلاثين مسألة، كما قال البزدوي، وذكر الاختلاف: في مائة وسبعين مسألة، ولم يذكر: القياس والاستحسان إلا في مسألتين، والمشايخ يعظمونه حتى قالوا: لا يصلح المرء للفتوى، ولا للقضاء إلا إذا علم مسائله. انظر: كشف الظنون لحاجي خليفة </w:t>
      </w:r>
      <w:r w:rsidRPr="001D32F9">
        <w:rPr>
          <w:color w:val="000000"/>
          <w:rtl/>
        </w:rPr>
        <w:t>(1/563).</w:t>
      </w:r>
    </w:p>
  </w:footnote>
  <w:footnote w:id="597">
    <w:p w14:paraId="4260CD15"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الجامع </w:t>
      </w:r>
      <w:r w:rsidRPr="001D32F9">
        <w:rPr>
          <w:color w:val="000000"/>
          <w:rtl/>
        </w:rPr>
        <w:t>الصغير للشيباني (ص:437).</w:t>
      </w:r>
    </w:p>
  </w:footnote>
  <w:footnote w:id="598">
    <w:p w14:paraId="16A888BB"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سقط من: (ف).</w:t>
      </w:r>
    </w:p>
  </w:footnote>
  <w:footnote w:id="599">
    <w:p w14:paraId="5A922933"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في (ف) زيادة: الملك لهما في.</w:t>
      </w:r>
    </w:p>
  </w:footnote>
  <w:footnote w:id="600">
    <w:p w14:paraId="34437D5E"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في (ف) زيادة: و لكنّ ثبوت.</w:t>
      </w:r>
    </w:p>
  </w:footnote>
  <w:footnote w:id="601">
    <w:p w14:paraId="1C2D51F2"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سقط من الأصل.</w:t>
      </w:r>
    </w:p>
  </w:footnote>
  <w:footnote w:id="602">
    <w:p w14:paraId="11AD7FBE"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سقط من: (ف).</w:t>
      </w:r>
    </w:p>
  </w:footnote>
  <w:footnote w:id="603">
    <w:p w14:paraId="480A52CC"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في (ف): لضرورة.</w:t>
      </w:r>
    </w:p>
  </w:footnote>
  <w:footnote w:id="604">
    <w:p w14:paraId="4F172D7B"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سقط من الأصل.</w:t>
      </w:r>
    </w:p>
  </w:footnote>
  <w:footnote w:id="605">
    <w:p w14:paraId="4738AB90"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المبسوط </w:t>
      </w:r>
      <w:r w:rsidRPr="001D32F9">
        <w:rPr>
          <w:color w:val="000000"/>
          <w:rtl/>
        </w:rPr>
        <w:t>للسرخسي (12/67).</w:t>
      </w:r>
    </w:p>
  </w:footnote>
  <w:footnote w:id="606">
    <w:p w14:paraId="641A9205"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w:t>
      </w:r>
      <w:bookmarkStart w:id="103" w:name="_Hlk158675994"/>
      <w:r w:rsidRPr="001D32F9">
        <w:rPr>
          <w:rtl/>
        </w:rPr>
        <w:t xml:space="preserve">الجامع </w:t>
      </w:r>
      <w:r w:rsidRPr="001D32F9">
        <w:rPr>
          <w:color w:val="000000"/>
          <w:rtl/>
        </w:rPr>
        <w:t xml:space="preserve">الصغير للشيباني </w:t>
      </w:r>
      <w:bookmarkEnd w:id="103"/>
      <w:r w:rsidRPr="001D32F9">
        <w:rPr>
          <w:color w:val="000000"/>
          <w:rtl/>
        </w:rPr>
        <w:t>(ص:437).</w:t>
      </w:r>
    </w:p>
  </w:footnote>
  <w:footnote w:id="607">
    <w:p w14:paraId="6A60BA6E"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سقط من: (ف).</w:t>
      </w:r>
    </w:p>
  </w:footnote>
  <w:footnote w:id="608">
    <w:p w14:paraId="1BDD0E64"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المبسوط </w:t>
      </w:r>
      <w:r w:rsidRPr="001D32F9">
        <w:rPr>
          <w:color w:val="000000"/>
          <w:rtl/>
        </w:rPr>
        <w:t>للسرخسي (12/68).</w:t>
      </w:r>
    </w:p>
  </w:footnote>
  <w:footnote w:id="609">
    <w:p w14:paraId="0A7DD28C"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في (ف): رضي الله عنه.</w:t>
      </w:r>
    </w:p>
  </w:footnote>
  <w:footnote w:id="610">
    <w:p w14:paraId="1802EB86"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المبسوط </w:t>
      </w:r>
      <w:r w:rsidRPr="001D32F9">
        <w:rPr>
          <w:color w:val="000000"/>
          <w:rtl/>
        </w:rPr>
        <w:t>للسرخسي (12/69)، العناية شرح الهداية للبابرتي (9/37).</w:t>
      </w:r>
    </w:p>
  </w:footnote>
  <w:footnote w:id="611">
    <w:p w14:paraId="43124307"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w:t>
      </w:r>
      <w:r w:rsidRPr="001D32F9">
        <w:rPr>
          <w:color w:val="000000"/>
          <w:rtl/>
        </w:rPr>
        <w:t xml:space="preserve">الأصل للشيباني (3/374)، </w:t>
      </w:r>
      <w:r w:rsidRPr="001D32F9">
        <w:rPr>
          <w:rtl/>
        </w:rPr>
        <w:t xml:space="preserve">المبسوط </w:t>
      </w:r>
      <w:r w:rsidRPr="001D32F9">
        <w:rPr>
          <w:color w:val="000000"/>
          <w:rtl/>
        </w:rPr>
        <w:t>للسرخسي (12/69)، العناية شرح الهداية للبابرتي (9/37)</w:t>
      </w:r>
      <w:r w:rsidRPr="001D32F9">
        <w:rPr>
          <w:rtl/>
        </w:rPr>
        <w:t>.</w:t>
      </w:r>
    </w:p>
  </w:footnote>
  <w:footnote w:id="612">
    <w:p w14:paraId="2EA24B18"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الأصل </w:t>
      </w:r>
      <w:r w:rsidRPr="001D32F9">
        <w:rPr>
          <w:color w:val="000000"/>
          <w:rtl/>
        </w:rPr>
        <w:t>للشيباني (3/374).</w:t>
      </w:r>
    </w:p>
  </w:footnote>
  <w:footnote w:id="613">
    <w:p w14:paraId="2327B29C" w14:textId="77777777" w:rsidR="00E8508B" w:rsidRPr="001D32F9" w:rsidRDefault="00E8508B" w:rsidP="00614E6A">
      <w:pPr>
        <w:pStyle w:val="a6"/>
        <w:rPr>
          <w:color w:val="000000"/>
          <w:rtl/>
        </w:rPr>
      </w:pPr>
      <w:r w:rsidRPr="001D32F9">
        <w:rPr>
          <w:color w:val="000000"/>
          <w:sz w:val="20"/>
          <w:szCs w:val="20"/>
          <w:rtl/>
        </w:rPr>
        <w:t>(</w:t>
      </w:r>
      <w:r w:rsidRPr="001D32F9">
        <w:rPr>
          <w:color w:val="000000"/>
          <w:sz w:val="20"/>
          <w:szCs w:val="20"/>
          <w:rtl/>
        </w:rPr>
        <w:footnoteRef/>
      </w:r>
      <w:r w:rsidRPr="001D32F9">
        <w:rPr>
          <w:color w:val="000000"/>
          <w:sz w:val="20"/>
          <w:szCs w:val="20"/>
          <w:rtl/>
        </w:rPr>
        <w:t>)</w:t>
      </w:r>
      <w:r w:rsidRPr="001D32F9">
        <w:rPr>
          <w:color w:val="000000"/>
          <w:rtl/>
        </w:rPr>
        <w:t xml:space="preserve"> انظر: الأصل للشيباني (3/380)، </w:t>
      </w:r>
      <w:r w:rsidRPr="001D32F9">
        <w:rPr>
          <w:rtl/>
        </w:rPr>
        <w:t xml:space="preserve">المبسوط </w:t>
      </w:r>
      <w:r w:rsidRPr="001D32F9">
        <w:rPr>
          <w:color w:val="000000"/>
          <w:rtl/>
        </w:rPr>
        <w:t>للسرخسي (12/74).</w:t>
      </w:r>
    </w:p>
  </w:footnote>
  <w:footnote w:id="614">
    <w:p w14:paraId="44FBCACF"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في (ف): وأما إذا.</w:t>
      </w:r>
    </w:p>
  </w:footnote>
  <w:footnote w:id="615">
    <w:p w14:paraId="0AA053A0"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الفتاوى الهندية </w:t>
      </w:r>
      <w:r w:rsidRPr="001D32F9">
        <w:rPr>
          <w:color w:val="000000"/>
          <w:rtl/>
        </w:rPr>
        <w:t>(4/378).</w:t>
      </w:r>
    </w:p>
  </w:footnote>
  <w:footnote w:id="616">
    <w:p w14:paraId="43B4CE3B"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المبسوط </w:t>
      </w:r>
      <w:r w:rsidRPr="001D32F9">
        <w:rPr>
          <w:color w:val="000000"/>
          <w:rtl/>
        </w:rPr>
        <w:t>للسرخسي (12/74).</w:t>
      </w:r>
    </w:p>
  </w:footnote>
  <w:footnote w:id="617">
    <w:p w14:paraId="0A58949D"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(ص: </w:t>
      </w:r>
      <w:r w:rsidRPr="001D32F9">
        <w:rPr>
          <w:color w:val="000000"/>
          <w:rtl/>
        </w:rPr>
        <w:t>192</w:t>
      </w:r>
      <w:r w:rsidRPr="001D32F9">
        <w:rPr>
          <w:rtl/>
        </w:rPr>
        <w:t xml:space="preserve">)، التجريد </w:t>
      </w:r>
      <w:r w:rsidRPr="001D32F9">
        <w:rPr>
          <w:color w:val="000000"/>
          <w:rtl/>
        </w:rPr>
        <w:t>للقدوري (8/3794).</w:t>
      </w:r>
    </w:p>
  </w:footnote>
  <w:footnote w:id="618">
    <w:p w14:paraId="034A0316"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عيون المسائل للسمرقندي </w:t>
      </w:r>
      <w:r w:rsidRPr="001D32F9">
        <w:rPr>
          <w:color w:val="000000"/>
          <w:rtl/>
        </w:rPr>
        <w:t>(1/348</w:t>
      </w:r>
      <w:r w:rsidRPr="001D32F9">
        <w:rPr>
          <w:rtl/>
        </w:rPr>
        <w:t>)، المحيط البرهاني لابن مَازَةَ</w:t>
      </w:r>
      <w:r w:rsidRPr="001D32F9">
        <w:rPr>
          <w:color w:val="000000"/>
          <w:rtl/>
        </w:rPr>
        <w:t xml:space="preserve"> (6/240).</w:t>
      </w:r>
    </w:p>
  </w:footnote>
  <w:footnote w:id="619">
    <w:p w14:paraId="4965115F" w14:textId="77777777" w:rsidR="00E8508B" w:rsidRPr="001D32F9" w:rsidRDefault="00E8508B" w:rsidP="00614E6A">
      <w:pPr>
        <w:pStyle w:val="a6"/>
      </w:pPr>
      <w:r w:rsidRPr="001D32F9">
        <w:rPr>
          <w:sz w:val="20"/>
          <w:szCs w:val="20"/>
          <w:rtl/>
        </w:rPr>
        <w:t>(</w:t>
      </w:r>
      <w:r w:rsidRPr="001D32F9">
        <w:rPr>
          <w:sz w:val="20"/>
          <w:szCs w:val="20"/>
          <w:rtl/>
        </w:rPr>
        <w:footnoteRef/>
      </w:r>
      <w:r w:rsidRPr="001D32F9">
        <w:rPr>
          <w:sz w:val="20"/>
          <w:szCs w:val="20"/>
          <w:rtl/>
        </w:rPr>
        <w:t>)</w:t>
      </w:r>
      <w:r w:rsidRPr="001D32F9">
        <w:rPr>
          <w:rtl/>
        </w:rPr>
        <w:t xml:space="preserve"> الحسن بن زياد أَبُو عَلِيٍّ الأَنْصَارِيُّ اللؤلؤي الْكُوفِي، فَقِيْهُ العِرَاقِ، كَانَ أَحَدَ الأَذْكِيَاءِ البَارعِيْنَ فِي الرَّأْيِ، وَلِيَ القَضَاءَ بَعْد حَفْصِ بنِ غِيَاثٍ، ثُمَّ عَزَلَ نَفْسَهُ، وكان يختلف إلى أبي يوسف وإلى زفر، قال يحيى بن آدم: ما رأيت أفقه من الحسن بن زياد، وقال في المبسوط: صنَّف كتاب "المقالات"، وقال النديم في الفهرست: له كتاب "المجرد لأبي حنيفة"، وكتاب "أدب القاضي"، وكتاب "الخصال"، وكتاب "معاني الإيمان"، وكتاب "النفقات"، توفّي سنة </w:t>
      </w:r>
      <w:r w:rsidRPr="001D32F9">
        <w:rPr>
          <w:rFonts w:hint="cs"/>
          <w:rtl/>
        </w:rPr>
        <w:t>(</w:t>
      </w:r>
      <w:r w:rsidRPr="001D32F9">
        <w:rPr>
          <w:rtl/>
        </w:rPr>
        <w:t>204ه</w:t>
      </w:r>
      <w:r w:rsidRPr="001D32F9">
        <w:rPr>
          <w:rFonts w:hint="cs"/>
          <w:rtl/>
        </w:rPr>
        <w:t>ـ)</w:t>
      </w:r>
      <w:r w:rsidRPr="001D32F9">
        <w:rPr>
          <w:rtl/>
        </w:rPr>
        <w:t>، رَحمَه الله تَعَالَى. انظر: سير أعلام النبلاء للذهبي (9/543)، الجواهر المضية في طبقات الحنفية للقرشي (1/193)، تاج التراجم لابن قُطْلُوْبَغَا (1/150).</w:t>
      </w:r>
    </w:p>
  </w:footnote>
  <w:footnote w:id="620">
    <w:p w14:paraId="45585410"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المحيط البرهاني لابن مَازَةَ</w:t>
      </w:r>
      <w:r w:rsidRPr="001D32F9">
        <w:rPr>
          <w:color w:val="000000"/>
          <w:rtl/>
        </w:rPr>
        <w:t xml:space="preserve"> (6/240).</w:t>
      </w:r>
    </w:p>
  </w:footnote>
  <w:footnote w:id="621">
    <w:p w14:paraId="689DBF87"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bookmarkStart w:id="104" w:name="_Hlk158677262"/>
      <w:r w:rsidRPr="001D32F9">
        <w:rPr>
          <w:rtl/>
        </w:rPr>
        <w:t>الكيسانيات</w:t>
      </w:r>
      <w:bookmarkEnd w:id="104"/>
      <w:r w:rsidRPr="001D32F9">
        <w:rPr>
          <w:rtl/>
        </w:rPr>
        <w:t>: هي مسائل فقهية رواها سليمان بن سعيد الكيساني وأبوه عن محمـد بن الحسن. انظر:</w:t>
      </w:r>
      <w:r w:rsidRPr="001D32F9">
        <w:rPr>
          <w:color w:val="000000"/>
          <w:rtl/>
        </w:rPr>
        <w:t xml:space="preserve"> ا</w:t>
      </w:r>
      <w:r w:rsidRPr="001D32F9">
        <w:rPr>
          <w:rtl/>
        </w:rPr>
        <w:t xml:space="preserve">لأصل </w:t>
      </w:r>
      <w:r w:rsidRPr="001D32F9">
        <w:rPr>
          <w:color w:val="000000"/>
          <w:rtl/>
        </w:rPr>
        <w:t>للشيباني (المقدمة/36)</w:t>
      </w:r>
      <w:r w:rsidRPr="001D32F9">
        <w:rPr>
          <w:rtl/>
        </w:rPr>
        <w:t xml:space="preserve">، </w:t>
      </w:r>
      <w:r w:rsidRPr="001D32F9">
        <w:rPr>
          <w:color w:val="000000"/>
          <w:rtl/>
        </w:rPr>
        <w:t>كشف الظنون لحاجي خليفة (2/1525).</w:t>
      </w:r>
    </w:p>
  </w:footnote>
  <w:footnote w:id="622">
    <w:p w14:paraId="06C99675"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مجمع الضمانات للبغدادي</w:t>
      </w:r>
      <w:r w:rsidRPr="001D32F9">
        <w:rPr>
          <w:color w:val="000000"/>
          <w:rtl/>
        </w:rPr>
        <w:t xml:space="preserve"> (ص:335</w:t>
      </w:r>
      <w:r w:rsidRPr="001D32F9">
        <w:rPr>
          <w:rtl/>
        </w:rPr>
        <w:t>).</w:t>
      </w:r>
    </w:p>
  </w:footnote>
  <w:footnote w:id="623">
    <w:p w14:paraId="7E9DB601"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في (ف): أنه لا يجوز.</w:t>
      </w:r>
    </w:p>
  </w:footnote>
  <w:footnote w:id="624">
    <w:p w14:paraId="035C4AB7"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المحيط البرهاني لابن مَازَةَ</w:t>
      </w:r>
      <w:r w:rsidRPr="001D32F9">
        <w:rPr>
          <w:color w:val="000000"/>
          <w:rtl/>
        </w:rPr>
        <w:t xml:space="preserve"> (6/240).</w:t>
      </w:r>
    </w:p>
  </w:footnote>
  <w:footnote w:id="625">
    <w:p w14:paraId="06AAF5D2"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عيون </w:t>
      </w:r>
      <w:r w:rsidRPr="001D32F9">
        <w:rPr>
          <w:color w:val="000000"/>
          <w:rtl/>
        </w:rPr>
        <w:t>المسائل للسمرقندي (ص: 348).</w:t>
      </w:r>
    </w:p>
  </w:footnote>
  <w:footnote w:id="626">
    <w:p w14:paraId="67A53AA0"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المحيط البرهاني لابن مَازَةَ</w:t>
      </w:r>
      <w:r w:rsidRPr="001D32F9">
        <w:rPr>
          <w:color w:val="000000"/>
          <w:rtl/>
        </w:rPr>
        <w:t xml:space="preserve"> (6/242).</w:t>
      </w:r>
    </w:p>
  </w:footnote>
  <w:footnote w:id="627">
    <w:p w14:paraId="48C6F4F3"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في (ف): لأنهما لمّا.</w:t>
      </w:r>
    </w:p>
  </w:footnote>
  <w:footnote w:id="628">
    <w:p w14:paraId="13AFEC8A"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البحر الرائق لابن نجيم</w:t>
      </w:r>
      <w:r w:rsidRPr="001D32F9">
        <w:rPr>
          <w:color w:val="000000"/>
          <w:rtl/>
        </w:rPr>
        <w:t xml:space="preserve"> (7/286)، مجمع الضمانات للبغدادي (1/336).</w:t>
      </w:r>
    </w:p>
  </w:footnote>
  <w:footnote w:id="629">
    <w:p w14:paraId="5F1230F0"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البحر الرائق لابن نجيم</w:t>
      </w:r>
      <w:r w:rsidRPr="001D32F9">
        <w:rPr>
          <w:color w:val="000000"/>
          <w:rtl/>
        </w:rPr>
        <w:t xml:space="preserve"> (7/286).</w:t>
      </w:r>
    </w:p>
  </w:footnote>
  <w:footnote w:id="630">
    <w:p w14:paraId="57EC59FA"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في (ف): الملك بعد القبض.</w:t>
      </w:r>
    </w:p>
  </w:footnote>
  <w:footnote w:id="631">
    <w:p w14:paraId="2144B027"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الأصل </w:t>
      </w:r>
      <w:r w:rsidRPr="001D32F9">
        <w:rPr>
          <w:color w:val="000000"/>
          <w:rtl/>
        </w:rPr>
        <w:t>للشيباني (4/278).</w:t>
      </w:r>
    </w:p>
  </w:footnote>
  <w:footnote w:id="632">
    <w:p w14:paraId="632683F5"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الدر المختار لابن عابدين </w:t>
      </w:r>
      <w:r w:rsidRPr="001D32F9">
        <w:rPr>
          <w:color w:val="000000"/>
          <w:rtl/>
        </w:rPr>
        <w:t>(5/692).</w:t>
      </w:r>
    </w:p>
  </w:footnote>
  <w:footnote w:id="633">
    <w:p w14:paraId="57A14C42"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المحيط البرهاني لابن مَازَةَ</w:t>
      </w:r>
      <w:r w:rsidRPr="001D32F9">
        <w:rPr>
          <w:color w:val="000000"/>
          <w:rtl/>
        </w:rPr>
        <w:t xml:space="preserve"> (6/239).</w:t>
      </w:r>
    </w:p>
  </w:footnote>
  <w:footnote w:id="634">
    <w:p w14:paraId="61F75C49"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سقط من: (ف).</w:t>
      </w:r>
    </w:p>
  </w:footnote>
  <w:footnote w:id="635">
    <w:p w14:paraId="699C5454"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النتف في الفتاوى للسُّغْدي</w:t>
      </w:r>
      <w:r w:rsidRPr="001D32F9">
        <w:rPr>
          <w:color w:val="000000"/>
          <w:rtl/>
        </w:rPr>
        <w:t xml:space="preserve"> (1/514)،</w:t>
      </w:r>
      <w:r w:rsidRPr="001D32F9">
        <w:rPr>
          <w:b/>
          <w:bCs/>
          <w:rtl/>
        </w:rPr>
        <w:t xml:space="preserve"> </w:t>
      </w:r>
      <w:r w:rsidRPr="001D32F9">
        <w:rPr>
          <w:rtl/>
        </w:rPr>
        <w:t>تبيين الحقائق للزيلعي</w:t>
      </w:r>
      <w:r w:rsidRPr="001D32F9">
        <w:rPr>
          <w:color w:val="000000"/>
          <w:rtl/>
        </w:rPr>
        <w:t xml:space="preserve"> (5/101)</w:t>
      </w:r>
      <w:r w:rsidRPr="001D32F9">
        <w:rPr>
          <w:rtl/>
        </w:rPr>
        <w:t>، البحر الرائق لابن نجيم</w:t>
      </w:r>
      <w:r w:rsidRPr="001D32F9">
        <w:rPr>
          <w:color w:val="000000"/>
          <w:rtl/>
        </w:rPr>
        <w:t xml:space="preserve"> (7/294)</w:t>
      </w:r>
      <w:r w:rsidRPr="001D32F9">
        <w:rPr>
          <w:b/>
          <w:bCs/>
          <w:rtl/>
        </w:rPr>
        <w:t>.</w:t>
      </w:r>
    </w:p>
  </w:footnote>
  <w:footnote w:id="636">
    <w:p w14:paraId="2D5C055D"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w:t>
      </w:r>
      <w:r w:rsidRPr="001D32F9">
        <w:rPr>
          <w:rtl/>
        </w:rPr>
        <w:t>ي</w:t>
      </w:r>
      <w:r w:rsidRPr="001D32F9">
        <w:rPr>
          <w:rStyle w:val="a5"/>
          <w:rFonts w:cs="Times New Roman"/>
          <w:szCs w:val="22"/>
          <w:rtl/>
        </w:rPr>
        <w:t xml:space="preserve"> (ف)</w:t>
      </w:r>
      <w:r w:rsidRPr="001D32F9">
        <w:rPr>
          <w:rtl/>
        </w:rPr>
        <w:t>: لولده أو جده</w:t>
      </w:r>
      <w:r w:rsidRPr="001D32F9">
        <w:rPr>
          <w:rStyle w:val="a5"/>
          <w:rFonts w:cs="Times New Roman"/>
          <w:szCs w:val="22"/>
          <w:rtl/>
        </w:rPr>
        <w:t>.</w:t>
      </w:r>
    </w:p>
  </w:footnote>
  <w:footnote w:id="637">
    <w:p w14:paraId="3E469B60"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الحاوي الكبير للماوردي</w:t>
      </w:r>
      <w:r w:rsidRPr="001D32F9">
        <w:rPr>
          <w:color w:val="000000"/>
          <w:rtl/>
        </w:rPr>
        <w:t xml:space="preserve"> (7/545)، الإقناع</w:t>
      </w:r>
      <w:r w:rsidRPr="001D32F9">
        <w:rPr>
          <w:rtl/>
        </w:rPr>
        <w:t xml:space="preserve"> </w:t>
      </w:r>
      <w:r w:rsidRPr="001D32F9">
        <w:rPr>
          <w:color w:val="000000"/>
          <w:rtl/>
        </w:rPr>
        <w:t>للشربيني (2/367).</w:t>
      </w:r>
    </w:p>
    <w:p w14:paraId="35C37C81" w14:textId="77777777" w:rsidR="00E8508B" w:rsidRPr="001D32F9" w:rsidRDefault="00E8508B" w:rsidP="00614E6A">
      <w:pPr>
        <w:pStyle w:val="a6"/>
        <w:rPr>
          <w:rtl/>
        </w:rPr>
      </w:pPr>
      <w:r w:rsidRPr="001D32F9">
        <w:rPr>
          <w:rtl/>
        </w:rPr>
        <w:t xml:space="preserve">    </w:t>
      </w:r>
      <w:r w:rsidRPr="001D32F9">
        <w:rPr>
          <w:b/>
          <w:bCs/>
          <w:rtl/>
        </w:rPr>
        <w:t>مسألة: حكم الرجوع في الهبة</w:t>
      </w:r>
      <w:r w:rsidRPr="001D32F9">
        <w:rPr>
          <w:rtl/>
        </w:rPr>
        <w:t>:</w:t>
      </w:r>
    </w:p>
    <w:p w14:paraId="278C3768" w14:textId="77777777" w:rsidR="00E8508B" w:rsidRPr="001D32F9" w:rsidRDefault="00E8508B" w:rsidP="00614E6A">
      <w:pPr>
        <w:pStyle w:val="a6"/>
        <w:rPr>
          <w:rtl/>
        </w:rPr>
      </w:pPr>
      <w:r w:rsidRPr="001D32F9">
        <w:rPr>
          <w:rtl/>
        </w:rPr>
        <w:t xml:space="preserve">   </w:t>
      </w:r>
      <w:r w:rsidRPr="001D32F9">
        <w:rPr>
          <w:b/>
          <w:bCs/>
          <w:rtl/>
        </w:rPr>
        <w:t>اختلف الفقهاء في حق الرجوع في الهبة على قولين</w:t>
      </w:r>
      <w:r w:rsidRPr="001D32F9">
        <w:rPr>
          <w:rtl/>
        </w:rPr>
        <w:t>:</w:t>
      </w:r>
    </w:p>
    <w:p w14:paraId="493662C1" w14:textId="77777777" w:rsidR="00E8508B" w:rsidRPr="001D32F9" w:rsidRDefault="00E8508B" w:rsidP="00614E6A">
      <w:pPr>
        <w:pStyle w:val="a6"/>
        <w:rPr>
          <w:b/>
          <w:bCs/>
          <w:rtl/>
        </w:rPr>
      </w:pPr>
      <w:r w:rsidRPr="001D32F9">
        <w:rPr>
          <w:rtl/>
        </w:rPr>
        <w:t xml:space="preserve">   </w:t>
      </w:r>
      <w:r w:rsidRPr="001D32F9">
        <w:rPr>
          <w:b/>
          <w:bCs/>
          <w:rtl/>
        </w:rPr>
        <w:t>القول الأول:</w:t>
      </w:r>
      <w:r w:rsidRPr="001D32F9">
        <w:rPr>
          <w:rtl/>
        </w:rPr>
        <w:t xml:space="preserve"> للجمهور من المالكية والشافعية والحنابلة: أنّه لا يجوز الرجوع إلاّ في هبة الوالد لولده، مستدلين بقول النبي -صلى الله عليه وسلم-: "لا يحل لرجل أن يعطي عطية، أو يهب هبة، فيرجع فيها، إلا الوالد بما يعطي ولده"، أخرجه أبو داود </w:t>
      </w:r>
      <w:r w:rsidRPr="001D32F9">
        <w:rPr>
          <w:color w:val="000000"/>
          <w:rtl/>
        </w:rPr>
        <w:t>(3/291)</w:t>
      </w:r>
      <w:r w:rsidRPr="001D32F9">
        <w:rPr>
          <w:rtl/>
        </w:rPr>
        <w:t>، كتاب: (البيوع)، باب: (الرجوع في الهبة</w:t>
      </w:r>
      <w:r w:rsidRPr="001D32F9">
        <w:rPr>
          <w:color w:val="000000"/>
          <w:rtl/>
        </w:rPr>
        <w:t>)، الحديث رقم:(3539).</w:t>
      </w:r>
    </w:p>
    <w:p w14:paraId="46775503" w14:textId="77777777" w:rsidR="00E8508B" w:rsidRPr="001D32F9" w:rsidRDefault="00E8508B" w:rsidP="00614E6A">
      <w:pPr>
        <w:pStyle w:val="a6"/>
        <w:rPr>
          <w:color w:val="000000"/>
          <w:rtl/>
        </w:rPr>
      </w:pPr>
      <w:r w:rsidRPr="001D32F9">
        <w:rPr>
          <w:rtl/>
        </w:rPr>
        <w:t xml:space="preserve">   </w:t>
      </w:r>
      <w:r w:rsidRPr="001D32F9">
        <w:rPr>
          <w:b/>
          <w:bCs/>
          <w:rtl/>
        </w:rPr>
        <w:t>القول الثاني:</w:t>
      </w:r>
      <w:r w:rsidRPr="001D32F9">
        <w:rPr>
          <w:rtl/>
        </w:rPr>
        <w:t xml:space="preserve"> للحنفية: قالوا بجواز الرجوع في أي هبة يهبها الإنسان ما لم يوجد مانع من موانع الرجوع في الهبة، وهو حق ثابت شرعا لا يجوز إسقاطه، واستدلوا بقول النبي -صلى الله عليه وسلم-: "الْوَاهِبُ أَحَقُّ بِهِبَتِهِ مَا لَمْ يُثَبْ" أي ما لم يعوض، أخرجه </w:t>
      </w:r>
      <w:r w:rsidRPr="001D32F9">
        <w:rPr>
          <w:color w:val="000000"/>
          <w:rtl/>
        </w:rPr>
        <w:t>البيهقي في السنن الكبرى (6/300)، كتاب: (الهبات)، باب: (المكافأة في الهبة)، الحديث رقم:(12024) .</w:t>
      </w:r>
    </w:p>
    <w:p w14:paraId="6B053831" w14:textId="77777777" w:rsidR="00E8508B" w:rsidRPr="001D32F9" w:rsidRDefault="00E8508B" w:rsidP="00614E6A">
      <w:pPr>
        <w:pStyle w:val="a6"/>
        <w:rPr>
          <w:color w:val="000000"/>
          <w:rtl/>
        </w:rPr>
      </w:pPr>
      <w:r w:rsidRPr="001D32F9">
        <w:rPr>
          <w:rtl/>
        </w:rPr>
        <w:t xml:space="preserve">    انظر</w:t>
      </w:r>
      <w:bookmarkStart w:id="105" w:name="_Hlk158753565"/>
      <w:r w:rsidRPr="001D32F9">
        <w:rPr>
          <w:rtl/>
        </w:rPr>
        <w:t>: تبيين الحقائق للزيلعي</w:t>
      </w:r>
      <w:r w:rsidRPr="001D32F9">
        <w:rPr>
          <w:color w:val="000000"/>
          <w:rtl/>
        </w:rPr>
        <w:t xml:space="preserve"> (5/101)</w:t>
      </w:r>
      <w:r w:rsidRPr="001D32F9">
        <w:rPr>
          <w:rtl/>
        </w:rPr>
        <w:t>، البحر الرائق لابن نجيم</w:t>
      </w:r>
      <w:r w:rsidRPr="001D32F9">
        <w:rPr>
          <w:color w:val="000000"/>
          <w:rtl/>
        </w:rPr>
        <w:t xml:space="preserve"> (7/294)، منح الجليل لعليش (8/205)، حاشية الدسوقي (4/111)، </w:t>
      </w:r>
      <w:r w:rsidRPr="001D32F9">
        <w:rPr>
          <w:rtl/>
        </w:rPr>
        <w:t>الحاوي الكبير للماوردي</w:t>
      </w:r>
      <w:r w:rsidRPr="001D32F9">
        <w:rPr>
          <w:color w:val="000000"/>
          <w:rtl/>
        </w:rPr>
        <w:t xml:space="preserve"> (7/545)، روضة الطالبين للنووي (5/379)، </w:t>
      </w:r>
      <w:bookmarkEnd w:id="105"/>
      <w:r w:rsidRPr="001D32F9">
        <w:rPr>
          <w:color w:val="000000"/>
          <w:rtl/>
        </w:rPr>
        <w:t>المغني لابن قدامة (6/55)، كشاف القناع للبهوتي (4/131)،.</w:t>
      </w:r>
    </w:p>
  </w:footnote>
  <w:footnote w:id="638">
    <w:p w14:paraId="4249A36A"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أخرجه البيهقي في السنن </w:t>
      </w:r>
      <w:r w:rsidRPr="001D32F9">
        <w:rPr>
          <w:color w:val="000000"/>
          <w:rtl/>
        </w:rPr>
        <w:t xml:space="preserve">الكبرى (6/300)، كتاب: (الهبات)، باب: (المكافأة في الهبة)، الحديث رقم:(12024) </w:t>
      </w:r>
      <w:bookmarkStart w:id="107" w:name="_Hlk158753760"/>
      <w:r w:rsidRPr="001D32F9">
        <w:rPr>
          <w:color w:val="000000"/>
          <w:rtl/>
        </w:rPr>
        <w:t>والدارقطني في السنن</w:t>
      </w:r>
      <w:bookmarkEnd w:id="107"/>
      <w:r w:rsidRPr="001D32F9">
        <w:rPr>
          <w:color w:val="000000"/>
          <w:rtl/>
        </w:rPr>
        <w:t>: (3/461)، كتاب:(البيوع)، الحديث رقم:(2971). وكلاهما من حديث أبي هريرة -رضي الله عنه-. والحديث إسناده ضعيف، قال البيهقي في السنن الكبرى (6/300): وَإِبْرَاهِيمُ بْنُ إِسْمَاعِيلَ ضَعِيفٌ عِنْدَ أَهْلِ الْعِلْمِ بِالْحَدِيثِ، وَعَمْرُو بْنُ دِينَارٍ عَنْ أَبِي هُرَيْرَةَ مُنْقَطِعٌ. وقال الزيلعي في نصب الراية (4/168): وإسناد حديث أبي هريرة أليق إلا أن فيه إبراهيم بن إسماعيل وهو ضعيف عند أهل الحديث فلا يبعد منه الغلط</w:t>
      </w:r>
      <w:r w:rsidRPr="001D32F9">
        <w:rPr>
          <w:rtl/>
        </w:rPr>
        <w:t>.</w:t>
      </w:r>
    </w:p>
  </w:footnote>
  <w:footnote w:id="639">
    <w:p w14:paraId="1E0EFDD7"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w:t>
      </w:r>
      <w:r w:rsidRPr="001D32F9">
        <w:rPr>
          <w:rStyle w:val="a5"/>
          <w:rFonts w:cs="Times New Roman"/>
          <w:szCs w:val="22"/>
          <w:rtl/>
        </w:rPr>
        <w:t xml:space="preserve"> </w:t>
      </w:r>
      <w:r w:rsidRPr="001D32F9">
        <w:rPr>
          <w:rtl/>
        </w:rPr>
        <w:t xml:space="preserve">والنفوس </w:t>
      </w:r>
      <w:r w:rsidRPr="001D32F9">
        <w:rPr>
          <w:rStyle w:val="a5"/>
          <w:rFonts w:cs="Times New Roman"/>
          <w:szCs w:val="22"/>
          <w:rtl/>
        </w:rPr>
        <w:t>طبعت.</w:t>
      </w:r>
    </w:p>
  </w:footnote>
  <w:footnote w:id="640">
    <w:p w14:paraId="402CDCE6" w14:textId="77777777" w:rsidR="00E8508B" w:rsidRPr="001D32F9" w:rsidRDefault="00E8508B" w:rsidP="00614E6A">
      <w:pPr>
        <w:pStyle w:val="a6"/>
        <w:rPr>
          <w:rStyle w:val="a5"/>
          <w:rFonts w:cs="Times New Roman"/>
          <w:b/>
          <w:bCs/>
          <w:szCs w:val="22"/>
          <w:rtl/>
        </w:rPr>
      </w:pPr>
      <w:r w:rsidRPr="001D32F9">
        <w:rPr>
          <w:rStyle w:val="a5"/>
          <w:rFonts w:cs="Times New Roman"/>
          <w:sz w:val="20"/>
          <w:szCs w:val="20"/>
          <w:rtl/>
        </w:rPr>
        <w:t>(</w:t>
      </w:r>
      <w:r w:rsidRPr="001D32F9">
        <w:rPr>
          <w:rStyle w:val="a5"/>
          <w:rFonts w:cs="Times New Roman"/>
          <w:sz w:val="20"/>
          <w:szCs w:val="20"/>
          <w:rtl/>
        </w:rPr>
        <w:footnoteRef/>
      </w:r>
      <w:r w:rsidRPr="001D32F9">
        <w:rPr>
          <w:rStyle w:val="a5"/>
          <w:rFonts w:cs="Times New Roman"/>
          <w:sz w:val="20"/>
          <w:szCs w:val="20"/>
          <w:rtl/>
        </w:rPr>
        <w:t>)</w:t>
      </w:r>
      <w:r w:rsidRPr="001D32F9">
        <w:rPr>
          <w:rStyle w:val="a5"/>
          <w:rFonts w:cs="Times New Roman"/>
          <w:szCs w:val="22"/>
          <w:rtl/>
        </w:rPr>
        <w:t xml:space="preserve"> الظِّنَّةِ: الْمُرَادَ به الْبُخْلُ وَالْمَنْعُ. انظر:</w:t>
      </w:r>
      <w:r w:rsidRPr="001D32F9">
        <w:rPr>
          <w:rtl/>
        </w:rPr>
        <w:t xml:space="preserve"> </w:t>
      </w:r>
      <w:r w:rsidRPr="001D32F9">
        <w:rPr>
          <w:color w:val="000000"/>
          <w:rtl/>
        </w:rPr>
        <w:t>المغرب في ترتيب المعرب للمُطَرِّزِىّ (ص:299).</w:t>
      </w:r>
      <w:r w:rsidRPr="001D32F9">
        <w:rPr>
          <w:rStyle w:val="a5"/>
          <w:rFonts w:cs="Times New Roman"/>
          <w:szCs w:val="22"/>
          <w:rtl/>
        </w:rPr>
        <w:t xml:space="preserve"> </w:t>
      </w:r>
    </w:p>
  </w:footnote>
  <w:footnote w:id="641">
    <w:p w14:paraId="14233B73"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سقط من: (ف).</w:t>
      </w:r>
    </w:p>
  </w:footnote>
  <w:footnote w:id="642">
    <w:p w14:paraId="26AC60BA"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 لا</w:t>
      </w:r>
      <w:r w:rsidRPr="001D32F9">
        <w:rPr>
          <w:rStyle w:val="a5"/>
          <w:rFonts w:cs="Times New Roman"/>
          <w:szCs w:val="22"/>
          <w:rtl/>
        </w:rPr>
        <w:t xml:space="preserve"> لعينها.</w:t>
      </w:r>
    </w:p>
  </w:footnote>
  <w:footnote w:id="643">
    <w:p w14:paraId="3E079105"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مثل لأوس بن حجر، يضربونه في أنّ الإنسان يجازى بما يعامل به الناس. انظر: المستقصى في أمثال العرب للزَّمَخْشَرِي </w:t>
      </w:r>
      <w:r w:rsidRPr="001D32F9">
        <w:rPr>
          <w:color w:val="000000"/>
          <w:rtl/>
        </w:rPr>
        <w:t>(1/303)</w:t>
      </w:r>
      <w:r w:rsidRPr="001D32F9">
        <w:rPr>
          <w:rtl/>
        </w:rPr>
        <w:t xml:space="preserve">، الوسيط في تراجم </w:t>
      </w:r>
      <w:r w:rsidRPr="001D32F9">
        <w:rPr>
          <w:color w:val="000000"/>
          <w:rtl/>
        </w:rPr>
        <w:t>أدباء</w:t>
      </w:r>
      <w:r w:rsidRPr="001D32F9">
        <w:rPr>
          <w:rtl/>
        </w:rPr>
        <w:t xml:space="preserve"> </w:t>
      </w:r>
      <w:r w:rsidRPr="001D32F9">
        <w:rPr>
          <w:color w:val="000000"/>
          <w:rtl/>
        </w:rPr>
        <w:t>شنقيط</w:t>
      </w:r>
      <w:r w:rsidRPr="001D32F9">
        <w:rPr>
          <w:rtl/>
        </w:rPr>
        <w:t xml:space="preserve"> </w:t>
      </w:r>
      <w:r w:rsidRPr="001D32F9">
        <w:rPr>
          <w:color w:val="000000"/>
          <w:rtl/>
        </w:rPr>
        <w:t>للشّنْقِيطي (1/563).</w:t>
      </w:r>
    </w:p>
  </w:footnote>
  <w:footnote w:id="644">
    <w:p w14:paraId="4353314D"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سبق تخريج </w:t>
      </w:r>
      <w:r w:rsidRPr="001D32F9">
        <w:rPr>
          <w:color w:val="000000"/>
          <w:rtl/>
        </w:rPr>
        <w:t xml:space="preserve">الحديث (ص: </w:t>
      </w:r>
      <w:r w:rsidRPr="001D32F9">
        <w:rPr>
          <w:rFonts w:hint="cs"/>
          <w:color w:val="000000"/>
          <w:rtl/>
        </w:rPr>
        <w:t>59</w:t>
      </w:r>
      <w:r w:rsidRPr="001D32F9">
        <w:rPr>
          <w:color w:val="000000"/>
          <w:rtl/>
        </w:rPr>
        <w:t>).</w:t>
      </w:r>
    </w:p>
  </w:footnote>
  <w:footnote w:id="645">
    <w:p w14:paraId="6997318F"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w:t>
      </w:r>
      <w:r w:rsidRPr="001D32F9">
        <w:rPr>
          <w:rStyle w:val="a5"/>
          <w:rFonts w:cs="Times New Roman"/>
          <w:szCs w:val="22"/>
          <w:rtl/>
        </w:rPr>
        <w:t xml:space="preserve"> </w:t>
      </w:r>
      <w:r w:rsidRPr="001D32F9">
        <w:rPr>
          <w:rtl/>
        </w:rPr>
        <w:t xml:space="preserve">المكافأة </w:t>
      </w:r>
      <w:r w:rsidRPr="001D32F9">
        <w:rPr>
          <w:rStyle w:val="a5"/>
          <w:rFonts w:cs="Times New Roman"/>
          <w:szCs w:val="22"/>
          <w:rtl/>
        </w:rPr>
        <w:t>والتعويض.</w:t>
      </w:r>
    </w:p>
  </w:footnote>
  <w:footnote w:id="646">
    <w:p w14:paraId="68552BF0"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تبيين الحقائق للزيلعي</w:t>
      </w:r>
      <w:r w:rsidRPr="001D32F9">
        <w:rPr>
          <w:color w:val="000000"/>
          <w:rtl/>
        </w:rPr>
        <w:t xml:space="preserve"> (5/98)</w:t>
      </w:r>
      <w:r w:rsidRPr="001D32F9">
        <w:rPr>
          <w:b/>
          <w:bCs/>
          <w:rtl/>
        </w:rPr>
        <w:t>،</w:t>
      </w:r>
      <w:r w:rsidRPr="001D32F9">
        <w:rPr>
          <w:rtl/>
        </w:rPr>
        <w:t xml:space="preserve"> </w:t>
      </w:r>
      <w:r w:rsidRPr="001D32F9">
        <w:rPr>
          <w:color w:val="000000"/>
          <w:rtl/>
        </w:rPr>
        <w:t>البناية شرح الهداية للعيني (10/186)</w:t>
      </w:r>
      <w:r w:rsidRPr="001D32F9">
        <w:rPr>
          <w:b/>
          <w:bCs/>
          <w:rtl/>
        </w:rPr>
        <w:t xml:space="preserve">، </w:t>
      </w:r>
    </w:p>
  </w:footnote>
  <w:footnote w:id="647">
    <w:p w14:paraId="26839318"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color w:val="000000"/>
          <w:rtl/>
        </w:rPr>
        <w:t>أخرجه مالك في الموطأ: (2/754)، كتاب:(الأقضية)، باب:(القضاء في الهبة) رقم:(42). والبيهقي في السنن الكبرى: (6/301)، كتاب:(الهبات)، باب:(المكافأة في الهبة) رقم:(12028).</w:t>
      </w:r>
      <w:r w:rsidRPr="001D32F9">
        <w:rPr>
          <w:rtl/>
        </w:rPr>
        <w:t>عن أبي عَطْفَانَ بْن طَرِيفٍ الْمُرِّيَّ، عَنْ مَرْوَانَ بْنِ الْحَكَمِ بلفظٍ قَالَ: قَالَ عُمَرُ بْنُ الْخَطَّابِ -رَضِيَ اللهُ عَنْهُ-: " مَنْ وَهَبَ هِبَةً لِصِلَةِ رَحِمٍ، أَوْ عَلَى وَجْهِ صَدَقَةٍ، فَإِنَّهُ لَا يَرْجِعُ فِيهَا، وَمَنْ وَهَبَ هِبَةً يَرَى أَنَّهُ إِنَّمَا أَرَادَ بِهَا الثَّوَابَ فَهُوَ عَلَى هِبَتِهِ يَرْجِعُ فِيهَا إِنْ لَمْ يُرْضَ مِنْهَا ".</w:t>
      </w:r>
    </w:p>
  </w:footnote>
  <w:footnote w:id="648">
    <w:p w14:paraId="20AED1B1"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w:t>
      </w:r>
      <w:r w:rsidRPr="001D32F9">
        <w:rPr>
          <w:rStyle w:val="a5"/>
          <w:rFonts w:cs="Times New Roman"/>
          <w:szCs w:val="22"/>
          <w:rtl/>
        </w:rPr>
        <w:t xml:space="preserve"> يهب</w:t>
      </w:r>
      <w:r w:rsidRPr="001D32F9">
        <w:rPr>
          <w:rtl/>
        </w:rPr>
        <w:t xml:space="preserve"> لولده</w:t>
      </w:r>
      <w:r w:rsidRPr="001D32F9">
        <w:rPr>
          <w:rStyle w:val="a5"/>
          <w:rFonts w:cs="Times New Roman"/>
          <w:szCs w:val="22"/>
          <w:rtl/>
        </w:rPr>
        <w:t>.</w:t>
      </w:r>
    </w:p>
  </w:footnote>
  <w:footnote w:id="649">
    <w:p w14:paraId="6DAF4233"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أخرجه النسائي في سنن </w:t>
      </w:r>
      <w:r w:rsidRPr="001D32F9">
        <w:rPr>
          <w:color w:val="000000"/>
          <w:rtl/>
        </w:rPr>
        <w:t>الكبرى:(6/180)، كتاب:(الهبة)، باب:(رجوع الوالد فيما يعطي لولده) الحديث رقم:(6487). والبيهقي في سنن الكبرى:(6/297)، كتاب:(الهبات)، باب:(من قال: لا يحل لواهب أن يرجع فيما وهب) الحديث رقم:(12015)، من حديث الْحَسَنِ بْنِ مُسْلِمٍ</w:t>
      </w:r>
      <w:r w:rsidRPr="001D32F9">
        <w:rPr>
          <w:rtl/>
        </w:rPr>
        <w:t>، عَنْ طَاوُسٍ، أَنَّ النَّبِيَّ -صَلَّى اللهُ عَلَيْهِ وَسَلَّمَ- قَالَ: "لَا يَحِلُّ لِوَاهِبٍ أَنْ يَرْجِعَ فِيمَا وَهَبَ إِلَّا الْوَالِدُ مِنْ وَلَدِهِ"، وقال عنه: هذا مُنقَطِعٌ. وقال ابن حجر العسقلاني في التلخيص الحب</w:t>
      </w:r>
      <w:r w:rsidRPr="001D32F9">
        <w:rPr>
          <w:color w:val="000000"/>
          <w:rtl/>
        </w:rPr>
        <w:t>ير (3/158):</w:t>
      </w:r>
      <w:r w:rsidRPr="001D32F9">
        <w:rPr>
          <w:rtl/>
        </w:rPr>
        <w:t xml:space="preserve"> رُوي عن طاوسٍ مُرْسَلًا، وَقَالَ: لَوْ اتَّصَلَ لَقُلْت بِهِ</w:t>
      </w:r>
      <w:r w:rsidRPr="001D32F9">
        <w:rPr>
          <w:b/>
          <w:bCs/>
          <w:rtl/>
        </w:rPr>
        <w:t>.</w:t>
      </w:r>
    </w:p>
  </w:footnote>
  <w:footnote w:id="650">
    <w:p w14:paraId="778B82A1"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 xml:space="preserve">في (ف): </w:t>
      </w:r>
      <w:r w:rsidRPr="001D32F9">
        <w:rPr>
          <w:rtl/>
        </w:rPr>
        <w:t xml:space="preserve">إلاّ </w:t>
      </w:r>
      <w:r w:rsidRPr="001D32F9">
        <w:rPr>
          <w:rStyle w:val="a5"/>
          <w:rFonts w:cs="Times New Roman"/>
          <w:szCs w:val="22"/>
          <w:rtl/>
        </w:rPr>
        <w:t>الوالد فيما يهب</w:t>
      </w:r>
      <w:r w:rsidRPr="001D32F9">
        <w:rPr>
          <w:rtl/>
        </w:rPr>
        <w:t>.</w:t>
      </w:r>
    </w:p>
  </w:footnote>
  <w:footnote w:id="651">
    <w:p w14:paraId="3E1F4E1A"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 xml:space="preserve"> زيادة: </w:t>
      </w:r>
      <w:r w:rsidRPr="001D32F9">
        <w:rPr>
          <w:rStyle w:val="a5"/>
          <w:rFonts w:cs="Times New Roman"/>
          <w:szCs w:val="22"/>
          <w:rtl/>
        </w:rPr>
        <w:t>ف</w:t>
      </w:r>
      <w:r w:rsidRPr="001D32F9">
        <w:rPr>
          <w:rtl/>
        </w:rPr>
        <w:t>إنه يحلّ.</w:t>
      </w:r>
    </w:p>
  </w:footnote>
  <w:footnote w:id="652">
    <w:p w14:paraId="52041FC6"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 xml:space="preserve"> زيادة: قضاء </w:t>
      </w:r>
      <w:r w:rsidRPr="001D32F9">
        <w:rPr>
          <w:rStyle w:val="a5"/>
          <w:rFonts w:cs="Times New Roman"/>
          <w:szCs w:val="22"/>
          <w:rtl/>
        </w:rPr>
        <w:t>و</w:t>
      </w:r>
      <w:r w:rsidRPr="001D32F9">
        <w:rPr>
          <w:rtl/>
        </w:rPr>
        <w:t>رضا.</w:t>
      </w:r>
    </w:p>
  </w:footnote>
  <w:footnote w:id="653">
    <w:p w14:paraId="0343D117"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ي (ف)</w:t>
      </w:r>
      <w:r w:rsidRPr="001D32F9">
        <w:rPr>
          <w:rtl/>
        </w:rPr>
        <w:t>:</w:t>
      </w:r>
      <w:r w:rsidRPr="001D32F9">
        <w:rPr>
          <w:rStyle w:val="a5"/>
          <w:rFonts w:cs="Times New Roman"/>
          <w:szCs w:val="22"/>
          <w:rtl/>
        </w:rPr>
        <w:t xml:space="preserve"> </w:t>
      </w:r>
      <w:r w:rsidRPr="001D32F9">
        <w:rPr>
          <w:rtl/>
        </w:rPr>
        <w:t xml:space="preserve">وإبقاء </w:t>
      </w:r>
      <w:r w:rsidRPr="001D32F9">
        <w:rPr>
          <w:rStyle w:val="a5"/>
          <w:rFonts w:cs="Times New Roman"/>
          <w:szCs w:val="22"/>
          <w:rtl/>
        </w:rPr>
        <w:t>الزوجيّة.</w:t>
      </w:r>
    </w:p>
  </w:footnote>
  <w:footnote w:id="654">
    <w:p w14:paraId="5BB910E2"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 xml:space="preserve"> زيادة:</w:t>
      </w:r>
      <w:r w:rsidRPr="001D32F9">
        <w:rPr>
          <w:rStyle w:val="a5"/>
          <w:rFonts w:cs="Times New Roman"/>
          <w:szCs w:val="22"/>
          <w:rtl/>
        </w:rPr>
        <w:t xml:space="preserve"> </w:t>
      </w:r>
      <w:r w:rsidRPr="001D32F9">
        <w:rPr>
          <w:rtl/>
        </w:rPr>
        <w:t xml:space="preserve">وتستميل نفسه فتحمله </w:t>
      </w:r>
      <w:r w:rsidRPr="001D32F9">
        <w:rPr>
          <w:rStyle w:val="a5"/>
          <w:rFonts w:cs="Times New Roman"/>
          <w:szCs w:val="22"/>
          <w:rtl/>
        </w:rPr>
        <w:t>على</w:t>
      </w:r>
      <w:r w:rsidRPr="001D32F9">
        <w:rPr>
          <w:rtl/>
        </w:rPr>
        <w:t xml:space="preserve"> الإسلام</w:t>
      </w:r>
      <w:r w:rsidRPr="001D32F9">
        <w:rPr>
          <w:rStyle w:val="a5"/>
          <w:rFonts w:cs="Times New Roman"/>
          <w:szCs w:val="22"/>
          <w:rtl/>
        </w:rPr>
        <w:t>.</w:t>
      </w:r>
    </w:p>
  </w:footnote>
  <w:footnote w:id="655">
    <w:p w14:paraId="65C98A6A"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 xml:space="preserve">في </w:t>
      </w:r>
      <w:r w:rsidRPr="001D32F9">
        <w:rPr>
          <w:rtl/>
        </w:rPr>
        <w:t>الأصل: ويكون، وفي (ف): ويكره، وهو الصواب.</w:t>
      </w:r>
    </w:p>
  </w:footnote>
  <w:footnote w:id="656">
    <w:p w14:paraId="7FCFECF4"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w:t>
      </w:r>
      <w:r w:rsidRPr="001D32F9">
        <w:rPr>
          <w:rStyle w:val="a5"/>
          <w:rFonts w:cs="Times New Roman"/>
          <w:szCs w:val="22"/>
          <w:rtl/>
        </w:rPr>
        <w:t xml:space="preserve"> </w:t>
      </w:r>
      <w:r w:rsidRPr="001D32F9">
        <w:rPr>
          <w:rtl/>
        </w:rPr>
        <w:t xml:space="preserve">لقوله </w:t>
      </w:r>
      <w:r w:rsidRPr="001D32F9">
        <w:rPr>
          <w:rStyle w:val="a5"/>
          <w:rFonts w:cs="Times New Roman"/>
          <w:szCs w:val="22"/>
          <w:rtl/>
        </w:rPr>
        <w:t>صلى الله عليه وسلّم.</w:t>
      </w:r>
    </w:p>
  </w:footnote>
  <w:footnote w:id="657">
    <w:p w14:paraId="66C254C9"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متفق عليه. أخرجه البخاري في </w:t>
      </w:r>
      <w:r w:rsidRPr="001D32F9">
        <w:rPr>
          <w:color w:val="000000"/>
          <w:rtl/>
        </w:rPr>
        <w:t>صحيحه:(3/164)، كتاب:(الهبة)، باب:(لا يحل لأحد أن يرجع في هبته) الحديث رقم:(2621). ومسلم في صحيحه:(3/1241)، كتاب:(الهبات)، باب:(تحريم الرجوع في الصدقة والهبة بعد القبض) الحديث رقم:(1622). كلاهما من حديث ابن عباس</w:t>
      </w:r>
      <w:r w:rsidRPr="001D32F9">
        <w:rPr>
          <w:rtl/>
        </w:rPr>
        <w:t xml:space="preserve"> رضي الله عنهما.</w:t>
      </w:r>
    </w:p>
  </w:footnote>
  <w:footnote w:id="658">
    <w:p w14:paraId="483B7E82"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w:t>
      </w:r>
      <w:bookmarkStart w:id="111" w:name="_Hlk158758706"/>
      <w:r w:rsidRPr="001D32F9">
        <w:rPr>
          <w:rtl/>
        </w:rPr>
        <w:t xml:space="preserve">شرح مختصر </w:t>
      </w:r>
      <w:r w:rsidRPr="001D32F9">
        <w:rPr>
          <w:color w:val="000000"/>
          <w:rtl/>
        </w:rPr>
        <w:t xml:space="preserve">الطحاوي </w:t>
      </w:r>
      <w:bookmarkEnd w:id="111"/>
      <w:r w:rsidRPr="001D32F9">
        <w:rPr>
          <w:color w:val="000000"/>
          <w:rtl/>
        </w:rPr>
        <w:t>(4/34).</w:t>
      </w:r>
    </w:p>
  </w:footnote>
  <w:footnote w:id="659">
    <w:p w14:paraId="2D7112C0"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bookmarkStart w:id="112" w:name="_Hlk158758742"/>
      <w:r w:rsidRPr="001D32F9">
        <w:rPr>
          <w:rtl/>
        </w:rPr>
        <w:t>البينونة</w:t>
      </w:r>
      <w:bookmarkEnd w:id="112"/>
      <w:r w:rsidRPr="001D32F9">
        <w:rPr>
          <w:rtl/>
        </w:rPr>
        <w:t>: هو الطلاق المُحرِّم للوطء ودواعيه، فيحتاج إلى النكاح إن كان واحِداً أو اثنين، وإلى التحليل إن كان ثَلاثاً وذلك إذا كان بلفظ يفيد البينونة والشّدة في الطلاق، أو ما كان بالتطليق ثلاثاً. انظر: التّعريفات الفقهية للبركتي (ص</w:t>
      </w:r>
      <w:r w:rsidRPr="001D32F9">
        <w:rPr>
          <w:color w:val="000000"/>
          <w:rtl/>
        </w:rPr>
        <w:t>:136)</w:t>
      </w:r>
      <w:r w:rsidRPr="001D32F9">
        <w:rPr>
          <w:rtl/>
        </w:rPr>
        <w:t>، معجم لغة الفقهاء لحمد قلعجي وحامد قنيبي</w:t>
      </w:r>
      <w:r w:rsidRPr="001D32F9">
        <w:rPr>
          <w:color w:val="000000"/>
          <w:rtl/>
        </w:rPr>
        <w:t xml:space="preserve"> (1/115)</w:t>
      </w:r>
      <w:r w:rsidRPr="001D32F9">
        <w:rPr>
          <w:b/>
          <w:bCs/>
          <w:rtl/>
        </w:rPr>
        <w:t>.</w:t>
      </w:r>
    </w:p>
  </w:footnote>
  <w:footnote w:id="660">
    <w:p w14:paraId="65E91B33"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 xml:space="preserve"> زيادة: يجب </w:t>
      </w:r>
      <w:r w:rsidRPr="001D32F9">
        <w:rPr>
          <w:rStyle w:val="a5"/>
          <w:rFonts w:cs="Times New Roman"/>
          <w:szCs w:val="22"/>
          <w:rtl/>
        </w:rPr>
        <w:t>م</w:t>
      </w:r>
      <w:r w:rsidRPr="001D32F9">
        <w:rPr>
          <w:rtl/>
        </w:rPr>
        <w:t>ن بعد حقّ</w:t>
      </w:r>
      <w:r w:rsidRPr="001D32F9">
        <w:rPr>
          <w:rStyle w:val="a5"/>
          <w:rFonts w:cs="Times New Roman"/>
          <w:szCs w:val="22"/>
          <w:rtl/>
        </w:rPr>
        <w:t>.</w:t>
      </w:r>
    </w:p>
  </w:footnote>
  <w:footnote w:id="661">
    <w:p w14:paraId="3AC5705C"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الأصل </w:t>
      </w:r>
      <w:r w:rsidRPr="001D32F9">
        <w:rPr>
          <w:color w:val="000000"/>
          <w:rtl/>
        </w:rPr>
        <w:t>للشيباني (3/368)، درر الحكام لمُلا خسرو (7/36</w:t>
      </w:r>
      <w:r w:rsidRPr="001D32F9">
        <w:rPr>
          <w:rtl/>
        </w:rPr>
        <w:t>).</w:t>
      </w:r>
    </w:p>
  </w:footnote>
  <w:footnote w:id="662">
    <w:p w14:paraId="4374446D"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الأصل </w:t>
      </w:r>
      <w:r w:rsidRPr="001D32F9">
        <w:rPr>
          <w:color w:val="000000"/>
          <w:rtl/>
        </w:rPr>
        <w:t>للشيباني (3/368)، المبسوط للسرخسي (12/58)، تحفة الفقهاء للسَّمَرْقندي (3/170</w:t>
      </w:r>
      <w:r w:rsidRPr="001D32F9">
        <w:rPr>
          <w:rtl/>
        </w:rPr>
        <w:t>).</w:t>
      </w:r>
    </w:p>
  </w:footnote>
  <w:footnote w:id="663">
    <w:p w14:paraId="5E71DC9E"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سقط من: (ف).</w:t>
      </w:r>
    </w:p>
  </w:footnote>
  <w:footnote w:id="664">
    <w:p w14:paraId="51297D21"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سقط من: (ف).</w:t>
      </w:r>
    </w:p>
  </w:footnote>
  <w:footnote w:id="665">
    <w:p w14:paraId="3FB22BC3"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ا</w:t>
      </w:r>
      <w:r w:rsidRPr="001D32F9">
        <w:rPr>
          <w:rtl/>
        </w:rPr>
        <w:t xml:space="preserve">نظر: المبسوط </w:t>
      </w:r>
      <w:r w:rsidRPr="001D32F9">
        <w:rPr>
          <w:color w:val="000000"/>
          <w:rtl/>
        </w:rPr>
        <w:t>للسرخسي (12/58).</w:t>
      </w:r>
    </w:p>
  </w:footnote>
  <w:footnote w:id="666">
    <w:p w14:paraId="3145AA56"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ا</w:t>
      </w:r>
      <w:r w:rsidRPr="001D32F9">
        <w:rPr>
          <w:rtl/>
        </w:rPr>
        <w:t xml:space="preserve">نظر: المبسوط </w:t>
      </w:r>
      <w:r w:rsidRPr="001D32F9">
        <w:rPr>
          <w:color w:val="000000"/>
          <w:rtl/>
        </w:rPr>
        <w:t>للسرخسي (12/58).</w:t>
      </w:r>
    </w:p>
  </w:footnote>
  <w:footnote w:id="667">
    <w:p w14:paraId="58A47E8E"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س</w:t>
      </w:r>
      <w:r w:rsidRPr="001D32F9">
        <w:rPr>
          <w:rtl/>
        </w:rPr>
        <w:t xml:space="preserve">بقت </w:t>
      </w:r>
      <w:r w:rsidRPr="001D32F9">
        <w:rPr>
          <w:color w:val="000000"/>
          <w:rtl/>
        </w:rPr>
        <w:t xml:space="preserve">ترجمته (ص: </w:t>
      </w:r>
      <w:r w:rsidRPr="001D32F9">
        <w:rPr>
          <w:rFonts w:hint="cs"/>
          <w:color w:val="000000"/>
          <w:rtl/>
        </w:rPr>
        <w:t>66</w:t>
      </w:r>
      <w:r w:rsidRPr="001D32F9">
        <w:rPr>
          <w:color w:val="000000"/>
          <w:rtl/>
        </w:rPr>
        <w:t>).</w:t>
      </w:r>
      <w:r w:rsidRPr="001D32F9">
        <w:rPr>
          <w:rtl/>
        </w:rPr>
        <w:t xml:space="preserve"> </w:t>
      </w:r>
    </w:p>
  </w:footnote>
  <w:footnote w:id="668">
    <w:p w14:paraId="3997FB35"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سقط من: (ف).</w:t>
      </w:r>
    </w:p>
  </w:footnote>
  <w:footnote w:id="669">
    <w:p w14:paraId="168CF021"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تحفة الفقهاء للسَّمَرْقندي</w:t>
      </w:r>
      <w:r w:rsidRPr="001D32F9">
        <w:rPr>
          <w:color w:val="000000"/>
          <w:rtl/>
        </w:rPr>
        <w:t xml:space="preserve"> (3/170)، </w:t>
      </w:r>
      <w:r w:rsidRPr="001D32F9">
        <w:rPr>
          <w:rtl/>
        </w:rPr>
        <w:t>تبيين الحقائق للزيلعي</w:t>
      </w:r>
      <w:r w:rsidRPr="001D32F9">
        <w:rPr>
          <w:color w:val="000000"/>
          <w:rtl/>
        </w:rPr>
        <w:t xml:space="preserve"> (5/101)</w:t>
      </w:r>
      <w:r w:rsidRPr="001D32F9">
        <w:rPr>
          <w:b/>
          <w:bCs/>
          <w:rtl/>
        </w:rPr>
        <w:t>.</w:t>
      </w:r>
    </w:p>
  </w:footnote>
  <w:footnote w:id="670">
    <w:p w14:paraId="37E4ED97"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 xml:space="preserve"> زيادة: وقال الفقهيه أبو جعفر</w:t>
      </w:r>
      <w:r w:rsidRPr="001D32F9">
        <w:rPr>
          <w:rStyle w:val="a5"/>
          <w:rFonts w:cs="Times New Roman"/>
          <w:szCs w:val="22"/>
          <w:rtl/>
        </w:rPr>
        <w:t>.</w:t>
      </w:r>
    </w:p>
  </w:footnote>
  <w:footnote w:id="671">
    <w:p w14:paraId="647B9E42"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bookmarkStart w:id="113" w:name="_Hlk158759649"/>
      <w:r w:rsidRPr="001D32F9">
        <w:rPr>
          <w:rtl/>
        </w:rPr>
        <w:t xml:space="preserve">محمـد بن عبد الله بن محمـد، أبو جعفر الْهِنْدَوَانِيّ </w:t>
      </w:r>
      <w:bookmarkEnd w:id="113"/>
      <w:r w:rsidRPr="001D32F9">
        <w:rPr>
          <w:rtl/>
        </w:rPr>
        <w:t xml:space="preserve">البلخي الحنفي. يقال له لكماله في الفقه: أبو حنيفة الصغير، حدث ببلخ وأفتى بالمشكلات وأوضح المعضلات، يروي عن محـمد بن عقيل وغيره، تفقه على أبي بكر الأعمش عن أبي بكر الاسكاف عن محمد بن سلمة عن أبي سليمان عن محمـد عن أبى حنيفة، وتفقه عليه نصر بن محمـد أبو الليث الفقيه، وجماعة كثيرة، </w:t>
      </w:r>
      <w:r w:rsidRPr="001D32F9">
        <w:rPr>
          <w:color w:val="000000"/>
          <w:rtl/>
        </w:rPr>
        <w:t>عاش (62) سنة، وكان من الأعلام، توفي ببخارى في ذي الحجة، سنة (362ه</w:t>
      </w:r>
      <w:r w:rsidRPr="001D32F9">
        <w:rPr>
          <w:rFonts w:hint="cs"/>
          <w:color w:val="000000"/>
          <w:rtl/>
        </w:rPr>
        <w:t>ـ</w:t>
      </w:r>
      <w:r w:rsidRPr="001D32F9">
        <w:rPr>
          <w:color w:val="000000"/>
          <w:rtl/>
        </w:rPr>
        <w:t>). انظر: الجواهر المضية في طبقات الحنفية للقرشي(2/68)، تاج التراجم لابن قُطْلُوْبَغَا (ص:264)، الفوائد البهية في تراجم الحنفية اللكنوي (1/179).</w:t>
      </w:r>
    </w:p>
  </w:footnote>
  <w:footnote w:id="672">
    <w:p w14:paraId="75733319"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ا</w:t>
      </w:r>
      <w:r w:rsidRPr="001D32F9">
        <w:rPr>
          <w:rtl/>
        </w:rPr>
        <w:t xml:space="preserve">نظر: المبسوط </w:t>
      </w:r>
      <w:r w:rsidRPr="001D32F9">
        <w:rPr>
          <w:color w:val="000000"/>
          <w:rtl/>
        </w:rPr>
        <w:t>للسرخسي (12/60).</w:t>
      </w:r>
    </w:p>
  </w:footnote>
  <w:footnote w:id="673">
    <w:p w14:paraId="5F7C4037"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ا</w:t>
      </w:r>
      <w:r w:rsidRPr="001D32F9">
        <w:rPr>
          <w:rtl/>
        </w:rPr>
        <w:t xml:space="preserve">نظر: المبسوط </w:t>
      </w:r>
      <w:r w:rsidRPr="001D32F9">
        <w:rPr>
          <w:color w:val="000000"/>
          <w:rtl/>
        </w:rPr>
        <w:t>للسرخسي (12/60).</w:t>
      </w:r>
    </w:p>
  </w:footnote>
  <w:footnote w:id="674">
    <w:p w14:paraId="3CB85AD1"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ا</w:t>
      </w:r>
      <w:r w:rsidRPr="001D32F9">
        <w:rPr>
          <w:rtl/>
        </w:rPr>
        <w:t>نظر: تحفة الفقهاء للسَّمَرْقندي</w:t>
      </w:r>
      <w:r w:rsidRPr="001D32F9">
        <w:rPr>
          <w:color w:val="000000"/>
          <w:rtl/>
        </w:rPr>
        <w:t xml:space="preserve"> (3/170).</w:t>
      </w:r>
    </w:p>
  </w:footnote>
  <w:footnote w:id="675">
    <w:p w14:paraId="0780DFCB"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w:t>
      </w:r>
      <w:r w:rsidRPr="001D32F9">
        <w:rPr>
          <w:rStyle w:val="a5"/>
          <w:rFonts w:cs="Times New Roman"/>
          <w:szCs w:val="22"/>
          <w:rtl/>
        </w:rPr>
        <w:t>سقط من الأصل</w:t>
      </w:r>
      <w:r w:rsidRPr="001D32F9">
        <w:rPr>
          <w:rtl/>
        </w:rPr>
        <w:t>.</w:t>
      </w:r>
    </w:p>
  </w:footnote>
  <w:footnote w:id="676">
    <w:p w14:paraId="76161661"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ا</w:t>
      </w:r>
      <w:r w:rsidRPr="001D32F9">
        <w:rPr>
          <w:rtl/>
        </w:rPr>
        <w:t>نظر: بدائع الصنائع للكاساني</w:t>
      </w:r>
      <w:r w:rsidRPr="001D32F9">
        <w:rPr>
          <w:color w:val="000000"/>
          <w:rtl/>
        </w:rPr>
        <w:t xml:space="preserve"> (6/118).</w:t>
      </w:r>
    </w:p>
  </w:footnote>
  <w:footnote w:id="677">
    <w:p w14:paraId="48658AD0"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ا</w:t>
      </w:r>
      <w:r w:rsidRPr="001D32F9">
        <w:rPr>
          <w:rtl/>
        </w:rPr>
        <w:t xml:space="preserve">نظر: </w:t>
      </w:r>
      <w:bookmarkStart w:id="114" w:name="_Hlk158760092"/>
      <w:r w:rsidRPr="001D32F9">
        <w:rPr>
          <w:rtl/>
        </w:rPr>
        <w:t>بدائع الصنائع للكاساني</w:t>
      </w:r>
      <w:r w:rsidRPr="001D32F9">
        <w:rPr>
          <w:color w:val="000000"/>
          <w:rtl/>
        </w:rPr>
        <w:t xml:space="preserve"> (6/118)، تبيين الحقائق للزيلعي (5/102)، </w:t>
      </w:r>
      <w:r w:rsidRPr="001D32F9">
        <w:rPr>
          <w:rtl/>
        </w:rPr>
        <w:t xml:space="preserve">البيان في </w:t>
      </w:r>
      <w:r w:rsidRPr="001D32F9">
        <w:rPr>
          <w:color w:val="000000"/>
          <w:rtl/>
        </w:rPr>
        <w:t xml:space="preserve">مذهب الإمام الشافعي (8/133)، مغني المحتاج للشربيني </w:t>
      </w:r>
      <w:bookmarkEnd w:id="114"/>
      <w:r w:rsidRPr="001D32F9">
        <w:rPr>
          <w:color w:val="000000"/>
          <w:rtl/>
        </w:rPr>
        <w:t>(2/404).</w:t>
      </w:r>
    </w:p>
    <w:p w14:paraId="7A8B25E6" w14:textId="77777777" w:rsidR="00E8508B" w:rsidRPr="001D32F9" w:rsidRDefault="00E8508B" w:rsidP="00614E6A">
      <w:pPr>
        <w:pStyle w:val="a6"/>
        <w:rPr>
          <w:color w:val="000000"/>
          <w:rtl/>
        </w:rPr>
      </w:pPr>
      <w:r w:rsidRPr="001D32F9">
        <w:rPr>
          <w:color w:val="000000"/>
          <w:rtl/>
        </w:rPr>
        <w:t xml:space="preserve">    </w:t>
      </w:r>
      <w:r w:rsidRPr="001D32F9">
        <w:rPr>
          <w:b/>
          <w:bCs/>
          <w:color w:val="000000"/>
          <w:rtl/>
        </w:rPr>
        <w:t>مسألة: حكم الهبة بشرط العوض</w:t>
      </w:r>
      <w:r w:rsidRPr="001D32F9">
        <w:rPr>
          <w:color w:val="000000"/>
          <w:rtl/>
        </w:rPr>
        <w:t>:</w:t>
      </w:r>
    </w:p>
    <w:p w14:paraId="4739EEAD" w14:textId="77777777" w:rsidR="00E8508B" w:rsidRPr="001D32F9" w:rsidRDefault="00E8508B" w:rsidP="00614E6A">
      <w:pPr>
        <w:pStyle w:val="a6"/>
        <w:rPr>
          <w:b/>
          <w:bCs/>
          <w:rtl/>
        </w:rPr>
      </w:pPr>
      <w:r w:rsidRPr="001D32F9">
        <w:rPr>
          <w:rtl/>
        </w:rPr>
        <w:t xml:space="preserve">    الأصل في الهبة أنها من عقود التبرعات، أي أن الموهوب له لا يعوض الواهب شيئا عما وهبه له، إلا أنه لو صدرت الهبة من الواهب مقترنة بشرط العوض مقابل الشيء الموهوب، كما لو قال الواهب: وهبتك هذا الشيء على أن تعوضني كذا، فهل يصح مثل هذا الشرط؟ للفقهاء فيه قولان:</w:t>
      </w:r>
    </w:p>
    <w:p w14:paraId="14864216" w14:textId="77777777" w:rsidR="00E8508B" w:rsidRPr="001D32F9" w:rsidRDefault="00E8508B" w:rsidP="00614E6A">
      <w:pPr>
        <w:pStyle w:val="a6"/>
        <w:rPr>
          <w:b/>
          <w:bCs/>
          <w:rtl/>
        </w:rPr>
      </w:pPr>
      <w:r w:rsidRPr="001D32F9">
        <w:rPr>
          <w:rtl/>
        </w:rPr>
        <w:t xml:space="preserve">    </w:t>
      </w:r>
      <w:r w:rsidRPr="001D32F9">
        <w:rPr>
          <w:b/>
          <w:bCs/>
          <w:rtl/>
        </w:rPr>
        <w:t>القول الأول:</w:t>
      </w:r>
      <w:r w:rsidRPr="001D32F9">
        <w:rPr>
          <w:rtl/>
        </w:rPr>
        <w:t xml:space="preserve"> يصح هذا الشرط، وهو قول جمهور الفقهاء من الحنفية والمالكية والحنابلة والشافعية في قول، واستدلوا بقول النبي -صلى الله عليه وسلم-: "الْوَاهِبُ أَحَقُّ بِهِبَتِهِ مَا لَمْ يُثَبْ" أي ما لم يعوض، أخرجه </w:t>
      </w:r>
      <w:r w:rsidRPr="001D32F9">
        <w:rPr>
          <w:color w:val="000000"/>
          <w:rtl/>
        </w:rPr>
        <w:t>البيهقي في السنن الكبرى (6/300)، كتاب: (الهبات)، باب: (المكافأة في الهبة)، الحديث رقم:(12024).</w:t>
      </w:r>
      <w:r w:rsidRPr="001D32F9">
        <w:rPr>
          <w:rtl/>
        </w:rPr>
        <w:t xml:space="preserve"> </w:t>
      </w:r>
    </w:p>
    <w:p w14:paraId="7DA1F44B" w14:textId="77777777" w:rsidR="00E8508B" w:rsidRPr="001D32F9" w:rsidRDefault="00E8508B" w:rsidP="00614E6A">
      <w:pPr>
        <w:pStyle w:val="a6"/>
        <w:rPr>
          <w:b/>
          <w:bCs/>
          <w:rtl/>
        </w:rPr>
      </w:pPr>
      <w:r w:rsidRPr="001D32F9">
        <w:rPr>
          <w:rtl/>
        </w:rPr>
        <w:t xml:space="preserve">    </w:t>
      </w:r>
      <w:r w:rsidRPr="001D32F9">
        <w:rPr>
          <w:b/>
          <w:bCs/>
          <w:rtl/>
        </w:rPr>
        <w:t>القول الثاني:</w:t>
      </w:r>
      <w:r w:rsidRPr="001D32F9">
        <w:rPr>
          <w:rtl/>
        </w:rPr>
        <w:t xml:space="preserve"> لا يصح هذا الشرط، وهو قول للشافعية والحنابلة، وحجتهم أن لفظ الهبة يفيد التبرع، فمن التناقض أن يشترط فيها العوض، وبهذا القول قال داود وأبو ثور؛ لأن الهبة صارت من قبيل بيع الغرر.</w:t>
      </w:r>
    </w:p>
    <w:p w14:paraId="4925EB30" w14:textId="77777777" w:rsidR="00E8508B" w:rsidRPr="001D32F9" w:rsidRDefault="00E8508B" w:rsidP="00614E6A">
      <w:pPr>
        <w:pStyle w:val="a6"/>
        <w:rPr>
          <w:b/>
          <w:bCs/>
          <w:rtl/>
        </w:rPr>
      </w:pPr>
      <w:r w:rsidRPr="001D32F9">
        <w:rPr>
          <w:rtl/>
        </w:rPr>
        <w:t xml:space="preserve">    انظر: العناية شرح الهداية للبابرتي</w:t>
      </w:r>
      <w:r w:rsidRPr="001D32F9">
        <w:rPr>
          <w:color w:val="000000"/>
          <w:rtl/>
        </w:rPr>
        <w:t xml:space="preserve"> (9/49)، البحر الرائق لابن نجيم (7/295)، مواهب الجليل للحطاب (8/29)، الشرح الكبير للدردير وحاشية الدسوقي (4/114)، منهاج الطالبين للنووي (ص:172)، مغني المحتاج للشربيني (2/404)، الإنصاف للمرداوي (7/117)، كشاف القناع للبهوتي (4/300).</w:t>
      </w:r>
      <w:r w:rsidRPr="001D32F9">
        <w:rPr>
          <w:rtl/>
        </w:rPr>
        <w:t xml:space="preserve">   </w:t>
      </w:r>
    </w:p>
  </w:footnote>
  <w:footnote w:id="678">
    <w:p w14:paraId="4EBC79B6" w14:textId="0010B0E2" w:rsidR="00E8508B" w:rsidRPr="001D32F9" w:rsidRDefault="00E8508B" w:rsidP="00D05A98">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b/>
          <w:bCs/>
          <w:rtl/>
        </w:rPr>
        <w:t xml:space="preserve">قاعدة فقهية: </w:t>
      </w:r>
      <w:r w:rsidRPr="001D32F9">
        <w:rPr>
          <w:rtl/>
        </w:rPr>
        <w:t xml:space="preserve">سبق بيانها </w:t>
      </w:r>
      <w:r w:rsidRPr="001D32F9">
        <w:rPr>
          <w:color w:val="000000"/>
          <w:rtl/>
        </w:rPr>
        <w:t xml:space="preserve">(ص: </w:t>
      </w:r>
      <w:r>
        <w:rPr>
          <w:rFonts w:hint="cs"/>
          <w:color w:val="000000"/>
          <w:rtl/>
        </w:rPr>
        <w:t>74</w:t>
      </w:r>
      <w:r w:rsidRPr="001D32F9">
        <w:rPr>
          <w:rtl/>
        </w:rPr>
        <w:t>)</w:t>
      </w:r>
      <w:r w:rsidRPr="001D32F9">
        <w:rPr>
          <w:b/>
          <w:bCs/>
          <w:rtl/>
        </w:rPr>
        <w:t>.</w:t>
      </w:r>
    </w:p>
  </w:footnote>
  <w:footnote w:id="679">
    <w:p w14:paraId="2F961CD3"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المراد بالأصيل هنا - المدين أو مَن عليه الدين والمطالب به أصلاً. انظر: موسوعة القواعد الفقهية للغزي</w:t>
      </w:r>
      <w:r w:rsidRPr="001D32F9">
        <w:rPr>
          <w:color w:val="000000"/>
          <w:rtl/>
        </w:rPr>
        <w:t xml:space="preserve"> (2/41).</w:t>
      </w:r>
    </w:p>
  </w:footnote>
  <w:footnote w:id="680">
    <w:p w14:paraId="2CDC9F19"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bookmarkStart w:id="115" w:name="_Hlk158760972"/>
      <w:r w:rsidRPr="001D32F9">
        <w:rPr>
          <w:rtl/>
        </w:rPr>
        <w:t xml:space="preserve">الحوالة: </w:t>
      </w:r>
      <w:bookmarkEnd w:id="115"/>
      <w:r w:rsidRPr="001D32F9">
        <w:rPr>
          <w:rtl/>
        </w:rPr>
        <w:t xml:space="preserve">نقل الدين من ذمة إلى ذمِّة آخر. انظر: </w:t>
      </w:r>
      <w:r w:rsidRPr="001D32F9">
        <w:rPr>
          <w:color w:val="000000"/>
          <w:rtl/>
        </w:rPr>
        <w:t xml:space="preserve">التّعريفات الفقهية للبركتي (ص:82)، </w:t>
      </w:r>
      <w:r w:rsidRPr="001D32F9">
        <w:rPr>
          <w:rtl/>
        </w:rPr>
        <w:t>معجم المصطلحات والألفاظ الفقهية لمحمود عبدالمنعم</w:t>
      </w:r>
      <w:r w:rsidRPr="001D32F9">
        <w:rPr>
          <w:color w:val="000000"/>
          <w:rtl/>
        </w:rPr>
        <w:t xml:space="preserve"> (1/600).</w:t>
      </w:r>
    </w:p>
  </w:footnote>
  <w:footnote w:id="681">
    <w:p w14:paraId="26D050C2"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w:t>
      </w:r>
      <w:r w:rsidRPr="001D32F9">
        <w:rPr>
          <w:rStyle w:val="a5"/>
          <w:rFonts w:cs="Times New Roman"/>
          <w:szCs w:val="22"/>
          <w:rtl/>
        </w:rPr>
        <w:t xml:space="preserve"> فإنّ</w:t>
      </w:r>
      <w:r w:rsidRPr="001D32F9">
        <w:rPr>
          <w:rtl/>
        </w:rPr>
        <w:t xml:space="preserve"> التبرع</w:t>
      </w:r>
      <w:r w:rsidRPr="001D32F9">
        <w:rPr>
          <w:rStyle w:val="a5"/>
          <w:rFonts w:cs="Times New Roman"/>
          <w:szCs w:val="22"/>
          <w:rtl/>
        </w:rPr>
        <w:t>.</w:t>
      </w:r>
    </w:p>
  </w:footnote>
  <w:footnote w:id="682">
    <w:p w14:paraId="20B6F1AE"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 xml:space="preserve"> زيادة: يتراخى </w:t>
      </w:r>
      <w:r w:rsidRPr="001D32F9">
        <w:rPr>
          <w:rStyle w:val="a5"/>
          <w:rFonts w:cs="Times New Roman"/>
          <w:szCs w:val="22"/>
          <w:rtl/>
        </w:rPr>
        <w:t>ح</w:t>
      </w:r>
      <w:r w:rsidRPr="001D32F9">
        <w:rPr>
          <w:rtl/>
        </w:rPr>
        <w:t>كمها</w:t>
      </w:r>
      <w:r w:rsidRPr="001D32F9">
        <w:rPr>
          <w:rStyle w:val="a5"/>
          <w:rFonts w:cs="Times New Roman"/>
          <w:szCs w:val="22"/>
          <w:rtl/>
        </w:rPr>
        <w:t>.</w:t>
      </w:r>
    </w:p>
  </w:footnote>
  <w:footnote w:id="683">
    <w:p w14:paraId="25625377"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 xml:space="preserve"> زيادة: والشفعة وغيره</w:t>
      </w:r>
      <w:r w:rsidRPr="001D32F9">
        <w:rPr>
          <w:rStyle w:val="a5"/>
          <w:rFonts w:cs="Times New Roman"/>
          <w:szCs w:val="22"/>
          <w:rtl/>
        </w:rPr>
        <w:t>.</w:t>
      </w:r>
      <w:r w:rsidRPr="001D32F9">
        <w:rPr>
          <w:rtl/>
        </w:rPr>
        <w:t xml:space="preserve"> </w:t>
      </w:r>
    </w:p>
  </w:footnote>
  <w:footnote w:id="684">
    <w:p w14:paraId="4828B8FF" w14:textId="77777777" w:rsidR="00E8508B" w:rsidRPr="001D32F9" w:rsidRDefault="00E8508B" w:rsidP="00614E6A">
      <w:pPr>
        <w:pStyle w:val="a6"/>
        <w:rPr>
          <w:b/>
          <w:bCs/>
          <w:rtl/>
        </w:rPr>
      </w:pPr>
      <w:r w:rsidRPr="001D32F9">
        <w:t xml:space="preserve"> </w:t>
      </w: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ا</w:t>
      </w:r>
      <w:r w:rsidRPr="001D32F9">
        <w:rPr>
          <w:rtl/>
        </w:rPr>
        <w:t>نظر: تحفة الفقهاء للسَّمَرْقندي</w:t>
      </w:r>
      <w:r w:rsidRPr="001D32F9">
        <w:rPr>
          <w:color w:val="000000"/>
          <w:rtl/>
        </w:rPr>
        <w:t xml:space="preserve"> (3/166)، المحيط البرهاني لابن مَازَةَ (7/485).</w:t>
      </w:r>
    </w:p>
  </w:footnote>
  <w:footnote w:id="685">
    <w:p w14:paraId="5D4DF463"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 xml:space="preserve"> زيادة: تبطل به الهبة</w:t>
      </w:r>
      <w:r w:rsidRPr="001D32F9">
        <w:rPr>
          <w:rStyle w:val="a5"/>
          <w:rFonts w:cs="Times New Roman"/>
          <w:szCs w:val="22"/>
          <w:rtl/>
        </w:rPr>
        <w:t>.</w:t>
      </w:r>
    </w:p>
  </w:footnote>
  <w:footnote w:id="686">
    <w:p w14:paraId="12A56D6F"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سقط من: (ف).</w:t>
      </w:r>
    </w:p>
  </w:footnote>
  <w:footnote w:id="687">
    <w:p w14:paraId="6F63EB47"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سقط من: (ف).</w:t>
      </w:r>
    </w:p>
  </w:footnote>
  <w:footnote w:id="688">
    <w:p w14:paraId="6745E639"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 فصار</w:t>
      </w:r>
      <w:r w:rsidRPr="001D32F9">
        <w:rPr>
          <w:rStyle w:val="a5"/>
          <w:rFonts w:cs="Times New Roman"/>
          <w:szCs w:val="22"/>
          <w:rtl/>
        </w:rPr>
        <w:t xml:space="preserve"> التعويض.</w:t>
      </w:r>
    </w:p>
  </w:footnote>
  <w:footnote w:id="689">
    <w:p w14:paraId="7F9DF40B"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سقط من: (ف).</w:t>
      </w:r>
    </w:p>
  </w:footnote>
  <w:footnote w:id="690">
    <w:p w14:paraId="69A833F1"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ا</w:t>
      </w:r>
      <w:r w:rsidRPr="001D32F9">
        <w:rPr>
          <w:rtl/>
        </w:rPr>
        <w:t xml:space="preserve">نظر: الأصل </w:t>
      </w:r>
      <w:r w:rsidRPr="001D32F9">
        <w:rPr>
          <w:color w:val="000000"/>
          <w:rtl/>
        </w:rPr>
        <w:t>للشيباني (3/382)، تحفة الفقهاء للسَّمَرْقندي (3/167</w:t>
      </w:r>
      <w:r w:rsidRPr="001D32F9">
        <w:rPr>
          <w:rtl/>
        </w:rPr>
        <w:t>).</w:t>
      </w:r>
    </w:p>
  </w:footnote>
  <w:footnote w:id="691">
    <w:p w14:paraId="74DD9EC2"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ا</w:t>
      </w:r>
      <w:r w:rsidRPr="001D32F9">
        <w:rPr>
          <w:rtl/>
        </w:rPr>
        <w:t xml:space="preserve">نظر: المبسوط </w:t>
      </w:r>
      <w:r w:rsidRPr="001D32F9">
        <w:rPr>
          <w:color w:val="000000"/>
          <w:rtl/>
        </w:rPr>
        <w:t>للسرخسي (12/82).</w:t>
      </w:r>
    </w:p>
  </w:footnote>
  <w:footnote w:id="692">
    <w:p w14:paraId="75205C21"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 xml:space="preserve"> زيادة: مقصوده له وهو.</w:t>
      </w:r>
    </w:p>
  </w:footnote>
  <w:footnote w:id="693">
    <w:p w14:paraId="757B4E4E"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w:t>
      </w:r>
      <w:r w:rsidRPr="001D32F9">
        <w:rPr>
          <w:rStyle w:val="a5"/>
          <w:rFonts w:cs="Times New Roman"/>
          <w:szCs w:val="22"/>
          <w:rtl/>
        </w:rPr>
        <w:t xml:space="preserve"> </w:t>
      </w:r>
      <w:r w:rsidRPr="001D32F9">
        <w:rPr>
          <w:rtl/>
        </w:rPr>
        <w:t xml:space="preserve">العقد </w:t>
      </w:r>
      <w:r w:rsidRPr="001D32F9">
        <w:rPr>
          <w:rStyle w:val="a5"/>
          <w:rFonts w:cs="Times New Roman"/>
          <w:szCs w:val="22"/>
          <w:rtl/>
        </w:rPr>
        <w:t>وانبرم.</w:t>
      </w:r>
    </w:p>
  </w:footnote>
  <w:footnote w:id="694">
    <w:p w14:paraId="1677EAF8"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ا</w:t>
      </w:r>
      <w:r w:rsidRPr="001D32F9">
        <w:rPr>
          <w:rtl/>
        </w:rPr>
        <w:t xml:space="preserve">نظر: </w:t>
      </w:r>
      <w:r w:rsidRPr="001D32F9">
        <w:rPr>
          <w:color w:val="000000"/>
          <w:rtl/>
        </w:rPr>
        <w:t>الأصل للشيباني (3/382</w:t>
      </w:r>
      <w:r w:rsidRPr="001D32F9">
        <w:rPr>
          <w:rtl/>
        </w:rPr>
        <w:t xml:space="preserve">)، المبسوط </w:t>
      </w:r>
      <w:r w:rsidRPr="001D32F9">
        <w:rPr>
          <w:color w:val="000000"/>
          <w:rtl/>
        </w:rPr>
        <w:t>للسرخسي (12/78)</w:t>
      </w:r>
      <w:r w:rsidRPr="001D32F9">
        <w:rPr>
          <w:rtl/>
        </w:rPr>
        <w:t>.</w:t>
      </w:r>
    </w:p>
  </w:footnote>
  <w:footnote w:id="695">
    <w:p w14:paraId="117DDD7A"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w:t>
      </w:r>
      <w:r w:rsidRPr="001D32F9">
        <w:rPr>
          <w:rStyle w:val="a5"/>
          <w:rFonts w:cs="Times New Roman"/>
          <w:szCs w:val="22"/>
          <w:rtl/>
        </w:rPr>
        <w:t xml:space="preserve"> </w:t>
      </w:r>
      <w:r w:rsidRPr="001D32F9">
        <w:rPr>
          <w:rtl/>
        </w:rPr>
        <w:t xml:space="preserve">دون </w:t>
      </w:r>
      <w:r w:rsidRPr="001D32F9">
        <w:rPr>
          <w:rStyle w:val="a5"/>
          <w:rFonts w:cs="Times New Roman"/>
          <w:szCs w:val="22"/>
          <w:rtl/>
        </w:rPr>
        <w:t>البعض.</w:t>
      </w:r>
    </w:p>
  </w:footnote>
  <w:footnote w:id="696">
    <w:p w14:paraId="24A63956"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ا</w:t>
      </w:r>
      <w:r w:rsidRPr="001D32F9">
        <w:rPr>
          <w:rtl/>
        </w:rPr>
        <w:t xml:space="preserve">نظر: الأصل </w:t>
      </w:r>
      <w:r w:rsidRPr="001D32F9">
        <w:rPr>
          <w:color w:val="000000"/>
          <w:rtl/>
        </w:rPr>
        <w:t>للشيباني (3/382).</w:t>
      </w:r>
    </w:p>
  </w:footnote>
  <w:footnote w:id="697">
    <w:p w14:paraId="17F24B92"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w:t>
      </w:r>
      <w:r w:rsidRPr="001D32F9">
        <w:rPr>
          <w:rStyle w:val="a5"/>
          <w:rFonts w:cs="Times New Roman"/>
          <w:szCs w:val="22"/>
          <w:rtl/>
        </w:rPr>
        <w:t xml:space="preserve"> وإن</w:t>
      </w:r>
      <w:r w:rsidRPr="001D32F9">
        <w:rPr>
          <w:rtl/>
        </w:rPr>
        <w:t xml:space="preserve"> عوضه</w:t>
      </w:r>
      <w:r w:rsidRPr="001D32F9">
        <w:rPr>
          <w:rStyle w:val="a5"/>
          <w:rFonts w:cs="Times New Roman"/>
          <w:szCs w:val="22"/>
          <w:rtl/>
        </w:rPr>
        <w:t>.</w:t>
      </w:r>
    </w:p>
  </w:footnote>
  <w:footnote w:id="698">
    <w:p w14:paraId="4549E3C6"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w:t>
      </w:r>
      <w:r w:rsidRPr="001D32F9">
        <w:rPr>
          <w:rStyle w:val="a5"/>
          <w:rFonts w:cs="Times New Roman"/>
          <w:szCs w:val="22"/>
          <w:rtl/>
        </w:rPr>
        <w:t xml:space="preserve"> وكذلك</w:t>
      </w:r>
      <w:r w:rsidRPr="001D32F9">
        <w:rPr>
          <w:rtl/>
        </w:rPr>
        <w:t xml:space="preserve"> لو</w:t>
      </w:r>
      <w:r w:rsidRPr="001D32F9">
        <w:rPr>
          <w:rStyle w:val="a5"/>
          <w:rFonts w:cs="Times New Roman"/>
          <w:szCs w:val="22"/>
          <w:rtl/>
        </w:rPr>
        <w:t>.</w:t>
      </w:r>
    </w:p>
  </w:footnote>
  <w:footnote w:id="699">
    <w:p w14:paraId="3EB40490"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w:t>
      </w:r>
      <w:r w:rsidRPr="001D32F9">
        <w:rPr>
          <w:rStyle w:val="a5"/>
          <w:rFonts w:cs="Times New Roman"/>
          <w:szCs w:val="22"/>
          <w:rtl/>
        </w:rPr>
        <w:t xml:space="preserve"> </w:t>
      </w:r>
      <w:r w:rsidRPr="001D32F9">
        <w:rPr>
          <w:rtl/>
        </w:rPr>
        <w:t xml:space="preserve">كان </w:t>
      </w:r>
      <w:r w:rsidRPr="001D32F9">
        <w:rPr>
          <w:rStyle w:val="a5"/>
          <w:rFonts w:cs="Times New Roman"/>
          <w:szCs w:val="22"/>
          <w:rtl/>
        </w:rPr>
        <w:t>التعويض</w:t>
      </w:r>
      <w:r w:rsidRPr="001D32F9">
        <w:rPr>
          <w:rtl/>
        </w:rPr>
        <w:t xml:space="preserve"> بأمره</w:t>
      </w:r>
      <w:r w:rsidRPr="001D32F9">
        <w:rPr>
          <w:rStyle w:val="a5"/>
          <w:rFonts w:cs="Times New Roman"/>
          <w:szCs w:val="22"/>
          <w:rtl/>
        </w:rPr>
        <w:t>.</w:t>
      </w:r>
    </w:p>
  </w:footnote>
  <w:footnote w:id="700">
    <w:p w14:paraId="1B1FD5CA"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w:t>
      </w:r>
      <w:r w:rsidRPr="001D32F9">
        <w:rPr>
          <w:rStyle w:val="a5"/>
          <w:rFonts w:cs="Times New Roman"/>
          <w:szCs w:val="22"/>
          <w:rtl/>
        </w:rPr>
        <w:t xml:space="preserve"> وإذا</w:t>
      </w:r>
      <w:r w:rsidRPr="001D32F9">
        <w:rPr>
          <w:rtl/>
        </w:rPr>
        <w:t xml:space="preserve"> أمره</w:t>
      </w:r>
      <w:r w:rsidRPr="001D32F9">
        <w:rPr>
          <w:rStyle w:val="a5"/>
          <w:rFonts w:cs="Times New Roman"/>
          <w:szCs w:val="22"/>
          <w:rtl/>
        </w:rPr>
        <w:t>.</w:t>
      </w:r>
    </w:p>
  </w:footnote>
  <w:footnote w:id="701">
    <w:p w14:paraId="2F59792E"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ا</w:t>
      </w:r>
      <w:r w:rsidRPr="001D32F9">
        <w:rPr>
          <w:rtl/>
        </w:rPr>
        <w:t xml:space="preserve">نظر: الأصل </w:t>
      </w:r>
      <w:r w:rsidRPr="001D32F9">
        <w:rPr>
          <w:color w:val="000000"/>
          <w:rtl/>
        </w:rPr>
        <w:t>للشيباني (3/382).</w:t>
      </w:r>
    </w:p>
  </w:footnote>
  <w:footnote w:id="702">
    <w:p w14:paraId="168AA88A"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w:t>
      </w:r>
      <w:r w:rsidRPr="001D32F9">
        <w:rPr>
          <w:rStyle w:val="a5"/>
          <w:rFonts w:cs="Times New Roman"/>
          <w:szCs w:val="22"/>
          <w:rtl/>
        </w:rPr>
        <w:t xml:space="preserve"> بأن</w:t>
      </w:r>
      <w:r w:rsidRPr="001D32F9">
        <w:rPr>
          <w:rtl/>
        </w:rPr>
        <w:t xml:space="preserve"> قال</w:t>
      </w:r>
      <w:r w:rsidRPr="001D32F9">
        <w:rPr>
          <w:rStyle w:val="a5"/>
          <w:rFonts w:cs="Times New Roman"/>
          <w:szCs w:val="22"/>
          <w:rtl/>
        </w:rPr>
        <w:t>.</w:t>
      </w:r>
    </w:p>
  </w:footnote>
  <w:footnote w:id="703">
    <w:p w14:paraId="60706CE7"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ا</w:t>
      </w:r>
      <w:r w:rsidRPr="001D32F9">
        <w:rPr>
          <w:rtl/>
        </w:rPr>
        <w:t xml:space="preserve">نظر: المبسوط </w:t>
      </w:r>
      <w:r w:rsidRPr="001D32F9">
        <w:rPr>
          <w:color w:val="000000"/>
          <w:rtl/>
        </w:rPr>
        <w:t>للسرخسي (12/76).</w:t>
      </w:r>
    </w:p>
  </w:footnote>
  <w:footnote w:id="704">
    <w:p w14:paraId="540ED1A7"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 xml:space="preserve"> زيادة: فعوضه </w:t>
      </w:r>
      <w:r w:rsidRPr="001D32F9">
        <w:rPr>
          <w:rStyle w:val="a5"/>
          <w:rFonts w:cs="Times New Roman"/>
          <w:szCs w:val="22"/>
          <w:rtl/>
        </w:rPr>
        <w:t>ا</w:t>
      </w:r>
      <w:r w:rsidRPr="001D32F9">
        <w:rPr>
          <w:rtl/>
        </w:rPr>
        <w:t>لثوب عن الدار</w:t>
      </w:r>
      <w:r w:rsidRPr="001D32F9">
        <w:rPr>
          <w:rStyle w:val="a5"/>
          <w:rFonts w:cs="Times New Roman"/>
          <w:szCs w:val="22"/>
          <w:rtl/>
        </w:rPr>
        <w:t>.</w:t>
      </w:r>
    </w:p>
  </w:footnote>
  <w:footnote w:id="705">
    <w:p w14:paraId="578DD78C" w14:textId="77777777" w:rsidR="00E8508B" w:rsidRPr="001D32F9" w:rsidRDefault="00E8508B" w:rsidP="00614E6A">
      <w:pPr>
        <w:pStyle w:val="a6"/>
        <w:rPr>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ا</w:t>
      </w:r>
      <w:r w:rsidRPr="001D32F9">
        <w:rPr>
          <w:rtl/>
        </w:rPr>
        <w:t xml:space="preserve">نظر: الأصل </w:t>
      </w:r>
      <w:r w:rsidRPr="001D32F9">
        <w:rPr>
          <w:color w:val="000000"/>
          <w:rtl/>
        </w:rPr>
        <w:t>للشيباني (3/386</w:t>
      </w:r>
      <w:r w:rsidRPr="001D32F9">
        <w:rPr>
          <w:rtl/>
        </w:rPr>
        <w:t>).</w:t>
      </w:r>
    </w:p>
  </w:footnote>
  <w:footnote w:id="706">
    <w:p w14:paraId="7792F491"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w:t>
      </w:r>
      <w:r w:rsidRPr="001D32F9">
        <w:rPr>
          <w:rStyle w:val="a5"/>
          <w:rFonts w:cs="Times New Roman"/>
          <w:szCs w:val="22"/>
          <w:rtl/>
        </w:rPr>
        <w:t xml:space="preserve"> فعوّضه</w:t>
      </w:r>
      <w:r w:rsidRPr="001D32F9">
        <w:rPr>
          <w:rtl/>
        </w:rPr>
        <w:t xml:space="preserve"> به</w:t>
      </w:r>
      <w:r w:rsidRPr="001D32F9">
        <w:rPr>
          <w:rStyle w:val="a5"/>
          <w:rFonts w:cs="Times New Roman"/>
          <w:szCs w:val="22"/>
          <w:rtl/>
        </w:rPr>
        <w:t>.</w:t>
      </w:r>
    </w:p>
  </w:footnote>
  <w:footnote w:id="707">
    <w:p w14:paraId="5BBD4F4B"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w:t>
      </w:r>
      <w:r w:rsidRPr="001D32F9">
        <w:rPr>
          <w:rStyle w:val="a5"/>
          <w:rFonts w:cs="Times New Roman"/>
          <w:szCs w:val="22"/>
          <w:rtl/>
        </w:rPr>
        <w:t xml:space="preserve"> يحصل</w:t>
      </w:r>
      <w:r w:rsidRPr="001D32F9">
        <w:rPr>
          <w:rtl/>
        </w:rPr>
        <w:t xml:space="preserve"> من ملك</w:t>
      </w:r>
      <w:r w:rsidRPr="001D32F9">
        <w:rPr>
          <w:rStyle w:val="a5"/>
          <w:rFonts w:cs="Times New Roman"/>
          <w:szCs w:val="22"/>
          <w:rtl/>
        </w:rPr>
        <w:t>.</w:t>
      </w:r>
    </w:p>
  </w:footnote>
  <w:footnote w:id="708">
    <w:p w14:paraId="0897CA63"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ا</w:t>
      </w:r>
      <w:r w:rsidRPr="001D32F9">
        <w:rPr>
          <w:rtl/>
        </w:rPr>
        <w:t xml:space="preserve">نظر: الأصل </w:t>
      </w:r>
      <w:r w:rsidRPr="001D32F9">
        <w:rPr>
          <w:color w:val="000000"/>
          <w:rtl/>
        </w:rPr>
        <w:t>للشيباني (3/387).</w:t>
      </w:r>
    </w:p>
  </w:footnote>
  <w:footnote w:id="709">
    <w:p w14:paraId="423BFF26"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ا</w:t>
      </w:r>
      <w:r w:rsidRPr="001D32F9">
        <w:rPr>
          <w:rtl/>
        </w:rPr>
        <w:t xml:space="preserve">نظر: المبسوط </w:t>
      </w:r>
      <w:r w:rsidRPr="001D32F9">
        <w:rPr>
          <w:color w:val="000000"/>
          <w:rtl/>
        </w:rPr>
        <w:t>للسرخسي (12/88)، المحيط البرهاني لابن مَازَةَ (6/263).</w:t>
      </w:r>
    </w:p>
  </w:footnote>
  <w:footnote w:id="710">
    <w:p w14:paraId="12B81DB7"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ا</w:t>
      </w:r>
      <w:r w:rsidRPr="001D32F9">
        <w:rPr>
          <w:rtl/>
        </w:rPr>
        <w:t>نظر: بدائع الصنائع للكاساني</w:t>
      </w:r>
      <w:r w:rsidRPr="001D32F9">
        <w:rPr>
          <w:color w:val="000000"/>
          <w:rtl/>
        </w:rPr>
        <w:t xml:space="preserve"> (6/130).</w:t>
      </w:r>
    </w:p>
  </w:footnote>
  <w:footnote w:id="711">
    <w:p w14:paraId="3C589ED7"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ا</w:t>
      </w:r>
      <w:r w:rsidRPr="001D32F9">
        <w:rPr>
          <w:rtl/>
        </w:rPr>
        <w:t>نظر: بدائع الصنائع للكاساني</w:t>
      </w:r>
      <w:r w:rsidRPr="001D32F9">
        <w:rPr>
          <w:color w:val="000000"/>
          <w:rtl/>
        </w:rPr>
        <w:t xml:space="preserve"> (6/130).</w:t>
      </w:r>
    </w:p>
  </w:footnote>
  <w:footnote w:id="712">
    <w:p w14:paraId="2ED28223"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w:t>
      </w:r>
      <w:r w:rsidRPr="001D32F9">
        <w:rPr>
          <w:rStyle w:val="a5"/>
          <w:rFonts w:cs="Times New Roman"/>
          <w:szCs w:val="22"/>
          <w:rtl/>
        </w:rPr>
        <w:t xml:space="preserve"> </w:t>
      </w:r>
      <w:r w:rsidRPr="001D32F9">
        <w:rPr>
          <w:rtl/>
        </w:rPr>
        <w:t xml:space="preserve">جهة </w:t>
      </w:r>
      <w:r w:rsidRPr="001D32F9">
        <w:rPr>
          <w:rStyle w:val="a5"/>
          <w:rFonts w:cs="Times New Roman"/>
          <w:szCs w:val="22"/>
          <w:rtl/>
        </w:rPr>
        <w:t>العوض.</w:t>
      </w:r>
    </w:p>
  </w:footnote>
  <w:footnote w:id="713">
    <w:p w14:paraId="5CD73EFF" w14:textId="77777777" w:rsidR="00E8508B" w:rsidRPr="001D32F9" w:rsidRDefault="00E8508B" w:rsidP="00614E6A">
      <w:pPr>
        <w:pStyle w:val="a6"/>
        <w:rPr>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بدائع الصنائع للكاساني</w:t>
      </w:r>
      <w:r w:rsidRPr="001D32F9">
        <w:rPr>
          <w:color w:val="000000"/>
          <w:rtl/>
        </w:rPr>
        <w:t xml:space="preserve"> (6/130)</w:t>
      </w:r>
      <w:r w:rsidRPr="001D32F9">
        <w:rPr>
          <w:rtl/>
        </w:rPr>
        <w:t>.</w:t>
      </w:r>
    </w:p>
  </w:footnote>
  <w:footnote w:id="714">
    <w:p w14:paraId="4898A503" w14:textId="77777777" w:rsidR="00E8508B" w:rsidRPr="001D32F9" w:rsidRDefault="00E8508B" w:rsidP="00614E6A">
      <w:pPr>
        <w:pStyle w:val="a6"/>
        <w:rPr>
          <w:color w:val="000000"/>
          <w:rtl/>
        </w:rPr>
      </w:pPr>
      <w:r w:rsidRPr="001D32F9">
        <w:rPr>
          <w:sz w:val="20"/>
          <w:szCs w:val="20"/>
          <w:rtl/>
        </w:rPr>
        <w:t>(</w:t>
      </w:r>
      <w:r w:rsidRPr="001D32F9">
        <w:rPr>
          <w:sz w:val="20"/>
          <w:szCs w:val="20"/>
          <w:rtl/>
        </w:rPr>
        <w:footnoteRef/>
      </w:r>
      <w:r w:rsidRPr="001D32F9">
        <w:rPr>
          <w:sz w:val="20"/>
          <w:szCs w:val="20"/>
          <w:rtl/>
        </w:rPr>
        <w:t>)</w:t>
      </w:r>
      <w:r w:rsidRPr="001D32F9">
        <w:rPr>
          <w:rtl/>
        </w:rPr>
        <w:t xml:space="preserve"> انظر: الأصل للشيباني </w:t>
      </w:r>
      <w:r w:rsidRPr="001D32F9">
        <w:rPr>
          <w:color w:val="000000"/>
          <w:rtl/>
        </w:rPr>
        <w:t>(3/391).</w:t>
      </w:r>
    </w:p>
  </w:footnote>
  <w:footnote w:id="715">
    <w:p w14:paraId="22FF3EE8"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الأصل </w:t>
      </w:r>
      <w:r w:rsidRPr="001D32F9">
        <w:rPr>
          <w:color w:val="000000"/>
          <w:rtl/>
        </w:rPr>
        <w:t>للشيباني (3/383).</w:t>
      </w:r>
    </w:p>
  </w:footnote>
  <w:footnote w:id="716">
    <w:p w14:paraId="351D0374"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b/>
          <w:bCs/>
          <w:rtl/>
        </w:rPr>
        <w:t>قاعدة فقهية:</w:t>
      </w:r>
      <w:r w:rsidRPr="001D32F9">
        <w:rPr>
          <w:rtl/>
        </w:rPr>
        <w:t xml:space="preserve"> (</w:t>
      </w:r>
      <w:bookmarkStart w:id="116" w:name="_Hlk159073730"/>
      <w:r w:rsidRPr="001D32F9">
        <w:rPr>
          <w:rtl/>
        </w:rPr>
        <w:t>الإجازة اللاحقة كالوكالة السابقة</w:t>
      </w:r>
      <w:bookmarkEnd w:id="116"/>
      <w:r w:rsidRPr="001D32F9">
        <w:rPr>
          <w:rtl/>
        </w:rPr>
        <w:t xml:space="preserve">) ومعنى هذه القاعدة: قد يتصرف الإنسان فيما يملكه غيره ببيع أو هبة أو إعارة أو إجارة أو غيرة ذلك من التصرفات القولية -ولما كان لا يجوز لأحد أن يتصرف في ملك غيره أو حقه بغير إذن- كان هذا التصرف عند الحنفية موقوفاً على إذن صاحب الحق، فإذا أذن به يعتبر التصرف صحيحاً منذ وقوعه، وكأن صاحب الملك أو الحق وكَّل المتصرف الفضولي في التصرف فيما يملك، وهذه التصرفات قبل الإذن تصرفات موقوفة، أي لا يجوز تنفيذها ما لم يأذن صاحب الحق، وإلا اعتبر المتصرف غاصباً، ومثال ذلك: من عقد على مال غيره ببيع أو إجارة بغير أمره، أو زوج امرأة بغير إذنها، ثم بلغهم خبر ذلك التصرف فأجازوه نفذ، وصار العاقد كأنه وكَّل بذلك العقد انظر: </w:t>
      </w:r>
      <w:r w:rsidRPr="001D32F9">
        <w:rPr>
          <w:color w:val="000000"/>
          <w:rtl/>
        </w:rPr>
        <w:t xml:space="preserve">موسوعة القواعد الفقهية للغزي (1-1/414)، </w:t>
      </w:r>
      <w:r w:rsidRPr="001D32F9">
        <w:rPr>
          <w:rtl/>
        </w:rPr>
        <w:t>القواعد الفقهية وتطبيقاتها في المذاهب الأربعة للزحيلي</w:t>
      </w:r>
      <w:r w:rsidRPr="001D32F9">
        <w:rPr>
          <w:color w:val="000000"/>
          <w:rtl/>
        </w:rPr>
        <w:t xml:space="preserve"> (1/597).</w:t>
      </w:r>
    </w:p>
  </w:footnote>
  <w:footnote w:id="717">
    <w:p w14:paraId="351A4352"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ا</w:t>
      </w:r>
      <w:r w:rsidRPr="001D32F9">
        <w:rPr>
          <w:rtl/>
        </w:rPr>
        <w:t xml:space="preserve">نظر: المبسوط </w:t>
      </w:r>
      <w:r w:rsidRPr="001D32F9">
        <w:rPr>
          <w:color w:val="000000"/>
          <w:rtl/>
        </w:rPr>
        <w:t>للسرخسي (19/92).</w:t>
      </w:r>
    </w:p>
  </w:footnote>
  <w:footnote w:id="718">
    <w:p w14:paraId="4B9573E2"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 رجع</w:t>
      </w:r>
      <w:r w:rsidRPr="001D32F9">
        <w:rPr>
          <w:rStyle w:val="a5"/>
          <w:rFonts w:cs="Times New Roman"/>
          <w:szCs w:val="22"/>
          <w:rtl/>
        </w:rPr>
        <w:t xml:space="preserve"> بالعوض.</w:t>
      </w:r>
    </w:p>
  </w:footnote>
  <w:footnote w:id="719">
    <w:p w14:paraId="3F8B8FCD"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bookmarkStart w:id="117" w:name="_Hlk159074891"/>
      <w:r w:rsidRPr="001D32F9">
        <w:rPr>
          <w:b/>
          <w:bCs/>
          <w:rtl/>
        </w:rPr>
        <w:t>قاعدة فقهية:</w:t>
      </w:r>
      <w:r w:rsidRPr="001D32F9">
        <w:rPr>
          <w:rtl/>
        </w:rPr>
        <w:t xml:space="preserve"> (المعروف كالمشروط</w:t>
      </w:r>
      <w:bookmarkEnd w:id="117"/>
      <w:r w:rsidRPr="001D32F9">
        <w:rPr>
          <w:rtl/>
        </w:rPr>
        <w:t>) ومعنى هذه القاعدة: ما كان معروفاً بين النّاس شائعاً بينهم فإنّه عند الإطلاق يعتبر هذا المعروف قيداً للإطلاق كأنّما نُصَّ عليه وشُرِط في العقد أو المعاملة أو التّصرّف أو اليمين، وهذه القواعد تعبّر عن سلطان العرف العملي عند الفقهاء، ولذلك قالوا: إنّ ما تعارف عليه النّاس في معاملاتهم -وإن لم يذكر صريحاً- هو قائم مقام الشّرط في الالتزام والتّقييد، ومثال ذلك: إذا وهبه هبة - وكانت العادة بتعويض الواهب عن هبته - ولم يعوّض الموهوب له الواهب، فإنّ للواهب الحقّ في الرّجوع في هبته، أو يبقى العوض ديناً في ذمّة الموهوب له كأن وهبه طعاماً فأكله. انظر: موسوعة القواعد الفقهية للغزي</w:t>
      </w:r>
      <w:r w:rsidRPr="001D32F9">
        <w:rPr>
          <w:color w:val="000000"/>
          <w:rtl/>
        </w:rPr>
        <w:t xml:space="preserve"> (10/749)، </w:t>
      </w:r>
      <w:r w:rsidRPr="001D32F9">
        <w:rPr>
          <w:rtl/>
        </w:rPr>
        <w:t>القواعد الفقهية وتطبيقاتها في المذاهب الأربعة للزحيلي</w:t>
      </w:r>
      <w:r w:rsidRPr="001D32F9">
        <w:rPr>
          <w:color w:val="000000"/>
          <w:rtl/>
        </w:rPr>
        <w:t xml:space="preserve"> (1/345).</w:t>
      </w:r>
    </w:p>
  </w:footnote>
  <w:footnote w:id="720">
    <w:p w14:paraId="6818781F"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w:t>
      </w:r>
      <w:r w:rsidRPr="001D32F9">
        <w:rPr>
          <w:rStyle w:val="a5"/>
          <w:rFonts w:cs="Times New Roman"/>
          <w:szCs w:val="22"/>
          <w:rtl/>
        </w:rPr>
        <w:t xml:space="preserve"> لأنّه</w:t>
      </w:r>
      <w:r w:rsidRPr="001D32F9">
        <w:rPr>
          <w:rtl/>
        </w:rPr>
        <w:t xml:space="preserve"> عوضه</w:t>
      </w:r>
      <w:r w:rsidRPr="001D32F9">
        <w:rPr>
          <w:rStyle w:val="a5"/>
          <w:rFonts w:cs="Times New Roman"/>
          <w:szCs w:val="22"/>
          <w:rtl/>
        </w:rPr>
        <w:t>.</w:t>
      </w:r>
      <w:r w:rsidRPr="001D32F9">
        <w:rPr>
          <w:rtl/>
        </w:rPr>
        <w:t xml:space="preserve"> وهو الصواب.</w:t>
      </w:r>
    </w:p>
  </w:footnote>
  <w:footnote w:id="721">
    <w:p w14:paraId="0DC53680"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الإيحاش: هو الخوف. انظر: </w:t>
      </w:r>
      <w:bookmarkStart w:id="118" w:name="_Hlk159075128"/>
      <w:r w:rsidRPr="001D32F9">
        <w:rPr>
          <w:color w:val="000000"/>
          <w:rtl/>
        </w:rPr>
        <w:t xml:space="preserve">معجم الفروق اللغوية للعسكري </w:t>
      </w:r>
      <w:bookmarkEnd w:id="118"/>
      <w:r w:rsidRPr="001D32F9">
        <w:rPr>
          <w:color w:val="000000"/>
          <w:rtl/>
        </w:rPr>
        <w:t xml:space="preserve">(1/69)، </w:t>
      </w:r>
      <w:r w:rsidRPr="001D32F9">
        <w:rPr>
          <w:rtl/>
        </w:rPr>
        <w:t>تاج العروس لمرتضى الزبيدي،</w:t>
      </w:r>
      <w:r w:rsidRPr="001D32F9">
        <w:rPr>
          <w:color w:val="000000"/>
          <w:rtl/>
        </w:rPr>
        <w:t xml:space="preserve"> مادة: أمل (28/27).</w:t>
      </w:r>
    </w:p>
  </w:footnote>
  <w:footnote w:id="722">
    <w:p w14:paraId="61C87BEE"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w:t>
      </w:r>
      <w:r w:rsidRPr="001D32F9">
        <w:rPr>
          <w:color w:val="000000"/>
          <w:rtl/>
        </w:rPr>
        <w:t>المبسوط للسرخسي (12/77)</w:t>
      </w:r>
      <w:r w:rsidRPr="001D32F9">
        <w:rPr>
          <w:rtl/>
        </w:rPr>
        <w:t>، البناية شرح الهداية للعيني</w:t>
      </w:r>
      <w:r w:rsidRPr="001D32F9">
        <w:rPr>
          <w:color w:val="000000"/>
          <w:rtl/>
        </w:rPr>
        <w:t xml:space="preserve"> (10/198)، مجمع الضمانات للبغدادي (1/338).</w:t>
      </w:r>
    </w:p>
  </w:footnote>
  <w:footnote w:id="723">
    <w:p w14:paraId="63473279"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w:t>
      </w:r>
      <w:r w:rsidRPr="001D32F9">
        <w:rPr>
          <w:rStyle w:val="a5"/>
          <w:rFonts w:cs="Times New Roman"/>
          <w:szCs w:val="22"/>
          <w:rtl/>
        </w:rPr>
        <w:t xml:space="preserve"> </w:t>
      </w:r>
      <w:r w:rsidRPr="001D32F9">
        <w:rPr>
          <w:rtl/>
        </w:rPr>
        <w:t xml:space="preserve">قبل </w:t>
      </w:r>
      <w:r w:rsidRPr="001D32F9">
        <w:rPr>
          <w:rStyle w:val="a5"/>
          <w:rFonts w:cs="Times New Roman"/>
          <w:szCs w:val="22"/>
          <w:rtl/>
        </w:rPr>
        <w:t>التعويض.</w:t>
      </w:r>
    </w:p>
  </w:footnote>
  <w:footnote w:id="724">
    <w:p w14:paraId="3D684411"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المبسوط </w:t>
      </w:r>
      <w:r w:rsidRPr="001D32F9">
        <w:rPr>
          <w:color w:val="000000"/>
          <w:rtl/>
        </w:rPr>
        <w:t>للسرخسي (12/76).</w:t>
      </w:r>
    </w:p>
  </w:footnote>
  <w:footnote w:id="725">
    <w:p w14:paraId="64082088"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w:t>
      </w:r>
      <w:r w:rsidRPr="001D32F9">
        <w:rPr>
          <w:rStyle w:val="a5"/>
          <w:rFonts w:cs="Times New Roman"/>
          <w:szCs w:val="22"/>
          <w:rtl/>
        </w:rPr>
        <w:t xml:space="preserve"> فلا يجوز.</w:t>
      </w:r>
    </w:p>
  </w:footnote>
  <w:footnote w:id="726">
    <w:p w14:paraId="26D4F1E0"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الأصل </w:t>
      </w:r>
      <w:r w:rsidRPr="001D32F9">
        <w:rPr>
          <w:color w:val="000000"/>
          <w:rtl/>
        </w:rPr>
        <w:t>للشيباني (3/383)، المبسوط للسرخسي (12/77).</w:t>
      </w:r>
    </w:p>
  </w:footnote>
  <w:footnote w:id="727">
    <w:p w14:paraId="524FEA80"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w:t>
      </w:r>
      <w:r w:rsidRPr="001D32F9">
        <w:rPr>
          <w:rStyle w:val="a5"/>
          <w:rFonts w:cs="Times New Roman"/>
          <w:szCs w:val="22"/>
          <w:rtl/>
        </w:rPr>
        <w:t xml:space="preserve"> </w:t>
      </w:r>
      <w:r w:rsidRPr="001D32F9">
        <w:rPr>
          <w:rtl/>
        </w:rPr>
        <w:t xml:space="preserve">رجل وهب </w:t>
      </w:r>
      <w:r w:rsidRPr="001D32F9">
        <w:rPr>
          <w:rStyle w:val="a5"/>
          <w:rFonts w:cs="Times New Roman"/>
          <w:szCs w:val="22"/>
          <w:rtl/>
        </w:rPr>
        <w:t>م</w:t>
      </w:r>
      <w:r w:rsidRPr="001D32F9">
        <w:rPr>
          <w:rtl/>
        </w:rPr>
        <w:t>ن رجل أرضاً</w:t>
      </w:r>
      <w:r w:rsidRPr="001D32F9">
        <w:rPr>
          <w:rStyle w:val="a5"/>
          <w:rFonts w:cs="Times New Roman"/>
          <w:szCs w:val="22"/>
          <w:rtl/>
        </w:rPr>
        <w:t>.</w:t>
      </w:r>
    </w:p>
  </w:footnote>
  <w:footnote w:id="728">
    <w:p w14:paraId="5EE41F51"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ا</w:t>
      </w:r>
      <w:r w:rsidRPr="001D32F9">
        <w:rPr>
          <w:rtl/>
        </w:rPr>
        <w:t>نظر: مجمع الضمانات للبغدادي</w:t>
      </w:r>
      <w:r w:rsidRPr="001D32F9">
        <w:rPr>
          <w:color w:val="000000"/>
          <w:rtl/>
        </w:rPr>
        <w:t xml:space="preserve"> (1/338).</w:t>
      </w:r>
    </w:p>
  </w:footnote>
  <w:footnote w:id="729">
    <w:p w14:paraId="70925910"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w:t>
      </w:r>
      <w:r w:rsidRPr="001D32F9">
        <w:rPr>
          <w:rStyle w:val="a5"/>
          <w:rFonts w:cs="Times New Roman"/>
          <w:szCs w:val="22"/>
          <w:rtl/>
        </w:rPr>
        <w:t xml:space="preserve"> فصحّت</w:t>
      </w:r>
      <w:r w:rsidRPr="001D32F9">
        <w:rPr>
          <w:rtl/>
        </w:rPr>
        <w:t xml:space="preserve"> الهبة</w:t>
      </w:r>
      <w:r w:rsidRPr="001D32F9">
        <w:rPr>
          <w:rStyle w:val="a5"/>
          <w:rFonts w:cs="Times New Roman"/>
          <w:szCs w:val="22"/>
          <w:rtl/>
        </w:rPr>
        <w:t>.</w:t>
      </w:r>
    </w:p>
  </w:footnote>
  <w:footnote w:id="730">
    <w:p w14:paraId="396FB792"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ا</w:t>
      </w:r>
      <w:r w:rsidRPr="001D32F9">
        <w:rPr>
          <w:rtl/>
        </w:rPr>
        <w:t xml:space="preserve">نظر: </w:t>
      </w:r>
      <w:r w:rsidRPr="001D32F9">
        <w:rPr>
          <w:color w:val="000000"/>
          <w:rtl/>
        </w:rPr>
        <w:t xml:space="preserve">مجمع الضمانات للبغدادي (1/338)، </w:t>
      </w:r>
      <w:r w:rsidRPr="001D32F9">
        <w:rPr>
          <w:rtl/>
        </w:rPr>
        <w:t xml:space="preserve">الفتاوى </w:t>
      </w:r>
      <w:r w:rsidRPr="001D32F9">
        <w:rPr>
          <w:color w:val="000000"/>
          <w:rtl/>
        </w:rPr>
        <w:t>الهندية (4/396).</w:t>
      </w:r>
    </w:p>
  </w:footnote>
  <w:footnote w:id="731">
    <w:p w14:paraId="0DE22027"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س</w:t>
      </w:r>
      <w:r w:rsidRPr="001D32F9">
        <w:rPr>
          <w:rtl/>
        </w:rPr>
        <w:t>بق التعريف به</w:t>
      </w:r>
      <w:r w:rsidRPr="001D32F9">
        <w:rPr>
          <w:color w:val="000000"/>
          <w:rtl/>
        </w:rPr>
        <w:t xml:space="preserve"> (ص: </w:t>
      </w:r>
      <w:r w:rsidRPr="001D32F9">
        <w:rPr>
          <w:rFonts w:hint="cs"/>
          <w:color w:val="000000"/>
          <w:rtl/>
        </w:rPr>
        <w:t>69</w:t>
      </w:r>
      <w:r w:rsidRPr="001D32F9">
        <w:rPr>
          <w:color w:val="000000"/>
          <w:rtl/>
        </w:rPr>
        <w:t>).</w:t>
      </w:r>
    </w:p>
  </w:footnote>
  <w:footnote w:id="732">
    <w:p w14:paraId="36F82FEA"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ا</w:t>
      </w:r>
      <w:r w:rsidRPr="001D32F9">
        <w:rPr>
          <w:rtl/>
        </w:rPr>
        <w:t xml:space="preserve">نظر: </w:t>
      </w:r>
      <w:r w:rsidRPr="001D32F9">
        <w:rPr>
          <w:color w:val="000000"/>
          <w:rtl/>
        </w:rPr>
        <w:t>فتاوى النوازل للسمرقندي (ص:344)</w:t>
      </w:r>
      <w:r w:rsidRPr="001D32F9">
        <w:rPr>
          <w:rtl/>
        </w:rPr>
        <w:t>.</w:t>
      </w:r>
    </w:p>
  </w:footnote>
  <w:footnote w:id="733">
    <w:p w14:paraId="6A53033D"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ذكره عن الشيخ أبي بكر الإسكاف، والشيخ أبو القاسم الصفار.</w:t>
      </w:r>
      <w:r w:rsidRPr="001D32F9">
        <w:rPr>
          <w:rStyle w:val="a5"/>
          <w:rFonts w:cs="Times New Roman"/>
          <w:szCs w:val="22"/>
          <w:rtl/>
        </w:rPr>
        <w:t xml:space="preserve"> ا</w:t>
      </w:r>
      <w:r w:rsidRPr="001D32F9">
        <w:rPr>
          <w:rtl/>
        </w:rPr>
        <w:t>نظر: المحيط البرهاني لابن مَازَةَ</w:t>
      </w:r>
      <w:r w:rsidRPr="001D32F9">
        <w:rPr>
          <w:color w:val="000000"/>
          <w:rtl/>
        </w:rPr>
        <w:t xml:space="preserve"> (6/255)، البحر الرائق لابن نجيم (6/198)، الفتاوى الهندية (4/396).</w:t>
      </w:r>
    </w:p>
  </w:footnote>
  <w:footnote w:id="734">
    <w:p w14:paraId="0DB03632"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في (ف): زيادة: الرضا ونضيره.</w:t>
      </w:r>
    </w:p>
  </w:footnote>
  <w:footnote w:id="735">
    <w:p w14:paraId="3C1BD962"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ا</w:t>
      </w:r>
      <w:r w:rsidRPr="001D32F9">
        <w:rPr>
          <w:rtl/>
        </w:rPr>
        <w:t>نظر: المحيط البرهاني لابن مَازَةَ</w:t>
      </w:r>
      <w:r w:rsidRPr="001D32F9">
        <w:rPr>
          <w:color w:val="000000"/>
          <w:rtl/>
        </w:rPr>
        <w:t xml:space="preserve"> (6/255).</w:t>
      </w:r>
    </w:p>
  </w:footnote>
  <w:footnote w:id="736">
    <w:p w14:paraId="136F4771"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w:t>
      </w:r>
      <w:r w:rsidRPr="001D32F9">
        <w:rPr>
          <w:rStyle w:val="a5"/>
          <w:rFonts w:cs="Times New Roman"/>
          <w:szCs w:val="22"/>
          <w:rtl/>
        </w:rPr>
        <w:t>سقط من</w:t>
      </w:r>
      <w:r w:rsidRPr="001D32F9">
        <w:rPr>
          <w:rtl/>
        </w:rPr>
        <w:t>:</w:t>
      </w:r>
      <w:r w:rsidRPr="001D32F9">
        <w:rPr>
          <w:rStyle w:val="a5"/>
          <w:rFonts w:cs="Times New Roman"/>
          <w:szCs w:val="22"/>
          <w:rtl/>
        </w:rPr>
        <w:t xml:space="preserve"> (ف).</w:t>
      </w:r>
    </w:p>
  </w:footnote>
  <w:footnote w:id="737">
    <w:p w14:paraId="2F146E6D"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w:t>
      </w:r>
      <w:r w:rsidRPr="001D32F9">
        <w:rPr>
          <w:rStyle w:val="a5"/>
          <w:rFonts w:cs="Times New Roman"/>
          <w:szCs w:val="22"/>
          <w:rtl/>
        </w:rPr>
        <w:t>سقط من الأصل</w:t>
      </w:r>
      <w:r w:rsidRPr="001D32F9">
        <w:rPr>
          <w:rtl/>
        </w:rPr>
        <w:t>.</w:t>
      </w:r>
    </w:p>
  </w:footnote>
  <w:footnote w:id="738">
    <w:p w14:paraId="3DDD242A"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ا</w:t>
      </w:r>
      <w:r w:rsidRPr="001D32F9">
        <w:rPr>
          <w:rtl/>
        </w:rPr>
        <w:t>نظر: المحيط البرهاني لابن مَازَةَ</w:t>
      </w:r>
      <w:r w:rsidRPr="001D32F9">
        <w:rPr>
          <w:color w:val="000000"/>
          <w:rtl/>
        </w:rPr>
        <w:t xml:space="preserve"> (6/255).</w:t>
      </w:r>
    </w:p>
  </w:footnote>
  <w:footnote w:id="739">
    <w:p w14:paraId="67C12D8E"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ا</w:t>
      </w:r>
      <w:r w:rsidRPr="001D32F9">
        <w:rPr>
          <w:rtl/>
        </w:rPr>
        <w:t>نظر: المحيط البرهاني لابن مَازَةَ</w:t>
      </w:r>
      <w:r w:rsidRPr="001D32F9">
        <w:rPr>
          <w:color w:val="000000"/>
          <w:rtl/>
        </w:rPr>
        <w:t xml:space="preserve"> (6/255).</w:t>
      </w:r>
    </w:p>
  </w:footnote>
  <w:footnote w:id="740">
    <w:p w14:paraId="78FD99AB"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س</w:t>
      </w:r>
      <w:r w:rsidRPr="001D32F9">
        <w:rPr>
          <w:rtl/>
        </w:rPr>
        <w:t xml:space="preserve">بقت </w:t>
      </w:r>
      <w:r w:rsidRPr="001D32F9">
        <w:rPr>
          <w:color w:val="000000"/>
          <w:rtl/>
        </w:rPr>
        <w:t xml:space="preserve">ترجمته (ص: </w:t>
      </w:r>
      <w:r w:rsidRPr="001D32F9">
        <w:rPr>
          <w:rFonts w:hint="cs"/>
          <w:color w:val="000000"/>
          <w:rtl/>
        </w:rPr>
        <w:t>78</w:t>
      </w:r>
      <w:r w:rsidRPr="001D32F9">
        <w:rPr>
          <w:color w:val="000000"/>
          <w:rtl/>
        </w:rPr>
        <w:t>).</w:t>
      </w:r>
    </w:p>
  </w:footnote>
  <w:footnote w:id="741">
    <w:p w14:paraId="33FD2357"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bookmarkStart w:id="119" w:name="_Hlk159077549"/>
      <w:r w:rsidRPr="001D32F9">
        <w:rPr>
          <w:rtl/>
        </w:rPr>
        <w:t xml:space="preserve">مُحَمَّد بن يحيى بن مهْدي أَبُو عبد الله الْجِرْجَانِيّ </w:t>
      </w:r>
      <w:bookmarkEnd w:id="119"/>
      <w:r w:rsidRPr="001D32F9">
        <w:rPr>
          <w:rtl/>
        </w:rPr>
        <w:t xml:space="preserve">الْفَقِيه الحنفي، أحد الْأَعْلَام، تفقه على أبي بكر الرَّازِيّ، وتفقه عَلَيْهِ أَبُو الْحُسَيْن الْقَدُورِيّ، وَأحمد بن مُحَمَّد الناطفي، وَكَانَ يدرس بِالْمَسْجِدِ الَّذِي بقطيعة الرّبيع، وَحصل لَهُ الفالج في آخر عمره مَاتَ </w:t>
      </w:r>
      <w:r w:rsidRPr="001D32F9">
        <w:rPr>
          <w:color w:val="000000"/>
          <w:rtl/>
        </w:rPr>
        <w:t>سنة (398ه</w:t>
      </w:r>
      <w:r w:rsidRPr="001D32F9">
        <w:rPr>
          <w:rFonts w:hint="cs"/>
          <w:color w:val="000000"/>
          <w:rtl/>
        </w:rPr>
        <w:t>ـ</w:t>
      </w:r>
      <w:r w:rsidRPr="001D32F9">
        <w:rPr>
          <w:color w:val="000000"/>
          <w:rtl/>
        </w:rPr>
        <w:t>)، في</w:t>
      </w:r>
      <w:r w:rsidRPr="001D32F9">
        <w:rPr>
          <w:rtl/>
        </w:rPr>
        <w:t xml:space="preserve"> يَوْم الْأَرْبَعَاء، لعشر بَقينَ من رَجَب، وَدفن إِلَى جَانب قبر أبي حنيفَة، رحمه الله تعالى. انظر: الجواهر المضية في طبقات الحنفية للقرشي </w:t>
      </w:r>
      <w:r w:rsidRPr="001D32F9">
        <w:rPr>
          <w:color w:val="000000"/>
          <w:rtl/>
        </w:rPr>
        <w:t>(2/143)، الفوائد البهية في تراجم الحنفية اللكنوي (1/202).</w:t>
      </w:r>
    </w:p>
  </w:footnote>
  <w:footnote w:id="742">
    <w:p w14:paraId="1141A1F1"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ل</w:t>
      </w:r>
      <w:r w:rsidRPr="001D32F9">
        <w:rPr>
          <w:rtl/>
        </w:rPr>
        <w:t>م أقف على هذا المؤلَّف.</w:t>
      </w:r>
    </w:p>
  </w:footnote>
  <w:footnote w:id="743">
    <w:p w14:paraId="1DEE4C28"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w:t>
      </w:r>
      <w:r w:rsidRPr="001D32F9">
        <w:rPr>
          <w:rStyle w:val="a5"/>
          <w:rFonts w:cs="Times New Roman"/>
          <w:szCs w:val="22"/>
          <w:rtl/>
        </w:rPr>
        <w:t xml:space="preserve"> </w:t>
      </w:r>
      <w:r w:rsidRPr="001D32F9">
        <w:rPr>
          <w:rtl/>
        </w:rPr>
        <w:t xml:space="preserve">هبة </w:t>
      </w:r>
      <w:r w:rsidRPr="001D32F9">
        <w:rPr>
          <w:rStyle w:val="a5"/>
          <w:rFonts w:cs="Times New Roman"/>
          <w:szCs w:val="22"/>
          <w:rtl/>
        </w:rPr>
        <w:t>مستقبلة.</w:t>
      </w:r>
    </w:p>
  </w:footnote>
  <w:footnote w:id="744">
    <w:p w14:paraId="59EC5772"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ا</w:t>
      </w:r>
      <w:r w:rsidRPr="001D32F9">
        <w:rPr>
          <w:rtl/>
        </w:rPr>
        <w:t xml:space="preserve">نظر: </w:t>
      </w:r>
      <w:r w:rsidRPr="001D32F9">
        <w:rPr>
          <w:color w:val="000000"/>
          <w:rtl/>
        </w:rPr>
        <w:t xml:space="preserve">المبسوط للسرخسي (12/57)، </w:t>
      </w:r>
      <w:r w:rsidRPr="001D32F9">
        <w:rPr>
          <w:rtl/>
        </w:rPr>
        <w:t>تبيين الحقائق للزيلعي</w:t>
      </w:r>
      <w:r w:rsidRPr="001D32F9">
        <w:rPr>
          <w:color w:val="000000"/>
          <w:rtl/>
        </w:rPr>
        <w:t xml:space="preserve"> (2/97).</w:t>
      </w:r>
    </w:p>
  </w:footnote>
  <w:footnote w:id="745">
    <w:p w14:paraId="5AE3A41A"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w:t>
      </w:r>
      <w:r w:rsidRPr="001D32F9">
        <w:rPr>
          <w:color w:val="000000"/>
          <w:rtl/>
        </w:rPr>
        <w:t xml:space="preserve"> المبسوط للسرخسي (12/56</w:t>
      </w:r>
      <w:r w:rsidRPr="001D32F9">
        <w:rPr>
          <w:rtl/>
        </w:rPr>
        <w:t>)، تحفة الفقهاء للسَّمَرْقندي</w:t>
      </w:r>
      <w:r w:rsidRPr="001D32F9">
        <w:rPr>
          <w:color w:val="000000"/>
          <w:rtl/>
        </w:rPr>
        <w:t xml:space="preserve"> (3/168)</w:t>
      </w:r>
      <w:r w:rsidRPr="001D32F9">
        <w:rPr>
          <w:rtl/>
        </w:rPr>
        <w:t>.</w:t>
      </w:r>
    </w:p>
  </w:footnote>
  <w:footnote w:id="746">
    <w:p w14:paraId="6A1B64AA"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w:t>
      </w:r>
      <w:r w:rsidRPr="001D32F9">
        <w:rPr>
          <w:rStyle w:val="a5"/>
          <w:rFonts w:cs="Times New Roman"/>
          <w:szCs w:val="22"/>
          <w:rtl/>
        </w:rPr>
        <w:t xml:space="preserve"> </w:t>
      </w:r>
      <w:r w:rsidRPr="001D32F9">
        <w:rPr>
          <w:rtl/>
        </w:rPr>
        <w:t xml:space="preserve">إن رجع </w:t>
      </w:r>
      <w:r w:rsidRPr="001D32F9">
        <w:rPr>
          <w:rStyle w:val="a5"/>
          <w:rFonts w:cs="Times New Roman"/>
          <w:szCs w:val="22"/>
          <w:rtl/>
        </w:rPr>
        <w:t>برضا</w:t>
      </w:r>
      <w:r w:rsidRPr="001D32F9">
        <w:rPr>
          <w:rtl/>
        </w:rPr>
        <w:t xml:space="preserve"> ليس</w:t>
      </w:r>
      <w:r w:rsidRPr="001D32F9">
        <w:rPr>
          <w:rStyle w:val="a5"/>
          <w:rFonts w:cs="Times New Roman"/>
          <w:szCs w:val="22"/>
          <w:rtl/>
        </w:rPr>
        <w:t>.</w:t>
      </w:r>
    </w:p>
  </w:footnote>
  <w:footnote w:id="747">
    <w:p w14:paraId="37F1CB30"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w:t>
      </w:r>
      <w:r w:rsidRPr="001D32F9">
        <w:rPr>
          <w:color w:val="000000"/>
          <w:rtl/>
        </w:rPr>
        <w:t xml:space="preserve">المبسوط للسرخسي (12/85)، </w:t>
      </w:r>
      <w:r w:rsidRPr="001D32F9">
        <w:rPr>
          <w:rtl/>
        </w:rPr>
        <w:t>الجوهرة النيرة للحدادي</w:t>
      </w:r>
      <w:r w:rsidRPr="001D32F9">
        <w:rPr>
          <w:color w:val="000000"/>
          <w:rtl/>
        </w:rPr>
        <w:t xml:space="preserve"> (1/329).</w:t>
      </w:r>
    </w:p>
  </w:footnote>
  <w:footnote w:id="748">
    <w:p w14:paraId="520CCCD3"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المبسوط </w:t>
      </w:r>
      <w:r w:rsidRPr="001D32F9">
        <w:rPr>
          <w:color w:val="000000"/>
          <w:rtl/>
        </w:rPr>
        <w:t>للسرخسي (12/85).</w:t>
      </w:r>
    </w:p>
  </w:footnote>
  <w:footnote w:id="749">
    <w:p w14:paraId="501A9311"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w:t>
      </w:r>
      <w:r w:rsidRPr="001D32F9">
        <w:rPr>
          <w:rStyle w:val="a5"/>
          <w:rFonts w:cs="Times New Roman"/>
          <w:szCs w:val="22"/>
          <w:rtl/>
        </w:rPr>
        <w:t xml:space="preserve"> </w:t>
      </w:r>
      <w:r w:rsidRPr="001D32F9">
        <w:rPr>
          <w:rtl/>
        </w:rPr>
        <w:t xml:space="preserve">ولو تصدّق </w:t>
      </w:r>
      <w:r w:rsidRPr="001D32F9">
        <w:rPr>
          <w:rStyle w:val="a5"/>
          <w:rFonts w:cs="Times New Roman"/>
          <w:szCs w:val="22"/>
          <w:rtl/>
        </w:rPr>
        <w:t>به.</w:t>
      </w:r>
    </w:p>
  </w:footnote>
  <w:footnote w:id="750">
    <w:p w14:paraId="2688D9E8"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تحفة الفقهاء للسَّمَرْقندي</w:t>
      </w:r>
      <w:r w:rsidRPr="001D32F9">
        <w:rPr>
          <w:color w:val="000000"/>
          <w:rtl/>
        </w:rPr>
        <w:t xml:space="preserve"> (3/168).</w:t>
      </w:r>
    </w:p>
  </w:footnote>
  <w:footnote w:id="751">
    <w:p w14:paraId="6B1C4DE1"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 لو</w:t>
      </w:r>
      <w:r w:rsidRPr="001D32F9">
        <w:rPr>
          <w:rStyle w:val="a5"/>
          <w:rFonts w:cs="Times New Roman"/>
          <w:szCs w:val="22"/>
          <w:rtl/>
        </w:rPr>
        <w:t xml:space="preserve"> موت.</w:t>
      </w:r>
    </w:p>
  </w:footnote>
  <w:footnote w:id="752">
    <w:p w14:paraId="37E49E36"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w:t>
      </w:r>
      <w:r w:rsidRPr="001D32F9">
        <w:rPr>
          <w:rStyle w:val="a5"/>
          <w:rFonts w:cs="Times New Roman"/>
          <w:szCs w:val="22"/>
          <w:rtl/>
        </w:rPr>
        <w:t xml:space="preserve"> </w:t>
      </w:r>
      <w:r w:rsidRPr="001D32F9">
        <w:rPr>
          <w:rtl/>
        </w:rPr>
        <w:t xml:space="preserve">ينتقل </w:t>
      </w:r>
      <w:r w:rsidRPr="001D32F9">
        <w:rPr>
          <w:rStyle w:val="a5"/>
          <w:rFonts w:cs="Times New Roman"/>
          <w:szCs w:val="22"/>
          <w:rtl/>
        </w:rPr>
        <w:t>الملك.</w:t>
      </w:r>
    </w:p>
  </w:footnote>
  <w:footnote w:id="753">
    <w:p w14:paraId="58963FA1"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 الانتقال</w:t>
      </w:r>
      <w:r w:rsidRPr="001D32F9">
        <w:rPr>
          <w:rStyle w:val="a5"/>
          <w:rFonts w:cs="Times New Roman"/>
          <w:szCs w:val="22"/>
          <w:rtl/>
        </w:rPr>
        <w:t xml:space="preserve"> من.</w:t>
      </w:r>
    </w:p>
  </w:footnote>
  <w:footnote w:id="754">
    <w:p w14:paraId="1713DE4E"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هكذا في النسختين، ولعلّ الصواب: يبطل الهبة.</w:t>
      </w:r>
    </w:p>
  </w:footnote>
  <w:footnote w:id="755">
    <w:p w14:paraId="70440F81"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ا</w:t>
      </w:r>
      <w:r w:rsidRPr="001D32F9">
        <w:rPr>
          <w:rtl/>
        </w:rPr>
        <w:t xml:space="preserve">نظر: المبسوط </w:t>
      </w:r>
      <w:r w:rsidRPr="001D32F9">
        <w:rPr>
          <w:color w:val="000000"/>
          <w:rtl/>
        </w:rPr>
        <w:t>للسرخسي (12/56).</w:t>
      </w:r>
    </w:p>
  </w:footnote>
  <w:footnote w:id="756">
    <w:p w14:paraId="7E13B867"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العُصْفُرُ: نَبَاتٌ سُلافَتُه الجِرْيالُ، وَهِيَ مُعَرَّبَةٌ، وهو الذي يُصبغ به، ومنه ريفي ومنه بري، وكلاهما نبت بأرض العرب، يقال: عَصْفَرَ ثَوْبَهُ: صَبَغَه بِهِ. انظر: لسان العرب لابن منظور، مادة: </w:t>
      </w:r>
      <w:r w:rsidRPr="001D32F9">
        <w:rPr>
          <w:color w:val="000000"/>
          <w:rtl/>
        </w:rPr>
        <w:t>عصفر (4/581)، تاج العروس لمرتضى الزبيدي،</w:t>
      </w:r>
      <w:r w:rsidRPr="001D32F9">
        <w:rPr>
          <w:rtl/>
        </w:rPr>
        <w:t xml:space="preserve"> مادة: </w:t>
      </w:r>
      <w:r w:rsidRPr="001D32F9">
        <w:rPr>
          <w:color w:val="000000"/>
          <w:rtl/>
        </w:rPr>
        <w:t>عصفر (13/74).</w:t>
      </w:r>
    </w:p>
  </w:footnote>
  <w:footnote w:id="757">
    <w:p w14:paraId="55964107"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w:t>
      </w:r>
      <w:r w:rsidRPr="001D32F9">
        <w:rPr>
          <w:rStyle w:val="a5"/>
          <w:rFonts w:cs="Times New Roman"/>
          <w:szCs w:val="22"/>
          <w:rtl/>
        </w:rPr>
        <w:t xml:space="preserve"> و</w:t>
      </w:r>
      <w:r w:rsidRPr="001D32F9">
        <w:rPr>
          <w:rtl/>
        </w:rPr>
        <w:t xml:space="preserve"> خاطه</w:t>
      </w:r>
      <w:r w:rsidRPr="001D32F9">
        <w:rPr>
          <w:rStyle w:val="a5"/>
          <w:rFonts w:cs="Times New Roman"/>
          <w:szCs w:val="22"/>
          <w:rtl/>
        </w:rPr>
        <w:t>.</w:t>
      </w:r>
    </w:p>
  </w:footnote>
  <w:footnote w:id="758">
    <w:p w14:paraId="00497BE5"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w:t>
      </w:r>
      <w:r w:rsidRPr="001D32F9">
        <w:rPr>
          <w:rStyle w:val="a5"/>
          <w:rFonts w:cs="Times New Roman"/>
          <w:szCs w:val="22"/>
          <w:rtl/>
        </w:rPr>
        <w:t>سقط من الأصل</w:t>
      </w:r>
      <w:r w:rsidRPr="001D32F9">
        <w:rPr>
          <w:rtl/>
        </w:rPr>
        <w:t>.</w:t>
      </w:r>
    </w:p>
  </w:footnote>
  <w:footnote w:id="759">
    <w:p w14:paraId="1E22A535"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 xml:space="preserve">: على </w:t>
      </w:r>
      <w:r w:rsidRPr="001D32F9">
        <w:rPr>
          <w:rStyle w:val="a5"/>
          <w:rFonts w:cs="Times New Roman"/>
          <w:szCs w:val="22"/>
          <w:rtl/>
        </w:rPr>
        <w:t>الواهب.</w:t>
      </w:r>
    </w:p>
  </w:footnote>
  <w:footnote w:id="760">
    <w:p w14:paraId="3228B1C1"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w:t>
      </w:r>
      <w:r w:rsidRPr="001D32F9">
        <w:rPr>
          <w:rStyle w:val="a5"/>
          <w:rFonts w:cs="Times New Roman"/>
          <w:szCs w:val="22"/>
          <w:rtl/>
        </w:rPr>
        <w:t xml:space="preserve"> </w:t>
      </w:r>
      <w:r w:rsidRPr="001D32F9">
        <w:rPr>
          <w:rtl/>
        </w:rPr>
        <w:t xml:space="preserve">له </w:t>
      </w:r>
      <w:r w:rsidRPr="001D32F9">
        <w:rPr>
          <w:rStyle w:val="a5"/>
          <w:rFonts w:cs="Times New Roman"/>
          <w:szCs w:val="22"/>
          <w:rtl/>
        </w:rPr>
        <w:t>من</w:t>
      </w:r>
      <w:r w:rsidRPr="001D32F9">
        <w:rPr>
          <w:rtl/>
        </w:rPr>
        <w:t xml:space="preserve"> البناء</w:t>
      </w:r>
      <w:r w:rsidRPr="001D32F9">
        <w:rPr>
          <w:rStyle w:val="a5"/>
          <w:rFonts w:cs="Times New Roman"/>
          <w:szCs w:val="22"/>
          <w:rtl/>
        </w:rPr>
        <w:t>.</w:t>
      </w:r>
    </w:p>
  </w:footnote>
  <w:footnote w:id="761">
    <w:p w14:paraId="5E38169F"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w:t>
      </w:r>
      <w:r w:rsidRPr="001D32F9">
        <w:rPr>
          <w:rStyle w:val="a5"/>
          <w:rFonts w:cs="Times New Roman"/>
          <w:szCs w:val="22"/>
          <w:rtl/>
        </w:rPr>
        <w:t xml:space="preserve"> بدون</w:t>
      </w:r>
      <w:r w:rsidRPr="001D32F9">
        <w:rPr>
          <w:rtl/>
        </w:rPr>
        <w:t xml:space="preserve"> الباقي</w:t>
      </w:r>
      <w:r w:rsidRPr="001D32F9">
        <w:rPr>
          <w:rStyle w:val="a5"/>
          <w:rFonts w:cs="Times New Roman"/>
          <w:szCs w:val="22"/>
          <w:rtl/>
        </w:rPr>
        <w:t>.</w:t>
      </w:r>
    </w:p>
  </w:footnote>
  <w:footnote w:id="762">
    <w:p w14:paraId="28C8C5FA"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الأصل </w:t>
      </w:r>
      <w:r w:rsidRPr="001D32F9">
        <w:rPr>
          <w:color w:val="000000"/>
          <w:rtl/>
        </w:rPr>
        <w:t>للشيباني (3/389)، المبسوط للسرخسي (12/83).</w:t>
      </w:r>
    </w:p>
  </w:footnote>
  <w:footnote w:id="763">
    <w:p w14:paraId="395FD718"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bookmarkStart w:id="120" w:name="_Hlk159078570"/>
      <w:r w:rsidRPr="001D32F9">
        <w:rPr>
          <w:rStyle w:val="a5"/>
          <w:rFonts w:cs="Times New Roman"/>
          <w:szCs w:val="22"/>
          <w:rtl/>
        </w:rPr>
        <w:t>المُؤُنَة</w:t>
      </w:r>
      <w:bookmarkEnd w:id="120"/>
      <w:r w:rsidRPr="001D32F9">
        <w:rPr>
          <w:rStyle w:val="a5"/>
          <w:rFonts w:cs="Times New Roman"/>
          <w:szCs w:val="22"/>
          <w:rtl/>
        </w:rPr>
        <w:t>: الثِقَل</w:t>
      </w:r>
      <w:r w:rsidRPr="001D32F9">
        <w:rPr>
          <w:rtl/>
        </w:rPr>
        <w:t>:</w:t>
      </w:r>
      <w:r w:rsidRPr="001D32F9">
        <w:rPr>
          <w:rStyle w:val="a5"/>
          <w:rFonts w:cs="Times New Roman"/>
          <w:szCs w:val="22"/>
          <w:rtl/>
        </w:rPr>
        <w:t xml:space="preserve"> وهي اسم لما يتحمّله الإنسان من ثِقل النفقة التي يُنفقها على من يليه من أهله وولده.</w:t>
      </w:r>
      <w:r w:rsidRPr="001D32F9">
        <w:rPr>
          <w:rtl/>
        </w:rPr>
        <w:t xml:space="preserve"> انظر: </w:t>
      </w:r>
      <w:bookmarkStart w:id="121" w:name="_Hlk159078604"/>
      <w:r w:rsidRPr="001D32F9">
        <w:rPr>
          <w:color w:val="000000"/>
          <w:rtl/>
        </w:rPr>
        <w:t xml:space="preserve">التعريفات للجرجاني </w:t>
      </w:r>
      <w:bookmarkEnd w:id="121"/>
      <w:r w:rsidRPr="001D32F9">
        <w:rPr>
          <w:color w:val="000000"/>
          <w:rtl/>
        </w:rPr>
        <w:t>(ص: 196</w:t>
      </w:r>
      <w:r w:rsidRPr="001D32F9">
        <w:rPr>
          <w:rtl/>
        </w:rPr>
        <w:t>)، التّعريفات الفقهية للبركتي</w:t>
      </w:r>
      <w:r w:rsidRPr="001D32F9">
        <w:rPr>
          <w:color w:val="000000"/>
          <w:rtl/>
        </w:rPr>
        <w:t xml:space="preserve"> (ص: 191)</w:t>
      </w:r>
      <w:r w:rsidRPr="001D32F9">
        <w:rPr>
          <w:rtl/>
        </w:rPr>
        <w:t>.</w:t>
      </w:r>
    </w:p>
  </w:footnote>
  <w:footnote w:id="764">
    <w:p w14:paraId="2CCB944E"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w:t>
      </w:r>
      <w:r w:rsidRPr="001D32F9">
        <w:rPr>
          <w:rStyle w:val="a5"/>
          <w:rFonts w:cs="Times New Roman"/>
          <w:szCs w:val="22"/>
          <w:rtl/>
        </w:rPr>
        <w:t xml:space="preserve"> رضي الله عنهما.</w:t>
      </w:r>
    </w:p>
  </w:footnote>
  <w:footnote w:id="765">
    <w:p w14:paraId="19052CFC"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ا</w:t>
      </w:r>
      <w:r w:rsidRPr="001D32F9">
        <w:rPr>
          <w:rtl/>
        </w:rPr>
        <w:t xml:space="preserve">نظر: </w:t>
      </w:r>
      <w:r w:rsidRPr="001D32F9">
        <w:rPr>
          <w:color w:val="000000"/>
          <w:rtl/>
        </w:rPr>
        <w:t>تبيين الحقائق للزيلعي (5/99</w:t>
      </w:r>
      <w:r w:rsidRPr="001D32F9">
        <w:rPr>
          <w:rtl/>
        </w:rPr>
        <w:t>)</w:t>
      </w:r>
      <w:r w:rsidRPr="001D32F9">
        <w:rPr>
          <w:color w:val="000000"/>
          <w:rtl/>
        </w:rPr>
        <w:t xml:space="preserve">، مجمع الأنهر لداماد أفندي (2/361)، </w:t>
      </w:r>
      <w:r w:rsidRPr="001D32F9">
        <w:rPr>
          <w:rtl/>
        </w:rPr>
        <w:t xml:space="preserve">الدر المختار لابن عابدين  </w:t>
      </w:r>
      <w:r w:rsidRPr="001D32F9">
        <w:rPr>
          <w:color w:val="000000"/>
          <w:rtl/>
        </w:rPr>
        <w:t>(5/699)</w:t>
      </w:r>
      <w:r w:rsidRPr="001D32F9">
        <w:rPr>
          <w:rtl/>
        </w:rPr>
        <w:t>.</w:t>
      </w:r>
    </w:p>
  </w:footnote>
  <w:footnote w:id="766">
    <w:p w14:paraId="769B7F4F"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w:t>
      </w:r>
      <w:r w:rsidRPr="001D32F9">
        <w:rPr>
          <w:rStyle w:val="a5"/>
          <w:rFonts w:cs="Times New Roman"/>
          <w:szCs w:val="22"/>
          <w:rtl/>
        </w:rPr>
        <w:t xml:space="preserve"> من</w:t>
      </w:r>
      <w:r w:rsidRPr="001D32F9">
        <w:rPr>
          <w:rtl/>
        </w:rPr>
        <w:t xml:space="preserve"> مكانها</w:t>
      </w:r>
      <w:r w:rsidRPr="001D32F9">
        <w:rPr>
          <w:rStyle w:val="a5"/>
          <w:rFonts w:cs="Times New Roman"/>
          <w:szCs w:val="22"/>
          <w:rtl/>
        </w:rPr>
        <w:t>.</w:t>
      </w:r>
    </w:p>
  </w:footnote>
  <w:footnote w:id="767">
    <w:p w14:paraId="466FE9A4"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ا</w:t>
      </w:r>
      <w:r w:rsidRPr="001D32F9">
        <w:rPr>
          <w:rtl/>
        </w:rPr>
        <w:t>نظر: تبيين الحقائق للزيلعي</w:t>
      </w:r>
      <w:r w:rsidRPr="001D32F9">
        <w:rPr>
          <w:color w:val="000000"/>
          <w:rtl/>
        </w:rPr>
        <w:t xml:space="preserve"> (5/99)، درر الحكام لمُلا خسرو (2/224).</w:t>
      </w:r>
    </w:p>
  </w:footnote>
  <w:footnote w:id="768">
    <w:p w14:paraId="4E6320CE"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w:t>
      </w:r>
      <w:r w:rsidRPr="001D32F9">
        <w:rPr>
          <w:rStyle w:val="a5"/>
          <w:rFonts w:cs="Times New Roman"/>
          <w:szCs w:val="22"/>
          <w:rtl/>
        </w:rPr>
        <w:t xml:space="preserve"> فلا</w:t>
      </w:r>
      <w:r w:rsidRPr="001D32F9">
        <w:rPr>
          <w:rtl/>
        </w:rPr>
        <w:t xml:space="preserve"> يعدّ</w:t>
      </w:r>
      <w:r w:rsidRPr="001D32F9">
        <w:rPr>
          <w:rStyle w:val="a5"/>
          <w:rFonts w:cs="Times New Roman"/>
          <w:szCs w:val="22"/>
          <w:rtl/>
        </w:rPr>
        <w:t>.</w:t>
      </w:r>
    </w:p>
  </w:footnote>
  <w:footnote w:id="769">
    <w:p w14:paraId="4BEE4BB6"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ا</w:t>
      </w:r>
      <w:r w:rsidRPr="001D32F9">
        <w:rPr>
          <w:rtl/>
        </w:rPr>
        <w:t>نظر: درر الحكام لمُلا خسرو</w:t>
      </w:r>
      <w:r w:rsidRPr="001D32F9">
        <w:rPr>
          <w:color w:val="000000"/>
          <w:rtl/>
        </w:rPr>
        <w:t xml:space="preserve"> (2/224)</w:t>
      </w:r>
      <w:r w:rsidRPr="001D32F9">
        <w:rPr>
          <w:rtl/>
        </w:rPr>
        <w:t>.</w:t>
      </w:r>
    </w:p>
  </w:footnote>
  <w:footnote w:id="770">
    <w:p w14:paraId="0FDB6CE5"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الأرشُ: هو اسمُ للمال الواجب على ما دون النفس، يعني دية الجراحات. انظر: التّعريفات الفقهية للبركتي</w:t>
      </w:r>
      <w:r w:rsidRPr="001D32F9">
        <w:rPr>
          <w:color w:val="000000"/>
          <w:rtl/>
        </w:rPr>
        <w:t xml:space="preserve"> (ص:22)، معجم المصطلحات والألفاظ الفقهية لمحمود عبدالمنعم (1/132).</w:t>
      </w:r>
    </w:p>
  </w:footnote>
  <w:footnote w:id="771">
    <w:p w14:paraId="6FED569E" w14:textId="77777777" w:rsidR="00E8508B" w:rsidRPr="001D32F9" w:rsidRDefault="00E8508B" w:rsidP="00614E6A">
      <w:pPr>
        <w:pStyle w:val="a6"/>
        <w:rPr>
          <w:color w:val="000000"/>
          <w:rtl/>
        </w:rPr>
      </w:pPr>
      <w:r w:rsidRPr="001D32F9">
        <w:rPr>
          <w:sz w:val="20"/>
          <w:szCs w:val="20"/>
          <w:rtl/>
        </w:rPr>
        <w:t>(</w:t>
      </w:r>
      <w:r w:rsidRPr="001D32F9">
        <w:rPr>
          <w:sz w:val="20"/>
          <w:szCs w:val="20"/>
          <w:rtl/>
        </w:rPr>
        <w:footnoteRef/>
      </w:r>
      <w:r w:rsidRPr="001D32F9">
        <w:rPr>
          <w:sz w:val="20"/>
          <w:szCs w:val="20"/>
          <w:rtl/>
        </w:rPr>
        <w:t>)</w:t>
      </w:r>
      <w:r w:rsidRPr="001D32F9">
        <w:rPr>
          <w:rtl/>
        </w:rPr>
        <w:t xml:space="preserve"> </w:t>
      </w:r>
      <w:bookmarkStart w:id="122" w:name="_Hlk159078888"/>
      <w:r w:rsidRPr="001D32F9">
        <w:rPr>
          <w:rtl/>
        </w:rPr>
        <w:t xml:space="preserve">العُقر: </w:t>
      </w:r>
      <w:bookmarkEnd w:id="122"/>
      <w:r w:rsidRPr="001D32F9">
        <w:rPr>
          <w:rtl/>
        </w:rPr>
        <w:t xml:space="preserve">بالضم مقدار أجرة الوطء لو كان الزنى غير موجب للحد، كالوطء بشبهة وهي عُشر مهر مثلها،  وَقَالَ فِي شَرْحِ الْغَرِيبَيْنِ: سُمِّيَ الْعُقْرُ عُقْرًا لِأَنَّهُ يَجِبُ عَلَى الْوَاطِئِ بِعَقْرِهِ إيَّاهَا بِإِزَالَةِ بَكَارَتِهَا، أَيْ بِجَرْحِهِ مِنْ حَدِّ ضَرَبَ هَذَا هُوَ الْأَصْلُ ثُمَّ صَارَ لِلثَّيِّبِ وَغَيْرِهَا انظر: </w:t>
      </w:r>
      <w:r w:rsidRPr="001D32F9">
        <w:rPr>
          <w:color w:val="000000"/>
          <w:rtl/>
        </w:rPr>
        <w:t xml:space="preserve">طلبة الطلبة في الاصطلاحات الفقهية للنسفي (ص: 45)، </w:t>
      </w:r>
      <w:r w:rsidRPr="001D32F9">
        <w:rPr>
          <w:rtl/>
        </w:rPr>
        <w:t>التّعريفات الفقهية للبركتي</w:t>
      </w:r>
      <w:r w:rsidRPr="001D32F9">
        <w:rPr>
          <w:color w:val="000000"/>
          <w:rtl/>
        </w:rPr>
        <w:t xml:space="preserve"> (ص:149).</w:t>
      </w:r>
    </w:p>
  </w:footnote>
  <w:footnote w:id="772">
    <w:p w14:paraId="7F20EBE6"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ا</w:t>
      </w:r>
      <w:r w:rsidRPr="001D32F9">
        <w:rPr>
          <w:rtl/>
        </w:rPr>
        <w:t xml:space="preserve">نظر: المبسوط </w:t>
      </w:r>
      <w:r w:rsidRPr="001D32F9">
        <w:rPr>
          <w:color w:val="000000"/>
          <w:rtl/>
        </w:rPr>
        <w:t>للسرخسي (12/88).</w:t>
      </w:r>
    </w:p>
  </w:footnote>
  <w:footnote w:id="773">
    <w:p w14:paraId="2D06C42D"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w:t>
      </w:r>
      <w:r w:rsidRPr="001D32F9">
        <w:rPr>
          <w:rStyle w:val="a5"/>
          <w:rFonts w:cs="Times New Roman"/>
          <w:szCs w:val="22"/>
          <w:rtl/>
        </w:rPr>
        <w:t xml:space="preserve"> لزيادة.</w:t>
      </w:r>
      <w:r w:rsidRPr="001D32F9">
        <w:rPr>
          <w:rtl/>
        </w:rPr>
        <w:t xml:space="preserve"> ولعلها الصواب.</w:t>
      </w:r>
    </w:p>
  </w:footnote>
  <w:footnote w:id="774">
    <w:p w14:paraId="77A0C24B"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 xml:space="preserve"> زيادة: تبقى الزيادة في يده مبيعة مجانة، وفي الهبة يجوز أن يسلّم له الأصل مجاناً ولأن تبقى الزيادة</w:t>
      </w:r>
      <w:r w:rsidRPr="001D32F9">
        <w:rPr>
          <w:rStyle w:val="a5"/>
          <w:rFonts w:cs="Times New Roman"/>
          <w:szCs w:val="22"/>
          <w:rtl/>
        </w:rPr>
        <w:t>.</w:t>
      </w:r>
    </w:p>
  </w:footnote>
  <w:footnote w:id="775">
    <w:p w14:paraId="6D4AB02E"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ا</w:t>
      </w:r>
      <w:r w:rsidRPr="001D32F9">
        <w:rPr>
          <w:rtl/>
        </w:rPr>
        <w:t xml:space="preserve">نظر: المبسوط </w:t>
      </w:r>
      <w:r w:rsidRPr="001D32F9">
        <w:rPr>
          <w:color w:val="000000"/>
          <w:rtl/>
        </w:rPr>
        <w:t>للسرخسي (12/88).</w:t>
      </w:r>
    </w:p>
  </w:footnote>
  <w:footnote w:id="776">
    <w:p w14:paraId="6555B524"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ا</w:t>
      </w:r>
      <w:r w:rsidRPr="001D32F9">
        <w:rPr>
          <w:rtl/>
        </w:rPr>
        <w:t>نظر: تبيين الحقائق للزيلعي</w:t>
      </w:r>
      <w:r w:rsidRPr="001D32F9">
        <w:rPr>
          <w:color w:val="000000"/>
          <w:rtl/>
        </w:rPr>
        <w:t xml:space="preserve"> (5/98)، </w:t>
      </w:r>
      <w:r w:rsidRPr="001D32F9">
        <w:rPr>
          <w:rtl/>
        </w:rPr>
        <w:t>المحيط البرهاني لابن مَازَةَ</w:t>
      </w:r>
      <w:r w:rsidRPr="001D32F9">
        <w:rPr>
          <w:color w:val="000000"/>
          <w:rtl/>
        </w:rPr>
        <w:t xml:space="preserve"> (6/248).</w:t>
      </w:r>
    </w:p>
  </w:footnote>
  <w:footnote w:id="777">
    <w:p w14:paraId="24131D97"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w:t>
      </w:r>
      <w:r w:rsidRPr="001D32F9">
        <w:rPr>
          <w:rStyle w:val="a5"/>
          <w:rFonts w:cs="Times New Roman"/>
          <w:szCs w:val="22"/>
          <w:rtl/>
        </w:rPr>
        <w:t>سقط من</w:t>
      </w:r>
      <w:r w:rsidRPr="001D32F9">
        <w:rPr>
          <w:rtl/>
        </w:rPr>
        <w:t>:</w:t>
      </w:r>
      <w:r w:rsidRPr="001D32F9">
        <w:rPr>
          <w:rStyle w:val="a5"/>
          <w:rFonts w:cs="Times New Roman"/>
          <w:szCs w:val="22"/>
          <w:rtl/>
        </w:rPr>
        <w:t xml:space="preserve"> (ف).</w:t>
      </w:r>
    </w:p>
  </w:footnote>
  <w:footnote w:id="778">
    <w:p w14:paraId="0C62F8D5"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ا</w:t>
      </w:r>
      <w:r w:rsidRPr="001D32F9">
        <w:rPr>
          <w:rtl/>
        </w:rPr>
        <w:t xml:space="preserve">نظر: المبسوط </w:t>
      </w:r>
      <w:r w:rsidRPr="001D32F9">
        <w:rPr>
          <w:color w:val="000000"/>
          <w:rtl/>
        </w:rPr>
        <w:t>للسرخسي (12/83).</w:t>
      </w:r>
    </w:p>
  </w:footnote>
  <w:footnote w:id="779">
    <w:p w14:paraId="4BF0C816"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w:t>
      </w:r>
      <w:r w:rsidRPr="001D32F9">
        <w:rPr>
          <w:rStyle w:val="a5"/>
          <w:rFonts w:cs="Times New Roman"/>
          <w:szCs w:val="22"/>
          <w:rtl/>
        </w:rPr>
        <w:t xml:space="preserve"> ولو</w:t>
      </w:r>
      <w:r w:rsidRPr="001D32F9">
        <w:rPr>
          <w:rtl/>
        </w:rPr>
        <w:t xml:space="preserve"> كانت الهبة</w:t>
      </w:r>
      <w:r w:rsidRPr="001D32F9">
        <w:rPr>
          <w:rStyle w:val="a5"/>
          <w:rFonts w:cs="Times New Roman"/>
          <w:szCs w:val="22"/>
          <w:rtl/>
        </w:rPr>
        <w:t>.</w:t>
      </w:r>
    </w:p>
  </w:footnote>
  <w:footnote w:id="780">
    <w:p w14:paraId="6F38E37C"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bookmarkStart w:id="123" w:name="_Hlk159078960"/>
      <w:r w:rsidRPr="001D32F9">
        <w:rPr>
          <w:rtl/>
        </w:rPr>
        <w:t xml:space="preserve">السويق: </w:t>
      </w:r>
      <w:bookmarkEnd w:id="123"/>
      <w:r w:rsidRPr="001D32F9">
        <w:rPr>
          <w:rtl/>
        </w:rPr>
        <w:t>طَعَام يتَّخذ من مدقوق الْحِنْطَة وَالشعِير، وسمي بذلك لانسياقه فِي الْحلق. انظر: لسان العرب لابن منظور</w:t>
      </w:r>
      <w:r w:rsidRPr="001D32F9">
        <w:rPr>
          <w:color w:val="000000"/>
          <w:rtl/>
        </w:rPr>
        <w:t>،</w:t>
      </w:r>
      <w:r w:rsidRPr="001D32F9">
        <w:rPr>
          <w:rtl/>
        </w:rPr>
        <w:t xml:space="preserve"> مادة: </w:t>
      </w:r>
      <w:r w:rsidRPr="001D32F9">
        <w:rPr>
          <w:color w:val="000000"/>
          <w:rtl/>
        </w:rPr>
        <w:t>سَوَقَ (10/170)، المعجم الوسيط، مادة: سَوَقَ (1/465)</w:t>
      </w:r>
      <w:r w:rsidRPr="001D32F9">
        <w:rPr>
          <w:b/>
          <w:bCs/>
          <w:rtl/>
        </w:rPr>
        <w:t>.</w:t>
      </w:r>
    </w:p>
  </w:footnote>
  <w:footnote w:id="781">
    <w:p w14:paraId="747BF0AC"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الأصل </w:t>
      </w:r>
      <w:r w:rsidRPr="001D32F9">
        <w:rPr>
          <w:color w:val="000000"/>
          <w:rtl/>
        </w:rPr>
        <w:t>للشيباني (3/390)، الجوهرة النيرة للحدادي (1/329).</w:t>
      </w:r>
    </w:p>
  </w:footnote>
  <w:footnote w:id="782">
    <w:p w14:paraId="51CCF497"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bookmarkStart w:id="124" w:name="_Hlk159090970"/>
      <w:r w:rsidRPr="001D32F9">
        <w:rPr>
          <w:rtl/>
        </w:rPr>
        <w:t>خِيَارُ الرجعة</w:t>
      </w:r>
      <w:bookmarkEnd w:id="124"/>
      <w:r w:rsidRPr="001D32F9">
        <w:rPr>
          <w:rtl/>
        </w:rPr>
        <w:t>: استدامة الملك القائم، ومنعه من الزوال، وفسخ السبب المنعقد لزوال الملك. انظر:</w:t>
      </w:r>
      <w:r w:rsidRPr="001D32F9">
        <w:rPr>
          <w:color w:val="000000"/>
          <w:rtl/>
        </w:rPr>
        <w:t xml:space="preserve"> بدائع الصنائع للكاساني (3/181)</w:t>
      </w:r>
      <w:r w:rsidRPr="001D32F9">
        <w:rPr>
          <w:rtl/>
        </w:rPr>
        <w:t xml:space="preserve">، التّعريفات الفقهية للبركتي </w:t>
      </w:r>
      <w:r w:rsidRPr="001D32F9">
        <w:rPr>
          <w:color w:val="000000"/>
          <w:rtl/>
        </w:rPr>
        <w:t>(ص:103)، معجم المصطلحات والألفاظ الفقهية لمحمود عبدالمنعم (2/129).</w:t>
      </w:r>
    </w:p>
  </w:footnote>
  <w:footnote w:id="783">
    <w:p w14:paraId="3ED0134E"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bookmarkStart w:id="125" w:name="_Hlk159090987"/>
      <w:r w:rsidRPr="001D32F9">
        <w:rPr>
          <w:rtl/>
        </w:rPr>
        <w:t xml:space="preserve">خِيَارُ الرؤية: </w:t>
      </w:r>
      <w:bookmarkEnd w:id="125"/>
      <w:r w:rsidRPr="001D32F9">
        <w:rPr>
          <w:rtl/>
        </w:rPr>
        <w:t>هو أن يشتري شيئاً لم يره فللمشتري الخيارُ إذا رآه وهو غيرُ مؤقَّت بمدة. انظر: التّعريفات الفقهية للبركتي (</w:t>
      </w:r>
      <w:r w:rsidRPr="001D32F9">
        <w:rPr>
          <w:color w:val="000000"/>
          <w:rtl/>
        </w:rPr>
        <w:t>ص:90)، معجم المصطلحات والألفاظ الفقهية لمحمود عبدالمنعم (2/64)، معجم</w:t>
      </w:r>
      <w:r w:rsidRPr="001D32F9">
        <w:rPr>
          <w:rtl/>
        </w:rPr>
        <w:t xml:space="preserve"> لغة </w:t>
      </w:r>
      <w:r w:rsidRPr="001D32F9">
        <w:rPr>
          <w:color w:val="000000"/>
          <w:rtl/>
        </w:rPr>
        <w:t>الفقهاء</w:t>
      </w:r>
      <w:r w:rsidRPr="001D32F9">
        <w:rPr>
          <w:rtl/>
        </w:rPr>
        <w:t xml:space="preserve"> </w:t>
      </w:r>
      <w:r w:rsidRPr="001D32F9">
        <w:rPr>
          <w:color w:val="000000"/>
          <w:rtl/>
        </w:rPr>
        <w:t>لحمد قلعجي وحامد قنيبي (ص:202).</w:t>
      </w:r>
    </w:p>
  </w:footnote>
  <w:footnote w:id="784">
    <w:p w14:paraId="4F8177FE"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ا</w:t>
      </w:r>
      <w:r w:rsidRPr="001D32F9">
        <w:rPr>
          <w:rtl/>
        </w:rPr>
        <w:t xml:space="preserve">نظر: الأصل </w:t>
      </w:r>
      <w:r w:rsidRPr="001D32F9">
        <w:rPr>
          <w:color w:val="000000"/>
          <w:rtl/>
        </w:rPr>
        <w:t>للشيباني (3/393)، المبسوط للسرخسي (12/86).</w:t>
      </w:r>
    </w:p>
  </w:footnote>
  <w:footnote w:id="785">
    <w:p w14:paraId="34E53140"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ا</w:t>
      </w:r>
      <w:r w:rsidRPr="001D32F9">
        <w:rPr>
          <w:rtl/>
        </w:rPr>
        <w:t xml:space="preserve">نظر: المبسوط </w:t>
      </w:r>
      <w:r w:rsidRPr="001D32F9">
        <w:rPr>
          <w:color w:val="000000"/>
          <w:rtl/>
        </w:rPr>
        <w:t>للسرخسي (12/87).</w:t>
      </w:r>
    </w:p>
  </w:footnote>
  <w:footnote w:id="786">
    <w:p w14:paraId="579F4641"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bookmarkStart w:id="126" w:name="_Hlk159091007"/>
      <w:r w:rsidRPr="001D32F9">
        <w:rPr>
          <w:rtl/>
        </w:rPr>
        <w:t xml:space="preserve">المُدَبَّر: </w:t>
      </w:r>
      <w:bookmarkEnd w:id="126"/>
      <w:r w:rsidRPr="001D32F9">
        <w:rPr>
          <w:rtl/>
        </w:rPr>
        <w:t xml:space="preserve">هو من أعْتِقَ عن دبر يعني في آخر حياة المولى، فالمُطلَقُ منه: أن يُعَلَّق عتقُه بموت مطلقاً مثلاً إن متُّ فأنت حر، أو بموت إلى مدَّة يكون الغالب فيه وقوعه مثلاً: إن مت إلى نحو مائة سنة فأنت حر، والمقيد أن يعلقه بموت مقيَّد مثلاً: إن مت في مرضي هذا فأنت حر. انظر: </w:t>
      </w:r>
      <w:r w:rsidRPr="001D32F9">
        <w:rPr>
          <w:color w:val="000000"/>
          <w:rtl/>
        </w:rPr>
        <w:t xml:space="preserve">طلبة الطلبة في الاصطلاحات الفقهية للنسفي (1/64)، </w:t>
      </w:r>
      <w:r w:rsidRPr="001D32F9">
        <w:rPr>
          <w:rtl/>
        </w:rPr>
        <w:t xml:space="preserve">التّعريفات الفقهية للبركتي </w:t>
      </w:r>
      <w:r w:rsidRPr="001D32F9">
        <w:rPr>
          <w:color w:val="000000"/>
          <w:rtl/>
        </w:rPr>
        <w:t>(1/199).</w:t>
      </w:r>
    </w:p>
  </w:footnote>
  <w:footnote w:id="787">
    <w:p w14:paraId="14571BEF"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w:t>
      </w:r>
      <w:r w:rsidRPr="001D32F9">
        <w:rPr>
          <w:rStyle w:val="a5"/>
          <w:rFonts w:cs="Times New Roman"/>
          <w:szCs w:val="22"/>
          <w:rtl/>
        </w:rPr>
        <w:t xml:space="preserve"> </w:t>
      </w:r>
      <w:r w:rsidRPr="001D32F9">
        <w:rPr>
          <w:rtl/>
        </w:rPr>
        <w:t xml:space="preserve">ثم </w:t>
      </w:r>
      <w:r w:rsidRPr="001D32F9">
        <w:rPr>
          <w:rStyle w:val="a5"/>
          <w:rFonts w:cs="Times New Roman"/>
          <w:szCs w:val="22"/>
          <w:rtl/>
        </w:rPr>
        <w:t>عاد.</w:t>
      </w:r>
    </w:p>
  </w:footnote>
  <w:footnote w:id="788">
    <w:p w14:paraId="6CD75E03"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ا</w:t>
      </w:r>
      <w:r w:rsidRPr="001D32F9">
        <w:rPr>
          <w:rtl/>
        </w:rPr>
        <w:t xml:space="preserve">نظر: الفتاوى </w:t>
      </w:r>
      <w:r w:rsidRPr="001D32F9">
        <w:rPr>
          <w:color w:val="000000"/>
          <w:rtl/>
        </w:rPr>
        <w:t>الهندية (4/387).</w:t>
      </w:r>
    </w:p>
  </w:footnote>
  <w:footnote w:id="789">
    <w:p w14:paraId="1D3E9027"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w:t>
      </w:r>
      <w:r w:rsidRPr="001D32F9">
        <w:rPr>
          <w:rtl/>
        </w:rPr>
        <w:t>ي (ف) زيادة: لأنّ جناية المملوك على المملوك هدر.</w:t>
      </w:r>
    </w:p>
  </w:footnote>
  <w:footnote w:id="790">
    <w:p w14:paraId="042CF3C6"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ا</w:t>
      </w:r>
      <w:r w:rsidRPr="001D32F9">
        <w:rPr>
          <w:rtl/>
        </w:rPr>
        <w:t xml:space="preserve">نظر: المبسوط </w:t>
      </w:r>
      <w:r w:rsidRPr="001D32F9">
        <w:rPr>
          <w:color w:val="000000"/>
          <w:rtl/>
        </w:rPr>
        <w:t>للسرخسي (12/98).</w:t>
      </w:r>
    </w:p>
  </w:footnote>
  <w:footnote w:id="791">
    <w:p w14:paraId="4B90B0F8" w14:textId="77777777" w:rsidR="00E8508B" w:rsidRPr="001D32F9" w:rsidRDefault="00E8508B" w:rsidP="00614E6A">
      <w:pPr>
        <w:pStyle w:val="a6"/>
        <w:rPr>
          <w:color w:val="000000"/>
          <w:rtl/>
        </w:rPr>
      </w:pPr>
      <w:r w:rsidRPr="001D32F9">
        <w:rPr>
          <w:color w:val="000000"/>
          <w:sz w:val="20"/>
          <w:szCs w:val="20"/>
          <w:rtl/>
        </w:rPr>
        <w:t>(</w:t>
      </w:r>
      <w:r w:rsidRPr="001D32F9">
        <w:rPr>
          <w:color w:val="000000"/>
          <w:sz w:val="20"/>
          <w:szCs w:val="20"/>
          <w:rtl/>
        </w:rPr>
        <w:footnoteRef/>
      </w:r>
      <w:r w:rsidRPr="001D32F9">
        <w:rPr>
          <w:color w:val="000000"/>
          <w:sz w:val="20"/>
          <w:szCs w:val="20"/>
          <w:rtl/>
        </w:rPr>
        <w:t>)</w:t>
      </w:r>
      <w:r w:rsidRPr="001D32F9">
        <w:rPr>
          <w:color w:val="000000"/>
          <w:rtl/>
        </w:rPr>
        <w:t xml:space="preserve"> في (ف) زيادة: </w:t>
      </w:r>
      <w:r w:rsidRPr="001D32F9">
        <w:rPr>
          <w:rtl/>
        </w:rPr>
        <w:t>للواهب</w:t>
      </w:r>
      <w:r w:rsidRPr="001D32F9">
        <w:rPr>
          <w:color w:val="000000"/>
          <w:rtl/>
        </w:rPr>
        <w:t xml:space="preserve"> حق الرجوع.</w:t>
      </w:r>
    </w:p>
  </w:footnote>
  <w:footnote w:id="792">
    <w:p w14:paraId="08E20339"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w:t>
      </w:r>
      <w:r w:rsidRPr="001D32F9">
        <w:rPr>
          <w:rStyle w:val="a5"/>
          <w:rFonts w:cs="Times New Roman"/>
          <w:szCs w:val="22"/>
          <w:rtl/>
        </w:rPr>
        <w:t>سقط من</w:t>
      </w:r>
      <w:r w:rsidRPr="001D32F9">
        <w:rPr>
          <w:rtl/>
        </w:rPr>
        <w:t>:</w:t>
      </w:r>
      <w:r w:rsidRPr="001D32F9">
        <w:rPr>
          <w:rStyle w:val="a5"/>
          <w:rFonts w:cs="Times New Roman"/>
          <w:szCs w:val="22"/>
          <w:rtl/>
        </w:rPr>
        <w:t xml:space="preserve"> (ف).</w:t>
      </w:r>
    </w:p>
  </w:footnote>
  <w:footnote w:id="793">
    <w:p w14:paraId="61A24F1D"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w:t>
      </w:r>
      <w:r w:rsidRPr="001D32F9">
        <w:rPr>
          <w:rStyle w:val="a5"/>
          <w:rFonts w:cs="Times New Roman"/>
          <w:szCs w:val="22"/>
          <w:rtl/>
        </w:rPr>
        <w:t>سقط من</w:t>
      </w:r>
      <w:r w:rsidRPr="001D32F9">
        <w:rPr>
          <w:rtl/>
        </w:rPr>
        <w:t>:</w:t>
      </w:r>
      <w:r w:rsidRPr="001D32F9">
        <w:rPr>
          <w:rStyle w:val="a5"/>
          <w:rFonts w:cs="Times New Roman"/>
          <w:szCs w:val="22"/>
          <w:rtl/>
        </w:rPr>
        <w:t xml:space="preserve"> (ف).</w:t>
      </w:r>
    </w:p>
  </w:footnote>
  <w:footnote w:id="794">
    <w:p w14:paraId="2AC1E839"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w:t>
      </w:r>
      <w:r w:rsidRPr="001D32F9">
        <w:rPr>
          <w:rStyle w:val="a5"/>
          <w:rFonts w:cs="Times New Roman"/>
          <w:szCs w:val="22"/>
          <w:rtl/>
        </w:rPr>
        <w:t xml:space="preserve"> </w:t>
      </w:r>
      <w:r w:rsidRPr="001D32F9">
        <w:rPr>
          <w:rtl/>
        </w:rPr>
        <w:t xml:space="preserve">عن </w:t>
      </w:r>
      <w:r w:rsidRPr="001D32F9">
        <w:rPr>
          <w:rStyle w:val="a5"/>
          <w:rFonts w:cs="Times New Roman"/>
          <w:szCs w:val="22"/>
          <w:rtl/>
        </w:rPr>
        <w:t>كون.</w:t>
      </w:r>
      <w:r w:rsidRPr="001D32F9">
        <w:rPr>
          <w:rtl/>
        </w:rPr>
        <w:t xml:space="preserve"> </w:t>
      </w:r>
    </w:p>
  </w:footnote>
  <w:footnote w:id="795">
    <w:p w14:paraId="6BF6A0A1"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w:t>
      </w:r>
      <w:r w:rsidRPr="001D32F9">
        <w:rPr>
          <w:rStyle w:val="a5"/>
          <w:rFonts w:cs="Times New Roman"/>
          <w:szCs w:val="22"/>
          <w:rtl/>
        </w:rPr>
        <w:t xml:space="preserve"> </w:t>
      </w:r>
      <w:r w:rsidRPr="001D32F9">
        <w:rPr>
          <w:rtl/>
        </w:rPr>
        <w:t xml:space="preserve">فسخ </w:t>
      </w:r>
      <w:r w:rsidRPr="001D32F9">
        <w:rPr>
          <w:rStyle w:val="a5"/>
          <w:rFonts w:cs="Times New Roman"/>
          <w:szCs w:val="22"/>
          <w:rtl/>
        </w:rPr>
        <w:t>العقد.</w:t>
      </w:r>
    </w:p>
  </w:footnote>
  <w:footnote w:id="796">
    <w:p w14:paraId="6F7D3D17" w14:textId="77777777" w:rsidR="00E8508B" w:rsidRPr="001D32F9" w:rsidRDefault="00E8508B" w:rsidP="00614E6A">
      <w:pPr>
        <w:pStyle w:val="a6"/>
        <w:rPr>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bookmarkStart w:id="127" w:name="_Hlk159091308"/>
      <w:r w:rsidRPr="001D32F9">
        <w:rPr>
          <w:rtl/>
        </w:rPr>
        <w:t xml:space="preserve"> الأسير</w:t>
      </w:r>
      <w:bookmarkEnd w:id="127"/>
      <w:r w:rsidRPr="001D32F9">
        <w:rPr>
          <w:rtl/>
        </w:rPr>
        <w:t>: مأخوذ من الإسار، وهو القيد، لأنهم كانوا يشدونه بالقيد فسمّى كل أخيذ أسيرا، وإن لم يشد به، وكل محبوس في قيد أو سجن أسير. انظر</w:t>
      </w:r>
      <w:r w:rsidRPr="001D32F9">
        <w:rPr>
          <w:color w:val="000000"/>
          <w:rtl/>
        </w:rPr>
        <w:t>: أنيس الفقهاء لقاسم الرومي (ص:67)، معجم المصطلحات والألفاظ الفقهية لمحمود عبدالمنعم (1/175).</w:t>
      </w:r>
    </w:p>
  </w:footnote>
  <w:footnote w:id="797">
    <w:p w14:paraId="329D9E42"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ا</w:t>
      </w:r>
      <w:r w:rsidRPr="001D32F9">
        <w:rPr>
          <w:rtl/>
        </w:rPr>
        <w:t xml:space="preserve">نظر: المبسوط </w:t>
      </w:r>
      <w:r w:rsidRPr="001D32F9">
        <w:rPr>
          <w:color w:val="000000"/>
          <w:rtl/>
        </w:rPr>
        <w:t>للسرخسي (12/99).</w:t>
      </w:r>
    </w:p>
  </w:footnote>
  <w:footnote w:id="798">
    <w:p w14:paraId="63CD0A0A"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bookmarkStart w:id="128" w:name="_Hlk159091562"/>
      <w:r w:rsidRPr="001D32F9">
        <w:rPr>
          <w:rtl/>
        </w:rPr>
        <w:t>أبو عصمَة هو نوح بن أبي مَرْيَم يزِيد بن جَعونَة</w:t>
      </w:r>
      <w:bookmarkEnd w:id="128"/>
      <w:r w:rsidRPr="001D32F9">
        <w:rPr>
          <w:rtl/>
        </w:rPr>
        <w:t xml:space="preserve">، لقبه الجامع، قيل: لقب بذلك لِأَنَّهُ أول من جمع فقه أبي حنيفَة، وَقيل: لِأَنَّهُ كَانَ جَامعا بَين الْعُلُوم، كَانَ لَهُ أَربعة مجَالِس: مجْلِس للأثر، ومجلس لأقاويل أبي حنيفَة، ومجلس للنحو، ومجلس للشعر، أَخذ الْفِقْه عَن أَبى حنيفَة وَابْن أَبى ليلى، والْحَدِيث عَن الْحجَّاج بن أرطاة، وَالتَّفْسِير عَن الْكَلْبِيّ وَمُقَاتِل، والمغازي عَن ابْن إِسْحَاق، وروى عَنهُ نعيم بن حَمَّاد شيخ البُخَارِيّ، </w:t>
      </w:r>
      <w:r w:rsidRPr="001D32F9">
        <w:rPr>
          <w:color w:val="000000"/>
          <w:rtl/>
        </w:rPr>
        <w:t>توفّي سنة (173ه</w:t>
      </w:r>
      <w:r w:rsidRPr="001D32F9">
        <w:rPr>
          <w:rFonts w:hint="cs"/>
          <w:color w:val="000000"/>
          <w:rtl/>
        </w:rPr>
        <w:t>ـ</w:t>
      </w:r>
      <w:r w:rsidRPr="001D32F9">
        <w:rPr>
          <w:color w:val="000000"/>
          <w:rtl/>
        </w:rPr>
        <w:t xml:space="preserve">) رحمه الله تعالى. انظر: الجواهر المضية في طبقات الحنفية للقرشي(1/176)، الفوائد البهية في تراجم الحنفية اللكنوي (1/221)، </w:t>
      </w:r>
    </w:p>
  </w:footnote>
  <w:footnote w:id="799">
    <w:p w14:paraId="4C070716"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w:t>
      </w:r>
      <w:r w:rsidRPr="001D32F9">
        <w:rPr>
          <w:rStyle w:val="a5"/>
          <w:rFonts w:cs="Times New Roman"/>
          <w:szCs w:val="22"/>
          <w:rtl/>
        </w:rPr>
        <w:t xml:space="preserve"> فإن</w:t>
      </w:r>
      <w:r w:rsidRPr="001D32F9">
        <w:rPr>
          <w:rtl/>
        </w:rPr>
        <w:t xml:space="preserve"> جعلها</w:t>
      </w:r>
      <w:r w:rsidRPr="001D32F9">
        <w:rPr>
          <w:rStyle w:val="a5"/>
          <w:rFonts w:cs="Times New Roman"/>
          <w:szCs w:val="22"/>
          <w:rtl/>
        </w:rPr>
        <w:t>.</w:t>
      </w:r>
    </w:p>
  </w:footnote>
  <w:footnote w:id="800">
    <w:p w14:paraId="44A7AE95"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w:t>
      </w:r>
      <w:r w:rsidRPr="001D32F9">
        <w:rPr>
          <w:rStyle w:val="a5"/>
          <w:rFonts w:cs="Times New Roman"/>
          <w:szCs w:val="22"/>
          <w:rtl/>
        </w:rPr>
        <w:t>سقط من</w:t>
      </w:r>
      <w:r w:rsidRPr="001D32F9">
        <w:rPr>
          <w:rtl/>
        </w:rPr>
        <w:t>:</w:t>
      </w:r>
      <w:r w:rsidRPr="001D32F9">
        <w:rPr>
          <w:rStyle w:val="a5"/>
          <w:rFonts w:cs="Times New Roman"/>
          <w:szCs w:val="22"/>
          <w:rtl/>
        </w:rPr>
        <w:t xml:space="preserve"> (ف).</w:t>
      </w:r>
    </w:p>
  </w:footnote>
  <w:footnote w:id="801">
    <w:p w14:paraId="6FE170EE"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ا</w:t>
      </w:r>
      <w:r w:rsidRPr="001D32F9">
        <w:rPr>
          <w:rtl/>
        </w:rPr>
        <w:t xml:space="preserve">نظر: الأصل </w:t>
      </w:r>
      <w:r w:rsidRPr="001D32F9">
        <w:rPr>
          <w:color w:val="000000"/>
          <w:rtl/>
        </w:rPr>
        <w:t xml:space="preserve">للشيباني (3/408)، </w:t>
      </w:r>
      <w:r w:rsidRPr="001D32F9">
        <w:rPr>
          <w:rtl/>
        </w:rPr>
        <w:t xml:space="preserve">المبسوط </w:t>
      </w:r>
      <w:r w:rsidRPr="001D32F9">
        <w:rPr>
          <w:color w:val="000000"/>
          <w:rtl/>
        </w:rPr>
        <w:t>للسرخسي (12/98).</w:t>
      </w:r>
    </w:p>
  </w:footnote>
  <w:footnote w:id="802">
    <w:p w14:paraId="36B63C65"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bookmarkStart w:id="129" w:name="_Hlk159092058"/>
      <w:r w:rsidRPr="001D32F9">
        <w:rPr>
          <w:rtl/>
        </w:rPr>
        <w:t>الإمام أبو حفص الكبير أحمد بن حفص بن الزبرقان بن عبدالله العجلي البخاري الحنفي</w:t>
      </w:r>
      <w:bookmarkEnd w:id="129"/>
      <w:r w:rsidRPr="001D32F9">
        <w:rPr>
          <w:rtl/>
        </w:rPr>
        <w:t xml:space="preserve">، الإِمَام الْمَشْهُور، من أهل الرأي، ولد </w:t>
      </w:r>
      <w:r w:rsidRPr="001D32F9">
        <w:rPr>
          <w:color w:val="000000"/>
          <w:rtl/>
        </w:rPr>
        <w:t>سنة (150ه</w:t>
      </w:r>
      <w:r w:rsidRPr="001D32F9">
        <w:rPr>
          <w:rFonts w:hint="cs"/>
          <w:color w:val="000000"/>
          <w:rtl/>
        </w:rPr>
        <w:t>ـ</w:t>
      </w:r>
      <w:r w:rsidRPr="001D32F9">
        <w:rPr>
          <w:color w:val="000000"/>
          <w:rtl/>
        </w:rPr>
        <w:t>)، أَخذ</w:t>
      </w:r>
      <w:r w:rsidRPr="001D32F9">
        <w:rPr>
          <w:rtl/>
        </w:rPr>
        <w:t xml:space="preserve"> الْعلم عَن مُحَمَّد بن الْحسن، حتى صار إماماً كبيراً، قال محمد: ما حمل مني هذا الكتاب أصح من أبي حفص، وَسَمِعَ مِنْ وَكِيْعِ بنِ الجَرَّاحِ، وَأَبِي أُسَامَةَ، وَهَذِهِ الطَّبَقَةِ. وَله أَصْحَاب لَا يُحصونَ، مَاتَ أَبُو حَفْصٍ بِبُخَارَى، فِي </w:t>
      </w:r>
      <w:r w:rsidRPr="001D32F9">
        <w:rPr>
          <w:color w:val="000000"/>
          <w:rtl/>
        </w:rPr>
        <w:t>المُحَرَّمِ، سَنَةَ (217ه</w:t>
      </w:r>
      <w:r w:rsidRPr="001D32F9">
        <w:rPr>
          <w:rFonts w:hint="cs"/>
          <w:color w:val="000000"/>
          <w:rtl/>
        </w:rPr>
        <w:t>ـ</w:t>
      </w:r>
      <w:r w:rsidRPr="001D32F9">
        <w:rPr>
          <w:color w:val="000000"/>
          <w:rtl/>
        </w:rPr>
        <w:t>)، -رحمه الله تعالى-. انظر: سير أعلام النبلاء للذهبي (10/157)، الجواهر المضية في طبقات الحنفية للقرشي (1/67)، الفوائد البهية في تراجم الحنفية اللكنوي (1/18).</w:t>
      </w:r>
      <w:r w:rsidRPr="001D32F9">
        <w:rPr>
          <w:rtl/>
        </w:rPr>
        <w:t xml:space="preserve"> </w:t>
      </w:r>
    </w:p>
  </w:footnote>
  <w:footnote w:id="803">
    <w:p w14:paraId="0837B1C2"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w:t>
      </w:r>
      <w:r w:rsidRPr="001D32F9">
        <w:rPr>
          <w:rStyle w:val="a5"/>
          <w:rFonts w:cs="Times New Roman"/>
          <w:szCs w:val="22"/>
          <w:rtl/>
        </w:rPr>
        <w:t>سقط من</w:t>
      </w:r>
      <w:r w:rsidRPr="001D32F9">
        <w:rPr>
          <w:rtl/>
        </w:rPr>
        <w:t>:</w:t>
      </w:r>
      <w:r w:rsidRPr="001D32F9">
        <w:rPr>
          <w:rStyle w:val="a5"/>
          <w:rFonts w:cs="Times New Roman"/>
          <w:szCs w:val="22"/>
          <w:rtl/>
        </w:rPr>
        <w:t xml:space="preserve"> (ف).</w:t>
      </w:r>
    </w:p>
  </w:footnote>
  <w:footnote w:id="804">
    <w:p w14:paraId="5BAB0264"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 xml:space="preserve"> زيادة:</w:t>
      </w:r>
      <w:r w:rsidRPr="001D32F9">
        <w:rPr>
          <w:rStyle w:val="a5"/>
          <w:rFonts w:cs="Times New Roman"/>
          <w:szCs w:val="22"/>
          <w:rtl/>
        </w:rPr>
        <w:t xml:space="preserve"> وإن قلّت في الهبة</w:t>
      </w:r>
      <w:r w:rsidRPr="001D32F9">
        <w:rPr>
          <w:rtl/>
        </w:rPr>
        <w:t xml:space="preserve"> تمنع</w:t>
      </w:r>
      <w:r w:rsidRPr="001D32F9">
        <w:rPr>
          <w:rStyle w:val="a5"/>
          <w:rFonts w:cs="Times New Roman"/>
          <w:szCs w:val="22"/>
          <w:rtl/>
        </w:rPr>
        <w:t>.</w:t>
      </w:r>
    </w:p>
  </w:footnote>
  <w:footnote w:id="805">
    <w:p w14:paraId="4A87A8E5"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القباء: كلمة فارسية معربة، وأصلها في الفارسية: قُباى، وهي تعني في الفارسية: ثوب مفتوح من الإمام، وفى العربية: ثوب يلبس فوق الثياب أو القميص ويتمنطق عليه. انظر: المعجم </w:t>
      </w:r>
      <w:r w:rsidRPr="001D32F9">
        <w:rPr>
          <w:color w:val="000000"/>
          <w:rtl/>
        </w:rPr>
        <w:t>الوسيط، مادة: قَبَنَ (2/713)</w:t>
      </w:r>
      <w:r w:rsidRPr="001D32F9">
        <w:rPr>
          <w:rtl/>
        </w:rPr>
        <w:t xml:space="preserve">، </w:t>
      </w:r>
      <w:bookmarkStart w:id="130" w:name="_Hlk159092970"/>
      <w:r w:rsidRPr="001D32F9">
        <w:rPr>
          <w:rtl/>
        </w:rPr>
        <w:t xml:space="preserve">المعجم العربي لأسماء </w:t>
      </w:r>
      <w:r w:rsidRPr="001D32F9">
        <w:rPr>
          <w:color w:val="000000"/>
          <w:rtl/>
        </w:rPr>
        <w:t>الملابس</w:t>
      </w:r>
      <w:bookmarkEnd w:id="130"/>
      <w:r w:rsidRPr="001D32F9">
        <w:rPr>
          <w:rtl/>
        </w:rPr>
        <w:t xml:space="preserve"> </w:t>
      </w:r>
      <w:r w:rsidRPr="001D32F9">
        <w:rPr>
          <w:color w:val="000000"/>
          <w:rtl/>
        </w:rPr>
        <w:t>لرجب عبد الجواد إبراهيم (1/378).</w:t>
      </w:r>
    </w:p>
  </w:footnote>
  <w:footnote w:id="806">
    <w:p w14:paraId="5167289D"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ا</w:t>
      </w:r>
      <w:r w:rsidRPr="001D32F9">
        <w:rPr>
          <w:rtl/>
        </w:rPr>
        <w:t xml:space="preserve">نظر: الأصل </w:t>
      </w:r>
      <w:r w:rsidRPr="001D32F9">
        <w:rPr>
          <w:color w:val="000000"/>
          <w:rtl/>
        </w:rPr>
        <w:t>للشيباني (3/409)</w:t>
      </w:r>
      <w:r w:rsidRPr="001D32F9">
        <w:rPr>
          <w:rtl/>
        </w:rPr>
        <w:t xml:space="preserve">، المبسوط </w:t>
      </w:r>
      <w:r w:rsidRPr="001D32F9">
        <w:rPr>
          <w:color w:val="000000"/>
          <w:rtl/>
        </w:rPr>
        <w:t>للسرخسي (12/99).</w:t>
      </w:r>
    </w:p>
  </w:footnote>
  <w:footnote w:id="807">
    <w:p w14:paraId="7D8DFD8D"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bookmarkStart w:id="131" w:name="_Hlk159093039"/>
      <w:r w:rsidRPr="001D32F9">
        <w:rPr>
          <w:rtl/>
        </w:rPr>
        <w:t xml:space="preserve">اللَّبِنَة: </w:t>
      </w:r>
      <w:bookmarkEnd w:id="131"/>
      <w:r w:rsidRPr="001D32F9">
        <w:rPr>
          <w:rtl/>
        </w:rPr>
        <w:t xml:space="preserve">واحدةُ اللبِن وهي المضروبة من الطين مربعاً للبناء فإذا طبخ فهو آجر. انظر: </w:t>
      </w:r>
      <w:r w:rsidRPr="001D32F9">
        <w:rPr>
          <w:color w:val="000000"/>
          <w:rtl/>
        </w:rPr>
        <w:t xml:space="preserve">المعجم الوسيط، مادة: لبن (2/814)، </w:t>
      </w:r>
      <w:r w:rsidRPr="001D32F9">
        <w:rPr>
          <w:rtl/>
        </w:rPr>
        <w:t xml:space="preserve">التّعريفات الفقهية للبركتي </w:t>
      </w:r>
      <w:r w:rsidRPr="001D32F9">
        <w:rPr>
          <w:color w:val="000000"/>
          <w:rtl/>
        </w:rPr>
        <w:t>(ص:187).</w:t>
      </w:r>
    </w:p>
  </w:footnote>
  <w:footnote w:id="808">
    <w:p w14:paraId="4B45075A"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الأصل </w:t>
      </w:r>
      <w:r w:rsidRPr="001D32F9">
        <w:rPr>
          <w:color w:val="000000"/>
          <w:rtl/>
        </w:rPr>
        <w:t xml:space="preserve">للشيباني (3/410)، </w:t>
      </w:r>
      <w:r w:rsidRPr="001D32F9">
        <w:rPr>
          <w:rtl/>
        </w:rPr>
        <w:t xml:space="preserve">المبسوط </w:t>
      </w:r>
      <w:r w:rsidRPr="001D32F9">
        <w:rPr>
          <w:color w:val="000000"/>
          <w:rtl/>
        </w:rPr>
        <w:t>للسرخسي (12/101).</w:t>
      </w:r>
    </w:p>
  </w:footnote>
  <w:footnote w:id="809">
    <w:p w14:paraId="3237EEB9"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bookmarkStart w:id="132" w:name="_Hlk159093501"/>
      <w:r w:rsidRPr="001D32F9">
        <w:rPr>
          <w:rtl/>
        </w:rPr>
        <w:t xml:space="preserve">البختج: </w:t>
      </w:r>
      <w:bookmarkEnd w:id="132"/>
      <w:r w:rsidRPr="001D32F9">
        <w:rPr>
          <w:rtl/>
        </w:rPr>
        <w:t xml:space="preserve">العصير المطبوخ، وأصله بالفارسية ميبخته أي عصير مطبوخ. انظر: لسان العرب لابن منظور، مادة: بَخْتَجَ </w:t>
      </w:r>
      <w:r w:rsidRPr="001D32F9">
        <w:rPr>
          <w:color w:val="000000"/>
          <w:rtl/>
        </w:rPr>
        <w:t xml:space="preserve">(2/211)، تاج العروس لمرتضى الزبيدي، مادة: </w:t>
      </w:r>
      <w:r w:rsidRPr="001D32F9">
        <w:rPr>
          <w:rtl/>
        </w:rPr>
        <w:t>بَخْتَجَ</w:t>
      </w:r>
      <w:r w:rsidRPr="001D32F9">
        <w:rPr>
          <w:color w:val="000000"/>
          <w:rtl/>
        </w:rPr>
        <w:t xml:space="preserve"> (5/413).</w:t>
      </w:r>
    </w:p>
  </w:footnote>
  <w:footnote w:id="810">
    <w:p w14:paraId="26CDFFAF"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الأصل </w:t>
      </w:r>
      <w:r w:rsidRPr="001D32F9">
        <w:rPr>
          <w:color w:val="000000"/>
          <w:rtl/>
        </w:rPr>
        <w:t>للشيباني (3/410).</w:t>
      </w:r>
    </w:p>
  </w:footnote>
  <w:footnote w:id="811">
    <w:p w14:paraId="47D69332"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bookmarkStart w:id="133" w:name="_Hlk159105195"/>
      <w:r w:rsidRPr="001D32F9">
        <w:rPr>
          <w:rtl/>
        </w:rPr>
        <w:t>الجص</w:t>
      </w:r>
      <w:bookmarkEnd w:id="133"/>
      <w:r w:rsidRPr="001D32F9">
        <w:rPr>
          <w:rtl/>
        </w:rPr>
        <w:t>: نوع من أنواع طلاء، تُطلى به الجدران، لونه أبيض، وهو ما يُعرف بالجبس أو الجير. انظر: المغرب في ترتيب المعرب للمُطَرِّزِىّ</w:t>
      </w:r>
      <w:r w:rsidRPr="001D32F9">
        <w:rPr>
          <w:color w:val="000000"/>
          <w:rtl/>
        </w:rPr>
        <w:t xml:space="preserve"> (1/84)، المعجم الوسيط، مادة: جَبَسَ (1/105).</w:t>
      </w:r>
    </w:p>
  </w:footnote>
  <w:footnote w:id="812">
    <w:p w14:paraId="0DD9CEF7"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ا</w:t>
      </w:r>
      <w:r w:rsidRPr="001D32F9">
        <w:rPr>
          <w:rtl/>
        </w:rPr>
        <w:t xml:space="preserve">نظر: الأصل </w:t>
      </w:r>
      <w:r w:rsidRPr="001D32F9">
        <w:rPr>
          <w:color w:val="000000"/>
          <w:rtl/>
        </w:rPr>
        <w:t>للشيباني (3/410)، المبسوط للسرخسي (12/101</w:t>
      </w:r>
      <w:r w:rsidRPr="001D32F9">
        <w:rPr>
          <w:rtl/>
        </w:rPr>
        <w:t>).</w:t>
      </w:r>
    </w:p>
  </w:footnote>
  <w:footnote w:id="813">
    <w:p w14:paraId="77E59F7C"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w:t>
      </w:r>
      <w:r w:rsidRPr="001D32F9">
        <w:rPr>
          <w:rStyle w:val="a5"/>
          <w:rFonts w:cs="Times New Roman"/>
          <w:szCs w:val="22"/>
          <w:rtl/>
        </w:rPr>
        <w:t xml:space="preserve"> </w:t>
      </w:r>
      <w:r w:rsidRPr="001D32F9">
        <w:rPr>
          <w:rtl/>
        </w:rPr>
        <w:t xml:space="preserve">لأنّ </w:t>
      </w:r>
      <w:r w:rsidRPr="001D32F9">
        <w:rPr>
          <w:rStyle w:val="a5"/>
          <w:rFonts w:cs="Times New Roman"/>
          <w:szCs w:val="22"/>
          <w:rtl/>
        </w:rPr>
        <w:t>الشيوع</w:t>
      </w:r>
      <w:r w:rsidRPr="001D32F9">
        <w:rPr>
          <w:rtl/>
        </w:rPr>
        <w:t xml:space="preserve"> لا</w:t>
      </w:r>
      <w:r w:rsidRPr="001D32F9">
        <w:rPr>
          <w:rStyle w:val="a5"/>
          <w:rFonts w:cs="Times New Roman"/>
          <w:szCs w:val="22"/>
          <w:rtl/>
        </w:rPr>
        <w:t>.</w:t>
      </w:r>
    </w:p>
  </w:footnote>
  <w:footnote w:id="814">
    <w:p w14:paraId="3F245C5F"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w:t>
      </w:r>
      <w:r w:rsidRPr="001D32F9">
        <w:rPr>
          <w:rStyle w:val="a5"/>
          <w:rFonts w:cs="Times New Roman"/>
          <w:szCs w:val="22"/>
          <w:rtl/>
        </w:rPr>
        <w:t xml:space="preserve"> </w:t>
      </w:r>
      <w:r w:rsidRPr="001D32F9">
        <w:rPr>
          <w:rtl/>
        </w:rPr>
        <w:t xml:space="preserve">في </w:t>
      </w:r>
      <w:r w:rsidRPr="001D32F9">
        <w:rPr>
          <w:rStyle w:val="a5"/>
          <w:rFonts w:cs="Times New Roman"/>
          <w:szCs w:val="22"/>
          <w:rtl/>
        </w:rPr>
        <w:t>بعض.</w:t>
      </w:r>
    </w:p>
  </w:footnote>
  <w:footnote w:id="815">
    <w:p w14:paraId="70F879F5"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ا</w:t>
      </w:r>
      <w:r w:rsidRPr="001D32F9">
        <w:rPr>
          <w:rtl/>
        </w:rPr>
        <w:t xml:space="preserve">نظر: الأصل </w:t>
      </w:r>
      <w:r w:rsidRPr="001D32F9">
        <w:rPr>
          <w:color w:val="000000"/>
          <w:rtl/>
        </w:rPr>
        <w:t>للشيباني (3/393).</w:t>
      </w:r>
    </w:p>
  </w:footnote>
  <w:footnote w:id="816">
    <w:p w14:paraId="076B96DB"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ا</w:t>
      </w:r>
      <w:r w:rsidRPr="001D32F9">
        <w:rPr>
          <w:rtl/>
        </w:rPr>
        <w:t xml:space="preserve">لوصيف: الخادم غلاماً كان أو جارية. انظر: لسان العرب لابن منظور، مادة: </w:t>
      </w:r>
      <w:r w:rsidRPr="001D32F9">
        <w:rPr>
          <w:color w:val="000000"/>
          <w:rtl/>
        </w:rPr>
        <w:t>وَصَفَ</w:t>
      </w:r>
      <w:r w:rsidRPr="001D32F9">
        <w:rPr>
          <w:rtl/>
        </w:rPr>
        <w:t xml:space="preserve"> </w:t>
      </w:r>
      <w:r w:rsidRPr="001D32F9">
        <w:rPr>
          <w:color w:val="000000"/>
          <w:rtl/>
        </w:rPr>
        <w:t>(9/357)، معجم لغة الفقهاء لحمد قلعجي وحامد قنيبي (ص:504).</w:t>
      </w:r>
    </w:p>
  </w:footnote>
  <w:footnote w:id="817">
    <w:p w14:paraId="458703EF"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ا</w:t>
      </w:r>
      <w:r w:rsidRPr="001D32F9">
        <w:rPr>
          <w:rtl/>
        </w:rPr>
        <w:t>نظر: المحيط البرهاني لابن مَازَةَ</w:t>
      </w:r>
      <w:r w:rsidRPr="001D32F9">
        <w:rPr>
          <w:color w:val="000000"/>
          <w:rtl/>
        </w:rPr>
        <w:t xml:space="preserve"> (6/248).</w:t>
      </w:r>
    </w:p>
  </w:footnote>
  <w:footnote w:id="818">
    <w:p w14:paraId="67AEC063"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bookmarkStart w:id="134" w:name="_Hlk159107445"/>
      <w:r w:rsidRPr="001D32F9">
        <w:rPr>
          <w:rtl/>
        </w:rPr>
        <w:t xml:space="preserve">أحمد بن محـمد بن عمر أبو العباس الناطفي، </w:t>
      </w:r>
      <w:bookmarkEnd w:id="134"/>
      <w:r w:rsidRPr="001D32F9">
        <w:rPr>
          <w:rtl/>
        </w:rPr>
        <w:t xml:space="preserve">وسمي بالناطفي نسبة إلى عمل الناطف وبيعه" نوع من الحلوى"، أحد الفقهاء الكبار، له كتاب: "الأجناس والفروق" في مجلد، و"الواقعات" في مجلدات، </w:t>
      </w:r>
      <w:r w:rsidRPr="001D32F9">
        <w:rPr>
          <w:color w:val="000000"/>
          <w:rtl/>
        </w:rPr>
        <w:t>توفي بالري سنة (446ه</w:t>
      </w:r>
      <w:r w:rsidRPr="001D32F9">
        <w:rPr>
          <w:rFonts w:hint="cs"/>
          <w:color w:val="000000"/>
          <w:rtl/>
        </w:rPr>
        <w:t>ـ</w:t>
      </w:r>
      <w:r w:rsidRPr="001D32F9">
        <w:rPr>
          <w:color w:val="000000"/>
          <w:rtl/>
        </w:rPr>
        <w:t>)، رحمه الله تعالى. انظر: الجواهر المضية في طبقات الحنفية للقرشي(1/113)، تاج التراجم لابن قُطْلُوْبَغَا (1/102)، الفوائد البهية قي تراجم الحنفيّة للكنوي (1/36).</w:t>
      </w:r>
    </w:p>
  </w:footnote>
  <w:footnote w:id="819">
    <w:p w14:paraId="36178AA1"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bookmarkStart w:id="135" w:name="_Hlk159107610"/>
      <w:r w:rsidRPr="001D32F9">
        <w:rPr>
          <w:rtl/>
        </w:rPr>
        <w:t xml:space="preserve"> الأجناس</w:t>
      </w:r>
      <w:bookmarkEnd w:id="135"/>
      <w:r w:rsidRPr="001D32F9">
        <w:rPr>
          <w:rtl/>
        </w:rPr>
        <w:t xml:space="preserve">: في الفروع للإمام الناطفي، جمعها لا على الترتيب، ثم جاء الشيخ: أبو الحسن علي بن محـمد الجرجاني الحنفي، فرتبها على ترتيب:(الكافي). </w:t>
      </w:r>
      <w:r w:rsidRPr="001D32F9">
        <w:rPr>
          <w:color w:val="000000"/>
          <w:rtl/>
        </w:rPr>
        <w:t>انظر: كشف الظنون لحاجي خليفة (1/1).</w:t>
      </w:r>
    </w:p>
  </w:footnote>
  <w:footnote w:id="820">
    <w:p w14:paraId="402E1536"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bookmarkStart w:id="136" w:name="_Hlk159107652"/>
      <w:r w:rsidRPr="001D32F9">
        <w:rPr>
          <w:rtl/>
        </w:rPr>
        <w:t xml:space="preserve">السمج: </w:t>
      </w:r>
      <w:bookmarkEnd w:id="136"/>
      <w:r w:rsidRPr="001D32F9">
        <w:rPr>
          <w:rtl/>
        </w:rPr>
        <w:t>القبيح الذي لا ملاحة له. انظر: لسان العرب لابن منظور،</w:t>
      </w:r>
      <w:r w:rsidRPr="001D32F9">
        <w:rPr>
          <w:color w:val="000000"/>
          <w:rtl/>
        </w:rPr>
        <w:t xml:space="preserve"> مادة: سَمَجَ</w:t>
      </w:r>
      <w:r w:rsidRPr="001D32F9">
        <w:rPr>
          <w:rtl/>
        </w:rPr>
        <w:t xml:space="preserve"> </w:t>
      </w:r>
      <w:r w:rsidRPr="001D32F9">
        <w:rPr>
          <w:color w:val="000000"/>
          <w:rtl/>
        </w:rPr>
        <w:t>(2/300)، تاج العروس لمرتضى الزبيدي، مادة: سَمَجَ (6/44).</w:t>
      </w:r>
    </w:p>
  </w:footnote>
  <w:footnote w:id="821">
    <w:p w14:paraId="42F08079"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ا</w:t>
      </w:r>
      <w:r w:rsidRPr="001D32F9">
        <w:rPr>
          <w:rtl/>
        </w:rPr>
        <w:t>نظر: المحيط البرهاني لابن مَازَةَ</w:t>
      </w:r>
      <w:r w:rsidRPr="001D32F9">
        <w:rPr>
          <w:color w:val="000000"/>
          <w:rtl/>
        </w:rPr>
        <w:t xml:space="preserve"> (6/248)، الفتاوى الهندية (4/388).</w:t>
      </w:r>
    </w:p>
  </w:footnote>
  <w:footnote w:id="822">
    <w:p w14:paraId="1F7D8337"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w:t>
      </w:r>
      <w:r w:rsidRPr="001D32F9">
        <w:rPr>
          <w:rStyle w:val="a5"/>
          <w:rFonts w:cs="Times New Roman"/>
          <w:szCs w:val="22"/>
          <w:rtl/>
        </w:rPr>
        <w:t>سقط من الأصل</w:t>
      </w:r>
      <w:r w:rsidRPr="001D32F9">
        <w:rPr>
          <w:rtl/>
        </w:rPr>
        <w:t>.</w:t>
      </w:r>
    </w:p>
  </w:footnote>
  <w:footnote w:id="823">
    <w:p w14:paraId="2D1FA5FB"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المبسوط </w:t>
      </w:r>
      <w:r w:rsidRPr="001D32F9">
        <w:rPr>
          <w:color w:val="000000"/>
          <w:rtl/>
        </w:rPr>
        <w:t>للسرخسي (12/88).</w:t>
      </w:r>
    </w:p>
  </w:footnote>
  <w:footnote w:id="824">
    <w:p w14:paraId="322F4F39"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س</w:t>
      </w:r>
      <w:r w:rsidRPr="001D32F9">
        <w:rPr>
          <w:rtl/>
        </w:rPr>
        <w:t xml:space="preserve">بقت ترجمته </w:t>
      </w:r>
      <w:r w:rsidRPr="001D32F9">
        <w:rPr>
          <w:color w:val="000000"/>
          <w:rtl/>
        </w:rPr>
        <w:t xml:space="preserve">(ص: </w:t>
      </w:r>
      <w:r w:rsidRPr="001D32F9">
        <w:rPr>
          <w:rFonts w:hint="cs"/>
          <w:color w:val="000000"/>
          <w:rtl/>
        </w:rPr>
        <w:t>69</w:t>
      </w:r>
      <w:r w:rsidRPr="001D32F9">
        <w:rPr>
          <w:color w:val="000000"/>
          <w:rtl/>
        </w:rPr>
        <w:t>).</w:t>
      </w:r>
    </w:p>
  </w:footnote>
  <w:footnote w:id="825">
    <w:p w14:paraId="5BFF0AA8"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bookmarkStart w:id="137" w:name="_Hlk159108020"/>
      <w:r w:rsidRPr="001D32F9">
        <w:rPr>
          <w:rtl/>
        </w:rPr>
        <w:t>عيون المسائل في فروع الحنفية</w:t>
      </w:r>
      <w:bookmarkEnd w:id="137"/>
      <w:r w:rsidRPr="001D32F9">
        <w:rPr>
          <w:rtl/>
        </w:rPr>
        <w:t xml:space="preserve">، في تسعة مجلدات، للفقيه أبي الليث نصر بن محمد السمرقندي، من كبار فقهاء الحنفية في عصره، وشرحه الشيخ: علاء الدين محمد بن عبد الحميد الأسمندي، السمرقندي، المتوفى سنة </w:t>
      </w:r>
      <w:r w:rsidRPr="001D32F9">
        <w:rPr>
          <w:color w:val="000000"/>
          <w:rtl/>
        </w:rPr>
        <w:t>(552ه</w:t>
      </w:r>
      <w:r w:rsidRPr="001D32F9">
        <w:rPr>
          <w:rFonts w:hint="cs"/>
          <w:color w:val="000000"/>
          <w:rtl/>
        </w:rPr>
        <w:t>ـ</w:t>
      </w:r>
      <w:r w:rsidRPr="001D32F9">
        <w:rPr>
          <w:color w:val="000000"/>
          <w:rtl/>
        </w:rPr>
        <w:t>). انظر</w:t>
      </w:r>
      <w:r w:rsidRPr="001D32F9">
        <w:rPr>
          <w:rtl/>
        </w:rPr>
        <w:t>: كشف الظنون لحاجي خليفة</w:t>
      </w:r>
      <w:r w:rsidRPr="001D32F9">
        <w:rPr>
          <w:color w:val="000000"/>
          <w:rtl/>
        </w:rPr>
        <w:t xml:space="preserve"> (2/1187).</w:t>
      </w:r>
    </w:p>
  </w:footnote>
  <w:footnote w:id="826">
    <w:p w14:paraId="6248BDC6"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ا</w:t>
      </w:r>
      <w:r w:rsidRPr="001D32F9">
        <w:rPr>
          <w:rtl/>
        </w:rPr>
        <w:t xml:space="preserve">نظر: عيون المسائل </w:t>
      </w:r>
      <w:r w:rsidRPr="001D32F9">
        <w:rPr>
          <w:color w:val="000000"/>
          <w:rtl/>
        </w:rPr>
        <w:t>للسمرقندي (ص: 350).</w:t>
      </w:r>
    </w:p>
  </w:footnote>
  <w:footnote w:id="827">
    <w:p w14:paraId="1BA5409B"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ا</w:t>
      </w:r>
      <w:r w:rsidRPr="001D32F9">
        <w:rPr>
          <w:rtl/>
        </w:rPr>
        <w:t xml:space="preserve">نظر: عيون </w:t>
      </w:r>
      <w:r w:rsidRPr="001D32F9">
        <w:rPr>
          <w:color w:val="000000"/>
          <w:rtl/>
        </w:rPr>
        <w:t>المسائل</w:t>
      </w:r>
      <w:r w:rsidRPr="001D32F9">
        <w:rPr>
          <w:rtl/>
        </w:rPr>
        <w:t xml:space="preserve"> </w:t>
      </w:r>
      <w:r w:rsidRPr="001D32F9">
        <w:rPr>
          <w:color w:val="000000"/>
          <w:rtl/>
        </w:rPr>
        <w:t>للسمرقندي (ص: 348).</w:t>
      </w:r>
    </w:p>
  </w:footnote>
  <w:footnote w:id="828">
    <w:p w14:paraId="2DAC2E76"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ا</w:t>
      </w:r>
      <w:r w:rsidRPr="001D32F9">
        <w:rPr>
          <w:rtl/>
        </w:rPr>
        <w:t xml:space="preserve">نظر: عيون المسائل </w:t>
      </w:r>
      <w:r w:rsidRPr="001D32F9">
        <w:rPr>
          <w:color w:val="000000"/>
          <w:rtl/>
        </w:rPr>
        <w:t>للسمرقندي (ص: 349).</w:t>
      </w:r>
    </w:p>
  </w:footnote>
  <w:footnote w:id="829">
    <w:p w14:paraId="417F2887" w14:textId="77777777" w:rsidR="00E8508B" w:rsidRPr="001D32F9" w:rsidRDefault="00E8508B" w:rsidP="00614E6A">
      <w:pPr>
        <w:pStyle w:val="a6"/>
        <w:rPr>
          <w:color w:val="000000"/>
          <w:rtl/>
        </w:rPr>
      </w:pPr>
      <w:r w:rsidRPr="001D32F9">
        <w:rPr>
          <w:sz w:val="20"/>
          <w:szCs w:val="20"/>
          <w:rtl/>
        </w:rPr>
        <w:t>(</w:t>
      </w:r>
      <w:r w:rsidRPr="001D32F9">
        <w:rPr>
          <w:sz w:val="20"/>
          <w:szCs w:val="20"/>
          <w:rtl/>
        </w:rPr>
        <w:footnoteRef/>
      </w:r>
      <w:r w:rsidRPr="001D32F9">
        <w:rPr>
          <w:sz w:val="20"/>
          <w:szCs w:val="20"/>
          <w:rtl/>
        </w:rPr>
        <w:t>)</w:t>
      </w:r>
      <w:r w:rsidRPr="001D32F9">
        <w:rPr>
          <w:color w:val="000000"/>
          <w:rtl/>
        </w:rPr>
        <w:t xml:space="preserve"> انظر: تبيين الحقائق للزيلعي (5/99).</w:t>
      </w:r>
    </w:p>
  </w:footnote>
  <w:footnote w:id="830">
    <w:p w14:paraId="46429DB5"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bookmarkStart w:id="138" w:name="_Hlk159108136"/>
      <w:r w:rsidRPr="001D32F9">
        <w:rPr>
          <w:rtl/>
        </w:rPr>
        <w:t>ا</w:t>
      </w:r>
      <w:r w:rsidRPr="001D32F9">
        <w:rPr>
          <w:rStyle w:val="a5"/>
          <w:rFonts w:cs="Times New Roman"/>
          <w:szCs w:val="22"/>
          <w:rtl/>
        </w:rPr>
        <w:t>لكرباس</w:t>
      </w:r>
      <w:bookmarkEnd w:id="138"/>
      <w:r w:rsidRPr="001D32F9">
        <w:rPr>
          <w:rStyle w:val="a5"/>
          <w:rFonts w:cs="Times New Roman"/>
          <w:szCs w:val="22"/>
          <w:rtl/>
        </w:rPr>
        <w:t xml:space="preserve">: ثوب </w:t>
      </w:r>
      <w:r w:rsidRPr="001D32F9">
        <w:rPr>
          <w:rtl/>
        </w:rPr>
        <w:t xml:space="preserve">غليظ </w:t>
      </w:r>
      <w:r w:rsidRPr="001D32F9">
        <w:rPr>
          <w:rStyle w:val="a5"/>
          <w:rFonts w:cs="Times New Roman"/>
          <w:szCs w:val="22"/>
          <w:rtl/>
        </w:rPr>
        <w:t>من القطن الأبيض</w:t>
      </w:r>
      <w:r w:rsidRPr="001D32F9">
        <w:rPr>
          <w:rtl/>
        </w:rPr>
        <w:t xml:space="preserve">. انظر: </w:t>
      </w:r>
      <w:r w:rsidRPr="001D32F9">
        <w:rPr>
          <w:color w:val="000000"/>
          <w:rtl/>
        </w:rPr>
        <w:t xml:space="preserve">تاج العروس لمرتضى الزبيدي، مادة: كَرْبَسَ (16/432)، </w:t>
      </w:r>
      <w:r w:rsidRPr="001D32F9">
        <w:rPr>
          <w:rtl/>
        </w:rPr>
        <w:t>المعجم الوسيط، مادة</w:t>
      </w:r>
      <w:r w:rsidRPr="001D32F9">
        <w:rPr>
          <w:color w:val="000000"/>
          <w:rtl/>
        </w:rPr>
        <w:t>: كَرْبَسَ</w:t>
      </w:r>
      <w:r w:rsidRPr="001D32F9">
        <w:rPr>
          <w:rtl/>
        </w:rPr>
        <w:t xml:space="preserve"> </w:t>
      </w:r>
      <w:r w:rsidRPr="001D32F9">
        <w:rPr>
          <w:color w:val="000000"/>
          <w:rtl/>
        </w:rPr>
        <w:t>(1/570).</w:t>
      </w:r>
    </w:p>
  </w:footnote>
  <w:footnote w:id="831">
    <w:p w14:paraId="04A8FA5B"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فتله: أي لواه وبرمه. انظر: لسان العرب لابن منظور، </w:t>
      </w:r>
      <w:r w:rsidRPr="001D32F9">
        <w:rPr>
          <w:color w:val="000000"/>
          <w:rtl/>
        </w:rPr>
        <w:t xml:space="preserve">مادة: فَتَلَ (11/514)، </w:t>
      </w:r>
      <w:r w:rsidRPr="001D32F9">
        <w:rPr>
          <w:rtl/>
        </w:rPr>
        <w:t>المعجم الوسيط، مادة</w:t>
      </w:r>
      <w:r w:rsidRPr="001D32F9">
        <w:rPr>
          <w:color w:val="000000"/>
          <w:rtl/>
        </w:rPr>
        <w:t>: فَتَلَ (2/673).</w:t>
      </w:r>
    </w:p>
  </w:footnote>
  <w:footnote w:id="832">
    <w:p w14:paraId="6199211D"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المحيط البرهاني لابن مَازَةَ</w:t>
      </w:r>
      <w:r w:rsidRPr="001D32F9">
        <w:rPr>
          <w:color w:val="000000"/>
          <w:rtl/>
        </w:rPr>
        <w:t xml:space="preserve"> (6/248)، درر الحكام لمُلا خسرو (2/224).</w:t>
      </w:r>
    </w:p>
  </w:footnote>
  <w:footnote w:id="833">
    <w:p w14:paraId="4A984E3F"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الغرامة: أَنْ يَلْتَزِمَ الْإِنْسَانُ مَا لَيْسَ عَلَيْهِ. انظر: التّعريفات الفقهية للبركتي</w:t>
      </w:r>
      <w:r w:rsidRPr="001D32F9">
        <w:rPr>
          <w:color w:val="000000"/>
          <w:rtl/>
        </w:rPr>
        <w:t xml:space="preserve"> (ص:157)، معجم المصطلحات المالية والاقتصادية في لغة الفقهاء لنزيه حماد (ص:342).</w:t>
      </w:r>
    </w:p>
  </w:footnote>
  <w:footnote w:id="834">
    <w:p w14:paraId="4FFE9244"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w:t>
      </w:r>
      <w:r w:rsidRPr="001D32F9">
        <w:rPr>
          <w:rStyle w:val="a5"/>
          <w:rFonts w:cs="Times New Roman"/>
          <w:szCs w:val="22"/>
          <w:rtl/>
        </w:rPr>
        <w:t xml:space="preserve"> ضمن</w:t>
      </w:r>
      <w:r w:rsidRPr="001D32F9">
        <w:rPr>
          <w:rtl/>
        </w:rPr>
        <w:t xml:space="preserve"> قيمة</w:t>
      </w:r>
      <w:r w:rsidRPr="001D32F9">
        <w:rPr>
          <w:rStyle w:val="a5"/>
          <w:rFonts w:cs="Times New Roman"/>
          <w:szCs w:val="22"/>
          <w:rtl/>
        </w:rPr>
        <w:t>.</w:t>
      </w:r>
    </w:p>
  </w:footnote>
  <w:footnote w:id="835">
    <w:p w14:paraId="743E0A33"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الإعتياض: أخذ العوض وهو البدل. انظر: المعجم الوسيط، مادة: </w:t>
      </w:r>
      <w:r w:rsidRPr="001D32F9">
        <w:rPr>
          <w:color w:val="000000"/>
          <w:rtl/>
        </w:rPr>
        <w:t>عاضَه (2/637)،</w:t>
      </w:r>
      <w:r w:rsidRPr="001D32F9">
        <w:rPr>
          <w:rtl/>
        </w:rPr>
        <w:t xml:space="preserve"> معجم المصطلحات المالية والاقتصادية في لغة الفقهاء لنزيه حماد (</w:t>
      </w:r>
      <w:r w:rsidRPr="001D32F9">
        <w:rPr>
          <w:color w:val="000000"/>
          <w:rtl/>
        </w:rPr>
        <w:t>ص: 67).</w:t>
      </w:r>
    </w:p>
  </w:footnote>
  <w:footnote w:id="836">
    <w:p w14:paraId="0B1A3C05"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w:t>
      </w:r>
      <w:r w:rsidRPr="001D32F9">
        <w:rPr>
          <w:rStyle w:val="a5"/>
          <w:rFonts w:cs="Times New Roman"/>
          <w:szCs w:val="22"/>
          <w:rtl/>
        </w:rPr>
        <w:t>سقط من الأصل</w:t>
      </w:r>
      <w:r w:rsidRPr="001D32F9">
        <w:rPr>
          <w:rtl/>
        </w:rPr>
        <w:t>.</w:t>
      </w:r>
    </w:p>
  </w:footnote>
  <w:footnote w:id="837">
    <w:p w14:paraId="087D381A"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ا</w:t>
      </w:r>
      <w:r w:rsidRPr="001D32F9">
        <w:rPr>
          <w:rtl/>
        </w:rPr>
        <w:t xml:space="preserve">نظر: انظر: المبسوط </w:t>
      </w:r>
      <w:r w:rsidRPr="001D32F9">
        <w:rPr>
          <w:color w:val="000000"/>
          <w:rtl/>
        </w:rPr>
        <w:t>للسرخسي (12/99).</w:t>
      </w:r>
    </w:p>
  </w:footnote>
  <w:footnote w:id="838">
    <w:p w14:paraId="46DDFE55"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الحَلْقة: هي الخاتم بلا فص. انظر: لسان العرب لابن منظور، مادة: </w:t>
      </w:r>
      <w:r w:rsidRPr="001D32F9">
        <w:rPr>
          <w:color w:val="000000"/>
          <w:rtl/>
        </w:rPr>
        <w:t xml:space="preserve">حَلَقَ (10/62)، تاج العروس لمرتضى الزبيدي، </w:t>
      </w:r>
      <w:r w:rsidRPr="001D32F9">
        <w:rPr>
          <w:rtl/>
        </w:rPr>
        <w:t xml:space="preserve">مادة: </w:t>
      </w:r>
      <w:r w:rsidRPr="001D32F9">
        <w:rPr>
          <w:color w:val="000000"/>
          <w:rtl/>
        </w:rPr>
        <w:t>حَلَقَ (25/192).</w:t>
      </w:r>
    </w:p>
  </w:footnote>
  <w:footnote w:id="839">
    <w:p w14:paraId="4D72E842"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الفصّ: ما يركب في الخاتم من الحجارة الكريمة وغيرها. انظر:</w:t>
      </w:r>
      <w:r w:rsidRPr="001D32F9">
        <w:rPr>
          <w:color w:val="000000"/>
          <w:rtl/>
        </w:rPr>
        <w:t xml:space="preserve"> لسان العرب لابن منظور، مادة: فَصصَ (7/66)</w:t>
      </w:r>
      <w:r w:rsidRPr="001D32F9">
        <w:rPr>
          <w:rtl/>
        </w:rPr>
        <w:t>، المعجم الوسيط</w:t>
      </w:r>
      <w:r w:rsidRPr="001D32F9">
        <w:rPr>
          <w:color w:val="000000"/>
          <w:rtl/>
        </w:rPr>
        <w:t>، مادة: فصّ (2/691)،.</w:t>
      </w:r>
    </w:p>
  </w:footnote>
  <w:footnote w:id="840">
    <w:p w14:paraId="4C44FC99"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w:t>
      </w:r>
      <w:r w:rsidRPr="001D32F9">
        <w:rPr>
          <w:rStyle w:val="a5"/>
          <w:rFonts w:cs="Times New Roman"/>
          <w:szCs w:val="22"/>
          <w:rtl/>
        </w:rPr>
        <w:t>سقط من الأصل</w:t>
      </w:r>
      <w:r w:rsidRPr="001D32F9">
        <w:rPr>
          <w:rtl/>
        </w:rPr>
        <w:t>.</w:t>
      </w:r>
    </w:p>
  </w:footnote>
  <w:footnote w:id="841">
    <w:p w14:paraId="0D9B6482"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البحر الرائق لابن نجيم</w:t>
      </w:r>
      <w:r w:rsidRPr="001D32F9">
        <w:rPr>
          <w:color w:val="000000"/>
          <w:rtl/>
        </w:rPr>
        <w:t xml:space="preserve"> (7/292).</w:t>
      </w:r>
    </w:p>
  </w:footnote>
  <w:footnote w:id="842">
    <w:p w14:paraId="1D6B8A6C"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البحر الرائق لابن نجيم</w:t>
      </w:r>
      <w:r w:rsidRPr="001D32F9">
        <w:rPr>
          <w:color w:val="000000"/>
          <w:rtl/>
        </w:rPr>
        <w:t xml:space="preserve"> (7/292)، الفتاوى الهندية (4/389).</w:t>
      </w:r>
    </w:p>
  </w:footnote>
  <w:footnote w:id="843">
    <w:p w14:paraId="41AA17BE"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w:t>
      </w:r>
      <w:r w:rsidRPr="001D32F9">
        <w:rPr>
          <w:rStyle w:val="a5"/>
          <w:rFonts w:cs="Times New Roman"/>
          <w:szCs w:val="22"/>
          <w:rtl/>
        </w:rPr>
        <w:t>سقط من</w:t>
      </w:r>
      <w:r w:rsidRPr="001D32F9">
        <w:rPr>
          <w:rtl/>
        </w:rPr>
        <w:t>:</w:t>
      </w:r>
      <w:r w:rsidRPr="001D32F9">
        <w:rPr>
          <w:rStyle w:val="a5"/>
          <w:rFonts w:cs="Times New Roman"/>
          <w:szCs w:val="22"/>
          <w:rtl/>
        </w:rPr>
        <w:t xml:space="preserve"> (ف)</w:t>
      </w:r>
      <w:r w:rsidRPr="001D32F9">
        <w:rPr>
          <w:rtl/>
        </w:rPr>
        <w:t>.</w:t>
      </w:r>
    </w:p>
  </w:footnote>
  <w:footnote w:id="844">
    <w:p w14:paraId="355DAAF1"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w:t>
      </w:r>
      <w:r w:rsidRPr="001D32F9">
        <w:rPr>
          <w:rStyle w:val="a5"/>
          <w:rFonts w:cs="Times New Roman"/>
          <w:szCs w:val="22"/>
          <w:rtl/>
        </w:rPr>
        <w:t>سقط من</w:t>
      </w:r>
      <w:r w:rsidRPr="001D32F9">
        <w:rPr>
          <w:rtl/>
        </w:rPr>
        <w:t>:</w:t>
      </w:r>
      <w:r w:rsidRPr="001D32F9">
        <w:rPr>
          <w:rStyle w:val="a5"/>
          <w:rFonts w:cs="Times New Roman"/>
          <w:szCs w:val="22"/>
          <w:rtl/>
        </w:rPr>
        <w:t xml:space="preserve"> (ف)</w:t>
      </w:r>
      <w:r w:rsidRPr="001D32F9">
        <w:rPr>
          <w:rtl/>
        </w:rPr>
        <w:t>.</w:t>
      </w:r>
    </w:p>
  </w:footnote>
  <w:footnote w:id="845">
    <w:p w14:paraId="6573AE00"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w:t>
      </w:r>
      <w:r w:rsidRPr="001D32F9">
        <w:rPr>
          <w:rStyle w:val="a5"/>
          <w:rFonts w:cs="Times New Roman"/>
          <w:szCs w:val="22"/>
          <w:rtl/>
        </w:rPr>
        <w:t xml:space="preserve"> أو</w:t>
      </w:r>
      <w:r w:rsidRPr="001D32F9">
        <w:rPr>
          <w:rtl/>
        </w:rPr>
        <w:t xml:space="preserve"> نذر</w:t>
      </w:r>
      <w:r w:rsidRPr="001D32F9">
        <w:rPr>
          <w:rStyle w:val="a5"/>
          <w:rFonts w:cs="Times New Roman"/>
          <w:szCs w:val="22"/>
          <w:rtl/>
        </w:rPr>
        <w:t>.</w:t>
      </w:r>
    </w:p>
  </w:footnote>
  <w:footnote w:id="846">
    <w:p w14:paraId="21E716A9"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ق</w:t>
      </w:r>
      <w:r w:rsidRPr="001D32F9">
        <w:rPr>
          <w:rtl/>
        </w:rPr>
        <w:t>لّد</w:t>
      </w:r>
      <w:r w:rsidRPr="001D32F9">
        <w:rPr>
          <w:rStyle w:val="a5"/>
          <w:rFonts w:cs="Times New Roman"/>
          <w:szCs w:val="22"/>
          <w:rtl/>
        </w:rPr>
        <w:t xml:space="preserve"> البدنة</w:t>
      </w:r>
      <w:r w:rsidRPr="001D32F9">
        <w:rPr>
          <w:rtl/>
        </w:rPr>
        <w:t>: أي</w:t>
      </w:r>
      <w:r w:rsidRPr="001D32F9">
        <w:rPr>
          <w:rStyle w:val="a5"/>
          <w:rFonts w:cs="Times New Roman"/>
          <w:szCs w:val="22"/>
          <w:rtl/>
        </w:rPr>
        <w:t xml:space="preserve"> علق في عنقها شيئا</w:t>
      </w:r>
      <w:r w:rsidRPr="001D32F9">
        <w:rPr>
          <w:rtl/>
        </w:rPr>
        <w:t>ً</w:t>
      </w:r>
      <w:r w:rsidRPr="001D32F9">
        <w:rPr>
          <w:rStyle w:val="a5"/>
          <w:rFonts w:cs="Times New Roman"/>
          <w:szCs w:val="22"/>
          <w:rtl/>
        </w:rPr>
        <w:t xml:space="preserve"> ليعلم أنها هدي</w:t>
      </w:r>
      <w:r w:rsidRPr="001D32F9">
        <w:rPr>
          <w:rtl/>
        </w:rPr>
        <w:t>. انظر: المعجم الوسيط،</w:t>
      </w:r>
      <w:r w:rsidRPr="001D32F9">
        <w:rPr>
          <w:color w:val="000000"/>
          <w:rtl/>
        </w:rPr>
        <w:t xml:space="preserve"> مادة: قَلَدَ</w:t>
      </w:r>
      <w:r w:rsidRPr="001D32F9">
        <w:rPr>
          <w:rtl/>
        </w:rPr>
        <w:t xml:space="preserve"> </w:t>
      </w:r>
      <w:r w:rsidRPr="001D32F9">
        <w:rPr>
          <w:color w:val="000000"/>
          <w:rtl/>
        </w:rPr>
        <w:t>(2/754)، القاموس الفقهي</w:t>
      </w:r>
      <w:r w:rsidRPr="001D32F9">
        <w:rPr>
          <w:rtl/>
        </w:rPr>
        <w:t xml:space="preserve"> </w:t>
      </w:r>
      <w:r w:rsidRPr="001D32F9">
        <w:rPr>
          <w:color w:val="000000"/>
          <w:rtl/>
        </w:rPr>
        <w:t>لسعدي أبو حبيب (1/308).</w:t>
      </w:r>
    </w:p>
  </w:footnote>
  <w:footnote w:id="847">
    <w:p w14:paraId="395D1102"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المبسوط </w:t>
      </w:r>
      <w:r w:rsidRPr="001D32F9">
        <w:rPr>
          <w:color w:val="000000"/>
          <w:rtl/>
        </w:rPr>
        <w:t>للسرخسي (12/99).</w:t>
      </w:r>
    </w:p>
  </w:footnote>
  <w:footnote w:id="848">
    <w:p w14:paraId="42625BBC"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المبسوط </w:t>
      </w:r>
      <w:r w:rsidRPr="001D32F9">
        <w:rPr>
          <w:color w:val="000000"/>
          <w:rtl/>
        </w:rPr>
        <w:t>للسرخسي (12/99).</w:t>
      </w:r>
    </w:p>
  </w:footnote>
  <w:footnote w:id="849">
    <w:p w14:paraId="52660540"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w:t>
      </w:r>
      <w:r w:rsidRPr="001D32F9">
        <w:rPr>
          <w:rStyle w:val="a5"/>
          <w:rFonts w:cs="Times New Roman"/>
          <w:szCs w:val="22"/>
          <w:rtl/>
        </w:rPr>
        <w:t xml:space="preserve"> لا يزول الموهوب.</w:t>
      </w:r>
    </w:p>
  </w:footnote>
  <w:footnote w:id="850">
    <w:p w14:paraId="2EE44CCE"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w:t>
      </w:r>
      <w:r w:rsidRPr="001D32F9">
        <w:rPr>
          <w:rStyle w:val="a5"/>
          <w:rFonts w:cs="Times New Roman"/>
          <w:szCs w:val="22"/>
          <w:rtl/>
        </w:rPr>
        <w:t xml:space="preserve"> </w:t>
      </w:r>
      <w:r w:rsidRPr="001D32F9">
        <w:rPr>
          <w:rtl/>
        </w:rPr>
        <w:t xml:space="preserve">إذا </w:t>
      </w:r>
      <w:r w:rsidRPr="001D32F9">
        <w:rPr>
          <w:rStyle w:val="a5"/>
          <w:rFonts w:cs="Times New Roman"/>
          <w:szCs w:val="22"/>
          <w:rtl/>
        </w:rPr>
        <w:t>وجب</w:t>
      </w:r>
      <w:r w:rsidRPr="001D32F9">
        <w:rPr>
          <w:rtl/>
        </w:rPr>
        <w:t xml:space="preserve"> فيه</w:t>
      </w:r>
      <w:r w:rsidRPr="001D32F9">
        <w:rPr>
          <w:rStyle w:val="a5"/>
          <w:rFonts w:cs="Times New Roman"/>
          <w:szCs w:val="22"/>
          <w:rtl/>
        </w:rPr>
        <w:t>.</w:t>
      </w:r>
    </w:p>
  </w:footnote>
  <w:footnote w:id="851">
    <w:p w14:paraId="07634B8A"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المبسوط </w:t>
      </w:r>
      <w:r w:rsidRPr="001D32F9">
        <w:rPr>
          <w:color w:val="000000"/>
          <w:rtl/>
        </w:rPr>
        <w:t>للسرخسي (12/100).</w:t>
      </w:r>
    </w:p>
  </w:footnote>
  <w:footnote w:id="852">
    <w:p w14:paraId="0755924D"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 xml:space="preserve"> زيادة: حقّ الرجوع</w:t>
      </w:r>
      <w:r w:rsidRPr="001D32F9">
        <w:rPr>
          <w:rStyle w:val="a5"/>
          <w:rFonts w:cs="Times New Roman"/>
          <w:szCs w:val="22"/>
          <w:rtl/>
        </w:rPr>
        <w:t>.</w:t>
      </w:r>
    </w:p>
  </w:footnote>
  <w:footnote w:id="853">
    <w:p w14:paraId="78DA4B0B"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 xml:space="preserve">في </w:t>
      </w:r>
      <w:r w:rsidRPr="001D32F9">
        <w:rPr>
          <w:rtl/>
        </w:rPr>
        <w:t xml:space="preserve">الأصل: تتأدى، وفي </w:t>
      </w:r>
      <w:r w:rsidRPr="001D32F9">
        <w:rPr>
          <w:rStyle w:val="a5"/>
          <w:rFonts w:cs="Times New Roman"/>
          <w:szCs w:val="22"/>
          <w:rtl/>
        </w:rPr>
        <w:t>(ف)</w:t>
      </w:r>
      <w:r w:rsidRPr="001D32F9">
        <w:rPr>
          <w:rtl/>
        </w:rPr>
        <w:t>:</w:t>
      </w:r>
      <w:r w:rsidRPr="001D32F9">
        <w:rPr>
          <w:rStyle w:val="a5"/>
          <w:rFonts w:cs="Times New Roman"/>
          <w:szCs w:val="22"/>
          <w:rtl/>
        </w:rPr>
        <w:t xml:space="preserve"> تبقى.</w:t>
      </w:r>
      <w:r w:rsidRPr="001D32F9">
        <w:rPr>
          <w:rtl/>
        </w:rPr>
        <w:t xml:space="preserve"> وهو المثبت والصواب.</w:t>
      </w:r>
    </w:p>
  </w:footnote>
  <w:footnote w:id="854">
    <w:p w14:paraId="697DD23D"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 سبيل التمول</w:t>
      </w:r>
      <w:r w:rsidRPr="001D32F9">
        <w:rPr>
          <w:rStyle w:val="a5"/>
          <w:rFonts w:cs="Times New Roman"/>
          <w:szCs w:val="22"/>
          <w:rtl/>
        </w:rPr>
        <w:t>.</w:t>
      </w:r>
    </w:p>
  </w:footnote>
  <w:footnote w:id="855">
    <w:p w14:paraId="1AF76812"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w:t>
      </w:r>
      <w:r w:rsidRPr="001D32F9">
        <w:rPr>
          <w:rStyle w:val="a5"/>
          <w:rFonts w:cs="Times New Roman"/>
          <w:szCs w:val="22"/>
          <w:rtl/>
        </w:rPr>
        <w:t xml:space="preserve"> </w:t>
      </w:r>
      <w:r w:rsidRPr="001D32F9">
        <w:rPr>
          <w:rtl/>
        </w:rPr>
        <w:t xml:space="preserve">حقّ </w:t>
      </w:r>
      <w:r w:rsidRPr="001D32F9">
        <w:rPr>
          <w:rStyle w:val="a5"/>
          <w:rFonts w:cs="Times New Roman"/>
          <w:szCs w:val="22"/>
          <w:rtl/>
        </w:rPr>
        <w:t>الفقير.</w:t>
      </w:r>
    </w:p>
  </w:footnote>
  <w:footnote w:id="856">
    <w:p w14:paraId="20604253"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w:t>
      </w:r>
      <w:r w:rsidRPr="001D32F9">
        <w:rPr>
          <w:rStyle w:val="a5"/>
          <w:rFonts w:cs="Times New Roman"/>
          <w:szCs w:val="22"/>
          <w:rtl/>
        </w:rPr>
        <w:t xml:space="preserve"> </w:t>
      </w:r>
      <w:r w:rsidRPr="001D32F9">
        <w:rPr>
          <w:rtl/>
        </w:rPr>
        <w:t xml:space="preserve">خلاف </w:t>
      </w:r>
      <w:r w:rsidRPr="001D32F9">
        <w:rPr>
          <w:rStyle w:val="a5"/>
          <w:rFonts w:cs="Times New Roman"/>
          <w:szCs w:val="22"/>
          <w:rtl/>
        </w:rPr>
        <w:t>الرهن.</w:t>
      </w:r>
    </w:p>
  </w:footnote>
  <w:footnote w:id="857">
    <w:p w14:paraId="27DD1E14"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w:t>
      </w:r>
      <w:r w:rsidRPr="001D32F9">
        <w:rPr>
          <w:rtl/>
        </w:rPr>
        <w:t>ي (ف) زيادة: الدم لا غير كالتضحية.</w:t>
      </w:r>
    </w:p>
  </w:footnote>
  <w:footnote w:id="858">
    <w:p w14:paraId="68D7BA62"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ا</w:t>
      </w:r>
      <w:r w:rsidRPr="001D32F9">
        <w:rPr>
          <w:rtl/>
        </w:rPr>
        <w:t xml:space="preserve">نظر: المبسوط </w:t>
      </w:r>
      <w:r w:rsidRPr="001D32F9">
        <w:rPr>
          <w:color w:val="000000"/>
          <w:rtl/>
        </w:rPr>
        <w:t>للسرخسي (12/100).</w:t>
      </w:r>
    </w:p>
  </w:footnote>
  <w:footnote w:id="859">
    <w:p w14:paraId="371628A1"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م</w:t>
      </w:r>
      <w:r w:rsidRPr="001D32F9">
        <w:rPr>
          <w:rtl/>
        </w:rPr>
        <w:t>ا بين المعقوفين كلمة بها طمس في الأصل، ومحذوفة من النسخة: (ف).</w:t>
      </w:r>
    </w:p>
  </w:footnote>
  <w:footnote w:id="860">
    <w:p w14:paraId="682178F6"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w:t>
      </w:r>
      <w:r w:rsidRPr="001D32F9">
        <w:rPr>
          <w:rStyle w:val="a5"/>
          <w:rFonts w:cs="Times New Roman"/>
          <w:szCs w:val="22"/>
          <w:rtl/>
        </w:rPr>
        <w:t>سقط من</w:t>
      </w:r>
      <w:r w:rsidRPr="001D32F9">
        <w:rPr>
          <w:rtl/>
        </w:rPr>
        <w:t>:</w:t>
      </w:r>
      <w:r w:rsidRPr="001D32F9">
        <w:rPr>
          <w:rStyle w:val="a5"/>
          <w:rFonts w:cs="Times New Roman"/>
          <w:szCs w:val="22"/>
          <w:rtl/>
        </w:rPr>
        <w:t xml:space="preserve"> (ف).</w:t>
      </w:r>
    </w:p>
  </w:footnote>
  <w:footnote w:id="861">
    <w:p w14:paraId="672A525A"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w:t>
      </w:r>
      <w:r w:rsidRPr="001D32F9">
        <w:rPr>
          <w:rStyle w:val="a5"/>
          <w:rFonts w:cs="Times New Roman"/>
          <w:szCs w:val="22"/>
          <w:rtl/>
        </w:rPr>
        <w:t xml:space="preserve"> </w:t>
      </w:r>
      <w:r w:rsidRPr="001D32F9">
        <w:rPr>
          <w:rtl/>
        </w:rPr>
        <w:t xml:space="preserve">رضي </w:t>
      </w:r>
      <w:r w:rsidRPr="001D32F9">
        <w:rPr>
          <w:rStyle w:val="a5"/>
          <w:rFonts w:cs="Times New Roman"/>
          <w:szCs w:val="22"/>
          <w:rtl/>
        </w:rPr>
        <w:t>به</w:t>
      </w:r>
      <w:r w:rsidRPr="001D32F9">
        <w:rPr>
          <w:rtl/>
        </w:rPr>
        <w:t xml:space="preserve"> ردّها</w:t>
      </w:r>
      <w:r w:rsidRPr="001D32F9">
        <w:rPr>
          <w:rStyle w:val="a5"/>
          <w:rFonts w:cs="Times New Roman"/>
          <w:szCs w:val="22"/>
          <w:rtl/>
        </w:rPr>
        <w:t>.</w:t>
      </w:r>
    </w:p>
  </w:footnote>
  <w:footnote w:id="862">
    <w:p w14:paraId="5DA6307E"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w:t>
      </w:r>
      <w:r w:rsidRPr="001D32F9">
        <w:rPr>
          <w:rStyle w:val="a5"/>
          <w:rFonts w:cs="Times New Roman"/>
          <w:szCs w:val="22"/>
          <w:rtl/>
        </w:rPr>
        <w:t xml:space="preserve"> فإن كان اللّحم.</w:t>
      </w:r>
    </w:p>
  </w:footnote>
  <w:footnote w:id="863">
    <w:p w14:paraId="4B9F3DE5"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 وإن</w:t>
      </w:r>
      <w:r w:rsidRPr="001D32F9">
        <w:rPr>
          <w:rStyle w:val="a5"/>
          <w:rFonts w:cs="Times New Roman"/>
          <w:szCs w:val="22"/>
          <w:rtl/>
        </w:rPr>
        <w:t xml:space="preserve"> أكل</w:t>
      </w:r>
      <w:r w:rsidRPr="001D32F9">
        <w:rPr>
          <w:rtl/>
        </w:rPr>
        <w:t xml:space="preserve"> تصدّق</w:t>
      </w:r>
      <w:r w:rsidRPr="001D32F9">
        <w:rPr>
          <w:rStyle w:val="a5"/>
          <w:rFonts w:cs="Times New Roman"/>
          <w:szCs w:val="22"/>
          <w:rtl/>
        </w:rPr>
        <w:t>.</w:t>
      </w:r>
    </w:p>
  </w:footnote>
  <w:footnote w:id="864">
    <w:p w14:paraId="37165827"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ا</w:t>
      </w:r>
      <w:r w:rsidRPr="001D32F9">
        <w:rPr>
          <w:rtl/>
        </w:rPr>
        <w:t>نظر: بدائع الصنائع للكاساني</w:t>
      </w:r>
      <w:r w:rsidRPr="001D32F9">
        <w:rPr>
          <w:color w:val="000000"/>
          <w:rtl/>
        </w:rPr>
        <w:t xml:space="preserve"> (5/77).</w:t>
      </w:r>
    </w:p>
  </w:footnote>
  <w:footnote w:id="865">
    <w:p w14:paraId="6F40A176"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w:t>
      </w:r>
      <w:r w:rsidRPr="001D32F9">
        <w:rPr>
          <w:rStyle w:val="a5"/>
          <w:rFonts w:cs="Times New Roman"/>
          <w:szCs w:val="22"/>
          <w:rtl/>
        </w:rPr>
        <w:t xml:space="preserve"> فلا</w:t>
      </w:r>
      <w:r w:rsidRPr="001D32F9">
        <w:rPr>
          <w:rtl/>
        </w:rPr>
        <w:t xml:space="preserve"> يتصدّق</w:t>
      </w:r>
      <w:r w:rsidRPr="001D32F9">
        <w:rPr>
          <w:rStyle w:val="a5"/>
          <w:rFonts w:cs="Times New Roman"/>
          <w:szCs w:val="22"/>
          <w:rtl/>
        </w:rPr>
        <w:t>.</w:t>
      </w:r>
    </w:p>
  </w:footnote>
  <w:footnote w:id="866">
    <w:p w14:paraId="1D7F2F25"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w:t>
      </w:r>
      <w:r w:rsidRPr="001D32F9">
        <w:rPr>
          <w:rStyle w:val="a5"/>
          <w:rFonts w:cs="Times New Roman"/>
          <w:szCs w:val="22"/>
          <w:rtl/>
        </w:rPr>
        <w:t xml:space="preserve"> قيمة</w:t>
      </w:r>
      <w:r w:rsidRPr="001D32F9">
        <w:rPr>
          <w:rtl/>
        </w:rPr>
        <w:t xml:space="preserve"> الشاة</w:t>
      </w:r>
      <w:r w:rsidRPr="001D32F9">
        <w:rPr>
          <w:rStyle w:val="a5"/>
          <w:rFonts w:cs="Times New Roman"/>
          <w:szCs w:val="22"/>
          <w:rtl/>
        </w:rPr>
        <w:t>.</w:t>
      </w:r>
      <w:r w:rsidRPr="001D32F9">
        <w:rPr>
          <w:rtl/>
        </w:rPr>
        <w:t xml:space="preserve"> وهو الصواب.</w:t>
      </w:r>
    </w:p>
  </w:footnote>
  <w:footnote w:id="867">
    <w:p w14:paraId="33405AE9"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ا</w:t>
      </w:r>
      <w:r w:rsidRPr="001D32F9">
        <w:rPr>
          <w:rtl/>
        </w:rPr>
        <w:t>نظر: بدائع الصنائع للكاساني</w:t>
      </w:r>
      <w:r w:rsidRPr="001D32F9">
        <w:rPr>
          <w:color w:val="000000"/>
          <w:rtl/>
        </w:rPr>
        <w:t xml:space="preserve"> (5/77).</w:t>
      </w:r>
    </w:p>
  </w:footnote>
  <w:footnote w:id="868">
    <w:p w14:paraId="46EC6686"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w:t>
      </w:r>
      <w:r w:rsidRPr="001D32F9">
        <w:rPr>
          <w:rStyle w:val="a5"/>
          <w:rFonts w:cs="Times New Roman"/>
          <w:szCs w:val="22"/>
          <w:rtl/>
        </w:rPr>
        <w:t>سقط من</w:t>
      </w:r>
      <w:r w:rsidRPr="001D32F9">
        <w:rPr>
          <w:rtl/>
        </w:rPr>
        <w:t>:</w:t>
      </w:r>
      <w:r w:rsidRPr="001D32F9">
        <w:rPr>
          <w:rStyle w:val="a5"/>
          <w:rFonts w:cs="Times New Roman"/>
          <w:szCs w:val="22"/>
          <w:rtl/>
        </w:rPr>
        <w:t xml:space="preserve"> (ف).</w:t>
      </w:r>
    </w:p>
  </w:footnote>
  <w:footnote w:id="869">
    <w:p w14:paraId="76260043"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w:t>
      </w:r>
      <w:r w:rsidRPr="001D32F9">
        <w:rPr>
          <w:rStyle w:val="a5"/>
          <w:rFonts w:cs="Times New Roman"/>
          <w:szCs w:val="22"/>
          <w:rtl/>
        </w:rPr>
        <w:t>سقط من</w:t>
      </w:r>
      <w:r w:rsidRPr="001D32F9">
        <w:rPr>
          <w:rtl/>
        </w:rPr>
        <w:t>:</w:t>
      </w:r>
      <w:r w:rsidRPr="001D32F9">
        <w:rPr>
          <w:rStyle w:val="a5"/>
          <w:rFonts w:cs="Times New Roman"/>
          <w:szCs w:val="22"/>
          <w:rtl/>
        </w:rPr>
        <w:t xml:space="preserve"> (ف).</w:t>
      </w:r>
    </w:p>
  </w:footnote>
  <w:footnote w:id="870">
    <w:p w14:paraId="2AE50586"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w:t>
      </w:r>
      <w:r w:rsidRPr="001D32F9">
        <w:rPr>
          <w:rStyle w:val="a5"/>
          <w:rFonts w:cs="Times New Roman"/>
          <w:szCs w:val="22"/>
          <w:rtl/>
        </w:rPr>
        <w:t xml:space="preserve"> </w:t>
      </w:r>
      <w:r w:rsidRPr="001D32F9">
        <w:rPr>
          <w:rtl/>
        </w:rPr>
        <w:t xml:space="preserve">لا تسلم </w:t>
      </w:r>
      <w:r w:rsidRPr="001D32F9">
        <w:rPr>
          <w:rStyle w:val="a5"/>
          <w:rFonts w:cs="Times New Roman"/>
          <w:szCs w:val="22"/>
          <w:rtl/>
        </w:rPr>
        <w:t>إليه</w:t>
      </w:r>
      <w:r w:rsidRPr="001D32F9">
        <w:rPr>
          <w:rtl/>
        </w:rPr>
        <w:t xml:space="preserve"> القيمة</w:t>
      </w:r>
      <w:r w:rsidRPr="001D32F9">
        <w:rPr>
          <w:rStyle w:val="a5"/>
          <w:rFonts w:cs="Times New Roman"/>
          <w:szCs w:val="22"/>
          <w:rtl/>
        </w:rPr>
        <w:t>.</w:t>
      </w:r>
    </w:p>
  </w:footnote>
  <w:footnote w:id="871">
    <w:p w14:paraId="2F11B0D6"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ا</w:t>
      </w:r>
      <w:r w:rsidRPr="001D32F9">
        <w:rPr>
          <w:rtl/>
        </w:rPr>
        <w:t>نظر: بدائع الصنائع للكاساني</w:t>
      </w:r>
      <w:r w:rsidRPr="001D32F9">
        <w:rPr>
          <w:color w:val="000000"/>
          <w:rtl/>
        </w:rPr>
        <w:t xml:space="preserve"> (5/77).</w:t>
      </w:r>
    </w:p>
  </w:footnote>
  <w:footnote w:id="872">
    <w:p w14:paraId="54B9BC56"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w:t>
      </w:r>
      <w:r w:rsidRPr="001D32F9">
        <w:rPr>
          <w:rStyle w:val="a5"/>
          <w:rFonts w:cs="Times New Roman"/>
          <w:szCs w:val="22"/>
          <w:rtl/>
        </w:rPr>
        <w:t xml:space="preserve"> سلم</w:t>
      </w:r>
      <w:r w:rsidRPr="001D32F9">
        <w:rPr>
          <w:rtl/>
        </w:rPr>
        <w:t xml:space="preserve"> له</w:t>
      </w:r>
      <w:r w:rsidRPr="001D32F9">
        <w:rPr>
          <w:rStyle w:val="a5"/>
          <w:rFonts w:cs="Times New Roman"/>
          <w:szCs w:val="22"/>
          <w:rtl/>
        </w:rPr>
        <w:t>.</w:t>
      </w:r>
    </w:p>
  </w:footnote>
  <w:footnote w:id="873">
    <w:p w14:paraId="747B0ABA"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المُحْصَر: هو المُحْرِم الممنوع عن الركنين الطوافِ والوقوفِ ولو بمكة. انظر: التّعريفات الفقهية للبركتي</w:t>
      </w:r>
      <w:r w:rsidRPr="001D32F9">
        <w:rPr>
          <w:color w:val="000000"/>
          <w:rtl/>
        </w:rPr>
        <w:t xml:space="preserve"> (ص:197)، معجم لغة الفقهاء لحمد قلعجي وحامد قنيبي (ص:411).</w:t>
      </w:r>
    </w:p>
  </w:footnote>
  <w:footnote w:id="874">
    <w:p w14:paraId="2F577975"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ا</w:t>
      </w:r>
      <w:r w:rsidRPr="001D32F9">
        <w:rPr>
          <w:rtl/>
        </w:rPr>
        <w:t>نظر: بدائع الصنائع للكاساني</w:t>
      </w:r>
      <w:r w:rsidRPr="001D32F9">
        <w:rPr>
          <w:color w:val="000000"/>
          <w:rtl/>
        </w:rPr>
        <w:t xml:space="preserve"> (5/76).</w:t>
      </w:r>
    </w:p>
  </w:footnote>
  <w:footnote w:id="875">
    <w:p w14:paraId="49DB48F5"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ا</w:t>
      </w:r>
      <w:r w:rsidRPr="001D32F9">
        <w:rPr>
          <w:rtl/>
        </w:rPr>
        <w:t xml:space="preserve">نظر: المبسوط </w:t>
      </w:r>
      <w:r w:rsidRPr="001D32F9">
        <w:rPr>
          <w:color w:val="000000"/>
          <w:rtl/>
        </w:rPr>
        <w:t>للسرخسي (12/100).</w:t>
      </w:r>
    </w:p>
  </w:footnote>
  <w:footnote w:id="876">
    <w:p w14:paraId="7C8AB578"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w:t>
      </w:r>
      <w:r w:rsidRPr="001D32F9">
        <w:rPr>
          <w:rStyle w:val="a5"/>
          <w:rFonts w:cs="Times New Roman"/>
          <w:szCs w:val="22"/>
          <w:rtl/>
        </w:rPr>
        <w:t>سقط من</w:t>
      </w:r>
      <w:r w:rsidRPr="001D32F9">
        <w:rPr>
          <w:rtl/>
        </w:rPr>
        <w:t>:</w:t>
      </w:r>
      <w:r w:rsidRPr="001D32F9">
        <w:rPr>
          <w:rStyle w:val="a5"/>
          <w:rFonts w:cs="Times New Roman"/>
          <w:szCs w:val="22"/>
          <w:rtl/>
        </w:rPr>
        <w:t xml:space="preserve"> (ف).</w:t>
      </w:r>
    </w:p>
  </w:footnote>
  <w:footnote w:id="877">
    <w:p w14:paraId="7060ADF5"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ا</w:t>
      </w:r>
      <w:r w:rsidRPr="001D32F9">
        <w:rPr>
          <w:rtl/>
        </w:rPr>
        <w:t xml:space="preserve">نظر: المبسوط </w:t>
      </w:r>
      <w:r w:rsidRPr="001D32F9">
        <w:rPr>
          <w:color w:val="000000"/>
          <w:rtl/>
        </w:rPr>
        <w:t>للسرخسي (12/92)، المحيط البرهاني لابن مَازَةَ (6/264)، العناية شرح الهداية للبابرتي (9/56).</w:t>
      </w:r>
    </w:p>
  </w:footnote>
  <w:footnote w:id="878">
    <w:p w14:paraId="47FE8976"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w:t>
      </w:r>
      <w:r w:rsidRPr="001D32F9">
        <w:rPr>
          <w:rStyle w:val="a5"/>
          <w:rFonts w:cs="Times New Roman"/>
          <w:szCs w:val="22"/>
          <w:rtl/>
        </w:rPr>
        <w:t xml:space="preserve"> فكان</w:t>
      </w:r>
      <w:r w:rsidRPr="001D32F9">
        <w:rPr>
          <w:rtl/>
        </w:rPr>
        <w:t xml:space="preserve"> صدقة</w:t>
      </w:r>
      <w:r w:rsidRPr="001D32F9">
        <w:rPr>
          <w:rStyle w:val="a5"/>
          <w:rFonts w:cs="Times New Roman"/>
          <w:szCs w:val="22"/>
          <w:rtl/>
        </w:rPr>
        <w:t>.</w:t>
      </w:r>
    </w:p>
  </w:footnote>
  <w:footnote w:id="879">
    <w:p w14:paraId="0AEC5EA5"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أخرجه النسائي في السنن الكبرى</w:t>
      </w:r>
      <w:r w:rsidRPr="001D32F9">
        <w:rPr>
          <w:color w:val="000000"/>
          <w:rtl/>
        </w:rPr>
        <w:t>:(6/101)، كتاب:(الفرائض)، باب:(</w:t>
      </w:r>
      <w:r w:rsidRPr="001D32F9">
        <w:rPr>
          <w:rtl/>
        </w:rPr>
        <w:t xml:space="preserve"> </w:t>
      </w:r>
      <w:r w:rsidRPr="001D32F9">
        <w:rPr>
          <w:color w:val="000000"/>
          <w:rtl/>
        </w:rPr>
        <w:t>ميراث الولد الواحد المنفرد)، الحديث رقم:(</w:t>
      </w:r>
      <w:r w:rsidRPr="001D32F9">
        <w:rPr>
          <w:rtl/>
        </w:rPr>
        <w:t xml:space="preserve"> </w:t>
      </w:r>
      <w:r w:rsidRPr="001D32F9">
        <w:rPr>
          <w:color w:val="000000"/>
          <w:rtl/>
        </w:rPr>
        <w:t>6279).</w:t>
      </w:r>
      <w:r w:rsidRPr="001D32F9">
        <w:rPr>
          <w:rtl/>
        </w:rPr>
        <w:t xml:space="preserve"> والحاكم في المستدرك على الصحيحين</w:t>
      </w:r>
      <w:r w:rsidRPr="001D32F9">
        <w:rPr>
          <w:color w:val="000000"/>
          <w:rtl/>
        </w:rPr>
        <w:t>:(4/386)، كتاب:(الفرائض)، الحديث رقم:(8019)، من طريق عمرو بن الحارث، عن سعيد بن أبي هلال، عَن أبِي بَكْرِ بنِ حَزْم، عَنْ عَبدِ اللهِ بنِ زَيد بنِ عَبدِ رَبهِ، الذِي أُرِيَ الندَاءَ؛ أَنهُ تَصَدَّقَ عَلَى أَبَوَيهِ، ثُم تُوُفيَا، فَرَدهُ رَسُولُ اللهِ -صلى الله عليه وسلم- إِلَيهِ مِيرَاثَا</w:t>
      </w:r>
      <w:r w:rsidRPr="001D32F9">
        <w:rPr>
          <w:rtl/>
        </w:rPr>
        <w:t>. وقال:هذا حديث صحيح على شرط الشيخين إن كان أبو بكر بن عمرو بن حزم سمعه من عبد الله بن زيد ولم يخرجاه.</w:t>
      </w:r>
    </w:p>
  </w:footnote>
  <w:footnote w:id="880">
    <w:p w14:paraId="28F78D33"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ا</w:t>
      </w:r>
      <w:r w:rsidRPr="001D32F9">
        <w:rPr>
          <w:rtl/>
        </w:rPr>
        <w:t xml:space="preserve">نظر: المبسوط </w:t>
      </w:r>
      <w:r w:rsidRPr="001D32F9">
        <w:rPr>
          <w:color w:val="000000"/>
          <w:rtl/>
        </w:rPr>
        <w:t>للسرخسي (12/92)، الجوهرة النيرة للحدادي (1/332).</w:t>
      </w:r>
    </w:p>
  </w:footnote>
  <w:footnote w:id="881">
    <w:p w14:paraId="3BF0AC47"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w:t>
      </w:r>
      <w:r w:rsidRPr="001D32F9">
        <w:rPr>
          <w:rStyle w:val="a5"/>
          <w:rFonts w:cs="Times New Roman"/>
          <w:szCs w:val="22"/>
          <w:rtl/>
        </w:rPr>
        <w:t>سقط من</w:t>
      </w:r>
      <w:r w:rsidRPr="001D32F9">
        <w:rPr>
          <w:rtl/>
        </w:rPr>
        <w:t>:</w:t>
      </w:r>
      <w:r w:rsidRPr="001D32F9">
        <w:rPr>
          <w:rStyle w:val="a5"/>
          <w:rFonts w:cs="Times New Roman"/>
          <w:szCs w:val="22"/>
          <w:rtl/>
        </w:rPr>
        <w:t xml:space="preserve"> (ف).</w:t>
      </w:r>
    </w:p>
  </w:footnote>
  <w:footnote w:id="882">
    <w:p w14:paraId="1B0DF5F7"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ا</w:t>
      </w:r>
      <w:r w:rsidRPr="001D32F9">
        <w:rPr>
          <w:rtl/>
        </w:rPr>
        <w:t xml:space="preserve">نظر: </w:t>
      </w:r>
      <w:r w:rsidRPr="001D32F9">
        <w:rPr>
          <w:color w:val="000000"/>
          <w:rtl/>
        </w:rPr>
        <w:t>الأصل للشيباني (3/402)،</w:t>
      </w:r>
      <w:r w:rsidRPr="001D32F9">
        <w:rPr>
          <w:rtl/>
        </w:rPr>
        <w:t xml:space="preserve">المبسوط </w:t>
      </w:r>
      <w:r w:rsidRPr="001D32F9">
        <w:rPr>
          <w:color w:val="000000"/>
          <w:rtl/>
        </w:rPr>
        <w:t>للسرخسي (12/92).</w:t>
      </w:r>
    </w:p>
  </w:footnote>
  <w:footnote w:id="883">
    <w:p w14:paraId="01A1B3DD"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w:t>
      </w:r>
      <w:r w:rsidRPr="001D32F9">
        <w:rPr>
          <w:rStyle w:val="a5"/>
          <w:rFonts w:cs="Times New Roman"/>
          <w:szCs w:val="22"/>
          <w:rtl/>
        </w:rPr>
        <w:t xml:space="preserve"> </w:t>
      </w:r>
      <w:r w:rsidRPr="001D32F9">
        <w:rPr>
          <w:rtl/>
        </w:rPr>
        <w:t xml:space="preserve">دفع </w:t>
      </w:r>
      <w:r w:rsidRPr="001D32F9">
        <w:rPr>
          <w:rStyle w:val="a5"/>
          <w:rFonts w:cs="Times New Roman"/>
          <w:szCs w:val="22"/>
          <w:rtl/>
        </w:rPr>
        <w:t>القيمة.</w:t>
      </w:r>
    </w:p>
  </w:footnote>
  <w:footnote w:id="884">
    <w:p w14:paraId="337DE26E"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ا</w:t>
      </w:r>
      <w:r w:rsidRPr="001D32F9">
        <w:rPr>
          <w:rtl/>
        </w:rPr>
        <w:t>نظر:</w:t>
      </w:r>
      <w:r w:rsidRPr="001D32F9">
        <w:rPr>
          <w:color w:val="000000"/>
          <w:rtl/>
        </w:rPr>
        <w:t xml:space="preserve"> الأصل للشيباني (3/402)</w:t>
      </w:r>
      <w:r w:rsidRPr="001D32F9">
        <w:rPr>
          <w:rtl/>
        </w:rPr>
        <w:t>،</w:t>
      </w:r>
      <w:r w:rsidRPr="001D32F9">
        <w:rPr>
          <w:color w:val="000000"/>
          <w:rtl/>
        </w:rPr>
        <w:t xml:space="preserve"> المبسوط للسرخسي (12/92)،</w:t>
      </w:r>
      <w:r w:rsidRPr="001D32F9">
        <w:rPr>
          <w:rtl/>
        </w:rPr>
        <w:t xml:space="preserve"> تحفة الفقهاء للسَّمَرْقندي</w:t>
      </w:r>
      <w:r w:rsidRPr="001D32F9">
        <w:rPr>
          <w:color w:val="000000"/>
          <w:rtl/>
        </w:rPr>
        <w:t xml:space="preserve"> (3/379).</w:t>
      </w:r>
    </w:p>
  </w:footnote>
  <w:footnote w:id="885">
    <w:p w14:paraId="7F6451D4"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w:t>
      </w:r>
      <w:r w:rsidRPr="001D32F9">
        <w:rPr>
          <w:rStyle w:val="a5"/>
          <w:rFonts w:cs="Times New Roman"/>
          <w:szCs w:val="22"/>
          <w:rtl/>
        </w:rPr>
        <w:t xml:space="preserve"> مال</w:t>
      </w:r>
      <w:r w:rsidRPr="001D32F9">
        <w:rPr>
          <w:rtl/>
        </w:rPr>
        <w:t xml:space="preserve"> الزكاة</w:t>
      </w:r>
      <w:r w:rsidRPr="001D32F9">
        <w:rPr>
          <w:rStyle w:val="a5"/>
          <w:rFonts w:cs="Times New Roman"/>
          <w:szCs w:val="22"/>
          <w:rtl/>
        </w:rPr>
        <w:t>.</w:t>
      </w:r>
    </w:p>
  </w:footnote>
  <w:footnote w:id="886">
    <w:p w14:paraId="46A41C60"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ا</w:t>
      </w:r>
      <w:r w:rsidRPr="001D32F9">
        <w:rPr>
          <w:rtl/>
        </w:rPr>
        <w:t xml:space="preserve">نظر: المبسوط </w:t>
      </w:r>
      <w:r w:rsidRPr="001D32F9">
        <w:rPr>
          <w:color w:val="000000"/>
          <w:rtl/>
        </w:rPr>
        <w:t>للسرخسي (12/93).</w:t>
      </w:r>
    </w:p>
  </w:footnote>
  <w:footnote w:id="887">
    <w:p w14:paraId="20E175C1"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w:t>
      </w:r>
      <w:r w:rsidRPr="001D32F9">
        <w:rPr>
          <w:rStyle w:val="a5"/>
          <w:rFonts w:cs="Times New Roman"/>
          <w:szCs w:val="22"/>
          <w:rtl/>
        </w:rPr>
        <w:t xml:space="preserve"> معتبر</w:t>
      </w:r>
      <w:r w:rsidRPr="001D32F9">
        <w:rPr>
          <w:rtl/>
        </w:rPr>
        <w:t xml:space="preserve"> بإيجاب</w:t>
      </w:r>
      <w:r w:rsidRPr="001D32F9">
        <w:rPr>
          <w:rStyle w:val="a5"/>
          <w:rFonts w:cs="Times New Roman"/>
          <w:szCs w:val="22"/>
          <w:rtl/>
        </w:rPr>
        <w:t>.</w:t>
      </w:r>
    </w:p>
  </w:footnote>
  <w:footnote w:id="888">
    <w:p w14:paraId="046F2FA7"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w:t>
      </w:r>
      <w:r w:rsidRPr="001D32F9">
        <w:rPr>
          <w:rStyle w:val="a5"/>
          <w:rFonts w:cs="Times New Roman"/>
          <w:szCs w:val="22"/>
          <w:rtl/>
        </w:rPr>
        <w:t>سقط من</w:t>
      </w:r>
      <w:r w:rsidRPr="001D32F9">
        <w:rPr>
          <w:rtl/>
        </w:rPr>
        <w:t>:</w:t>
      </w:r>
      <w:r w:rsidRPr="001D32F9">
        <w:rPr>
          <w:rStyle w:val="a5"/>
          <w:rFonts w:cs="Times New Roman"/>
          <w:szCs w:val="22"/>
          <w:rtl/>
        </w:rPr>
        <w:t xml:space="preserve"> (ف).</w:t>
      </w:r>
    </w:p>
  </w:footnote>
  <w:footnote w:id="889">
    <w:p w14:paraId="3883D889"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w:t>
      </w:r>
      <w:r w:rsidRPr="001D32F9">
        <w:rPr>
          <w:rStyle w:val="a5"/>
          <w:rFonts w:cs="Times New Roman"/>
          <w:szCs w:val="22"/>
          <w:rtl/>
        </w:rPr>
        <w:t xml:space="preserve"> طعام</w:t>
      </w:r>
      <w:r w:rsidRPr="001D32F9">
        <w:rPr>
          <w:rtl/>
        </w:rPr>
        <w:t xml:space="preserve"> مساكين</w:t>
      </w:r>
      <w:r w:rsidRPr="001D32F9">
        <w:rPr>
          <w:rStyle w:val="a5"/>
          <w:rFonts w:cs="Times New Roman"/>
          <w:szCs w:val="22"/>
          <w:rtl/>
        </w:rPr>
        <w:t>.</w:t>
      </w:r>
    </w:p>
  </w:footnote>
  <w:footnote w:id="890">
    <w:p w14:paraId="3516C275"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ا</w:t>
      </w:r>
      <w:r w:rsidRPr="001D32F9">
        <w:rPr>
          <w:rtl/>
        </w:rPr>
        <w:t xml:space="preserve">نظر: المبسوط </w:t>
      </w:r>
      <w:r w:rsidRPr="001D32F9">
        <w:rPr>
          <w:color w:val="000000"/>
          <w:rtl/>
        </w:rPr>
        <w:t>للسرخسي (12/93).</w:t>
      </w:r>
    </w:p>
  </w:footnote>
  <w:footnote w:id="891">
    <w:p w14:paraId="452ECF4E" w14:textId="77777777" w:rsidR="00E8508B" w:rsidRPr="001D32F9" w:rsidRDefault="00E8508B" w:rsidP="00614E6A">
      <w:pPr>
        <w:pStyle w:val="a6"/>
        <w:rPr>
          <w:color w:val="000000"/>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bookmarkStart w:id="140" w:name="_Hlk159136244"/>
      <w:r w:rsidRPr="001D32F9">
        <w:rPr>
          <w:rtl/>
        </w:rPr>
        <w:t>الأرض العُشرية</w:t>
      </w:r>
      <w:bookmarkEnd w:id="140"/>
      <w:r w:rsidRPr="001D32F9">
        <w:rPr>
          <w:rtl/>
        </w:rPr>
        <w:t xml:space="preserve">: هي الأرض التي يملكها المسلم ويدفع من انتاجها زكاة الزروع، عشر أو نصف عشر وليس فيها الخراج، وهي ما أسلم أهلُه طوعاً أو فُتح عنوةً وقسمت على جيش المسلمين، وإن تركت عند أهلها من الكَفَرة فهي خراجية. انظر: </w:t>
      </w:r>
      <w:r w:rsidRPr="001D32F9">
        <w:rPr>
          <w:color w:val="000000"/>
          <w:rtl/>
        </w:rPr>
        <w:t>التّعريفات الفقهية للبركتي (ص: 22)، معجم لغة الفقهاء لحمد قلعجي وحامد قنيبي (ص: 55).</w:t>
      </w:r>
    </w:p>
  </w:footnote>
  <w:footnote w:id="892">
    <w:p w14:paraId="2FD3C425"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w:t>
      </w:r>
      <w:r w:rsidRPr="001D32F9">
        <w:rPr>
          <w:rStyle w:val="a5"/>
          <w:rFonts w:cs="Times New Roman"/>
          <w:szCs w:val="22"/>
          <w:rtl/>
        </w:rPr>
        <w:t>سقط من</w:t>
      </w:r>
      <w:r w:rsidRPr="001D32F9">
        <w:rPr>
          <w:rtl/>
        </w:rPr>
        <w:t>:</w:t>
      </w:r>
      <w:r w:rsidRPr="001D32F9">
        <w:rPr>
          <w:rStyle w:val="a5"/>
          <w:rFonts w:cs="Times New Roman"/>
          <w:szCs w:val="22"/>
          <w:rtl/>
        </w:rPr>
        <w:t xml:space="preserve"> (ف).</w:t>
      </w:r>
    </w:p>
  </w:footnote>
  <w:footnote w:id="893">
    <w:p w14:paraId="6A188CFD"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bookmarkStart w:id="141" w:name="_Hlk159136264"/>
      <w:r w:rsidRPr="001D32F9">
        <w:rPr>
          <w:rtl/>
        </w:rPr>
        <w:t>الأرض الخِراجية</w:t>
      </w:r>
      <w:bookmarkEnd w:id="141"/>
      <w:r w:rsidRPr="001D32F9">
        <w:rPr>
          <w:rtl/>
        </w:rPr>
        <w:t xml:space="preserve">: هي أرض العجم التي فتحت عنوة فأبقيت بأيدي أصحابها وضرب عليها الخراج، أو الأرض التي صالح أهلها عليها على </w:t>
      </w:r>
      <w:r w:rsidRPr="001D32F9">
        <w:rPr>
          <w:color w:val="000000"/>
          <w:rtl/>
        </w:rPr>
        <w:t>خراج يؤدونه. انظر: التّعريفات الفقهية للبركتي (ص:22)، معجم لغة الفقهاء لحمد قلعجي وحامد قنيبي (ص:55).</w:t>
      </w:r>
    </w:p>
  </w:footnote>
  <w:footnote w:id="894">
    <w:p w14:paraId="4AE5C60A"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w:t>
      </w:r>
      <w:r w:rsidRPr="001D32F9">
        <w:rPr>
          <w:color w:val="000000"/>
          <w:rtl/>
        </w:rPr>
        <w:t xml:space="preserve"> البناية شرح الهداية للعيني (9/88).</w:t>
      </w:r>
    </w:p>
  </w:footnote>
  <w:footnote w:id="895">
    <w:p w14:paraId="6BEB3855"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w:t>
      </w:r>
      <w:r w:rsidRPr="001D32F9">
        <w:rPr>
          <w:rStyle w:val="a5"/>
          <w:rFonts w:cs="Times New Roman"/>
          <w:szCs w:val="22"/>
          <w:rtl/>
        </w:rPr>
        <w:t>سقط من</w:t>
      </w:r>
      <w:r w:rsidRPr="001D32F9">
        <w:rPr>
          <w:rtl/>
        </w:rPr>
        <w:t>:</w:t>
      </w:r>
      <w:r w:rsidRPr="001D32F9">
        <w:rPr>
          <w:rStyle w:val="a5"/>
          <w:rFonts w:cs="Times New Roman"/>
          <w:szCs w:val="22"/>
          <w:rtl/>
        </w:rPr>
        <w:t xml:space="preserve"> (ف).</w:t>
      </w:r>
    </w:p>
  </w:footnote>
  <w:footnote w:id="896">
    <w:p w14:paraId="39DD18C1"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سبقت ترجمته (</w:t>
      </w:r>
      <w:r w:rsidRPr="001D32F9">
        <w:rPr>
          <w:color w:val="000000"/>
          <w:rtl/>
        </w:rPr>
        <w:t xml:space="preserve">ص: </w:t>
      </w:r>
      <w:r w:rsidRPr="001D32F9">
        <w:rPr>
          <w:rFonts w:hint="cs"/>
          <w:color w:val="000000"/>
          <w:rtl/>
        </w:rPr>
        <w:t>73</w:t>
      </w:r>
      <w:r w:rsidRPr="001D32F9">
        <w:rPr>
          <w:color w:val="000000"/>
          <w:rtl/>
        </w:rPr>
        <w:t>).</w:t>
      </w:r>
    </w:p>
  </w:footnote>
  <w:footnote w:id="897">
    <w:p w14:paraId="720B71F6"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w:t>
      </w:r>
      <w:r w:rsidRPr="001D32F9">
        <w:rPr>
          <w:rStyle w:val="a5"/>
          <w:rFonts w:cs="Times New Roman"/>
          <w:szCs w:val="22"/>
          <w:rtl/>
        </w:rPr>
        <w:t>سقط من الأصل</w:t>
      </w:r>
      <w:r w:rsidRPr="001D32F9">
        <w:rPr>
          <w:rtl/>
        </w:rPr>
        <w:t>.</w:t>
      </w:r>
    </w:p>
  </w:footnote>
  <w:footnote w:id="898">
    <w:p w14:paraId="3C1FE001"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w:t>
      </w:r>
      <w:r w:rsidRPr="001D32F9">
        <w:rPr>
          <w:color w:val="000000"/>
          <w:rtl/>
        </w:rPr>
        <w:t xml:space="preserve">الأصل للشيباني (3/402)، </w:t>
      </w:r>
      <w:r w:rsidRPr="001D32F9">
        <w:rPr>
          <w:rtl/>
        </w:rPr>
        <w:t xml:space="preserve">المبسوط </w:t>
      </w:r>
      <w:r w:rsidRPr="001D32F9">
        <w:rPr>
          <w:color w:val="000000"/>
          <w:rtl/>
        </w:rPr>
        <w:t>للسرخسي (12/93).</w:t>
      </w:r>
    </w:p>
  </w:footnote>
  <w:footnote w:id="899">
    <w:p w14:paraId="2DE16719"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bookmarkStart w:id="142" w:name="_Hlk159136337"/>
      <w:r w:rsidRPr="001D32F9">
        <w:rPr>
          <w:rtl/>
        </w:rPr>
        <w:t>الدهقان</w:t>
      </w:r>
      <w:bookmarkEnd w:id="142"/>
      <w:r w:rsidRPr="001D32F9">
        <w:rPr>
          <w:rtl/>
        </w:rPr>
        <w:t xml:space="preserve">: رئيس القرية، ورئيس الإقليم، والقوي على التصرف مع شدة خبرة، ومن له مال وعقار. انظر: </w:t>
      </w:r>
      <w:r w:rsidRPr="001D32F9">
        <w:rPr>
          <w:color w:val="000000"/>
          <w:rtl/>
        </w:rPr>
        <w:t>تاج العروس لمرتضى الزبيدي،</w:t>
      </w:r>
      <w:r w:rsidRPr="001D32F9">
        <w:rPr>
          <w:rtl/>
        </w:rPr>
        <w:t xml:space="preserve"> مادة: </w:t>
      </w:r>
      <w:r w:rsidRPr="001D32F9">
        <w:rPr>
          <w:color w:val="000000"/>
          <w:rtl/>
        </w:rPr>
        <w:t xml:space="preserve">دهقن (35/48)، </w:t>
      </w:r>
      <w:r w:rsidRPr="001D32F9">
        <w:rPr>
          <w:rtl/>
        </w:rPr>
        <w:t xml:space="preserve">المعجم الوسيط، مادة: </w:t>
      </w:r>
      <w:r w:rsidRPr="001D32F9">
        <w:rPr>
          <w:color w:val="000000"/>
          <w:rtl/>
        </w:rPr>
        <w:t>دهقن (1/300).</w:t>
      </w:r>
    </w:p>
  </w:footnote>
  <w:footnote w:id="900">
    <w:p w14:paraId="3B3CF0AA"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المبسوط </w:t>
      </w:r>
      <w:r w:rsidRPr="001D32F9">
        <w:rPr>
          <w:color w:val="000000"/>
          <w:rtl/>
        </w:rPr>
        <w:t>للسرخسي (12/93)، البناية شرح الهداية للعيني (10/218).</w:t>
      </w:r>
    </w:p>
  </w:footnote>
  <w:footnote w:id="901">
    <w:p w14:paraId="2BE987A5" w14:textId="77777777" w:rsidR="00E8508B" w:rsidRPr="001D32F9" w:rsidRDefault="00E8508B" w:rsidP="00614E6A">
      <w:pPr>
        <w:pStyle w:val="a6"/>
        <w:rPr>
          <w:color w:val="000000"/>
          <w:rtl/>
        </w:rPr>
      </w:pPr>
      <w:r w:rsidRPr="001D32F9">
        <w:rPr>
          <w:sz w:val="20"/>
          <w:szCs w:val="20"/>
          <w:rtl/>
        </w:rPr>
        <w:t>(</w:t>
      </w:r>
      <w:r w:rsidRPr="001D32F9">
        <w:rPr>
          <w:sz w:val="20"/>
          <w:szCs w:val="20"/>
          <w:rtl/>
        </w:rPr>
        <w:footnoteRef/>
      </w:r>
      <w:r w:rsidRPr="001D32F9">
        <w:rPr>
          <w:sz w:val="20"/>
          <w:szCs w:val="20"/>
          <w:rtl/>
        </w:rPr>
        <w:t>)</w:t>
      </w:r>
      <w:r w:rsidRPr="001D32F9">
        <w:rPr>
          <w:color w:val="000000"/>
          <w:rtl/>
        </w:rPr>
        <w:t xml:space="preserve"> </w:t>
      </w:r>
      <w:bookmarkStart w:id="143" w:name="_Hlk159136680"/>
      <w:r w:rsidRPr="001D32F9">
        <w:rPr>
          <w:color w:val="000000"/>
          <w:rtl/>
        </w:rPr>
        <w:t>هلال بن يحيى بن مسلم الرأي</w:t>
      </w:r>
      <w:bookmarkEnd w:id="143"/>
      <w:r w:rsidRPr="001D32F9">
        <w:rPr>
          <w:color w:val="000000"/>
          <w:rtl/>
        </w:rPr>
        <w:t>، البصري، قيل له "هلال الرأي" لسعة</w:t>
      </w:r>
      <w:r w:rsidRPr="001D32F9">
        <w:rPr>
          <w:rtl/>
        </w:rPr>
        <w:t xml:space="preserve"> علمه، أخذ العلم عن أبي يوسف، وزفر، وروى عن أبي عوانة، وابن مهدي، وعنه أخذ بكار بن قتيبة، وعبد الله بن قحطبة، والحسن بن أحمد بن بسطام، وله مصَنَّف في "الشروط"، </w:t>
      </w:r>
      <w:r w:rsidRPr="001D32F9">
        <w:rPr>
          <w:color w:val="000000"/>
          <w:rtl/>
        </w:rPr>
        <w:t>وله "أحكام الوقف"، مات سنة (245ه</w:t>
      </w:r>
      <w:r w:rsidRPr="001D32F9">
        <w:rPr>
          <w:rFonts w:hint="cs"/>
          <w:color w:val="000000"/>
          <w:rtl/>
        </w:rPr>
        <w:t>ـ</w:t>
      </w:r>
      <w:r w:rsidRPr="001D32F9">
        <w:rPr>
          <w:color w:val="000000"/>
          <w:rtl/>
        </w:rPr>
        <w:t>)، رحمه الله تعالى. انظر: الجواهر المضية في طبقات الحنفية للقرشي (2/207)، تاج التراجم لابن قُطْلُوْبَغَا (1/312)، الفوائد البهية في تراجم الحنفية اللكنوي (1/223).</w:t>
      </w:r>
    </w:p>
  </w:footnote>
  <w:footnote w:id="902">
    <w:p w14:paraId="39058F45"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bookmarkStart w:id="144" w:name="_Hlk159137029"/>
      <w:r w:rsidRPr="001D32F9">
        <w:rPr>
          <w:rtl/>
        </w:rPr>
        <w:t xml:space="preserve"> أحكام الوقف</w:t>
      </w:r>
      <w:bookmarkEnd w:id="144"/>
      <w:r w:rsidRPr="001D32F9">
        <w:rPr>
          <w:rtl/>
        </w:rPr>
        <w:t xml:space="preserve">: للشيخ الإمام هلال بن يحيى البصري الحنفي، اختصره الشيخ الإمام: أبي محـمد عبد الله بن حسين الناصحي القاضي الحنفي. انظر: </w:t>
      </w:r>
      <w:r w:rsidRPr="001D32F9">
        <w:rPr>
          <w:color w:val="000000"/>
          <w:rtl/>
        </w:rPr>
        <w:t>كشف الظنون لحاجي خليفة (1/1).</w:t>
      </w:r>
    </w:p>
  </w:footnote>
  <w:footnote w:id="903">
    <w:p w14:paraId="25562B1A"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w:t>
      </w:r>
      <w:r w:rsidRPr="001D32F9">
        <w:rPr>
          <w:rtl/>
        </w:rPr>
        <w:t>ي</w:t>
      </w:r>
      <w:r w:rsidRPr="001D32F9">
        <w:rPr>
          <w:rStyle w:val="a5"/>
          <w:rFonts w:cs="Times New Roman"/>
          <w:szCs w:val="22"/>
          <w:rtl/>
        </w:rPr>
        <w:t xml:space="preserve"> (ف)</w:t>
      </w:r>
      <w:r w:rsidRPr="001D32F9">
        <w:rPr>
          <w:rtl/>
        </w:rPr>
        <w:t>: كلفظة الطلاق وحملت على الطلاق</w:t>
      </w:r>
      <w:r w:rsidRPr="001D32F9">
        <w:rPr>
          <w:rStyle w:val="a5"/>
          <w:rFonts w:cs="Times New Roman"/>
          <w:szCs w:val="22"/>
          <w:rtl/>
        </w:rPr>
        <w:t>.</w:t>
      </w:r>
      <w:r w:rsidRPr="001D32F9">
        <w:rPr>
          <w:rtl/>
        </w:rPr>
        <w:t xml:space="preserve"> ولعلّها الصّواب.</w:t>
      </w:r>
    </w:p>
  </w:footnote>
  <w:footnote w:id="904">
    <w:p w14:paraId="75C04089"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أحكام الوقف لهلال بن </w:t>
      </w:r>
      <w:r w:rsidRPr="001D32F9">
        <w:rPr>
          <w:color w:val="000000"/>
          <w:rtl/>
        </w:rPr>
        <w:t>يحيى (ص: 2).</w:t>
      </w:r>
    </w:p>
  </w:footnote>
  <w:footnote w:id="905">
    <w:p w14:paraId="6B78BB88"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w:t>
      </w:r>
      <w:r w:rsidRPr="001D32F9">
        <w:rPr>
          <w:rStyle w:val="a5"/>
          <w:rFonts w:cs="Times New Roman"/>
          <w:szCs w:val="22"/>
          <w:rtl/>
        </w:rPr>
        <w:t>سقط من</w:t>
      </w:r>
      <w:r w:rsidRPr="001D32F9">
        <w:rPr>
          <w:rtl/>
        </w:rPr>
        <w:t>:</w:t>
      </w:r>
      <w:r w:rsidRPr="001D32F9">
        <w:rPr>
          <w:rStyle w:val="a5"/>
          <w:rFonts w:cs="Times New Roman"/>
          <w:szCs w:val="22"/>
          <w:rtl/>
        </w:rPr>
        <w:t xml:space="preserve"> (ف).</w:t>
      </w:r>
    </w:p>
  </w:footnote>
  <w:footnote w:id="906">
    <w:p w14:paraId="11BF42AD"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w:t>
      </w:r>
      <w:r w:rsidRPr="001D32F9">
        <w:rPr>
          <w:rStyle w:val="a5"/>
          <w:rFonts w:cs="Times New Roman"/>
          <w:szCs w:val="22"/>
          <w:rtl/>
        </w:rPr>
        <w:t>سقط من</w:t>
      </w:r>
      <w:r w:rsidRPr="001D32F9">
        <w:rPr>
          <w:rtl/>
        </w:rPr>
        <w:t>:</w:t>
      </w:r>
      <w:r w:rsidRPr="001D32F9">
        <w:rPr>
          <w:rStyle w:val="a5"/>
          <w:rFonts w:cs="Times New Roman"/>
          <w:szCs w:val="22"/>
          <w:rtl/>
        </w:rPr>
        <w:t xml:space="preserve"> (ف).</w:t>
      </w:r>
    </w:p>
  </w:footnote>
  <w:footnote w:id="907">
    <w:p w14:paraId="716D9A78"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ا</w:t>
      </w:r>
      <w:r w:rsidRPr="001D32F9">
        <w:rPr>
          <w:rtl/>
        </w:rPr>
        <w:t>نظر: الاختيار لتعليل المختار لابن مودود</w:t>
      </w:r>
      <w:r w:rsidRPr="001D32F9">
        <w:rPr>
          <w:color w:val="000000"/>
          <w:rtl/>
        </w:rPr>
        <w:t xml:space="preserve"> (3/54).</w:t>
      </w:r>
    </w:p>
  </w:footnote>
  <w:footnote w:id="908">
    <w:p w14:paraId="14CBF392"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ت</w:t>
      </w:r>
      <w:r w:rsidRPr="001D32F9">
        <w:rPr>
          <w:rtl/>
        </w:rPr>
        <w:t xml:space="preserve">قايل: بمعنى فسخ. انظر: </w:t>
      </w:r>
      <w:r w:rsidRPr="001D32F9">
        <w:rPr>
          <w:color w:val="000000"/>
          <w:rtl/>
        </w:rPr>
        <w:t xml:space="preserve">لسان العرب لابن منظور، مادة: قَوَلَ (11/579)، </w:t>
      </w:r>
      <w:r w:rsidRPr="001D32F9">
        <w:rPr>
          <w:rtl/>
        </w:rPr>
        <w:t>المعجم الوسيط، مادة</w:t>
      </w:r>
      <w:r w:rsidRPr="001D32F9">
        <w:rPr>
          <w:color w:val="000000"/>
          <w:rtl/>
        </w:rPr>
        <w:t>: قَالَ</w:t>
      </w:r>
      <w:r w:rsidRPr="001D32F9">
        <w:rPr>
          <w:rtl/>
        </w:rPr>
        <w:t xml:space="preserve"> </w:t>
      </w:r>
      <w:r w:rsidRPr="001D32F9">
        <w:rPr>
          <w:color w:val="000000"/>
          <w:rtl/>
        </w:rPr>
        <w:t xml:space="preserve">(2/770). </w:t>
      </w:r>
    </w:p>
  </w:footnote>
  <w:footnote w:id="909">
    <w:p w14:paraId="6F4BD2D2"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w:t>
      </w:r>
      <w:r w:rsidRPr="001D32F9">
        <w:rPr>
          <w:rStyle w:val="a5"/>
          <w:rFonts w:cs="Times New Roman"/>
          <w:szCs w:val="22"/>
          <w:rtl/>
        </w:rPr>
        <w:t xml:space="preserve"> </w:t>
      </w:r>
      <w:r w:rsidRPr="001D32F9">
        <w:rPr>
          <w:rtl/>
        </w:rPr>
        <w:t xml:space="preserve">هبة </w:t>
      </w:r>
      <w:r w:rsidRPr="001D32F9">
        <w:rPr>
          <w:rStyle w:val="a5"/>
          <w:rFonts w:cs="Times New Roman"/>
          <w:szCs w:val="22"/>
          <w:rtl/>
        </w:rPr>
        <w:t>مستأنفة.</w:t>
      </w:r>
    </w:p>
  </w:footnote>
  <w:footnote w:id="910">
    <w:p w14:paraId="4AE3B7A0"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ا</w:t>
      </w:r>
      <w:r w:rsidRPr="001D32F9">
        <w:rPr>
          <w:rtl/>
        </w:rPr>
        <w:t>نظر: المحيط البرهاني لابن مَازَةَ</w:t>
      </w:r>
      <w:r w:rsidRPr="001D32F9">
        <w:rPr>
          <w:color w:val="000000"/>
          <w:rtl/>
        </w:rPr>
        <w:t xml:space="preserve"> (6/264).</w:t>
      </w:r>
    </w:p>
  </w:footnote>
  <w:footnote w:id="911">
    <w:p w14:paraId="1D08605A"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w:t>
      </w:r>
      <w:r w:rsidRPr="001D32F9">
        <w:rPr>
          <w:rStyle w:val="a5"/>
          <w:rFonts w:cs="Times New Roman"/>
          <w:szCs w:val="22"/>
          <w:rtl/>
        </w:rPr>
        <w:t xml:space="preserve"> </w:t>
      </w:r>
      <w:r w:rsidRPr="001D32F9">
        <w:rPr>
          <w:rtl/>
        </w:rPr>
        <w:t xml:space="preserve">ولو </w:t>
      </w:r>
      <w:r w:rsidRPr="001D32F9">
        <w:rPr>
          <w:rStyle w:val="a5"/>
          <w:rFonts w:cs="Times New Roman"/>
          <w:szCs w:val="22"/>
          <w:rtl/>
        </w:rPr>
        <w:t>كانت</w:t>
      </w:r>
      <w:r w:rsidRPr="001D32F9">
        <w:rPr>
          <w:rtl/>
        </w:rPr>
        <w:t xml:space="preserve"> ذلك</w:t>
      </w:r>
      <w:r w:rsidRPr="001D32F9">
        <w:rPr>
          <w:rStyle w:val="a5"/>
          <w:rFonts w:cs="Times New Roman"/>
          <w:szCs w:val="22"/>
          <w:rtl/>
        </w:rPr>
        <w:t>.</w:t>
      </w:r>
    </w:p>
  </w:footnote>
  <w:footnote w:id="912">
    <w:p w14:paraId="65650D66"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w:t>
      </w:r>
      <w:r w:rsidRPr="001D32F9">
        <w:rPr>
          <w:rStyle w:val="a5"/>
          <w:rFonts w:cs="Times New Roman"/>
          <w:szCs w:val="22"/>
          <w:rtl/>
        </w:rPr>
        <w:t xml:space="preserve"> إذا</w:t>
      </w:r>
      <w:r w:rsidRPr="001D32F9">
        <w:rPr>
          <w:rtl/>
        </w:rPr>
        <w:t xml:space="preserve"> فعلا</w:t>
      </w:r>
      <w:r w:rsidRPr="001D32F9">
        <w:rPr>
          <w:rStyle w:val="a5"/>
          <w:rFonts w:cs="Times New Roman"/>
          <w:szCs w:val="22"/>
          <w:rtl/>
        </w:rPr>
        <w:t>.</w:t>
      </w:r>
    </w:p>
  </w:footnote>
  <w:footnote w:id="913">
    <w:p w14:paraId="70BFDE70"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w:t>
      </w:r>
      <w:r w:rsidRPr="001D32F9">
        <w:rPr>
          <w:rStyle w:val="a5"/>
          <w:rFonts w:cs="Times New Roman"/>
          <w:szCs w:val="22"/>
          <w:rtl/>
        </w:rPr>
        <w:t xml:space="preserve"> أو</w:t>
      </w:r>
      <w:r w:rsidRPr="001D32F9">
        <w:rPr>
          <w:rtl/>
        </w:rPr>
        <w:t xml:space="preserve"> تقدّما</w:t>
      </w:r>
      <w:r w:rsidRPr="001D32F9">
        <w:rPr>
          <w:rStyle w:val="a5"/>
          <w:rFonts w:cs="Times New Roman"/>
          <w:szCs w:val="22"/>
          <w:rtl/>
        </w:rPr>
        <w:t>.</w:t>
      </w:r>
    </w:p>
  </w:footnote>
  <w:footnote w:id="914">
    <w:p w14:paraId="0BC56D78"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البحر الرائق لابن نجيم</w:t>
      </w:r>
      <w:r w:rsidRPr="001D32F9">
        <w:rPr>
          <w:color w:val="000000"/>
          <w:rtl/>
        </w:rPr>
        <w:t xml:space="preserve"> (7/297).</w:t>
      </w:r>
    </w:p>
  </w:footnote>
  <w:footnote w:id="915">
    <w:p w14:paraId="300554F5"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وأمّا قول أبي حنيفة ومحـمد وزفر لا يجوز الرجوع. انظر: </w:t>
      </w:r>
      <w:bookmarkStart w:id="145" w:name="_Hlk159137613"/>
      <w:r w:rsidRPr="001D32F9">
        <w:rPr>
          <w:rtl/>
        </w:rPr>
        <w:t xml:space="preserve">عيون </w:t>
      </w:r>
      <w:r w:rsidRPr="001D32F9">
        <w:rPr>
          <w:color w:val="000000"/>
          <w:rtl/>
        </w:rPr>
        <w:t xml:space="preserve">المسائل للسمرقندي (ص:348)، النتف في الفتاوى للسُّغْدي </w:t>
      </w:r>
      <w:bookmarkEnd w:id="145"/>
      <w:r w:rsidRPr="001D32F9">
        <w:rPr>
          <w:color w:val="000000"/>
          <w:rtl/>
        </w:rPr>
        <w:t>(1/521).</w:t>
      </w:r>
    </w:p>
  </w:footnote>
  <w:footnote w:id="916">
    <w:p w14:paraId="579915F7"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المبسوط </w:t>
      </w:r>
      <w:r w:rsidRPr="001D32F9">
        <w:rPr>
          <w:color w:val="000000"/>
          <w:rtl/>
        </w:rPr>
        <w:t>للسرخسي (12/83).</w:t>
      </w:r>
    </w:p>
  </w:footnote>
  <w:footnote w:id="917">
    <w:p w14:paraId="26EC9234"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b/>
          <w:bCs/>
          <w:rtl/>
        </w:rPr>
        <w:t xml:space="preserve">قاعدة </w:t>
      </w:r>
      <w:bookmarkStart w:id="146" w:name="_Hlk159525513"/>
      <w:r w:rsidRPr="001D32F9">
        <w:rPr>
          <w:b/>
          <w:bCs/>
          <w:rtl/>
        </w:rPr>
        <w:t>فقهية</w:t>
      </w:r>
      <w:r w:rsidRPr="001D32F9">
        <w:rPr>
          <w:rtl/>
        </w:rPr>
        <w:t xml:space="preserve">: (الإبراء إسقاط) </w:t>
      </w:r>
      <w:bookmarkEnd w:id="146"/>
      <w:r w:rsidRPr="001D32F9">
        <w:rPr>
          <w:rtl/>
        </w:rPr>
        <w:t xml:space="preserve">ومعنى هذه القاعدة: أن يسقط شخص حقاً له في ذمة آخر، كإسقاط الدائن دينه الذي له في ذمة المدين، والإبراء وإن تضمن معنى الإسقاط، ففيه معنى آخر وهو التمليك، فاختلف في حكمه: هل هو إسقاط للحق عمن هو عليه، أو هو تمليك له؟، ولكن الصحيح أنه يكون إسقاطاً في بعض الحقوق وتمليكاً في بعضها الآخر، ومثال ذلك: إذا تفرق الزوجان وأبرأ كل واحد منهما الآخر عن جميع الدعاوى، وقد كان الزوج بذر في أرض زوجته وأعيان ذلك قائمة، فلا يدخل الحصاد ولا الأعيان القائمة في ذلك الإبراء فيكرن الكل للزوج. انظر: </w:t>
      </w:r>
      <w:r w:rsidRPr="001D32F9">
        <w:rPr>
          <w:color w:val="000000"/>
          <w:rtl/>
        </w:rPr>
        <w:t>موسوعة القواعد الفقهية للغزي (1/161)، القواعد الفقهية وتطبيقاتها على المذاهب الأربعة للزحيلي (2/941).</w:t>
      </w:r>
    </w:p>
  </w:footnote>
  <w:footnote w:id="918">
    <w:p w14:paraId="5CB196D3"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المبسوط </w:t>
      </w:r>
      <w:r w:rsidRPr="001D32F9">
        <w:rPr>
          <w:color w:val="000000"/>
          <w:rtl/>
        </w:rPr>
        <w:t>للسرخسي (12/83).</w:t>
      </w:r>
    </w:p>
  </w:footnote>
  <w:footnote w:id="919">
    <w:p w14:paraId="23F416DD"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المبسوط </w:t>
      </w:r>
      <w:r w:rsidRPr="001D32F9">
        <w:rPr>
          <w:color w:val="000000"/>
          <w:rtl/>
        </w:rPr>
        <w:t>للسرخسي (12/83).</w:t>
      </w:r>
    </w:p>
  </w:footnote>
  <w:footnote w:id="920">
    <w:p w14:paraId="661DD993"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ت</w:t>
      </w:r>
      <w:r w:rsidRPr="001D32F9">
        <w:rPr>
          <w:rtl/>
        </w:rPr>
        <w:t>كررت في الأصل.</w:t>
      </w:r>
    </w:p>
  </w:footnote>
  <w:footnote w:id="921">
    <w:p w14:paraId="2230CC92"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w:t>
      </w:r>
      <w:r w:rsidRPr="001D32F9">
        <w:rPr>
          <w:rStyle w:val="a5"/>
          <w:rFonts w:cs="Times New Roman"/>
          <w:szCs w:val="22"/>
          <w:rtl/>
        </w:rPr>
        <w:t xml:space="preserve"> </w:t>
      </w:r>
      <w:r w:rsidRPr="001D32F9">
        <w:rPr>
          <w:rtl/>
        </w:rPr>
        <w:t xml:space="preserve">وجهٍ </w:t>
      </w:r>
      <w:r w:rsidRPr="001D32F9">
        <w:rPr>
          <w:rStyle w:val="a5"/>
          <w:rFonts w:cs="Times New Roman"/>
          <w:szCs w:val="22"/>
          <w:rtl/>
        </w:rPr>
        <w:t>التمليك.</w:t>
      </w:r>
    </w:p>
  </w:footnote>
  <w:footnote w:id="922">
    <w:p w14:paraId="4524D3A8"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ا</w:t>
      </w:r>
      <w:r w:rsidRPr="001D32F9">
        <w:rPr>
          <w:rtl/>
        </w:rPr>
        <w:t>نظر: البحر الرائق لابن نجيم</w:t>
      </w:r>
      <w:r w:rsidRPr="001D32F9">
        <w:rPr>
          <w:color w:val="000000"/>
          <w:rtl/>
        </w:rPr>
        <w:t xml:space="preserve"> (7/296)، </w:t>
      </w:r>
      <w:r w:rsidRPr="001D32F9">
        <w:rPr>
          <w:rtl/>
        </w:rPr>
        <w:t xml:space="preserve">الفتاوى </w:t>
      </w:r>
      <w:r w:rsidRPr="001D32F9">
        <w:rPr>
          <w:color w:val="000000"/>
          <w:rtl/>
        </w:rPr>
        <w:t>الهندية (4/396).</w:t>
      </w:r>
    </w:p>
  </w:footnote>
  <w:footnote w:id="923">
    <w:p w14:paraId="30D8ACF9"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w:t>
      </w:r>
      <w:r w:rsidRPr="001D32F9">
        <w:rPr>
          <w:rStyle w:val="a5"/>
          <w:rFonts w:cs="Times New Roman"/>
          <w:szCs w:val="22"/>
          <w:rtl/>
        </w:rPr>
        <w:t>سقط من الأصل</w:t>
      </w:r>
      <w:r w:rsidRPr="001D32F9">
        <w:rPr>
          <w:rtl/>
        </w:rPr>
        <w:t xml:space="preserve">. </w:t>
      </w:r>
    </w:p>
  </w:footnote>
  <w:footnote w:id="924">
    <w:p w14:paraId="0370973D"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ا</w:t>
      </w:r>
      <w:r w:rsidRPr="001D32F9">
        <w:rPr>
          <w:rtl/>
        </w:rPr>
        <w:t>نظر: المحيط البرهاني لابن مَازَةَ</w:t>
      </w:r>
      <w:r w:rsidRPr="001D32F9">
        <w:rPr>
          <w:color w:val="000000"/>
          <w:rtl/>
        </w:rPr>
        <w:t xml:space="preserve"> (6/255).</w:t>
      </w:r>
    </w:p>
  </w:footnote>
  <w:footnote w:id="925">
    <w:p w14:paraId="1166BD47"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تكرّرت </w:t>
      </w:r>
      <w:r w:rsidRPr="001D32F9">
        <w:rPr>
          <w:rStyle w:val="a5"/>
          <w:rFonts w:cs="Times New Roman"/>
          <w:szCs w:val="22"/>
          <w:rtl/>
        </w:rPr>
        <w:t>في الأصل.</w:t>
      </w:r>
    </w:p>
  </w:footnote>
  <w:footnote w:id="926">
    <w:p w14:paraId="2D781686"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الدر المختار لابن عابدين  </w:t>
      </w:r>
      <w:r w:rsidRPr="001D32F9">
        <w:rPr>
          <w:color w:val="000000"/>
          <w:rtl/>
        </w:rPr>
        <w:t>(5/697)</w:t>
      </w:r>
    </w:p>
  </w:footnote>
  <w:footnote w:id="927">
    <w:p w14:paraId="7304E253"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w:t>
      </w:r>
      <w:r w:rsidRPr="001D32F9">
        <w:rPr>
          <w:rStyle w:val="a5"/>
          <w:rFonts w:cs="Times New Roman"/>
          <w:szCs w:val="22"/>
          <w:rtl/>
        </w:rPr>
        <w:t>سقط من الأصل</w:t>
      </w:r>
      <w:r w:rsidRPr="001D32F9">
        <w:rPr>
          <w:rtl/>
        </w:rPr>
        <w:t>.</w:t>
      </w:r>
    </w:p>
  </w:footnote>
  <w:footnote w:id="928">
    <w:p w14:paraId="1D6B8D94"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المحيط البرهاني لابن مَازَةَ</w:t>
      </w:r>
      <w:r w:rsidRPr="001D32F9">
        <w:rPr>
          <w:color w:val="000000"/>
          <w:rtl/>
        </w:rPr>
        <w:t xml:space="preserve"> (6/244)، لسان الحكام لابن الشِّحْنَة (ص:373</w:t>
      </w:r>
      <w:r w:rsidRPr="001D32F9">
        <w:rPr>
          <w:rtl/>
        </w:rPr>
        <w:t>).</w:t>
      </w:r>
    </w:p>
  </w:footnote>
  <w:footnote w:id="929">
    <w:p w14:paraId="42233152"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س</w:t>
      </w:r>
      <w:r w:rsidRPr="001D32F9">
        <w:rPr>
          <w:rtl/>
        </w:rPr>
        <w:t xml:space="preserve">ورة المائدة، جزء من الآية </w:t>
      </w:r>
      <w:r w:rsidRPr="001D32F9">
        <w:rPr>
          <w:color w:val="000000"/>
          <w:rtl/>
        </w:rPr>
        <w:t>رقم: (89).</w:t>
      </w:r>
    </w:p>
  </w:footnote>
  <w:footnote w:id="930">
    <w:p w14:paraId="5B27E65D"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المحيط البرهاني لابن مَازَةَ</w:t>
      </w:r>
      <w:r w:rsidRPr="001D32F9">
        <w:rPr>
          <w:color w:val="000000"/>
          <w:rtl/>
        </w:rPr>
        <w:t xml:space="preserve"> (6/244)، مجمع الضمانات للبغدادي (ص:125).</w:t>
      </w:r>
    </w:p>
  </w:footnote>
  <w:footnote w:id="931">
    <w:p w14:paraId="24BD53E1"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المحيط البرهاني لابن مَازَةَ</w:t>
      </w:r>
      <w:r w:rsidRPr="001D32F9">
        <w:rPr>
          <w:color w:val="000000"/>
          <w:rtl/>
        </w:rPr>
        <w:t xml:space="preserve"> (6/244).</w:t>
      </w:r>
    </w:p>
  </w:footnote>
  <w:footnote w:id="932">
    <w:p w14:paraId="0E47AD44"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المحيط البرهاني لابن مَازَةَ</w:t>
      </w:r>
      <w:r w:rsidRPr="001D32F9">
        <w:rPr>
          <w:color w:val="000000"/>
          <w:rtl/>
        </w:rPr>
        <w:t xml:space="preserve"> (6/245)، لسان الحكام لابن الشِّحْنَة  (ص:412)، الدر المختار لابن عابدين (5/697).</w:t>
      </w:r>
    </w:p>
  </w:footnote>
  <w:footnote w:id="933">
    <w:p w14:paraId="6ECECAF7"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bookmarkStart w:id="147" w:name="_Hlk159601041"/>
      <w:r w:rsidRPr="001D32F9">
        <w:rPr>
          <w:rtl/>
        </w:rPr>
        <w:t>العارية</w:t>
      </w:r>
      <w:bookmarkEnd w:id="147"/>
      <w:r w:rsidRPr="001D32F9">
        <w:rPr>
          <w:rtl/>
        </w:rPr>
        <w:t>: تمليك منفعة بلا بدل أو عوض. انظر: التّعريفات الفقهية للبركتي</w:t>
      </w:r>
      <w:r w:rsidRPr="001D32F9">
        <w:rPr>
          <w:color w:val="000000"/>
          <w:rtl/>
        </w:rPr>
        <w:t xml:space="preserve"> (ص:141)، معجم المصطلحات والألفاظ الفقهية لمحمود عبدالمنعم (ص:221)</w:t>
      </w:r>
    </w:p>
  </w:footnote>
  <w:footnote w:id="934">
    <w:p w14:paraId="0E4D4797"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w:t>
      </w:r>
      <w:r w:rsidRPr="001D32F9">
        <w:rPr>
          <w:rStyle w:val="a5"/>
          <w:rFonts w:cs="Times New Roman"/>
          <w:szCs w:val="22"/>
          <w:rtl/>
        </w:rPr>
        <w:t>سقط من</w:t>
      </w:r>
      <w:r w:rsidRPr="001D32F9">
        <w:rPr>
          <w:rtl/>
        </w:rPr>
        <w:t>:</w:t>
      </w:r>
      <w:r w:rsidRPr="001D32F9">
        <w:rPr>
          <w:rStyle w:val="a5"/>
          <w:rFonts w:cs="Times New Roman"/>
          <w:szCs w:val="22"/>
          <w:rtl/>
        </w:rPr>
        <w:t xml:space="preserve"> (ف).</w:t>
      </w:r>
    </w:p>
  </w:footnote>
  <w:footnote w:id="935">
    <w:p w14:paraId="45C02806"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تبيين الحقائق للزيلعي</w:t>
      </w:r>
      <w:r w:rsidRPr="001D32F9">
        <w:rPr>
          <w:color w:val="000000"/>
          <w:rtl/>
        </w:rPr>
        <w:t xml:space="preserve"> (5/96).</w:t>
      </w:r>
    </w:p>
  </w:footnote>
  <w:footnote w:id="936">
    <w:p w14:paraId="77CC428C"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البحر الرائق لابن نجيم</w:t>
      </w:r>
      <w:r w:rsidRPr="001D32F9">
        <w:rPr>
          <w:color w:val="000000"/>
          <w:rtl/>
        </w:rPr>
        <w:t xml:space="preserve"> (7/288)، الدر المختار لابن عابدين  (5/689).</w:t>
      </w:r>
    </w:p>
  </w:footnote>
  <w:footnote w:id="937">
    <w:p w14:paraId="7221E2ED"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الفتاوى </w:t>
      </w:r>
      <w:r w:rsidRPr="001D32F9">
        <w:rPr>
          <w:color w:val="000000"/>
          <w:rtl/>
        </w:rPr>
        <w:t>الهندية (4/382).</w:t>
      </w:r>
    </w:p>
  </w:footnote>
  <w:footnote w:id="938">
    <w:p w14:paraId="190B97DC"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w:t>
      </w:r>
      <w:r w:rsidRPr="001D32F9">
        <w:rPr>
          <w:rStyle w:val="a5"/>
          <w:rFonts w:cs="Times New Roman"/>
          <w:szCs w:val="22"/>
          <w:rtl/>
        </w:rPr>
        <w:t>سقط من</w:t>
      </w:r>
      <w:r w:rsidRPr="001D32F9">
        <w:rPr>
          <w:rtl/>
        </w:rPr>
        <w:t>:</w:t>
      </w:r>
      <w:r w:rsidRPr="001D32F9">
        <w:rPr>
          <w:rStyle w:val="a5"/>
          <w:rFonts w:cs="Times New Roman"/>
          <w:szCs w:val="22"/>
          <w:rtl/>
        </w:rPr>
        <w:t xml:space="preserve"> (ف).</w:t>
      </w:r>
    </w:p>
  </w:footnote>
  <w:footnote w:id="939">
    <w:p w14:paraId="6CCD8CD7"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bookmarkStart w:id="148" w:name="_Hlk159601088"/>
      <w:r w:rsidRPr="001D32F9">
        <w:rPr>
          <w:rtl/>
        </w:rPr>
        <w:t xml:space="preserve"> الزيوف</w:t>
      </w:r>
      <w:bookmarkEnd w:id="148"/>
      <w:r w:rsidRPr="001D32F9">
        <w:rPr>
          <w:rtl/>
        </w:rPr>
        <w:t>: النقود الرديئة الزائفة، المطلية بالزئبق المعقود بمزاوجة الكبريت، وتسك بقدر الدراهم الجيدة لتلتبس بها. انظر: معجم المصطلحات والألفاظ الفقهية لمحمود عبدالمنعم</w:t>
      </w:r>
      <w:r w:rsidRPr="001D32F9">
        <w:rPr>
          <w:color w:val="000000"/>
          <w:rtl/>
        </w:rPr>
        <w:t xml:space="preserve"> (2/220)، معجم المصطلحات المالية والاقتصادية في لغة الفقهاء لنزيه حماد (ص:238).</w:t>
      </w:r>
    </w:p>
  </w:footnote>
  <w:footnote w:id="940">
    <w:p w14:paraId="24A0FD9B"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w:t>
      </w:r>
      <w:r w:rsidRPr="001D32F9">
        <w:rPr>
          <w:rStyle w:val="a5"/>
          <w:rFonts w:cs="Times New Roman"/>
          <w:szCs w:val="22"/>
          <w:rtl/>
        </w:rPr>
        <w:t xml:space="preserve"> </w:t>
      </w:r>
      <w:r w:rsidRPr="001D32F9">
        <w:rPr>
          <w:rtl/>
        </w:rPr>
        <w:t xml:space="preserve">وخرجت </w:t>
      </w:r>
      <w:r w:rsidRPr="001D32F9">
        <w:rPr>
          <w:rStyle w:val="a5"/>
          <w:rFonts w:cs="Times New Roman"/>
          <w:szCs w:val="22"/>
          <w:rtl/>
        </w:rPr>
        <w:t>عن</w:t>
      </w:r>
      <w:r w:rsidRPr="001D32F9">
        <w:rPr>
          <w:rtl/>
        </w:rPr>
        <w:t xml:space="preserve"> ردّها الواهب</w:t>
      </w:r>
      <w:r w:rsidRPr="001D32F9">
        <w:rPr>
          <w:rStyle w:val="a5"/>
          <w:rFonts w:cs="Times New Roman"/>
          <w:szCs w:val="22"/>
          <w:rtl/>
        </w:rPr>
        <w:t>.</w:t>
      </w:r>
    </w:p>
  </w:footnote>
  <w:footnote w:id="941">
    <w:p w14:paraId="4F2DF38E"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bookmarkStart w:id="149" w:name="_Hlk159601122"/>
      <w:r w:rsidRPr="001D32F9">
        <w:rPr>
          <w:rtl/>
        </w:rPr>
        <w:t xml:space="preserve">السَّتُّوقة </w:t>
      </w:r>
      <w:bookmarkEnd w:id="149"/>
      <w:r w:rsidRPr="001D32F9">
        <w:rPr>
          <w:rtl/>
        </w:rPr>
        <w:t>من الدراهم: ما غلب غِشُّه وهو أردأ من النبهرج، وعن الكرخي ما كان الصفرُ أو النحاسُ هو الغالب والأكثر فيه فهي الستوقة. انظر: التّعريفات الفقهية للبركتي</w:t>
      </w:r>
      <w:r w:rsidRPr="001D32F9">
        <w:rPr>
          <w:color w:val="000000"/>
          <w:rtl/>
        </w:rPr>
        <w:t xml:space="preserve"> (ص:111)، معجم المصطلحات المالية والاقتصادية في لغة الفقهاء لنزيه حماد (ص:240).</w:t>
      </w:r>
    </w:p>
    <w:p w14:paraId="30E57D08" w14:textId="77777777" w:rsidR="00E8508B" w:rsidRPr="001D32F9" w:rsidRDefault="00E8508B" w:rsidP="00614E6A">
      <w:pPr>
        <w:pStyle w:val="a6"/>
        <w:rPr>
          <w:rtl/>
        </w:rPr>
      </w:pPr>
    </w:p>
  </w:footnote>
  <w:footnote w:id="942">
    <w:p w14:paraId="6EFA6BB4"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w:t>
      </w:r>
      <w:r w:rsidRPr="001D32F9">
        <w:rPr>
          <w:rStyle w:val="a5"/>
          <w:rFonts w:cs="Times New Roman"/>
          <w:szCs w:val="22"/>
          <w:rtl/>
        </w:rPr>
        <w:t>سقط من الأصل</w:t>
      </w:r>
      <w:r w:rsidRPr="001D32F9">
        <w:rPr>
          <w:rtl/>
        </w:rPr>
        <w:t>.</w:t>
      </w:r>
    </w:p>
  </w:footnote>
  <w:footnote w:id="943">
    <w:p w14:paraId="1802C364"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ا</w:t>
      </w:r>
      <w:r w:rsidRPr="001D32F9">
        <w:rPr>
          <w:rtl/>
        </w:rPr>
        <w:t xml:space="preserve">نظر: </w:t>
      </w:r>
      <w:r w:rsidRPr="001D32F9">
        <w:rPr>
          <w:color w:val="000000"/>
          <w:rtl/>
        </w:rPr>
        <w:t>المحيط البرهاني لابن مَازَةَ (6/258</w:t>
      </w:r>
      <w:r w:rsidRPr="001D32F9">
        <w:rPr>
          <w:rtl/>
        </w:rPr>
        <w:t xml:space="preserve">)، الدر المختار لابن عابدين  </w:t>
      </w:r>
      <w:r w:rsidRPr="001D32F9">
        <w:rPr>
          <w:color w:val="000000"/>
          <w:rtl/>
        </w:rPr>
        <w:t>(5/706)</w:t>
      </w:r>
      <w:r w:rsidRPr="001D32F9">
        <w:rPr>
          <w:rtl/>
        </w:rPr>
        <w:t>.</w:t>
      </w:r>
    </w:p>
  </w:footnote>
  <w:footnote w:id="944">
    <w:p w14:paraId="3D0E957E"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w:t>
      </w:r>
      <w:r w:rsidRPr="001D32F9">
        <w:rPr>
          <w:rStyle w:val="a5"/>
          <w:rFonts w:cs="Times New Roman"/>
          <w:szCs w:val="22"/>
          <w:rtl/>
        </w:rPr>
        <w:t xml:space="preserve"> فقال</w:t>
      </w:r>
      <w:r w:rsidRPr="001D32F9">
        <w:rPr>
          <w:rtl/>
        </w:rPr>
        <w:t xml:space="preserve"> الواهب</w:t>
      </w:r>
      <w:r w:rsidRPr="001D32F9">
        <w:rPr>
          <w:rStyle w:val="a5"/>
          <w:rFonts w:cs="Times New Roman"/>
          <w:szCs w:val="22"/>
          <w:rtl/>
        </w:rPr>
        <w:t>.</w:t>
      </w:r>
    </w:p>
  </w:footnote>
  <w:footnote w:id="945">
    <w:p w14:paraId="7389C528"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ا</w:t>
      </w:r>
      <w:r w:rsidRPr="001D32F9">
        <w:rPr>
          <w:rtl/>
        </w:rPr>
        <w:t xml:space="preserve">نظر: المبسوط </w:t>
      </w:r>
      <w:r w:rsidRPr="001D32F9">
        <w:rPr>
          <w:color w:val="000000"/>
          <w:rtl/>
        </w:rPr>
        <w:t>للسرخسي (12/87).</w:t>
      </w:r>
    </w:p>
  </w:footnote>
  <w:footnote w:id="946">
    <w:p w14:paraId="075D8D31"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ا</w:t>
      </w:r>
      <w:r w:rsidRPr="001D32F9">
        <w:rPr>
          <w:rtl/>
        </w:rPr>
        <w:t xml:space="preserve">نظر: الأصل </w:t>
      </w:r>
      <w:r w:rsidRPr="001D32F9">
        <w:rPr>
          <w:color w:val="000000"/>
          <w:rtl/>
        </w:rPr>
        <w:t>للشيباني (3/393).</w:t>
      </w:r>
    </w:p>
  </w:footnote>
  <w:footnote w:id="947">
    <w:p w14:paraId="2AFE3571"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 xml:space="preserve"> زيادة: الزيادة</w:t>
      </w:r>
      <w:r w:rsidRPr="001D32F9">
        <w:rPr>
          <w:rStyle w:val="a5"/>
          <w:rFonts w:cs="Times New Roman"/>
          <w:szCs w:val="22"/>
          <w:rtl/>
        </w:rPr>
        <w:t xml:space="preserve"> ا</w:t>
      </w:r>
      <w:r w:rsidRPr="001D32F9">
        <w:rPr>
          <w:rtl/>
        </w:rPr>
        <w:t>لمتصلة لا تحصل</w:t>
      </w:r>
      <w:r w:rsidRPr="001D32F9">
        <w:rPr>
          <w:rStyle w:val="a5"/>
          <w:rFonts w:cs="Times New Roman"/>
          <w:szCs w:val="22"/>
          <w:rtl/>
        </w:rPr>
        <w:t>.</w:t>
      </w:r>
    </w:p>
  </w:footnote>
  <w:footnote w:id="948">
    <w:p w14:paraId="75550312"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ا</w:t>
      </w:r>
      <w:r w:rsidRPr="001D32F9">
        <w:rPr>
          <w:rtl/>
        </w:rPr>
        <w:t xml:space="preserve">نظر: المبسوط </w:t>
      </w:r>
      <w:r w:rsidRPr="001D32F9">
        <w:rPr>
          <w:color w:val="000000"/>
          <w:rtl/>
        </w:rPr>
        <w:t>للسرخسي (12/87).</w:t>
      </w:r>
    </w:p>
  </w:footnote>
  <w:footnote w:id="949">
    <w:p w14:paraId="5963AD44"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bookmarkStart w:id="150" w:name="_Hlk159601415"/>
      <w:r w:rsidRPr="001D32F9">
        <w:rPr>
          <w:rtl/>
        </w:rPr>
        <w:t>لَثَّ السَّوِيقَ</w:t>
      </w:r>
      <w:bookmarkEnd w:id="150"/>
      <w:r w:rsidRPr="001D32F9">
        <w:rPr>
          <w:rtl/>
        </w:rPr>
        <w:t>: أي بلّه. انظر: لسان العرب لابن منظور</w:t>
      </w:r>
      <w:r w:rsidRPr="001D32F9">
        <w:rPr>
          <w:color w:val="000000"/>
          <w:rtl/>
        </w:rPr>
        <w:t>، مادة: لَثثَ (2/83)، تاج العروس لمرتضى الزبيدي، مادة: لَثثَ (5/74).</w:t>
      </w:r>
    </w:p>
  </w:footnote>
  <w:footnote w:id="950">
    <w:p w14:paraId="5FFB00EA"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w:t>
      </w:r>
      <w:r w:rsidRPr="001D32F9">
        <w:rPr>
          <w:color w:val="000000"/>
          <w:rtl/>
        </w:rPr>
        <w:t>الأصل للشيباني (3/393)</w:t>
      </w:r>
      <w:r w:rsidRPr="001D32F9">
        <w:rPr>
          <w:rtl/>
        </w:rPr>
        <w:t>، المحيط البرهاني لابن مَازَةَ</w:t>
      </w:r>
      <w:r w:rsidRPr="001D32F9">
        <w:rPr>
          <w:color w:val="000000"/>
          <w:rtl/>
        </w:rPr>
        <w:t xml:space="preserve"> (6/258).</w:t>
      </w:r>
    </w:p>
  </w:footnote>
  <w:footnote w:id="951">
    <w:p w14:paraId="3B5EEA79"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w:t>
      </w:r>
      <w:r w:rsidRPr="001D32F9">
        <w:rPr>
          <w:rtl/>
        </w:rPr>
        <w:t>ي (ف): وقال الموهوب له.</w:t>
      </w:r>
    </w:p>
  </w:footnote>
  <w:footnote w:id="952">
    <w:p w14:paraId="4355F927"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w:t>
      </w:r>
      <w:r w:rsidRPr="001D32F9">
        <w:rPr>
          <w:rStyle w:val="a5"/>
          <w:rFonts w:cs="Times New Roman"/>
          <w:szCs w:val="22"/>
          <w:rtl/>
        </w:rPr>
        <w:t xml:space="preserve"> لأنّه</w:t>
      </w:r>
      <w:r w:rsidRPr="001D32F9">
        <w:rPr>
          <w:rtl/>
        </w:rPr>
        <w:t xml:space="preserve"> منكر</w:t>
      </w:r>
      <w:r w:rsidRPr="001D32F9">
        <w:rPr>
          <w:rStyle w:val="a5"/>
          <w:rFonts w:cs="Times New Roman"/>
          <w:szCs w:val="22"/>
          <w:rtl/>
        </w:rPr>
        <w:t>.</w:t>
      </w:r>
    </w:p>
  </w:footnote>
  <w:footnote w:id="953">
    <w:p w14:paraId="544414CC"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المحيط البرهاني لابن مَازَةَ</w:t>
      </w:r>
      <w:r w:rsidRPr="001D32F9">
        <w:rPr>
          <w:color w:val="000000"/>
          <w:rtl/>
        </w:rPr>
        <w:t xml:space="preserve"> (6/258).</w:t>
      </w:r>
    </w:p>
  </w:footnote>
  <w:footnote w:id="954">
    <w:p w14:paraId="52DEC8D3"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w:t>
      </w:r>
      <w:r w:rsidRPr="001D32F9">
        <w:rPr>
          <w:rStyle w:val="a5"/>
          <w:rFonts w:cs="Times New Roman"/>
          <w:szCs w:val="22"/>
          <w:rtl/>
        </w:rPr>
        <w:t>سقط من</w:t>
      </w:r>
      <w:r w:rsidRPr="001D32F9">
        <w:rPr>
          <w:rtl/>
        </w:rPr>
        <w:t>:</w:t>
      </w:r>
      <w:r w:rsidRPr="001D32F9">
        <w:rPr>
          <w:rStyle w:val="a5"/>
          <w:rFonts w:cs="Times New Roman"/>
          <w:szCs w:val="22"/>
          <w:rtl/>
        </w:rPr>
        <w:t xml:space="preserve"> (ف).</w:t>
      </w:r>
    </w:p>
  </w:footnote>
  <w:footnote w:id="955">
    <w:p w14:paraId="47CB2403"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انظر: المحيط البرهاني لابن مَازَةَ</w:t>
      </w:r>
      <w:r w:rsidRPr="001D32F9">
        <w:rPr>
          <w:color w:val="000000"/>
          <w:rtl/>
        </w:rPr>
        <w:t xml:space="preserve"> (6/258)</w:t>
      </w:r>
      <w:r w:rsidRPr="001D32F9">
        <w:rPr>
          <w:rtl/>
        </w:rPr>
        <w:t>.</w:t>
      </w:r>
    </w:p>
  </w:footnote>
  <w:footnote w:id="956">
    <w:p w14:paraId="57316D5E"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ا</w:t>
      </w:r>
      <w:r w:rsidRPr="001D32F9">
        <w:rPr>
          <w:rtl/>
        </w:rPr>
        <w:t>نظر: فتاوى قاضيخان لفخر الدين الفرغاني</w:t>
      </w:r>
      <w:r w:rsidRPr="001D32F9">
        <w:rPr>
          <w:b/>
          <w:bCs/>
          <w:rtl/>
        </w:rPr>
        <w:t xml:space="preserve"> </w:t>
      </w:r>
      <w:r w:rsidRPr="001D32F9">
        <w:rPr>
          <w:color w:val="000000"/>
          <w:rtl/>
        </w:rPr>
        <w:t>(2/218)</w:t>
      </w:r>
      <w:r w:rsidRPr="001D32F9">
        <w:rPr>
          <w:b/>
          <w:bCs/>
          <w:rtl/>
        </w:rPr>
        <w:t>.</w:t>
      </w:r>
    </w:p>
  </w:footnote>
  <w:footnote w:id="957">
    <w:p w14:paraId="1E3D86AB"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w:t>
      </w:r>
      <w:r w:rsidRPr="001D32F9">
        <w:rPr>
          <w:rStyle w:val="a5"/>
          <w:rFonts w:cs="Times New Roman"/>
          <w:szCs w:val="22"/>
          <w:rtl/>
        </w:rPr>
        <w:t xml:space="preserve"> و</w:t>
      </w:r>
      <w:r w:rsidRPr="001D32F9">
        <w:rPr>
          <w:rtl/>
        </w:rPr>
        <w:t>هبت لك والدي</w:t>
      </w:r>
      <w:r w:rsidRPr="001D32F9">
        <w:rPr>
          <w:rStyle w:val="a5"/>
          <w:rFonts w:cs="Times New Roman"/>
          <w:szCs w:val="22"/>
          <w:rtl/>
        </w:rPr>
        <w:t>.</w:t>
      </w:r>
      <w:r w:rsidRPr="001D32F9">
        <w:rPr>
          <w:rtl/>
        </w:rPr>
        <w:t xml:space="preserve"> </w:t>
      </w:r>
    </w:p>
  </w:footnote>
  <w:footnote w:id="958">
    <w:p w14:paraId="39640798"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ا</w:t>
      </w:r>
      <w:r w:rsidRPr="001D32F9">
        <w:rPr>
          <w:rtl/>
        </w:rPr>
        <w:t>نظر: البحر الرائق لابن نجيم</w:t>
      </w:r>
      <w:r w:rsidRPr="001D32F9">
        <w:rPr>
          <w:color w:val="000000"/>
          <w:rtl/>
        </w:rPr>
        <w:t xml:space="preserve"> (7/292).</w:t>
      </w:r>
    </w:p>
  </w:footnote>
  <w:footnote w:id="959">
    <w:p w14:paraId="4D8411E8"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w:t>
      </w:r>
      <w:r w:rsidRPr="001D32F9">
        <w:rPr>
          <w:rStyle w:val="a5"/>
          <w:rFonts w:cs="Times New Roman"/>
          <w:szCs w:val="22"/>
          <w:rtl/>
        </w:rPr>
        <w:t xml:space="preserve"> أمر</w:t>
      </w:r>
      <w:r w:rsidRPr="001D32F9">
        <w:rPr>
          <w:rtl/>
        </w:rPr>
        <w:t xml:space="preserve"> مالكه</w:t>
      </w:r>
      <w:r w:rsidRPr="001D32F9">
        <w:rPr>
          <w:rStyle w:val="a5"/>
          <w:rFonts w:cs="Times New Roman"/>
          <w:szCs w:val="22"/>
          <w:rtl/>
        </w:rPr>
        <w:t>.</w:t>
      </w:r>
    </w:p>
  </w:footnote>
  <w:footnote w:id="960">
    <w:p w14:paraId="5EAFDA41"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أبو بكر أحمد بن عمرو بن مهير الخصاف الشيباني، الفقيه الحنفي المحدث، كان فاضلاً صالحاً فارضاً حاسباً عالماً بالرأي، مقدما عند المهتدي بالله، صنف كتاب "الحيل" وكتاب "الشروط الكبير" ثم اختصره، "والرضاع"، "وأدب القاضي"، "والعصير وأحكامه"، "وأحكام الوقوف"، مات ببغداد سنة </w:t>
      </w:r>
      <w:r w:rsidRPr="001D32F9">
        <w:rPr>
          <w:color w:val="000000"/>
          <w:rtl/>
        </w:rPr>
        <w:t>261ه</w:t>
      </w:r>
      <w:r w:rsidRPr="001D32F9">
        <w:rPr>
          <w:rtl/>
        </w:rPr>
        <w:t>، رحمه الله تعالى. انظر: سير أعلام النبلاء للذهبي</w:t>
      </w:r>
      <w:r w:rsidRPr="001D32F9">
        <w:rPr>
          <w:color w:val="000000"/>
          <w:rtl/>
        </w:rPr>
        <w:t xml:space="preserve"> (10/285)، تاج التراجم لابن قُطْلُوْبَغَا (1/97)، الطبقات السنية في تراجم الحنفية لتقي الدين الغزي (1/123)، الفوائد البهية في تراجم الحنفية اللكنوي (1/29)</w:t>
      </w:r>
    </w:p>
  </w:footnote>
  <w:footnote w:id="961">
    <w:p w14:paraId="1B54DBD0"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 تصحّ</w:t>
      </w:r>
      <w:r w:rsidRPr="001D32F9">
        <w:rPr>
          <w:rStyle w:val="a5"/>
          <w:rFonts w:cs="Times New Roman"/>
          <w:szCs w:val="22"/>
          <w:rtl/>
        </w:rPr>
        <w:t xml:space="preserve"> </w:t>
      </w:r>
      <w:r w:rsidRPr="001D32F9">
        <w:rPr>
          <w:rtl/>
        </w:rPr>
        <w:t>إ</w:t>
      </w:r>
      <w:r w:rsidRPr="001D32F9">
        <w:rPr>
          <w:rStyle w:val="a5"/>
          <w:rFonts w:cs="Times New Roman"/>
          <w:szCs w:val="22"/>
          <w:rtl/>
        </w:rPr>
        <w:t>جازته.</w:t>
      </w:r>
    </w:p>
  </w:footnote>
  <w:footnote w:id="962">
    <w:p w14:paraId="21817921"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w:t>
      </w:r>
      <w:r w:rsidRPr="001D32F9">
        <w:rPr>
          <w:rtl/>
        </w:rPr>
        <w:t>ي الأصل: (يستحقّ)، والمثبت من: (ف)، وهو الصواب.</w:t>
      </w:r>
    </w:p>
  </w:footnote>
  <w:footnote w:id="963">
    <w:p w14:paraId="7F10B429"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ا</w:t>
      </w:r>
      <w:r w:rsidRPr="001D32F9">
        <w:rPr>
          <w:rtl/>
        </w:rPr>
        <w:t>نظر: فتاوى قاضيخان لفخر الدين الفرغاني</w:t>
      </w:r>
      <w:r w:rsidRPr="001D32F9">
        <w:rPr>
          <w:b/>
          <w:bCs/>
          <w:rtl/>
        </w:rPr>
        <w:t xml:space="preserve"> </w:t>
      </w:r>
      <w:r w:rsidRPr="001D32F9">
        <w:rPr>
          <w:color w:val="000000"/>
          <w:rtl/>
        </w:rPr>
        <w:t>(3/144).</w:t>
      </w:r>
    </w:p>
  </w:footnote>
  <w:footnote w:id="964">
    <w:p w14:paraId="3EDC8C8B"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زيادة: يعتبر خروجها من الثلث.</w:t>
      </w:r>
    </w:p>
  </w:footnote>
  <w:footnote w:id="965">
    <w:p w14:paraId="2E088FE2"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ا</w:t>
      </w:r>
      <w:r w:rsidRPr="001D32F9">
        <w:rPr>
          <w:rtl/>
        </w:rPr>
        <w:t xml:space="preserve">نظر: المبسوط </w:t>
      </w:r>
      <w:r w:rsidRPr="001D32F9">
        <w:rPr>
          <w:color w:val="000000"/>
          <w:rtl/>
        </w:rPr>
        <w:t>للسرخسي (12/102).</w:t>
      </w:r>
    </w:p>
  </w:footnote>
  <w:footnote w:id="966">
    <w:p w14:paraId="19848D59"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w:t>
      </w:r>
      <w:r w:rsidRPr="001D32F9">
        <w:rPr>
          <w:rStyle w:val="a5"/>
          <w:rFonts w:cs="Times New Roman"/>
          <w:szCs w:val="22"/>
          <w:rtl/>
        </w:rPr>
        <w:t xml:space="preserve"> وهبه داراً.</w:t>
      </w:r>
    </w:p>
  </w:footnote>
  <w:footnote w:id="967">
    <w:p w14:paraId="0D2F444F"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w:t>
      </w:r>
      <w:r w:rsidRPr="001D32F9">
        <w:rPr>
          <w:rStyle w:val="a5"/>
          <w:rFonts w:cs="Times New Roman"/>
          <w:szCs w:val="22"/>
          <w:rtl/>
        </w:rPr>
        <w:t xml:space="preserve"> </w:t>
      </w:r>
      <w:r w:rsidRPr="001D32F9">
        <w:rPr>
          <w:rtl/>
        </w:rPr>
        <w:t xml:space="preserve">لو </w:t>
      </w:r>
      <w:r w:rsidRPr="001D32F9">
        <w:rPr>
          <w:rStyle w:val="a5"/>
          <w:rFonts w:cs="Times New Roman"/>
          <w:szCs w:val="22"/>
          <w:rtl/>
        </w:rPr>
        <w:t>باع</w:t>
      </w:r>
      <w:r w:rsidRPr="001D32F9">
        <w:rPr>
          <w:rtl/>
        </w:rPr>
        <w:t xml:space="preserve"> صحّ</w:t>
      </w:r>
      <w:r w:rsidRPr="001D32F9">
        <w:rPr>
          <w:rStyle w:val="a5"/>
          <w:rFonts w:cs="Times New Roman"/>
          <w:szCs w:val="22"/>
          <w:rtl/>
        </w:rPr>
        <w:t>.</w:t>
      </w:r>
    </w:p>
  </w:footnote>
  <w:footnote w:id="968">
    <w:p w14:paraId="695C4E48"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ا</w:t>
      </w:r>
      <w:r w:rsidRPr="001D32F9">
        <w:rPr>
          <w:rtl/>
        </w:rPr>
        <w:t xml:space="preserve">نظر: الأصل </w:t>
      </w:r>
      <w:r w:rsidRPr="001D32F9">
        <w:rPr>
          <w:color w:val="000000"/>
          <w:rtl/>
        </w:rPr>
        <w:t>للشيباني (3/412).</w:t>
      </w:r>
    </w:p>
  </w:footnote>
  <w:footnote w:id="969">
    <w:p w14:paraId="15341A38"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w:t>
      </w:r>
      <w:r w:rsidRPr="001D32F9">
        <w:rPr>
          <w:rStyle w:val="a5"/>
          <w:rFonts w:cs="Times New Roman"/>
          <w:szCs w:val="22"/>
          <w:rtl/>
        </w:rPr>
        <w:t>سقط من الأصل</w:t>
      </w:r>
      <w:r w:rsidRPr="001D32F9">
        <w:rPr>
          <w:rtl/>
        </w:rPr>
        <w:t>.</w:t>
      </w:r>
    </w:p>
  </w:footnote>
  <w:footnote w:id="970">
    <w:p w14:paraId="0ADE85B4"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w:t>
      </w:r>
      <w:r w:rsidRPr="001D32F9">
        <w:rPr>
          <w:rStyle w:val="a5"/>
          <w:rFonts w:cs="Times New Roman"/>
          <w:szCs w:val="22"/>
          <w:rtl/>
        </w:rPr>
        <w:t>سقط من الأصل</w:t>
      </w:r>
      <w:r w:rsidRPr="001D32F9">
        <w:rPr>
          <w:rtl/>
        </w:rPr>
        <w:t>.</w:t>
      </w:r>
    </w:p>
  </w:footnote>
  <w:footnote w:id="971">
    <w:p w14:paraId="15BBF614"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w:t>
      </w:r>
      <w:r w:rsidRPr="001D32F9">
        <w:rPr>
          <w:rStyle w:val="a5"/>
          <w:rFonts w:cs="Times New Roman"/>
          <w:szCs w:val="22"/>
          <w:rtl/>
        </w:rPr>
        <w:t xml:space="preserve"> الورثة</w:t>
      </w:r>
      <w:r w:rsidRPr="001D32F9">
        <w:rPr>
          <w:rtl/>
        </w:rPr>
        <w:t xml:space="preserve"> بفعله</w:t>
      </w:r>
      <w:r w:rsidRPr="001D32F9">
        <w:rPr>
          <w:rStyle w:val="a5"/>
          <w:rFonts w:cs="Times New Roman"/>
          <w:szCs w:val="22"/>
          <w:rtl/>
        </w:rPr>
        <w:t>.</w:t>
      </w:r>
    </w:p>
  </w:footnote>
  <w:footnote w:id="972">
    <w:p w14:paraId="66DC0CC5"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w:t>
      </w:r>
      <w:r w:rsidRPr="001D32F9">
        <w:rPr>
          <w:rStyle w:val="a5"/>
          <w:rFonts w:cs="Times New Roman"/>
          <w:szCs w:val="22"/>
          <w:rtl/>
        </w:rPr>
        <w:t xml:space="preserve"> يضمن</w:t>
      </w:r>
      <w:r w:rsidRPr="001D32F9">
        <w:rPr>
          <w:rtl/>
        </w:rPr>
        <w:t xml:space="preserve"> ثلثي</w:t>
      </w:r>
      <w:r w:rsidRPr="001D32F9">
        <w:rPr>
          <w:rStyle w:val="a5"/>
          <w:rFonts w:cs="Times New Roman"/>
          <w:szCs w:val="22"/>
          <w:rtl/>
        </w:rPr>
        <w:t>.</w:t>
      </w:r>
    </w:p>
  </w:footnote>
  <w:footnote w:id="973">
    <w:p w14:paraId="22E2C18D"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w:t>
      </w:r>
      <w:r w:rsidRPr="001D32F9">
        <w:rPr>
          <w:rStyle w:val="a5"/>
          <w:rFonts w:cs="Times New Roman"/>
          <w:szCs w:val="22"/>
          <w:rtl/>
        </w:rPr>
        <w:t xml:space="preserve"> وكان</w:t>
      </w:r>
      <w:r w:rsidRPr="001D32F9">
        <w:rPr>
          <w:rtl/>
        </w:rPr>
        <w:t xml:space="preserve"> لهم</w:t>
      </w:r>
      <w:r w:rsidRPr="001D32F9">
        <w:rPr>
          <w:rStyle w:val="a5"/>
          <w:rFonts w:cs="Times New Roman"/>
          <w:szCs w:val="22"/>
          <w:rtl/>
        </w:rPr>
        <w:t>.</w:t>
      </w:r>
    </w:p>
  </w:footnote>
  <w:footnote w:id="974">
    <w:p w14:paraId="70280BD9"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 إلى</w:t>
      </w:r>
      <w:r w:rsidRPr="001D32F9">
        <w:rPr>
          <w:rStyle w:val="a5"/>
          <w:rFonts w:cs="Times New Roman"/>
          <w:szCs w:val="22"/>
          <w:rtl/>
        </w:rPr>
        <w:t xml:space="preserve"> ملكه.</w:t>
      </w:r>
    </w:p>
  </w:footnote>
  <w:footnote w:id="975">
    <w:p w14:paraId="4B5B6490"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ا</w:t>
      </w:r>
      <w:r w:rsidRPr="001D32F9">
        <w:rPr>
          <w:rtl/>
        </w:rPr>
        <w:t xml:space="preserve">نظر: المبسوط </w:t>
      </w:r>
      <w:r w:rsidRPr="001D32F9">
        <w:rPr>
          <w:color w:val="000000"/>
          <w:rtl/>
        </w:rPr>
        <w:t>للسرخسي (12/103).</w:t>
      </w:r>
    </w:p>
  </w:footnote>
  <w:footnote w:id="976">
    <w:p w14:paraId="0C2DD556"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 xml:space="preserve"> زيادة: الموهوب </w:t>
      </w:r>
      <w:r w:rsidRPr="001D32F9">
        <w:rPr>
          <w:rStyle w:val="a5"/>
          <w:rFonts w:cs="Times New Roman"/>
          <w:szCs w:val="22"/>
          <w:rtl/>
        </w:rPr>
        <w:t>له</w:t>
      </w:r>
      <w:r w:rsidRPr="001D32F9">
        <w:rPr>
          <w:rtl/>
        </w:rPr>
        <w:t xml:space="preserve"> قائم</w:t>
      </w:r>
      <w:r w:rsidRPr="001D32F9">
        <w:rPr>
          <w:rStyle w:val="a5"/>
          <w:rFonts w:cs="Times New Roman"/>
          <w:szCs w:val="22"/>
          <w:rtl/>
        </w:rPr>
        <w:t>.</w:t>
      </w:r>
    </w:p>
  </w:footnote>
  <w:footnote w:id="977">
    <w:p w14:paraId="555E02BB"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ا</w:t>
      </w:r>
      <w:r w:rsidRPr="001D32F9">
        <w:rPr>
          <w:rtl/>
        </w:rPr>
        <w:t xml:space="preserve">نظر: المبسوط </w:t>
      </w:r>
      <w:r w:rsidRPr="001D32F9">
        <w:rPr>
          <w:color w:val="000000"/>
          <w:rtl/>
        </w:rPr>
        <w:t>للسرخسي (12/103).</w:t>
      </w:r>
    </w:p>
  </w:footnote>
  <w:footnote w:id="978">
    <w:p w14:paraId="129BAC82"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bookmarkStart w:id="151" w:name="_Hlk159602325"/>
      <w:r w:rsidRPr="001D32F9">
        <w:rPr>
          <w:rtl/>
        </w:rPr>
        <w:t>استسعاء العبد</w:t>
      </w:r>
      <w:bookmarkEnd w:id="151"/>
      <w:r w:rsidRPr="001D32F9">
        <w:rPr>
          <w:rtl/>
        </w:rPr>
        <w:t>: هو تكليفه من العمل يفي به ما ترتب عليه من مال إذا أُعتق بعضه ليعتق ما بقي منه. انظر: التّعريفات الفقهية للبركتي</w:t>
      </w:r>
      <w:r w:rsidRPr="001D32F9">
        <w:rPr>
          <w:color w:val="000000"/>
          <w:rtl/>
        </w:rPr>
        <w:t xml:space="preserve"> (ص:25)، معجم لغة الفقهاء لحمد قلعجي وحامد قنيبي (ص:244).</w:t>
      </w:r>
    </w:p>
  </w:footnote>
  <w:footnote w:id="979">
    <w:p w14:paraId="7935B244"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w:t>
      </w:r>
      <w:r w:rsidRPr="001D32F9">
        <w:rPr>
          <w:rStyle w:val="a5"/>
          <w:rFonts w:cs="Times New Roman"/>
          <w:szCs w:val="22"/>
          <w:rtl/>
        </w:rPr>
        <w:t xml:space="preserve"> </w:t>
      </w:r>
      <w:r w:rsidRPr="001D32F9">
        <w:rPr>
          <w:rtl/>
        </w:rPr>
        <w:t>و</w:t>
      </w:r>
      <w:r w:rsidRPr="001D32F9">
        <w:rPr>
          <w:rStyle w:val="a5"/>
          <w:rFonts w:cs="Times New Roman"/>
          <w:szCs w:val="22"/>
          <w:rtl/>
        </w:rPr>
        <w:t>ه</w:t>
      </w:r>
      <w:r w:rsidRPr="001D32F9">
        <w:rPr>
          <w:rtl/>
        </w:rPr>
        <w:t>ل يذكر</w:t>
      </w:r>
      <w:r w:rsidRPr="001D32F9">
        <w:rPr>
          <w:rStyle w:val="a5"/>
          <w:rFonts w:cs="Times New Roman"/>
          <w:szCs w:val="22"/>
          <w:rtl/>
        </w:rPr>
        <w:t>.</w:t>
      </w:r>
    </w:p>
  </w:footnote>
  <w:footnote w:id="980">
    <w:p w14:paraId="1C04E001"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w:t>
      </w:r>
      <w:r w:rsidRPr="001D32F9">
        <w:rPr>
          <w:rStyle w:val="a5"/>
          <w:rFonts w:cs="Times New Roman"/>
          <w:szCs w:val="22"/>
          <w:rtl/>
        </w:rPr>
        <w:t xml:space="preserve"> فلانّه</w:t>
      </w:r>
      <w:r w:rsidRPr="001D32F9">
        <w:rPr>
          <w:rtl/>
        </w:rPr>
        <w:t xml:space="preserve"> يوجد</w:t>
      </w:r>
      <w:r w:rsidRPr="001D32F9">
        <w:rPr>
          <w:rStyle w:val="a5"/>
          <w:rFonts w:cs="Times New Roman"/>
          <w:szCs w:val="22"/>
          <w:rtl/>
        </w:rPr>
        <w:t>.</w:t>
      </w:r>
    </w:p>
  </w:footnote>
  <w:footnote w:id="981">
    <w:p w14:paraId="02123F3D"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w:t>
      </w:r>
      <w:r w:rsidRPr="001D32F9">
        <w:rPr>
          <w:rStyle w:val="a5"/>
          <w:rFonts w:cs="Times New Roman"/>
          <w:szCs w:val="22"/>
          <w:rtl/>
        </w:rPr>
        <w:t>سقط من الأصل</w:t>
      </w:r>
      <w:r w:rsidRPr="001D32F9">
        <w:rPr>
          <w:rtl/>
        </w:rPr>
        <w:t>.</w:t>
      </w:r>
    </w:p>
  </w:footnote>
  <w:footnote w:id="982">
    <w:p w14:paraId="1110B578"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ا</w:t>
      </w:r>
      <w:r w:rsidRPr="001D32F9">
        <w:rPr>
          <w:rtl/>
        </w:rPr>
        <w:t xml:space="preserve">نظر: الأصل </w:t>
      </w:r>
      <w:r w:rsidRPr="001D32F9">
        <w:rPr>
          <w:color w:val="000000"/>
          <w:rtl/>
        </w:rPr>
        <w:t>للشيباني (3/413).</w:t>
      </w:r>
    </w:p>
  </w:footnote>
  <w:footnote w:id="983">
    <w:p w14:paraId="490E79D0"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w:t>
      </w:r>
      <w:r w:rsidRPr="001D32F9">
        <w:rPr>
          <w:rStyle w:val="a5"/>
          <w:rFonts w:cs="Times New Roman"/>
          <w:szCs w:val="22"/>
          <w:rtl/>
        </w:rPr>
        <w:t xml:space="preserve"> وذا</w:t>
      </w:r>
      <w:r w:rsidRPr="001D32F9">
        <w:rPr>
          <w:rtl/>
        </w:rPr>
        <w:t xml:space="preserve"> لا يمنع</w:t>
      </w:r>
      <w:r w:rsidRPr="001D32F9">
        <w:rPr>
          <w:rStyle w:val="a5"/>
          <w:rFonts w:cs="Times New Roman"/>
          <w:szCs w:val="22"/>
          <w:rtl/>
        </w:rPr>
        <w:t>.</w:t>
      </w:r>
    </w:p>
  </w:footnote>
  <w:footnote w:id="984">
    <w:p w14:paraId="4B63FA67"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w:t>
      </w:r>
      <w:r w:rsidRPr="001D32F9">
        <w:rPr>
          <w:rStyle w:val="a5"/>
          <w:rFonts w:cs="Times New Roman"/>
          <w:szCs w:val="22"/>
          <w:rtl/>
        </w:rPr>
        <w:t>سقط من</w:t>
      </w:r>
      <w:r w:rsidRPr="001D32F9">
        <w:rPr>
          <w:rtl/>
        </w:rPr>
        <w:t>:</w:t>
      </w:r>
      <w:r w:rsidRPr="001D32F9">
        <w:rPr>
          <w:rStyle w:val="a5"/>
          <w:rFonts w:cs="Times New Roman"/>
          <w:szCs w:val="22"/>
          <w:rtl/>
        </w:rPr>
        <w:t xml:space="preserve"> (ف).</w:t>
      </w:r>
    </w:p>
  </w:footnote>
  <w:footnote w:id="985">
    <w:p w14:paraId="558A1317"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w:t>
      </w:r>
      <w:r w:rsidRPr="001D32F9">
        <w:rPr>
          <w:rStyle w:val="a5"/>
          <w:rFonts w:cs="Times New Roman"/>
          <w:szCs w:val="22"/>
          <w:rtl/>
        </w:rPr>
        <w:t>سقط من</w:t>
      </w:r>
      <w:r w:rsidRPr="001D32F9">
        <w:rPr>
          <w:rtl/>
        </w:rPr>
        <w:t>:</w:t>
      </w:r>
      <w:r w:rsidRPr="001D32F9">
        <w:rPr>
          <w:rStyle w:val="a5"/>
          <w:rFonts w:cs="Times New Roman"/>
          <w:szCs w:val="22"/>
          <w:rtl/>
        </w:rPr>
        <w:t xml:space="preserve"> (ف).</w:t>
      </w:r>
    </w:p>
  </w:footnote>
  <w:footnote w:id="986">
    <w:p w14:paraId="2D0B32BF"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 بعد</w:t>
      </w:r>
      <w:r w:rsidRPr="001D32F9">
        <w:rPr>
          <w:rStyle w:val="a5"/>
          <w:rFonts w:cs="Times New Roman"/>
          <w:szCs w:val="22"/>
          <w:rtl/>
        </w:rPr>
        <w:t xml:space="preserve"> النفا</w:t>
      </w:r>
      <w:r w:rsidRPr="001D32F9">
        <w:rPr>
          <w:rtl/>
        </w:rPr>
        <w:t>ذ ولا</w:t>
      </w:r>
      <w:r w:rsidRPr="001D32F9">
        <w:rPr>
          <w:rStyle w:val="a5"/>
          <w:rFonts w:cs="Times New Roman"/>
          <w:szCs w:val="22"/>
          <w:rtl/>
        </w:rPr>
        <w:t>.</w:t>
      </w:r>
    </w:p>
  </w:footnote>
  <w:footnote w:id="987">
    <w:p w14:paraId="21A6979D"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w:t>
      </w:r>
      <w:r w:rsidRPr="001D32F9">
        <w:rPr>
          <w:rStyle w:val="a5"/>
          <w:rFonts w:cs="Times New Roman"/>
          <w:szCs w:val="22"/>
          <w:rtl/>
        </w:rPr>
        <w:t>سقط من الأصل</w:t>
      </w:r>
      <w:r w:rsidRPr="001D32F9">
        <w:rPr>
          <w:rtl/>
        </w:rPr>
        <w:t>.</w:t>
      </w:r>
    </w:p>
  </w:footnote>
  <w:footnote w:id="988">
    <w:p w14:paraId="0F132DCA"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w:t>
      </w:r>
      <w:r w:rsidRPr="001D32F9">
        <w:rPr>
          <w:rStyle w:val="a5"/>
          <w:rFonts w:cs="Times New Roman"/>
          <w:szCs w:val="22"/>
          <w:rtl/>
        </w:rPr>
        <w:t xml:space="preserve"> </w:t>
      </w:r>
      <w:r w:rsidRPr="001D32F9">
        <w:rPr>
          <w:rtl/>
        </w:rPr>
        <w:t xml:space="preserve">رد </w:t>
      </w:r>
      <w:r w:rsidRPr="001D32F9">
        <w:rPr>
          <w:rStyle w:val="a5"/>
          <w:rFonts w:cs="Times New Roman"/>
          <w:szCs w:val="22"/>
          <w:rtl/>
        </w:rPr>
        <w:t>الثلث.</w:t>
      </w:r>
    </w:p>
  </w:footnote>
  <w:footnote w:id="989">
    <w:p w14:paraId="6DD06A5C"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في الأصل: (موسراً)، والمثبت من: (ف)، وهو الصواب.</w:t>
      </w:r>
    </w:p>
  </w:footnote>
  <w:footnote w:id="990">
    <w:p w14:paraId="6F8D2C4D"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 إذا</w:t>
      </w:r>
      <w:r w:rsidRPr="001D32F9">
        <w:rPr>
          <w:rStyle w:val="a5"/>
          <w:rFonts w:cs="Times New Roman"/>
          <w:szCs w:val="22"/>
          <w:rtl/>
        </w:rPr>
        <w:t xml:space="preserve"> عجز </w:t>
      </w:r>
      <w:r w:rsidRPr="001D32F9">
        <w:rPr>
          <w:rtl/>
        </w:rPr>
        <w:t>عن</w:t>
      </w:r>
      <w:r w:rsidRPr="001D32F9">
        <w:rPr>
          <w:rStyle w:val="a5"/>
          <w:rFonts w:cs="Times New Roman"/>
          <w:szCs w:val="22"/>
          <w:rtl/>
        </w:rPr>
        <w:t>.</w:t>
      </w:r>
    </w:p>
  </w:footnote>
  <w:footnote w:id="991">
    <w:p w14:paraId="15E980EF"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ا</w:t>
      </w:r>
      <w:r w:rsidRPr="001D32F9">
        <w:rPr>
          <w:rtl/>
        </w:rPr>
        <w:t xml:space="preserve">نظر: الأصل </w:t>
      </w:r>
      <w:r w:rsidRPr="001D32F9">
        <w:rPr>
          <w:color w:val="000000"/>
          <w:rtl/>
        </w:rPr>
        <w:t>للشيباني (3/407).</w:t>
      </w:r>
    </w:p>
  </w:footnote>
  <w:footnote w:id="992">
    <w:p w14:paraId="3A040726"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w:t>
      </w:r>
      <w:r w:rsidRPr="001D32F9">
        <w:rPr>
          <w:rStyle w:val="a5"/>
          <w:rFonts w:cs="Times New Roman"/>
          <w:szCs w:val="22"/>
          <w:rtl/>
        </w:rPr>
        <w:t xml:space="preserve"> فظهر</w:t>
      </w:r>
      <w:r w:rsidRPr="001D32F9">
        <w:rPr>
          <w:rtl/>
        </w:rPr>
        <w:t xml:space="preserve"> أن</w:t>
      </w:r>
      <w:r w:rsidRPr="001D32F9">
        <w:rPr>
          <w:rStyle w:val="a5"/>
          <w:rFonts w:cs="Times New Roman"/>
          <w:szCs w:val="22"/>
          <w:rtl/>
        </w:rPr>
        <w:t>.</w:t>
      </w:r>
    </w:p>
  </w:footnote>
  <w:footnote w:id="993">
    <w:p w14:paraId="47930ABB"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ا</w:t>
      </w:r>
      <w:r w:rsidRPr="001D32F9">
        <w:rPr>
          <w:rtl/>
        </w:rPr>
        <w:t xml:space="preserve">نظر: الأصل </w:t>
      </w:r>
      <w:r w:rsidRPr="001D32F9">
        <w:rPr>
          <w:color w:val="000000"/>
          <w:rtl/>
        </w:rPr>
        <w:t>للشيباني (3/407).</w:t>
      </w:r>
    </w:p>
  </w:footnote>
  <w:footnote w:id="994">
    <w:p w14:paraId="6F0F7E2C"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w:t>
      </w:r>
      <w:r w:rsidRPr="001D32F9">
        <w:rPr>
          <w:rStyle w:val="a5"/>
          <w:rFonts w:cs="Times New Roman"/>
          <w:szCs w:val="22"/>
          <w:rtl/>
        </w:rPr>
        <w:t xml:space="preserve"> </w:t>
      </w:r>
      <w:r w:rsidRPr="001D32F9">
        <w:rPr>
          <w:rtl/>
        </w:rPr>
        <w:t xml:space="preserve">المريض </w:t>
      </w:r>
      <w:r w:rsidRPr="001D32F9">
        <w:rPr>
          <w:rStyle w:val="a5"/>
          <w:rFonts w:cs="Times New Roman"/>
          <w:szCs w:val="22"/>
          <w:rtl/>
        </w:rPr>
        <w:t>بعتقه</w:t>
      </w:r>
      <w:r w:rsidRPr="001D32F9">
        <w:rPr>
          <w:rtl/>
        </w:rPr>
        <w:t xml:space="preserve"> الثلث</w:t>
      </w:r>
      <w:r w:rsidRPr="001D32F9">
        <w:rPr>
          <w:rStyle w:val="a5"/>
          <w:rFonts w:cs="Times New Roman"/>
          <w:szCs w:val="22"/>
          <w:rtl/>
        </w:rPr>
        <w:t>.</w:t>
      </w:r>
    </w:p>
  </w:footnote>
  <w:footnote w:id="995">
    <w:p w14:paraId="406860CF"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م</w:t>
      </w:r>
      <w:r w:rsidRPr="001D32F9">
        <w:rPr>
          <w:rtl/>
        </w:rPr>
        <w:t>ا بين المعقوفين سقط</w:t>
      </w:r>
      <w:r w:rsidRPr="001D32F9">
        <w:rPr>
          <w:rStyle w:val="a5"/>
          <w:rFonts w:cs="Times New Roman"/>
          <w:szCs w:val="22"/>
          <w:rtl/>
        </w:rPr>
        <w:t xml:space="preserve"> من</w:t>
      </w:r>
      <w:r w:rsidRPr="001D32F9">
        <w:rPr>
          <w:rtl/>
        </w:rPr>
        <w:t>:</w:t>
      </w:r>
      <w:r w:rsidRPr="001D32F9">
        <w:rPr>
          <w:rStyle w:val="a5"/>
          <w:rFonts w:cs="Times New Roman"/>
          <w:szCs w:val="22"/>
          <w:rtl/>
        </w:rPr>
        <w:t xml:space="preserve"> (ف).</w:t>
      </w:r>
    </w:p>
  </w:footnote>
  <w:footnote w:id="996">
    <w:p w14:paraId="7F56C4BB"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ا</w:t>
      </w:r>
      <w:r w:rsidRPr="001D32F9">
        <w:rPr>
          <w:rtl/>
        </w:rPr>
        <w:t xml:space="preserve">نظر: المبسوط </w:t>
      </w:r>
      <w:r w:rsidRPr="001D32F9">
        <w:rPr>
          <w:color w:val="000000"/>
          <w:rtl/>
        </w:rPr>
        <w:t>للسرخسي (12/103).</w:t>
      </w:r>
    </w:p>
  </w:footnote>
  <w:footnote w:id="997">
    <w:p w14:paraId="3EC62A7A"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م</w:t>
      </w:r>
      <w:r w:rsidRPr="001D32F9">
        <w:rPr>
          <w:rtl/>
        </w:rPr>
        <w:t>ا بين المعقوفين سقط</w:t>
      </w:r>
      <w:r w:rsidRPr="001D32F9">
        <w:rPr>
          <w:rStyle w:val="a5"/>
          <w:rFonts w:cs="Times New Roman"/>
          <w:szCs w:val="22"/>
          <w:rtl/>
        </w:rPr>
        <w:t xml:space="preserve"> م</w:t>
      </w:r>
      <w:r w:rsidRPr="001D32F9">
        <w:rPr>
          <w:rtl/>
        </w:rPr>
        <w:t>ن الأصل.</w:t>
      </w:r>
    </w:p>
  </w:footnote>
  <w:footnote w:id="998">
    <w:p w14:paraId="53585D91"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ا</w:t>
      </w:r>
      <w:r w:rsidRPr="001D32F9">
        <w:rPr>
          <w:rtl/>
        </w:rPr>
        <w:t xml:space="preserve">نظر: المبسوط </w:t>
      </w:r>
      <w:r w:rsidRPr="001D32F9">
        <w:rPr>
          <w:color w:val="000000"/>
          <w:rtl/>
        </w:rPr>
        <w:t>للسرخسي (12/103).</w:t>
      </w:r>
    </w:p>
  </w:footnote>
  <w:footnote w:id="999">
    <w:p w14:paraId="000A55F4"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ا</w:t>
      </w:r>
      <w:r w:rsidRPr="001D32F9">
        <w:rPr>
          <w:rtl/>
        </w:rPr>
        <w:t xml:space="preserve">نظر: المبسوط </w:t>
      </w:r>
      <w:r w:rsidRPr="001D32F9">
        <w:rPr>
          <w:color w:val="000000"/>
          <w:rtl/>
        </w:rPr>
        <w:t>للسرخسي (12/104).</w:t>
      </w:r>
    </w:p>
  </w:footnote>
  <w:footnote w:id="1000">
    <w:p w14:paraId="27900FB0"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bookmarkStart w:id="152" w:name="_Hlk159602521"/>
      <w:r w:rsidRPr="001D32F9">
        <w:rPr>
          <w:rtl/>
        </w:rPr>
        <w:t xml:space="preserve">موسى بن سليمان، كنيته: أبو سليمان الجوزجاني، </w:t>
      </w:r>
      <w:bookmarkEnd w:id="152"/>
      <w:r w:rsidRPr="001D32F9">
        <w:rPr>
          <w:rtl/>
        </w:rPr>
        <w:t xml:space="preserve">صاحب الإمام محـمد بن الحسن، كان فقيهاً بصيراً بالرأي، أخذ الفقه عن محـمد بن الحسن، وروى كتبه، له "كتب السير الصغير"، "والرهن"، "وكتاب الصلاة"، وكتب أُخر أطول من هذه، يرويها عن محـمد ويعقوب عن أبي حنيفة. وأصل محـمد بن الحسن الموجود بأيدينا روايته عنه، عرض عليه المأمون القضاء ولم يقبل، توفي بعد المائتين، رحمه </w:t>
      </w:r>
      <w:r w:rsidRPr="001D32F9">
        <w:rPr>
          <w:color w:val="000000"/>
          <w:rtl/>
        </w:rPr>
        <w:t>الله تعالى. انظر: سير أعلام النبلاء للذهبي (10/194)، الجواهر المضية في طبقات الحنفية للقرشي (2/186)، تاج التراجم لابن قُطْلُوْبَغَا (ص:298).</w:t>
      </w:r>
    </w:p>
  </w:footnote>
  <w:footnote w:id="1001">
    <w:p w14:paraId="5CB6A68F"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ا</w:t>
      </w:r>
      <w:r w:rsidRPr="001D32F9">
        <w:rPr>
          <w:rtl/>
        </w:rPr>
        <w:t>نظر: المحيط البرهاني لابن مَازَةَ</w:t>
      </w:r>
      <w:r w:rsidRPr="001D32F9">
        <w:rPr>
          <w:color w:val="000000"/>
          <w:rtl/>
        </w:rPr>
        <w:t xml:space="preserve"> (6/261).</w:t>
      </w:r>
    </w:p>
  </w:footnote>
  <w:footnote w:id="1002">
    <w:p w14:paraId="66209855"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ا</w:t>
      </w:r>
      <w:r w:rsidRPr="001D32F9">
        <w:rPr>
          <w:rtl/>
        </w:rPr>
        <w:t xml:space="preserve">نظر: المبسوط </w:t>
      </w:r>
      <w:r w:rsidRPr="001D32F9">
        <w:rPr>
          <w:color w:val="000000"/>
          <w:rtl/>
        </w:rPr>
        <w:t>للسرخسي (12/104).</w:t>
      </w:r>
    </w:p>
  </w:footnote>
  <w:footnote w:id="1003">
    <w:p w14:paraId="0B80F3A9"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w:t>
      </w:r>
      <w:r w:rsidRPr="001D32F9">
        <w:rPr>
          <w:rtl/>
        </w:rPr>
        <w:t>ي (ف): الحربي المستأمن.</w:t>
      </w:r>
    </w:p>
  </w:footnote>
  <w:footnote w:id="1004">
    <w:p w14:paraId="6D105AC1"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w:t>
      </w:r>
      <w:r w:rsidRPr="001D32F9">
        <w:rPr>
          <w:rStyle w:val="a5"/>
          <w:rFonts w:cs="Times New Roman"/>
          <w:szCs w:val="22"/>
          <w:rtl/>
        </w:rPr>
        <w:t xml:space="preserve"> </w:t>
      </w:r>
      <w:r w:rsidRPr="001D32F9">
        <w:rPr>
          <w:rtl/>
        </w:rPr>
        <w:t>فبقي إ</w:t>
      </w:r>
      <w:r w:rsidRPr="001D32F9">
        <w:rPr>
          <w:rStyle w:val="a5"/>
          <w:rFonts w:cs="Times New Roman"/>
          <w:szCs w:val="22"/>
          <w:rtl/>
        </w:rPr>
        <w:t>يجابه.</w:t>
      </w:r>
    </w:p>
  </w:footnote>
  <w:footnote w:id="1005">
    <w:p w14:paraId="27769F71"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ا</w:t>
      </w:r>
      <w:r w:rsidRPr="001D32F9">
        <w:rPr>
          <w:rtl/>
        </w:rPr>
        <w:t xml:space="preserve">نظر: المبسوط </w:t>
      </w:r>
      <w:r w:rsidRPr="001D32F9">
        <w:rPr>
          <w:color w:val="000000"/>
          <w:rtl/>
        </w:rPr>
        <w:t>للسرخسي (12/60).</w:t>
      </w:r>
    </w:p>
  </w:footnote>
  <w:footnote w:id="1006">
    <w:p w14:paraId="0CCF7950"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ا</w:t>
      </w:r>
      <w:r w:rsidRPr="001D32F9">
        <w:rPr>
          <w:rtl/>
        </w:rPr>
        <w:t xml:space="preserve">نظر: الأصل </w:t>
      </w:r>
      <w:r w:rsidRPr="001D32F9">
        <w:rPr>
          <w:color w:val="000000"/>
          <w:rtl/>
        </w:rPr>
        <w:t>للشيباني (3/383).</w:t>
      </w:r>
    </w:p>
  </w:footnote>
  <w:footnote w:id="1007">
    <w:p w14:paraId="0E6D9B93"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 xml:space="preserve"> زيادة: حربي</w:t>
      </w:r>
      <w:r w:rsidRPr="001D32F9">
        <w:rPr>
          <w:rStyle w:val="a5"/>
          <w:rFonts w:cs="Times New Roman"/>
          <w:szCs w:val="22"/>
          <w:rtl/>
        </w:rPr>
        <w:t xml:space="preserve"> م</w:t>
      </w:r>
      <w:r w:rsidRPr="001D32F9">
        <w:rPr>
          <w:rtl/>
        </w:rPr>
        <w:t>ستأمن وهب</w:t>
      </w:r>
      <w:r w:rsidRPr="001D32F9">
        <w:rPr>
          <w:rStyle w:val="a5"/>
          <w:rFonts w:cs="Times New Roman"/>
          <w:szCs w:val="22"/>
          <w:rtl/>
        </w:rPr>
        <w:t>.</w:t>
      </w:r>
    </w:p>
  </w:footnote>
  <w:footnote w:id="1008">
    <w:p w14:paraId="1DF62202"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ا</w:t>
      </w:r>
      <w:r w:rsidRPr="001D32F9">
        <w:rPr>
          <w:rtl/>
        </w:rPr>
        <w:t xml:space="preserve">نظر: المبسوط </w:t>
      </w:r>
      <w:r w:rsidRPr="001D32F9">
        <w:rPr>
          <w:color w:val="000000"/>
          <w:rtl/>
        </w:rPr>
        <w:t>للسرخسي (12/107).</w:t>
      </w:r>
    </w:p>
  </w:footnote>
  <w:footnote w:id="1009">
    <w:p w14:paraId="068364C5"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bookmarkStart w:id="153" w:name="_Hlk159602737"/>
      <w:r w:rsidRPr="001D32F9">
        <w:rPr>
          <w:rtl/>
        </w:rPr>
        <w:t xml:space="preserve"> السبي</w:t>
      </w:r>
      <w:bookmarkEnd w:id="153"/>
      <w:r w:rsidRPr="001D32F9">
        <w:rPr>
          <w:rtl/>
        </w:rPr>
        <w:t xml:space="preserve">: هو أسْرُ نساء وصغار العدو الكافر المحارب، يؤخذون في الحرب. انظر: </w:t>
      </w:r>
      <w:r w:rsidRPr="001D32F9">
        <w:rPr>
          <w:color w:val="000000"/>
          <w:rtl/>
        </w:rPr>
        <w:t>معجم لغة الفقهاء لحمد قلعجي وحامد قنيبي (ص:240)</w:t>
      </w:r>
      <w:r w:rsidRPr="001D32F9">
        <w:rPr>
          <w:rtl/>
        </w:rPr>
        <w:t>، معجم المصطلحات والألفاظ الفقهية لمحمود عبدالمنعم</w:t>
      </w:r>
      <w:r w:rsidRPr="001D32F9">
        <w:rPr>
          <w:color w:val="000000"/>
          <w:rtl/>
        </w:rPr>
        <w:t xml:space="preserve"> (ص:172). </w:t>
      </w:r>
    </w:p>
  </w:footnote>
  <w:footnote w:id="1010">
    <w:p w14:paraId="79BD9C53"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ا</w:t>
      </w:r>
      <w:r w:rsidRPr="001D32F9">
        <w:rPr>
          <w:rtl/>
        </w:rPr>
        <w:t xml:space="preserve">نظر: المبسوط </w:t>
      </w:r>
      <w:r w:rsidRPr="001D32F9">
        <w:rPr>
          <w:color w:val="000000"/>
          <w:rtl/>
        </w:rPr>
        <w:t>للسرخسي (12/107).</w:t>
      </w:r>
    </w:p>
  </w:footnote>
  <w:footnote w:id="1011">
    <w:p w14:paraId="7A231648"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ا</w:t>
      </w:r>
      <w:r w:rsidRPr="001D32F9">
        <w:rPr>
          <w:rtl/>
        </w:rPr>
        <w:t xml:space="preserve">نظر: المبسوط </w:t>
      </w:r>
      <w:r w:rsidRPr="001D32F9">
        <w:rPr>
          <w:color w:val="000000"/>
          <w:rtl/>
        </w:rPr>
        <w:t>للسرخسي (12/108).</w:t>
      </w:r>
    </w:p>
  </w:footnote>
  <w:footnote w:id="1012">
    <w:p w14:paraId="2F1ACB5B"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w:t>
      </w:r>
      <w:r w:rsidRPr="001D32F9">
        <w:rPr>
          <w:rStyle w:val="a5"/>
          <w:rFonts w:cs="Times New Roman"/>
          <w:szCs w:val="22"/>
          <w:rtl/>
        </w:rPr>
        <w:t xml:space="preserve"> </w:t>
      </w:r>
      <w:r w:rsidRPr="001D32F9">
        <w:rPr>
          <w:rtl/>
        </w:rPr>
        <w:t xml:space="preserve">لأنّ </w:t>
      </w:r>
      <w:r w:rsidRPr="001D32F9">
        <w:rPr>
          <w:rStyle w:val="a5"/>
          <w:rFonts w:cs="Times New Roman"/>
          <w:szCs w:val="22"/>
          <w:rtl/>
        </w:rPr>
        <w:t>الإسلام.</w:t>
      </w:r>
      <w:r w:rsidRPr="001D32F9">
        <w:rPr>
          <w:rtl/>
        </w:rPr>
        <w:t xml:space="preserve"> ولعلّها الصواب.</w:t>
      </w:r>
    </w:p>
  </w:footnote>
  <w:footnote w:id="1013">
    <w:p w14:paraId="31F83DFF"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w:t>
      </w:r>
      <w:r w:rsidRPr="001D32F9">
        <w:rPr>
          <w:rStyle w:val="a5"/>
          <w:rFonts w:cs="Times New Roman"/>
          <w:szCs w:val="22"/>
          <w:rtl/>
        </w:rPr>
        <w:t xml:space="preserve"> </w:t>
      </w:r>
      <w:r w:rsidRPr="001D32F9">
        <w:rPr>
          <w:rtl/>
        </w:rPr>
        <w:t xml:space="preserve">كان </w:t>
      </w:r>
      <w:r w:rsidRPr="001D32F9">
        <w:rPr>
          <w:rStyle w:val="a5"/>
          <w:rFonts w:cs="Times New Roman"/>
          <w:szCs w:val="22"/>
          <w:rtl/>
        </w:rPr>
        <w:t>قياساً.</w:t>
      </w:r>
    </w:p>
  </w:footnote>
  <w:footnote w:id="1014">
    <w:p w14:paraId="1B6F349C"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ا</w:t>
      </w:r>
      <w:r w:rsidRPr="001D32F9">
        <w:rPr>
          <w:rtl/>
        </w:rPr>
        <w:t xml:space="preserve">نظر: المبسوط </w:t>
      </w:r>
      <w:r w:rsidRPr="001D32F9">
        <w:rPr>
          <w:color w:val="000000"/>
          <w:rtl/>
        </w:rPr>
        <w:t>للسرخسي (12/108).</w:t>
      </w:r>
    </w:p>
  </w:footnote>
  <w:footnote w:id="1015">
    <w:p w14:paraId="1441F767"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bookmarkStart w:id="154" w:name="_Hlk159602804"/>
      <w:r w:rsidRPr="001D32F9">
        <w:rPr>
          <w:rtl/>
        </w:rPr>
        <w:t>السير</w:t>
      </w:r>
      <w:bookmarkEnd w:id="154"/>
      <w:r w:rsidRPr="001D32F9">
        <w:rPr>
          <w:rtl/>
        </w:rPr>
        <w:t xml:space="preserve">: الكبير، والصغير في الفقه، للإمام: محـمد بن الحسن الشيباني، صاحب أبي حنيفة، وهو آخر مصنفاته، صنفه: بعد انصرافه من العراق، ولهذا لم يروه عنه: أبو حفص، وشرح (الكبير): شمس الأئمة: عبد العزيز بن أحمد الحلواني، (شمس الأئمة: محمد بن </w:t>
      </w:r>
      <w:r w:rsidRPr="001D32F9">
        <w:rPr>
          <w:color w:val="000000"/>
          <w:rtl/>
        </w:rPr>
        <w:t>أحمد السرخسي). انظر: كشف الظنون لحاجي خليفة (2/1013).</w:t>
      </w:r>
    </w:p>
  </w:footnote>
  <w:footnote w:id="1016">
    <w:p w14:paraId="41BCDCC5" w14:textId="77777777" w:rsidR="00E8508B" w:rsidRPr="001D32F9"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ا</w:t>
      </w:r>
      <w:r w:rsidRPr="001D32F9">
        <w:rPr>
          <w:rtl/>
        </w:rPr>
        <w:t>نظر: شرح كتاب السير الكبير للسرخسي</w:t>
      </w:r>
      <w:r w:rsidRPr="001D32F9">
        <w:rPr>
          <w:color w:val="000000"/>
          <w:rtl/>
        </w:rPr>
        <w:t xml:space="preserve"> (ص:1922)</w:t>
      </w:r>
      <w:r w:rsidRPr="001D32F9">
        <w:rPr>
          <w:rtl/>
        </w:rPr>
        <w:t xml:space="preserve">، المبسوط </w:t>
      </w:r>
      <w:r w:rsidRPr="001D32F9">
        <w:rPr>
          <w:color w:val="000000"/>
          <w:rtl/>
        </w:rPr>
        <w:t>للسرخسي (12/106).</w:t>
      </w:r>
    </w:p>
  </w:footnote>
  <w:footnote w:id="1017">
    <w:p w14:paraId="056E4DCF"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ا</w:t>
      </w:r>
      <w:r w:rsidRPr="001D32F9">
        <w:rPr>
          <w:rtl/>
        </w:rPr>
        <w:t xml:space="preserve">نظر: المبسوط </w:t>
      </w:r>
      <w:r w:rsidRPr="001D32F9">
        <w:rPr>
          <w:color w:val="000000"/>
          <w:rtl/>
        </w:rPr>
        <w:t>للسرخسي (12/107).</w:t>
      </w:r>
    </w:p>
  </w:footnote>
  <w:footnote w:id="1018">
    <w:p w14:paraId="73ABA250"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في (ف)</w:t>
      </w:r>
      <w:r w:rsidRPr="001D32F9">
        <w:rPr>
          <w:rtl/>
        </w:rPr>
        <w:t>:</w:t>
      </w:r>
      <w:r w:rsidRPr="001D32F9">
        <w:rPr>
          <w:rStyle w:val="a5"/>
          <w:rFonts w:cs="Times New Roman"/>
          <w:szCs w:val="22"/>
          <w:rtl/>
        </w:rPr>
        <w:t xml:space="preserve"> </w:t>
      </w:r>
      <w:r w:rsidRPr="001D32F9">
        <w:rPr>
          <w:rtl/>
        </w:rPr>
        <w:t xml:space="preserve">بيعه </w:t>
      </w:r>
      <w:r w:rsidRPr="001D32F9">
        <w:rPr>
          <w:rStyle w:val="a5"/>
          <w:rFonts w:cs="Times New Roman"/>
          <w:szCs w:val="22"/>
          <w:rtl/>
        </w:rPr>
        <w:t>الخمر.</w:t>
      </w:r>
    </w:p>
  </w:footnote>
  <w:footnote w:id="1019">
    <w:p w14:paraId="1A7EC609"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w:t>
      </w:r>
      <w:r w:rsidRPr="001D32F9">
        <w:rPr>
          <w:rStyle w:val="a5"/>
          <w:rFonts w:cs="Times New Roman"/>
          <w:szCs w:val="22"/>
          <w:rtl/>
        </w:rPr>
        <w:t>سقط من</w:t>
      </w:r>
      <w:r w:rsidRPr="001D32F9">
        <w:rPr>
          <w:rtl/>
        </w:rPr>
        <w:t>:</w:t>
      </w:r>
      <w:r w:rsidRPr="001D32F9">
        <w:rPr>
          <w:rStyle w:val="a5"/>
          <w:rFonts w:cs="Times New Roman"/>
          <w:szCs w:val="22"/>
          <w:rtl/>
        </w:rPr>
        <w:t xml:space="preserve"> (ف).</w:t>
      </w:r>
    </w:p>
  </w:footnote>
  <w:footnote w:id="1020">
    <w:p w14:paraId="0C7FFB33" w14:textId="77777777" w:rsidR="00E8508B" w:rsidRPr="001D32F9" w:rsidRDefault="00E8508B" w:rsidP="00614E6A">
      <w:pPr>
        <w:pStyle w:val="a6"/>
        <w:rPr>
          <w:b/>
          <w:bCs/>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ما بين المعقوفين </w:t>
      </w:r>
      <w:r w:rsidRPr="001D32F9">
        <w:rPr>
          <w:rStyle w:val="a5"/>
          <w:rFonts w:cs="Times New Roman"/>
          <w:szCs w:val="22"/>
          <w:rtl/>
        </w:rPr>
        <w:t>سقط من</w:t>
      </w:r>
      <w:r w:rsidRPr="001D32F9">
        <w:rPr>
          <w:rtl/>
        </w:rPr>
        <w:t>:</w:t>
      </w:r>
      <w:r w:rsidRPr="001D32F9">
        <w:rPr>
          <w:rStyle w:val="a5"/>
          <w:rFonts w:cs="Times New Roman"/>
          <w:szCs w:val="22"/>
          <w:rtl/>
        </w:rPr>
        <w:t xml:space="preserve"> (ف).</w:t>
      </w:r>
    </w:p>
  </w:footnote>
  <w:footnote w:id="1021">
    <w:p w14:paraId="24D48249" w14:textId="77777777" w:rsidR="00E8508B" w:rsidRPr="007B5BB3" w:rsidRDefault="00E8508B" w:rsidP="00614E6A">
      <w:pPr>
        <w:pStyle w:val="a6"/>
        <w:rPr>
          <w:color w:val="000000"/>
          <w:rtl/>
        </w:rPr>
      </w:pPr>
      <w:r w:rsidRPr="001D32F9">
        <w:rPr>
          <w:sz w:val="20"/>
          <w:szCs w:val="20"/>
          <w:rtl/>
        </w:rPr>
        <w:t>(</w:t>
      </w:r>
      <w:r w:rsidRPr="001D32F9">
        <w:rPr>
          <w:rStyle w:val="a5"/>
          <w:rFonts w:eastAsiaTheme="majorEastAsia" w:cs="Times New Roman"/>
          <w:sz w:val="20"/>
          <w:szCs w:val="20"/>
          <w:rtl/>
        </w:rPr>
        <w:footnoteRef/>
      </w:r>
      <w:r w:rsidRPr="001D32F9">
        <w:rPr>
          <w:sz w:val="20"/>
          <w:szCs w:val="20"/>
          <w:rtl/>
        </w:rPr>
        <w:t>)</w:t>
      </w:r>
      <w:r w:rsidRPr="001D32F9">
        <w:rPr>
          <w:rtl/>
        </w:rPr>
        <w:t xml:space="preserve"> </w:t>
      </w:r>
      <w:r w:rsidRPr="001D32F9">
        <w:rPr>
          <w:rStyle w:val="a5"/>
          <w:rFonts w:cs="Times New Roman"/>
          <w:szCs w:val="22"/>
          <w:rtl/>
        </w:rPr>
        <w:t>ا</w:t>
      </w:r>
      <w:r w:rsidRPr="001D32F9">
        <w:rPr>
          <w:rtl/>
        </w:rPr>
        <w:t>نظر:</w:t>
      </w:r>
      <w:r w:rsidRPr="001D32F9">
        <w:rPr>
          <w:color w:val="000000"/>
          <w:rtl/>
        </w:rPr>
        <w:t xml:space="preserve"> المبسوط للسرخسي (12/107).</w:t>
      </w:r>
    </w:p>
  </w:footnote>
  <w:footnote w:id="1022">
    <w:p w14:paraId="6E55CA23"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أخرج أبو داود في سننه: (4/587)، كتاب: (الخراج والفيء والإمارة)، باب: (في صفايا رسول الله -صلى الله عليه وسلّم- من الأموال)، الحديث رقم: (2967) عن مالكِ بن أوسِ بن الحَدَثان -رضي الله عنه- قال: كان فيما احتجَّ به عمرُ أنه قال: كانتِ لرسولِ الله - صلَّى الله عليه وسلم - ثلاثُ صفايا: بنو النضير، وخيبر، وفَدَك، فأمَّا بنو النَّضير: فكانت حُبُساً لنوائبه، وأمَّا فدكُ فكانت حبساً لأبناء السَّبيل، وأما خيبر فجزّأها رسولُ الله - صلَّى الله عليه وسلم - ثلاثةَ أجزاءٍ: جزءَين بين المُسلمين، وجُزءاً نفقةً لأهله، فما فَضَلَ عن نفقةِ أهلِه جعلَه بين فقراء المُهاجرين. إسناده حسن.</w:t>
      </w:r>
    </w:p>
    <w:p w14:paraId="6C389A9F" w14:textId="77777777" w:rsidR="00E8508B" w:rsidRPr="00A47C93" w:rsidRDefault="00E8508B" w:rsidP="008D22A7">
      <w:pPr>
        <w:pStyle w:val="a6"/>
      </w:pPr>
      <w:r w:rsidRPr="00A47C93">
        <w:rPr>
          <w:rtl/>
        </w:rPr>
        <w:t xml:space="preserve">    وعن عمر بن عبد العزيز -رضي الله عنه- يقول في خلافته بخناصره: سمعت بالمدينة والناس يومئذ بها كثير من مشيخة المهاجري والأنصار، أن حوائط النبي - صلى الله عليه وسلم - يعنى السبعة التي وقف من أموال مخيريق، وقال: إن أصبت فأموالي لمحمد - صلى الله عليه وسلم - يضعها حيث أراه الله، وقتل يوم أحد، فقال رسول الله - صلى الله عليه وسلم -: مخيريق خير يهود. انظر: </w:t>
      </w:r>
      <w:bookmarkStart w:id="155" w:name="_Hlk159620625"/>
      <w:r w:rsidRPr="00A47C93">
        <w:rPr>
          <w:rtl/>
        </w:rPr>
        <w:t xml:space="preserve">تاريخ المدينة لابن شيبة (1/173)، تاريخ دمشق لابن عساكر (10/229)، تركة النبي - صلى الله عليه وسلم </w:t>
      </w:r>
      <w:bookmarkEnd w:id="155"/>
      <w:r w:rsidRPr="00A47C93">
        <w:rPr>
          <w:rtl/>
        </w:rPr>
        <w:t>– لحماد بن إسحاق (1/77).</w:t>
      </w:r>
    </w:p>
  </w:footnote>
  <w:footnote w:id="1023">
    <w:p w14:paraId="5290B3FB"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أخرج البخاري في صحيحه:(3/189)، كتاب: (الشروط)، باب:(الشروط في الوقف)، الحديث رقم:(2737). ومسلم في صحيحه:(3/1255)، كتاب: (الوصية)، باب: (الوقف)، الحديث رقم:(1633)  من حديث ابْنِ عُمَرَ -رضي الله عنهما-، قَالَ: أَصَابَ عُمَرُ أَرْضًا بِخَيْبَرَ، فَأَتَى النَّبِيَّ -صَلَّى اللهُ عَلَيْهِ وَسَلَّمَ- يَسْتَأْمِرُهُ فِيهَا، فَقَالَ: يَا رَسُولَ اللهِ، إِنِّي أَصَبْتُ أَرْضًا بِخَيْبَرَ، لَمْ أُصِبْ مَالًا قَطُّ هُوَ أَنْفَسُ عِنْدِي مِنْهُ، فَمَا تَأْمُرُنِي بِهِ؟ قَالَ: «إِنْ شِئْتَ حَبَسْتَ أَصْلَهَا، وَتَصَدَّقْتَ بِهَا»، قَالَ: فَتَصَدَّقَ بِهَا عُمَرُ، أَنَّهُ لَا يُبَاعُ أَصْلُهَا، وَلَا يُبْتَاعُ، وَلَا يُورَثُ، وَلَا يُوهَبُ، قَالَ: فَتَصَدَّقَ عُمَرُ فِي الْفُقَرَاءِ، وَفِي الْقُرْبَى، وَفِي الرِّقَابِ، وَفِي سَبِيلِ اللهِ، وَابْنِ السَّبِيلِ، وَالضَّيْفِ، لَا جُنَاحَ عَلَى مَنْ وَلِيَهَا أَنْ يَأْكُلَ مِنْهَا بِالْمَعْرُوفِ، أَوْ يُطْعِمَ صَدِيقًا غَيْرَ مُتَمَوِّلٍ فِيهِ.</w:t>
      </w:r>
    </w:p>
  </w:footnote>
  <w:footnote w:id="1024">
    <w:p w14:paraId="14558585"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قال الترمذي (3/209): (وَالعَمَلُ عَلَى هَذَا عِندَ أَهْلِ العِلْمِ مِنْ أَصْحَابِ النَّبِيِّ -صَلى الله عَليه وسَلم- وَغَيْرِهِمْ؛ لاَ نَعْلَمُ بَيْنَ المُتَقَدِّمِينَ مِنْهُمْ فِي ذَلِكَ اخْتِلاَفًا, فِي إِجَازَةِ وَقْفِ الأَرَضِينَ وَغَيْرِ ذَلِكَ). </w:t>
      </w:r>
    </w:p>
    <w:p w14:paraId="2FEFF0EC" w14:textId="77777777" w:rsidR="00E8508B" w:rsidRPr="00A47C93" w:rsidRDefault="00E8508B" w:rsidP="008D22A7">
      <w:pPr>
        <w:pStyle w:val="a6"/>
        <w:rPr>
          <w:rtl/>
        </w:rPr>
      </w:pPr>
      <w:r w:rsidRPr="00A47C93">
        <w:rPr>
          <w:rtl/>
        </w:rPr>
        <w:t xml:space="preserve">    وقال ابنُ قدامة في المغني(6/4): (قال جابِرٌ: لم يكُنْ أحدٌ مِن أصحابِ النبيِّ -صلَّى اللهُ عليه وسلَّم- ذو مَقدِرةٍ إلَّا وَقَف، وهذا إجماعٌ منهم؛ فإنَّ الذي قَدَر منهم على الوَقفِ وَقَف، واشتَهَر ذلك فلم يُنكِرْه أحدٌ، فكان إجماعًا).</w:t>
      </w:r>
    </w:p>
  </w:footnote>
  <w:footnote w:id="1025">
    <w:p w14:paraId="22FA4AA7"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زيادة: ولأنه إقامة قربة. </w:t>
      </w:r>
    </w:p>
  </w:footnote>
  <w:footnote w:id="1026">
    <w:p w14:paraId="770EB5FE"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تحفة الفقهاء للسَّمَرْقندي (3/375)، الاختيار لتعليل المختار لابن مودود (3/40)،</w:t>
      </w:r>
      <w:bookmarkStart w:id="156" w:name="_Hlk159603904"/>
      <w:r w:rsidRPr="00A47C93">
        <w:rPr>
          <w:rtl/>
        </w:rPr>
        <w:t xml:space="preserve"> موسوعة الإجماع في الفقه الإسلامي </w:t>
      </w:r>
      <w:bookmarkEnd w:id="156"/>
      <w:r w:rsidRPr="00A47C93">
        <w:rPr>
          <w:rtl/>
        </w:rPr>
        <w:t xml:space="preserve">(8/164)، </w:t>
      </w:r>
      <w:bookmarkStart w:id="157" w:name="_Hlk159604022"/>
      <w:r w:rsidRPr="00A47C93">
        <w:rPr>
          <w:rtl/>
        </w:rPr>
        <w:t xml:space="preserve">أحكام الأوقاف للخصاف </w:t>
      </w:r>
      <w:bookmarkEnd w:id="157"/>
      <w:r w:rsidRPr="00A47C93">
        <w:rPr>
          <w:rtl/>
        </w:rPr>
        <w:t>(1/16) قد أورد جميع ما روي عن النبي -صلى الله عليه وسلم-وأصحابه من أوقافهم.</w:t>
      </w:r>
    </w:p>
  </w:footnote>
  <w:footnote w:id="1027">
    <w:p w14:paraId="0A68BC80"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لسان العرب لابن منظور، مادة: وَقَفَ (9/354).</w:t>
      </w:r>
    </w:p>
  </w:footnote>
  <w:footnote w:id="1028">
    <w:p w14:paraId="6F142B47"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(ف).</w:t>
      </w:r>
    </w:p>
  </w:footnote>
  <w:footnote w:id="1029">
    <w:p w14:paraId="73CD2625"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w:t>
      </w:r>
      <w:bookmarkStart w:id="158" w:name="_Hlk159604049"/>
      <w:r w:rsidRPr="00A47C93">
        <w:rPr>
          <w:rtl/>
        </w:rPr>
        <w:t xml:space="preserve">أنيس الفقهاء لقاسم الرومي (ص:70)، التّعريفات الفقهية للبركتي (ص:239)، كتاب الوقف للصدر الشهيد </w:t>
      </w:r>
      <w:bookmarkEnd w:id="158"/>
      <w:r w:rsidRPr="00A47C93">
        <w:rPr>
          <w:rtl/>
        </w:rPr>
        <w:t>(ص:20)، الاختيار لتعليل المختار لابن مودود (3/40)، العناية شرح الهداية للبابرتي (6/203)، الجوهرة النيرة للحدادي (1/333).</w:t>
      </w:r>
    </w:p>
  </w:footnote>
  <w:footnote w:id="1030">
    <w:p w14:paraId="203D5440"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(ف). في (ف): موصاً به.</w:t>
      </w:r>
    </w:p>
  </w:footnote>
  <w:footnote w:id="1031">
    <w:p w14:paraId="6BD5E9FF"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هذا ليس بشرطٍ. وهو الصواب.</w:t>
      </w:r>
    </w:p>
  </w:footnote>
  <w:footnote w:id="1032">
    <w:p w14:paraId="087ED82C"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w:t>
      </w:r>
      <w:bookmarkStart w:id="159" w:name="_Hlk159604850"/>
      <w:r w:rsidRPr="00A47C93">
        <w:rPr>
          <w:rtl/>
        </w:rPr>
        <w:t xml:space="preserve">الأصل للشيباني (12/96)، التجريد للقدوري (8/3771)، </w:t>
      </w:r>
      <w:bookmarkStart w:id="160" w:name="_Hlk159604869"/>
      <w:r w:rsidRPr="00A47C93">
        <w:rPr>
          <w:rtl/>
        </w:rPr>
        <w:t xml:space="preserve">مختصر اختلاف العلماء للطحاوي </w:t>
      </w:r>
      <w:bookmarkEnd w:id="160"/>
      <w:r w:rsidRPr="00A47C93">
        <w:rPr>
          <w:rtl/>
        </w:rPr>
        <w:t>(4/157)، الحاوي في الفقه الشافعي للماوردي (7/514)، روضة الطالبين للنووي (5/375)</w:t>
      </w:r>
      <w:bookmarkEnd w:id="159"/>
      <w:r w:rsidRPr="00A47C93">
        <w:rPr>
          <w:rtl/>
        </w:rPr>
        <w:t>.</w:t>
      </w:r>
    </w:p>
    <w:p w14:paraId="0537BF45" w14:textId="77777777" w:rsidR="00E8508B" w:rsidRPr="00A47C93" w:rsidRDefault="00E8508B" w:rsidP="008D22A7">
      <w:pPr>
        <w:pStyle w:val="a6"/>
        <w:rPr>
          <w:rtl/>
        </w:rPr>
      </w:pPr>
      <w:r w:rsidRPr="00A47C93">
        <w:rPr>
          <w:b/>
          <w:bCs/>
          <w:rtl/>
        </w:rPr>
        <w:t xml:space="preserve">       مسألة: حكم قبض الوقف:</w:t>
      </w:r>
    </w:p>
    <w:p w14:paraId="46B15EC8" w14:textId="77777777" w:rsidR="00E8508B" w:rsidRPr="00A47C93" w:rsidRDefault="00E8508B" w:rsidP="008D22A7">
      <w:pPr>
        <w:pStyle w:val="a6"/>
        <w:rPr>
          <w:rtl/>
        </w:rPr>
      </w:pPr>
      <w:r w:rsidRPr="00A47C93">
        <w:rPr>
          <w:rtl/>
        </w:rPr>
        <w:t xml:space="preserve">      إذا أوصى الواقف بالوقف هل يلزم هذا الوقف بمجرّد اللفظ أم يشترط فيه القبض؟</w:t>
      </w:r>
    </w:p>
    <w:p w14:paraId="1D8DF8A6" w14:textId="77777777" w:rsidR="00E8508B" w:rsidRPr="00A47C93" w:rsidRDefault="00E8508B" w:rsidP="008D22A7">
      <w:pPr>
        <w:pStyle w:val="a6"/>
        <w:rPr>
          <w:b/>
          <w:bCs/>
          <w:rtl/>
        </w:rPr>
      </w:pPr>
      <w:r w:rsidRPr="00A47C93">
        <w:rPr>
          <w:rtl/>
        </w:rPr>
        <w:t xml:space="preserve">      </w:t>
      </w:r>
      <w:r w:rsidRPr="00A47C93">
        <w:rPr>
          <w:b/>
          <w:bCs/>
          <w:rtl/>
        </w:rPr>
        <w:t>اختلف الفقهاء في هذه المسألة على قولين:</w:t>
      </w:r>
    </w:p>
    <w:p w14:paraId="6A88B18C" w14:textId="77777777" w:rsidR="00E8508B" w:rsidRPr="00A47C93" w:rsidRDefault="00E8508B" w:rsidP="008D22A7">
      <w:pPr>
        <w:pStyle w:val="a6"/>
        <w:rPr>
          <w:rtl/>
        </w:rPr>
      </w:pPr>
      <w:r w:rsidRPr="00A47C93">
        <w:rPr>
          <w:b/>
          <w:bCs/>
          <w:rtl/>
        </w:rPr>
        <w:t>القول الأول:</w:t>
      </w:r>
      <w:r w:rsidRPr="00A47C93">
        <w:rPr>
          <w:rtl/>
        </w:rPr>
        <w:t xml:space="preserve"> للجمهور من المالكيّة والشافعية والحنابلة وقول أبي يوسف ومحـمد من الحنفية، قالوا: أنّ الوقف عندما يصدر عن الواقف، يكون لازمًا، وملزمًا له منذ صدوره ولا يشترط فيه القبض، فلا يجوز له الرجوع عنه، ولا هِبَتُه، ولا بَيعه، كما لا ينتقل للورثة بعد موته، واستدلوا بحديث ابن عمر -رضي الله عنهما- أن عمر بن الخطاب -رضي الله عنه- أصاب أرضا بخيبر، فأتى النبي -صلى الله عليه وسلم- يستأمره فيها فقال: يا رسول الله، إني أصبت أرضا بخيبر لم أصب مالا قط أنفس عندي منه، فما تأمر به؟ قال: إن شئت حبست أصلها وتصدقت بها. قال: فتصدق بها عمر أنه لا يباع، ولا يوهب، ولا يورث، وتصدق بها في الفقراء، وفي القربى، وفي الرقاب، وفي سبيل الله، وابن السبيل، والضيف. أخرجه البخاري (3/198)، كتاب:(الشروط)، باب:(الشروط في الوقف)، رقم:(2737)، وهذا يدلّ صراحةً على لزوم الوقف، ولأن الوقف تبرع يمنع البيع والهبة والميراث، فلزم بمجرد صدور الصيغة من الواقف كالعتق، ويفارق الهبة فإنها تمليك مطلق، والوقف تحبيس الأصل وتسبيل المنفعة، فهو بالعتق أشبه، فإلحاقه به أولى.</w:t>
      </w:r>
    </w:p>
    <w:p w14:paraId="19103F5F" w14:textId="77777777" w:rsidR="00E8508B" w:rsidRPr="00A47C93" w:rsidRDefault="00E8508B" w:rsidP="008D22A7">
      <w:pPr>
        <w:pStyle w:val="a6"/>
        <w:rPr>
          <w:rtl/>
        </w:rPr>
      </w:pPr>
      <w:r w:rsidRPr="00A47C93">
        <w:rPr>
          <w:b/>
          <w:bCs/>
          <w:rtl/>
        </w:rPr>
        <w:t>القول الثاني:</w:t>
      </w:r>
      <w:r w:rsidRPr="00A47C93">
        <w:rPr>
          <w:rtl/>
        </w:rPr>
        <w:t xml:space="preserve"> لأبي حنيفة وزفر، أنّ الوقف لا يكون لازمًا إلا بالقبض، واستدلوا بحديث عبدالله بن زيد بن عبدربه أنه أتى رسول الله صلى الله عليه وسلم فقال: يا رسول الله صلى الله عليه وسلم حائطي هذا صدقة، وهو إلى الله ورسوله، فجاء أبواه، فقالا: يا رسول الله صلى الله عليه وسلم كان قوام عيشِنا، فرده رسول الله إليهما، ثم ماتا، فورثهما ابنهما بعد" اخرجه البيهقي في السنن الكبرى (6/296)، كتاب:(الوقف)، باب:(من قال لا حبس عن فرائض الله تعالى)، رقم:( 11913)، وهو دليلٌ على عدم لزوم الوقف؛ لأن النبي -صلى الله عليه وسلم- رد الوقف، وأعاد الحائط إليهما، ولو كان الوقف لازمًا، لما ردَّه -صلى الله عليه وسلم-؛ والرجوع في الوقف، وإرثه من قبل الورثة دليل عدم لزومه.</w:t>
      </w:r>
    </w:p>
    <w:p w14:paraId="1F5BEE7D" w14:textId="77777777" w:rsidR="00E8508B" w:rsidRPr="00A47C93" w:rsidRDefault="00E8508B" w:rsidP="008D22A7">
      <w:pPr>
        <w:pStyle w:val="a6"/>
        <w:rPr>
          <w:rtl/>
        </w:rPr>
      </w:pPr>
      <w:r w:rsidRPr="00A47C93">
        <w:rPr>
          <w:b/>
          <w:bCs/>
          <w:rtl/>
        </w:rPr>
        <w:t xml:space="preserve">   </w:t>
      </w:r>
      <w:r w:rsidRPr="00A47C93">
        <w:rPr>
          <w:rtl/>
        </w:rPr>
        <w:t>ولكن الفتوى عند الحنفية على قول أبي يوسف ومحـمد وهو اللزوم، قال ابن عابدين (4/339) نقلا عن "الفتح": والحق ترجيح قول عامة العلماء بلزومه؛ لأن الأحاديث والآثار متضافرة على ذلك، واستمر عمل الصحابة والتابعين ومن بعدهم على ذلك، فترجح قولهما" انتهى.</w:t>
      </w:r>
    </w:p>
    <w:p w14:paraId="24D8F61F" w14:textId="77777777" w:rsidR="00E8508B" w:rsidRPr="00A47C93" w:rsidRDefault="00E8508B" w:rsidP="008D22A7">
      <w:pPr>
        <w:pStyle w:val="a6"/>
      </w:pPr>
      <w:r w:rsidRPr="00A47C93">
        <w:rPr>
          <w:rtl/>
        </w:rPr>
        <w:t xml:space="preserve">    انظر: تبيين الحقائق للزيلغي (3/326)، البحر الرائق لابن نجيم (5/212)، الذخيرة للقرافي (6/322)، حاشية الدسوقي على الشرح الكبير (4/75)، الحاوي في الفقه الشافعي للماوردي (7/514)، روضة الطالبين للنووي (5/375)، المغني لابن قدامة (6/3)، كشاف القناع للبهوتي (4/292).</w:t>
      </w:r>
    </w:p>
  </w:footnote>
  <w:footnote w:id="1033">
    <w:p w14:paraId="3266CC65" w14:textId="77777777" w:rsidR="00E8508B" w:rsidRPr="00A47C93" w:rsidRDefault="00E8508B" w:rsidP="008D22A7">
      <w:pPr>
        <w:pStyle w:val="a6"/>
        <w:rPr>
          <w:lang w:bidi="ar-LY"/>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زيادة: </w:t>
      </w:r>
      <w:r w:rsidRPr="00A47C93">
        <w:rPr>
          <w:rtl/>
          <w:lang w:bidi="ar-LY"/>
        </w:rPr>
        <w:t>المعدومة على المساكين.</w:t>
      </w:r>
    </w:p>
  </w:footnote>
  <w:footnote w:id="1034">
    <w:p w14:paraId="2CBBFCF5"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(ف).</w:t>
      </w:r>
    </w:p>
  </w:footnote>
  <w:footnote w:id="1035">
    <w:p w14:paraId="42E41AAC"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مختصر اختلاف العلماء للطحاوي (4/157)، التجريد للقدوري (8/3771)، المبسوط للسرخسي (12/27)، المحيط البرهاني لابن مَازَةَ (6/109).</w:t>
      </w:r>
    </w:p>
  </w:footnote>
  <w:footnote w:id="1036">
    <w:p w14:paraId="43DFFFE4"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(ف).</w:t>
      </w:r>
    </w:p>
  </w:footnote>
  <w:footnote w:id="1037">
    <w:p w14:paraId="0368ABA4"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محرزاً عن التمليك.</w:t>
      </w:r>
    </w:p>
  </w:footnote>
  <w:footnote w:id="1038">
    <w:p w14:paraId="618D75F0"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المبسوط للسرخسي(12/34)، مجمع الأنهر لداماد أفندي (1/733).</w:t>
      </w:r>
    </w:p>
  </w:footnote>
  <w:footnote w:id="1039">
    <w:p w14:paraId="0AF25D58"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العين وجعلنا.</w:t>
      </w:r>
    </w:p>
  </w:footnote>
  <w:footnote w:id="1040">
    <w:p w14:paraId="0EF3B4B1"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شرح مختصر الطحاوي (4/5)، التجريد للقدوري (8/3771).</w:t>
      </w:r>
    </w:p>
  </w:footnote>
  <w:footnote w:id="1041">
    <w:p w14:paraId="366794DC"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w:t>
      </w:r>
      <w:r w:rsidRPr="00A47C93">
        <w:rPr>
          <w:b/>
          <w:bCs/>
          <w:rtl/>
        </w:rPr>
        <w:t>مسألة: حكم وقف المشاع:</w:t>
      </w:r>
    </w:p>
    <w:p w14:paraId="3EC69C5B" w14:textId="32FDE3DE" w:rsidR="00E8508B" w:rsidRPr="00A47C93" w:rsidRDefault="00E8508B" w:rsidP="008D22A7">
      <w:pPr>
        <w:pStyle w:val="a6"/>
        <w:rPr>
          <w:b/>
          <w:bCs/>
          <w:rtl/>
        </w:rPr>
      </w:pPr>
      <w:r>
        <w:rPr>
          <w:rtl/>
        </w:rPr>
        <w:t xml:space="preserve">   </w:t>
      </w:r>
      <w:r w:rsidRPr="00A47C93">
        <w:rPr>
          <w:b/>
          <w:bCs/>
          <w:rtl/>
        </w:rPr>
        <w:t>اختلف الفقهاء في حكم الوقف الغير مقبوض (وقف المشاع) على قولين:</w:t>
      </w:r>
    </w:p>
    <w:p w14:paraId="64692021" w14:textId="77777777" w:rsidR="00E8508B" w:rsidRPr="00A47C93" w:rsidRDefault="00E8508B" w:rsidP="008D22A7">
      <w:pPr>
        <w:pStyle w:val="a6"/>
        <w:rPr>
          <w:rtl/>
        </w:rPr>
      </w:pPr>
      <w:r w:rsidRPr="00A47C93">
        <w:rPr>
          <w:rtl/>
        </w:rPr>
        <w:t xml:space="preserve">   </w:t>
      </w:r>
      <w:r w:rsidRPr="00A47C93">
        <w:rPr>
          <w:b/>
          <w:bCs/>
          <w:rtl/>
        </w:rPr>
        <w:t>القول الأول:</w:t>
      </w:r>
      <w:r w:rsidRPr="00A47C93">
        <w:rPr>
          <w:rtl/>
        </w:rPr>
        <w:t xml:space="preserve"> الجمهور من المالكية والشافعية والحنابلة وأبي يوسف من الحنفية: قالوا بجواز وقف المشاع، وذلك لما ورد عن ابن عمر -رضي الله عنهما- أن عمر بن الخطاب -رضي الله عنه- أصاب أرضا بخيبر، فأتى النبي -صلى الله عليه وسلم- يستأمره فيها فقال: يا رسول الله، إني أصبت أرضا بخيبر لم أصب مالا قط أنفس عندي منه، فما تأمر به؟ قال: إن شئت حبست أصلها وتصدقت بها. قال: فتصدق بها عمر أنه لا يباع، ولا يوهب، ولا يورث، وتصدق بها في الفقراء، وفي القربى، وفي الرقاب، وفي سبيل الله، وابن السبيل، والضيف. أخرجه البخاري (3/198)، كتاب:(الشروط)، باب:(الشروط في الوقف)، رقم:(2737). ولأنه عقد يجوز على بعض الجملة مفرزا فجاز عليه مشاعا كالبيع، ولأن الوقف تحبيس الأصل، وتسبيل المنفعة، وهذا يحصل في المشاع كحصوله في المفرز.</w:t>
      </w:r>
    </w:p>
    <w:p w14:paraId="3002805C" w14:textId="77777777" w:rsidR="00E8508B" w:rsidRPr="00A47C93" w:rsidRDefault="00E8508B" w:rsidP="008D22A7">
      <w:pPr>
        <w:pStyle w:val="a6"/>
        <w:rPr>
          <w:rtl/>
        </w:rPr>
      </w:pPr>
      <w:r w:rsidRPr="00A47C93">
        <w:rPr>
          <w:rtl/>
        </w:rPr>
        <w:t xml:space="preserve">   </w:t>
      </w:r>
      <w:r w:rsidRPr="00A47C93">
        <w:rPr>
          <w:b/>
          <w:bCs/>
          <w:rtl/>
        </w:rPr>
        <w:t>القول الثاني:</w:t>
      </w:r>
      <w:r w:rsidRPr="00A47C93">
        <w:rPr>
          <w:rtl/>
        </w:rPr>
        <w:t xml:space="preserve"> قول محـمد من الحنفية: لا يصح وقف المشاع فيما يقبل القسمة، أما ما لا يقبل القسمة فيصح وقفه اتفاقاً. </w:t>
      </w:r>
    </w:p>
    <w:p w14:paraId="6B031240" w14:textId="77777777" w:rsidR="00E8508B" w:rsidRPr="00A47C93" w:rsidRDefault="00E8508B" w:rsidP="008D22A7">
      <w:pPr>
        <w:pStyle w:val="a6"/>
      </w:pPr>
      <w:r w:rsidRPr="00A47C93">
        <w:rPr>
          <w:b/>
          <w:bCs/>
          <w:rtl/>
        </w:rPr>
        <w:t xml:space="preserve">    </w:t>
      </w:r>
      <w:r w:rsidRPr="00A47C93">
        <w:rPr>
          <w:rtl/>
        </w:rPr>
        <w:t>انظر: البناية شرح الهداية  للعيني (7/433)، البحر الرائق لابن نجيم (5/218)، المعونة للقاضي عبد الوهاب (1/1593)، مواهب الجليل للحطَّاب (7/627)، الحاوى الكبير الماوردى (7/1298)، مغني المحتاج للشربيني (3/525)، ، المغني لابن قدامة (6/36)، الإنصاف للمرداوي (7/8).</w:t>
      </w:r>
    </w:p>
  </w:footnote>
  <w:footnote w:id="1042">
    <w:p w14:paraId="6FE0105E"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الأصل للشيباني (12/97)، تحفة الفقهاء للسَّمَرْقندي (3/377).</w:t>
      </w:r>
    </w:p>
  </w:footnote>
  <w:footnote w:id="1043">
    <w:p w14:paraId="01E0CE61"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سبقت ترجمته في كتاب الهبة (ص: 1</w:t>
      </w:r>
      <w:r w:rsidRPr="00A47C93">
        <w:rPr>
          <w:rFonts w:hint="cs"/>
          <w:rtl/>
        </w:rPr>
        <w:t>19</w:t>
      </w:r>
      <w:r w:rsidRPr="00A47C93">
        <w:rPr>
          <w:rtl/>
        </w:rPr>
        <w:t>).</w:t>
      </w:r>
    </w:p>
  </w:footnote>
  <w:footnote w:id="1044">
    <w:p w14:paraId="285A05D4"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بُخارى: بالضم: من مدن ما وراء النهر، وهي من أعظم مدن إقليم (الصغد)، وكانت قاعدة ملك السامانية، وتقع اليوم في دولة جمهورية أوزبكستان، وقد افتتحها قتيبة بن مسلم الباهلي –رحمه الله تعالى- عام (90 ه</w:t>
      </w:r>
      <w:r w:rsidRPr="00A47C93">
        <w:rPr>
          <w:rFonts w:hint="cs"/>
          <w:rtl/>
        </w:rPr>
        <w:t>ـ</w:t>
      </w:r>
      <w:r w:rsidRPr="00A47C93">
        <w:rPr>
          <w:rtl/>
        </w:rPr>
        <w:t xml:space="preserve">). انظر: </w:t>
      </w:r>
      <w:bookmarkStart w:id="161" w:name="_Hlk159623815"/>
      <w:r w:rsidRPr="00A47C93">
        <w:rPr>
          <w:rtl/>
        </w:rPr>
        <w:t xml:space="preserve">معجم البلدان لياقوت الحموي </w:t>
      </w:r>
      <w:bookmarkEnd w:id="161"/>
      <w:r w:rsidRPr="00A47C93">
        <w:rPr>
          <w:rtl/>
        </w:rPr>
        <w:t xml:space="preserve">(1/353)، </w:t>
      </w:r>
      <w:bookmarkStart w:id="162" w:name="_Hlk159624343"/>
      <w:r w:rsidRPr="00A47C93">
        <w:rPr>
          <w:rtl/>
        </w:rPr>
        <w:t xml:space="preserve">آثار البلاد وأخبار العباد للقزويني </w:t>
      </w:r>
      <w:bookmarkEnd w:id="162"/>
      <w:r w:rsidRPr="00A47C93">
        <w:rPr>
          <w:rtl/>
        </w:rPr>
        <w:t>(1/510).</w:t>
      </w:r>
    </w:p>
  </w:footnote>
  <w:footnote w:id="1045">
    <w:p w14:paraId="209E5E67" w14:textId="0C9C5585"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التجريد للقدوري (8/3787)، تحفة الفقهاء للسَّمَرْقندي (3/375)، الاختيار لتعليل المختار (3/42).</w:t>
      </w:r>
    </w:p>
  </w:footnote>
  <w:footnote w:id="1046">
    <w:p w14:paraId="76984B5D"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(ف).</w:t>
      </w:r>
    </w:p>
  </w:footnote>
  <w:footnote w:id="1047">
    <w:p w14:paraId="4B902698"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أنّ الموقوفة.</w:t>
      </w:r>
    </w:p>
  </w:footnote>
  <w:footnote w:id="1048">
    <w:p w14:paraId="74258023"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(ف).</w:t>
      </w:r>
    </w:p>
  </w:footnote>
  <w:footnote w:id="1049">
    <w:p w14:paraId="5DB1C6A2"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ثبت في.</w:t>
      </w:r>
    </w:p>
  </w:footnote>
  <w:footnote w:id="1050">
    <w:p w14:paraId="081E21E0"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وتمليك ملكه.</w:t>
      </w:r>
    </w:p>
  </w:footnote>
  <w:footnote w:id="1051">
    <w:p w14:paraId="07064CDE"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كالصدقة المنفذة.</w:t>
      </w:r>
    </w:p>
  </w:footnote>
  <w:footnote w:id="1052">
    <w:p w14:paraId="17BFA6DC"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المبسوط للسرخسي (12/35)، البحر الرائق لابن نجيم (5/238).</w:t>
      </w:r>
    </w:p>
  </w:footnote>
  <w:footnote w:id="1053">
    <w:p w14:paraId="2E7100F7"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عن التمليك.</w:t>
      </w:r>
    </w:p>
  </w:footnote>
  <w:footnote w:id="1054">
    <w:p w14:paraId="403EE2AA"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سواء استحق.</w:t>
      </w:r>
    </w:p>
  </w:footnote>
  <w:footnote w:id="1055">
    <w:p w14:paraId="478A72EB"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المبسوط للسرخسي(12/35،36)، العناية شرح الهداية للبابرتي (6/226)، البحر الرائق لابن نجيم (5/238).</w:t>
      </w:r>
    </w:p>
  </w:footnote>
  <w:footnote w:id="1056">
    <w:p w14:paraId="25676F13"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المبسوط للسرخسي(12/28).</w:t>
      </w:r>
    </w:p>
  </w:footnote>
  <w:footnote w:id="1057">
    <w:p w14:paraId="0C1CED3E"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حكمه ضرورة.</w:t>
      </w:r>
    </w:p>
  </w:footnote>
  <w:footnote w:id="1058">
    <w:p w14:paraId="4CC625FC"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عن ملكه.</w:t>
      </w:r>
    </w:p>
  </w:footnote>
  <w:footnote w:id="1059">
    <w:p w14:paraId="68AC12CE"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فإنه أصح.</w:t>
      </w:r>
    </w:p>
  </w:footnote>
  <w:footnote w:id="1060">
    <w:p w14:paraId="2C5A5602"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في الكل.</w:t>
      </w:r>
    </w:p>
  </w:footnote>
  <w:footnote w:id="1061">
    <w:p w14:paraId="20A25728"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وأنكر الواهب.</w:t>
      </w:r>
    </w:p>
  </w:footnote>
  <w:footnote w:id="1062">
    <w:p w14:paraId="0EF65780"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المبسوط للسرخسي(12/28)، تحفة الفقهاء للسَّمَرْقندي (3/376)، المحيط البرهاني لابن مَازَةَ (6/109).</w:t>
      </w:r>
    </w:p>
  </w:footnote>
  <w:footnote w:id="1063">
    <w:p w14:paraId="1B87854C"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(ف).</w:t>
      </w:r>
    </w:p>
  </w:footnote>
  <w:footnote w:id="1064">
    <w:p w14:paraId="39116623"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البحر الرائق لابن نجيم (5/207).</w:t>
      </w:r>
    </w:p>
  </w:footnote>
  <w:footnote w:id="1065">
    <w:p w14:paraId="6B882906"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مختصر اختلاف العلماء للطحاوي (4/167)، الوقف للصدر الشهيد (ص:20) قال: وهي تنقسم إلى خمسة أقسام .. ثم ذكرها مفصلة.</w:t>
      </w:r>
    </w:p>
  </w:footnote>
  <w:footnote w:id="1066">
    <w:p w14:paraId="619AC2FD"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أو حبس.</w:t>
      </w:r>
    </w:p>
  </w:footnote>
  <w:footnote w:id="1067">
    <w:p w14:paraId="09374ED6"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حال حياتي.</w:t>
      </w:r>
    </w:p>
  </w:footnote>
  <w:footnote w:id="1068">
    <w:p w14:paraId="29D822F0"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فتاوى قاضيخان لفخر الدين الفرغاني (3/160)، المحيط البرهاني لابن مَازَةَ (6/107)، الدر المختار لابن عابدين (4/338).</w:t>
      </w:r>
    </w:p>
  </w:footnote>
  <w:footnote w:id="1069">
    <w:p w14:paraId="63C117B1"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w:t>
      </w:r>
      <w:bookmarkStart w:id="163" w:name="_Hlk159624592"/>
      <w:r w:rsidRPr="00A47C93">
        <w:rPr>
          <w:rtl/>
        </w:rPr>
        <w:t xml:space="preserve">يوسف بن خالد بن عمير أبو خالد السمتي البصري، </w:t>
      </w:r>
      <w:bookmarkEnd w:id="163"/>
      <w:r w:rsidRPr="00A47C93">
        <w:rPr>
          <w:rtl/>
        </w:rPr>
        <w:t>أحد أصحاب الإمام ابي حنيفة، كان قديم الصحبة له، كثير الأخذ عنه، وكان صاحب رأي، ومن علماء أهل زمانه بالشروط، روى عنه هلال بن يحيى وغيره، توفي سنة 189ه، رحمه الله تعالى. انظر: أخبار أبي حنيفة وأصحابه للصَّيْمَري (1/157)، الجواهر المضية في طبقات الحنفية للقرشي (2/227)، الفوائد البهية في تراجم الحنفية اللكنوي (1/227).</w:t>
      </w:r>
    </w:p>
  </w:footnote>
  <w:footnote w:id="1070">
    <w:p w14:paraId="01B6DE96"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تبيين الحقائق للزيلعي (3/327).</w:t>
      </w:r>
    </w:p>
  </w:footnote>
  <w:footnote w:id="1071">
    <w:p w14:paraId="5F85C894"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سبقت ترجمته في كتاب الهبة (ص:1</w:t>
      </w:r>
      <w:r w:rsidRPr="00A47C93">
        <w:rPr>
          <w:rFonts w:hint="cs"/>
          <w:rtl/>
        </w:rPr>
        <w:t>25</w:t>
      </w:r>
      <w:r w:rsidRPr="00A47C93">
        <w:rPr>
          <w:rtl/>
        </w:rPr>
        <w:t>).</w:t>
      </w:r>
    </w:p>
  </w:footnote>
  <w:footnote w:id="1072">
    <w:p w14:paraId="2A6CB66D"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البصرة: من أقدم المدن العراقية كانت تحت حكم الفرس، ثمّ افتتحها العرب المسلمون زمن عمر بن الخطاب –رضي الله عنه- وشيّدها عتبة بن غزوان -رضي الله عنه- وهي ثاني أكبر المدن العراقية بعد العاصمة بغداد، تقع في أقصى جنوب العراق. انظر: معجم البلدان لياقوت الحموي (1/430)، </w:t>
      </w:r>
      <w:bookmarkStart w:id="164" w:name="_Hlk159696994"/>
      <w:r w:rsidRPr="00A47C93">
        <w:rPr>
          <w:rtl/>
        </w:rPr>
        <w:t xml:space="preserve">موسوعة البلدان العربية والإسلامية ليحيى الشامي </w:t>
      </w:r>
      <w:bookmarkEnd w:id="164"/>
      <w:r w:rsidRPr="00A47C93">
        <w:rPr>
          <w:rtl/>
        </w:rPr>
        <w:t xml:space="preserve">(ص:70). </w:t>
      </w:r>
    </w:p>
  </w:footnote>
  <w:footnote w:id="1073">
    <w:p w14:paraId="279F4A37"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المبسوط للسرخسي (12/32).</w:t>
      </w:r>
    </w:p>
  </w:footnote>
  <w:footnote w:id="1074">
    <w:p w14:paraId="24EEF8EC"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المحيط البرهاني لابن مَازَةَ (6/107).</w:t>
      </w:r>
    </w:p>
  </w:footnote>
  <w:footnote w:id="1075">
    <w:p w14:paraId="7ED04082"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المحيط البرهاني لابن مَازَةَ (6/107).</w:t>
      </w:r>
    </w:p>
  </w:footnote>
  <w:footnote w:id="1076">
    <w:p w14:paraId="1647C612"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المحيط البرهاني لابن مَازَةَ (6/107).</w:t>
      </w:r>
    </w:p>
  </w:footnote>
  <w:footnote w:id="1077">
    <w:p w14:paraId="5A866A58"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w:t>
      </w:r>
      <w:r w:rsidRPr="00A47C93">
        <w:rPr>
          <w:b/>
          <w:bCs/>
          <w:rtl/>
        </w:rPr>
        <w:t xml:space="preserve">قاعدة فقهية: </w:t>
      </w:r>
      <w:r w:rsidRPr="00A47C93">
        <w:rPr>
          <w:rtl/>
        </w:rPr>
        <w:t>سبق بيانها في كتاب الهبة (ص: 1</w:t>
      </w:r>
      <w:r w:rsidRPr="00A47C93">
        <w:rPr>
          <w:rFonts w:hint="cs"/>
          <w:rtl/>
        </w:rPr>
        <w:t>02</w:t>
      </w:r>
      <w:r w:rsidRPr="00A47C93">
        <w:rPr>
          <w:rtl/>
        </w:rPr>
        <w:t>).</w:t>
      </w:r>
    </w:p>
  </w:footnote>
  <w:footnote w:id="1078">
    <w:p w14:paraId="71AA8895"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المحيط البرهاني لابن مَازَةَ (6/107).</w:t>
      </w:r>
    </w:p>
  </w:footnote>
  <w:footnote w:id="1079">
    <w:p w14:paraId="3646BB6F"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وذلك بالتمليك.</w:t>
      </w:r>
    </w:p>
  </w:footnote>
  <w:footnote w:id="1080">
    <w:p w14:paraId="52915C2D"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المحيط البرهاني لابن مَازَةَ (6/108).</w:t>
      </w:r>
    </w:p>
  </w:footnote>
  <w:footnote w:id="1081">
    <w:p w14:paraId="2D8A15CC"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فتصدق بها.</w:t>
      </w:r>
    </w:p>
  </w:footnote>
  <w:footnote w:id="1082">
    <w:p w14:paraId="2572F8B8"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أو ثمنها.</w:t>
      </w:r>
    </w:p>
  </w:footnote>
  <w:footnote w:id="1083">
    <w:p w14:paraId="46BC7ADE"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زيادة: ما يحتمله كلامه.</w:t>
      </w:r>
    </w:p>
  </w:footnote>
  <w:footnote w:id="1084">
    <w:p w14:paraId="47C27030"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زيادة: كان ذلك وقفاً.</w:t>
      </w:r>
    </w:p>
  </w:footnote>
  <w:footnote w:id="1085">
    <w:p w14:paraId="0956BD9A"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المحيط البرهاني لابن مَازَةَ (6/109)، البحر الرائق لابن نجيم (5/205)، الدر المختار لابن عابدين  (4/339).</w:t>
      </w:r>
    </w:p>
  </w:footnote>
  <w:footnote w:id="1086">
    <w:p w14:paraId="5FB48074"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الأصل.</w:t>
      </w:r>
    </w:p>
  </w:footnote>
  <w:footnote w:id="1087">
    <w:p w14:paraId="2AB0D53B"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w:t>
      </w:r>
      <w:bookmarkStart w:id="165" w:name="_Hlk159698426"/>
      <w:r w:rsidRPr="00A47C93">
        <w:rPr>
          <w:rtl/>
        </w:rPr>
        <w:t>الدهن</w:t>
      </w:r>
      <w:bookmarkEnd w:id="165"/>
      <w:r w:rsidRPr="00A47C93">
        <w:rPr>
          <w:rtl/>
        </w:rPr>
        <w:t>: مادة في الحيوان والنبات دسمة جامدة في درجة الحرارة العادية فإذا سالت كانت زيتاً. انظر: المعجم الوسيط، مادة: دهن (1/301).</w:t>
      </w:r>
    </w:p>
  </w:footnote>
  <w:footnote w:id="1088">
    <w:p w14:paraId="5CF11245"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البحر الرائق لابن نجيم (5/206)، مجمع الضمانات للبغدادي (1/325).</w:t>
      </w:r>
    </w:p>
  </w:footnote>
  <w:footnote w:id="1089">
    <w:p w14:paraId="2756D91A"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زيادة: يؤدّي إلى معنى.</w:t>
      </w:r>
    </w:p>
  </w:footnote>
  <w:footnote w:id="1090">
    <w:p w14:paraId="49D393D6"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المحيط البرهاني لابن مَازَةَ (6/109)، الفتاوى الهندية (2/359).</w:t>
      </w:r>
    </w:p>
  </w:footnote>
  <w:footnote w:id="1091">
    <w:p w14:paraId="54DB46F7"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(ف).</w:t>
      </w:r>
    </w:p>
  </w:footnote>
  <w:footnote w:id="1092">
    <w:p w14:paraId="7B3E63D8"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المحيط البرهاني لابن مَازَةَ (6/117)، البحر الرائق لابن نجيم (5/208)، مجمع الأنهر لداماد أفندي (1/732).</w:t>
      </w:r>
    </w:p>
  </w:footnote>
  <w:footnote w:id="1093">
    <w:p w14:paraId="238947D0"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w:t>
      </w:r>
      <w:r w:rsidRPr="00A47C93">
        <w:rPr>
          <w:b/>
          <w:bCs/>
          <w:rtl/>
        </w:rPr>
        <w:t>مسألة حكم قبض الوقف</w:t>
      </w:r>
      <w:r w:rsidRPr="00A47C93">
        <w:rPr>
          <w:rtl/>
        </w:rPr>
        <w:t xml:space="preserve"> (ص: 1</w:t>
      </w:r>
      <w:r>
        <w:rPr>
          <w:rFonts w:hint="cs"/>
          <w:rtl/>
        </w:rPr>
        <w:t>34</w:t>
      </w:r>
      <w:r w:rsidRPr="00A47C93">
        <w:rPr>
          <w:rtl/>
        </w:rPr>
        <w:t>).</w:t>
      </w:r>
    </w:p>
  </w:footnote>
  <w:footnote w:id="1094">
    <w:p w14:paraId="6494B13B"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المبسوط للسرخسي (12/34)، أحكام الأوقاف للخصاف (ص:113).</w:t>
      </w:r>
    </w:p>
  </w:footnote>
  <w:footnote w:id="1095">
    <w:p w14:paraId="376006E4"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عنه روايتان.</w:t>
      </w:r>
    </w:p>
  </w:footnote>
  <w:footnote w:id="1096">
    <w:p w14:paraId="79F5263A"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قبض الواحد.</w:t>
      </w:r>
    </w:p>
  </w:footnote>
  <w:footnote w:id="1097">
    <w:p w14:paraId="4CC87143"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الخان: الفندق والحانوت والمتجر والحاكم والأمير. انظر: تاج العروس لمرتضى الزبيدي، مادة: فندق (26/316)، المعجم الوسيط، مادة: خان (1/263)، </w:t>
      </w:r>
    </w:p>
  </w:footnote>
  <w:footnote w:id="1098">
    <w:p w14:paraId="40ADEA49"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المبسوط للسرخسي(12/34).</w:t>
      </w:r>
    </w:p>
  </w:footnote>
  <w:footnote w:id="1099">
    <w:p w14:paraId="6B01CF47"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لا يصح التسليم.</w:t>
      </w:r>
    </w:p>
  </w:footnote>
  <w:footnote w:id="1100">
    <w:p w14:paraId="3F79D20D"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بالجماعة.</w:t>
      </w:r>
    </w:p>
  </w:footnote>
  <w:footnote w:id="1101">
    <w:p w14:paraId="3F7C0EEB"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(ف).</w:t>
      </w:r>
    </w:p>
  </w:footnote>
  <w:footnote w:id="1102">
    <w:p w14:paraId="1555312E"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المبسوط للسرخسي (12/34)، الاختيار لتعليل المختار لابن مودود (3/44).</w:t>
      </w:r>
    </w:p>
  </w:footnote>
  <w:footnote w:id="1103">
    <w:p w14:paraId="004C6318"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ولو جعلوا.</w:t>
      </w:r>
    </w:p>
  </w:footnote>
  <w:footnote w:id="1104">
    <w:p w14:paraId="0D8237BC"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مؤذن مسجده.</w:t>
      </w:r>
    </w:p>
  </w:footnote>
  <w:footnote w:id="1105">
    <w:p w14:paraId="57A0DAA0"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بعد ذلك.</w:t>
      </w:r>
    </w:p>
  </w:footnote>
  <w:footnote w:id="1106">
    <w:p w14:paraId="50EFFE3A"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المحيط البرهاني لابن مَازَةَ (6/205).</w:t>
      </w:r>
    </w:p>
  </w:footnote>
  <w:footnote w:id="1107">
    <w:p w14:paraId="21F8DBC7"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w:t>
      </w:r>
      <w:bookmarkStart w:id="166" w:name="_Hlk159698568"/>
      <w:r w:rsidRPr="00A47C93">
        <w:rPr>
          <w:rtl/>
        </w:rPr>
        <w:t xml:space="preserve">الوقف لهلال </w:t>
      </w:r>
      <w:bookmarkEnd w:id="166"/>
      <w:r w:rsidRPr="00A47C93">
        <w:rPr>
          <w:rtl/>
        </w:rPr>
        <w:t>(ص:17). وهو قول أبي حنيفة -رحمه الله-.</w:t>
      </w:r>
    </w:p>
  </w:footnote>
  <w:footnote w:id="1108">
    <w:p w14:paraId="63141990"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تحفة الفقهاء للسَّمَرْقندي (3/375).</w:t>
      </w:r>
    </w:p>
  </w:footnote>
  <w:footnote w:id="1109">
    <w:p w14:paraId="152592F7"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سبق التعريف به في كتاب الهبة (ص: </w:t>
      </w:r>
      <w:r w:rsidRPr="00A47C93">
        <w:rPr>
          <w:rFonts w:hint="cs"/>
          <w:rtl/>
        </w:rPr>
        <w:t>89</w:t>
      </w:r>
      <w:r w:rsidRPr="00A47C93">
        <w:rPr>
          <w:rtl/>
        </w:rPr>
        <w:t>).</w:t>
      </w:r>
    </w:p>
  </w:footnote>
  <w:footnote w:id="1110">
    <w:p w14:paraId="5D83C58D"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w:t>
      </w:r>
      <w:bookmarkStart w:id="167" w:name="_Hlk159704645"/>
      <w:r w:rsidRPr="00A47C93">
        <w:rPr>
          <w:rtl/>
        </w:rPr>
        <w:t>السرداب</w:t>
      </w:r>
      <w:bookmarkEnd w:id="167"/>
      <w:r w:rsidRPr="00A47C93">
        <w:rPr>
          <w:rtl/>
        </w:rPr>
        <w:t>: بناء تحت الأرض يلجأ إليه من حر الصيف. انظر: تاج العروس لمرتضى الزبيدي، مادة: سردب (3/56)، المعجم الوسيط، مادة: سرد (1/426)،.</w:t>
      </w:r>
    </w:p>
  </w:footnote>
  <w:footnote w:id="1111">
    <w:p w14:paraId="233E986D"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الأصل.</w:t>
      </w:r>
    </w:p>
  </w:footnote>
  <w:footnote w:id="1112">
    <w:p w14:paraId="336A5E26"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الجامع الصغير للشيباني (ص: 120).</w:t>
      </w:r>
    </w:p>
  </w:footnote>
  <w:footnote w:id="1113">
    <w:p w14:paraId="12AA9566"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المبسوط للسرخسي(12/94)، الاختيار لتعليل المختار لابن مودود (3/45).</w:t>
      </w:r>
    </w:p>
  </w:footnote>
  <w:footnote w:id="1114">
    <w:p w14:paraId="3532295F"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الرّي: مدينة الرَّيّ (وتُسمّى أيضًا: المدينة الريّية)، هي من أقدم مدن بلاد فارس، تقع جنوب مدينة طهران بحوالي 10 كيلومترات، عند سفوح جبل دماوند، وهي في الأصل مدينة تاريخية عظيمة كانت تُعرف في العصور القديمة باسم راغَس أو رَغَة، كانت عاصمةً لبعض الملوك في الدولة الساسانية قبل الإسلام، وبعد الفتح الإسلامي، أصبحت من حاضرات العلم والدين، وخرج منها عدد من العلماء والمحدّثين مثل: الإمام محمد بن الحسن الشيباني الرَّيِّي.</w:t>
      </w:r>
    </w:p>
    <w:p w14:paraId="6069E7A5" w14:textId="77777777" w:rsidR="00E8508B" w:rsidRPr="00A47C93" w:rsidRDefault="00E8508B" w:rsidP="008D22A7">
      <w:pPr>
        <w:pStyle w:val="a6"/>
        <w:rPr>
          <w:rtl/>
        </w:rPr>
      </w:pPr>
      <w:r w:rsidRPr="00A47C93">
        <w:rPr>
          <w:rtl/>
        </w:rPr>
        <w:t>ويُرادُ بِها الإشارةُ إلى تغيُّرِ اجتهادِ الإمامِ محمّدٍ –رحمه الله– عند انتقالِه إلى بيئةٍ جديدةٍ تَميَّزت بأحوالٍ وظروفٍ مختلفة، فكان من ثَمَرةِ ذلك أن أجازَ بعضَ المسائلِ التي رأى فيها مصلحةً راجحةً، مُقرِّرًا بذلك قاعدةَ تغيُّرِ الفتوى بتغيُّرِ الزمانِ والمكانِ والحال.</w:t>
      </w:r>
    </w:p>
    <w:p w14:paraId="59E87F61" w14:textId="77777777" w:rsidR="00E8508B" w:rsidRPr="00A47C93" w:rsidRDefault="00E8508B" w:rsidP="008D22A7">
      <w:pPr>
        <w:pStyle w:val="a6"/>
        <w:rPr>
          <w:rtl/>
        </w:rPr>
      </w:pPr>
      <w:r w:rsidRPr="00A47C93">
        <w:rPr>
          <w:rtl/>
        </w:rPr>
        <w:t xml:space="preserve"> انظر: معجم البلدان لياقوت الحموي (3/116)، الروض المعطار في خبر الأقطار للحميري (1/278)، تقويم البلدان لأبي الفداء عماد الدين إسماعيل بن علي (1/485).</w:t>
      </w:r>
    </w:p>
  </w:footnote>
  <w:footnote w:id="1115">
    <w:p w14:paraId="476B8F4B"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الهداية شرح بداية المبتدي (3/21)، المحيط البرهاني لابن مَازَةَ (6/107)، الاختيار لتعليل المختار لابن مودود (3/45).</w:t>
      </w:r>
    </w:p>
  </w:footnote>
  <w:footnote w:id="1116">
    <w:p w14:paraId="04650F09"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الأصل.</w:t>
      </w:r>
    </w:p>
  </w:footnote>
  <w:footnote w:id="1117">
    <w:p w14:paraId="33FE7721"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الجادة: وسط الطريق والطريق الأعظم الذي يجمع الطرق. انظر: تاج العروس لمرتضى الزبيدي، مادة: جدد (7/483)، المعجم الوسيط، مادة: جدّ (1/109)،.</w:t>
      </w:r>
    </w:p>
  </w:footnote>
  <w:footnote w:id="1118">
    <w:p w14:paraId="442D02EE"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w:t>
      </w:r>
      <w:bookmarkStart w:id="168" w:name="_Hlk159705481"/>
      <w:r w:rsidRPr="00A47C93">
        <w:rPr>
          <w:rtl/>
        </w:rPr>
        <w:t xml:space="preserve">مختصر القدوري </w:t>
      </w:r>
      <w:bookmarkEnd w:id="168"/>
      <w:r w:rsidRPr="00A47C93">
        <w:rPr>
          <w:rtl/>
        </w:rPr>
        <w:t xml:space="preserve">(ص:128)، المبسوط للسرخسي(12/94). </w:t>
      </w:r>
    </w:p>
  </w:footnote>
  <w:footnote w:id="1119">
    <w:p w14:paraId="0DD64B6A"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السقاية: موضع لسقي الماء. انظر: لسان العرب لابن منظور، مادة: سقى (14/392)، المعجم الوسيط، مادة: سقى (1/437).</w:t>
      </w:r>
    </w:p>
  </w:footnote>
  <w:footnote w:id="1120">
    <w:p w14:paraId="7117EB03"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الأصل.</w:t>
      </w:r>
    </w:p>
  </w:footnote>
  <w:footnote w:id="1121">
    <w:p w14:paraId="32AA6E97"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في الكل.</w:t>
      </w:r>
    </w:p>
  </w:footnote>
  <w:footnote w:id="1122">
    <w:p w14:paraId="4F616022"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(ف).</w:t>
      </w:r>
    </w:p>
  </w:footnote>
  <w:footnote w:id="1123">
    <w:p w14:paraId="65B1EAEA"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الأصل للشيباني (12/97)، المبسوط للسرخسي (12/33)، </w:t>
      </w:r>
    </w:p>
  </w:footnote>
  <w:footnote w:id="1124">
    <w:p w14:paraId="758E08CB"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الأصل للشيباني (12/98)، </w:t>
      </w:r>
      <w:bookmarkStart w:id="169" w:name="_Hlk159705737"/>
      <w:r w:rsidRPr="00A47C93">
        <w:rPr>
          <w:rtl/>
        </w:rPr>
        <w:t xml:space="preserve">النتف في الفتاوى للسُّغْدي </w:t>
      </w:r>
      <w:bookmarkEnd w:id="169"/>
      <w:r w:rsidRPr="00A47C93">
        <w:rPr>
          <w:rtl/>
        </w:rPr>
        <w:t>(1/525).</w:t>
      </w:r>
    </w:p>
  </w:footnote>
  <w:footnote w:id="1125">
    <w:p w14:paraId="64F44243"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الغزاة: اسم من غزوات العدو، إِذا قِيلَ غَزَاةٌ فَهُوَ عَمَلُ سنَةٍ ، وإِذا قِيلَ غَزْوَةٌ فَهِيَ المَرَّةُ الْوَاحِدَةُ مِنَ الغَزْوِ. انظر: لسان العرب لابن منظور، مادة: غزا (15/123)، المعجم الوسيط، مادة: غزا (2/652).</w:t>
      </w:r>
    </w:p>
  </w:footnote>
  <w:footnote w:id="1126">
    <w:p w14:paraId="099F018C"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زيادة: لأنّ في تمليك.</w:t>
      </w:r>
    </w:p>
  </w:footnote>
  <w:footnote w:id="1127">
    <w:p w14:paraId="340B1F58"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الأصل للشيباني (12/98)، المبسوط للسرخسي (12/34،33).</w:t>
      </w:r>
    </w:p>
  </w:footnote>
  <w:footnote w:id="1128">
    <w:p w14:paraId="29BE3163"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الجُبُّ: البِئْرُ الواسعة غيرُ البَعِيدَةِ. انظر: لسان العرب لابن منظور، مادة: جَببَ (1/250)، تاج العروس لمرتضى الزبيدي، مادة: جبب (2/121).</w:t>
      </w:r>
    </w:p>
  </w:footnote>
  <w:footnote w:id="1129">
    <w:p w14:paraId="00796235"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(ف).</w:t>
      </w:r>
    </w:p>
  </w:footnote>
  <w:footnote w:id="1130">
    <w:p w14:paraId="4BB94A6B"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زيادة: والغزاة والصلة كما يتحقق.</w:t>
      </w:r>
    </w:p>
  </w:footnote>
  <w:footnote w:id="1131">
    <w:p w14:paraId="1E68C96F"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(ف):هذا بخلافة.</w:t>
      </w:r>
    </w:p>
  </w:footnote>
  <w:footnote w:id="1132">
    <w:p w14:paraId="35046F1B"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(ف). ولعلّ الصواب إسقاطها.</w:t>
      </w:r>
    </w:p>
  </w:footnote>
  <w:footnote w:id="1133">
    <w:p w14:paraId="0627391A"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ولو جعل.</w:t>
      </w:r>
    </w:p>
  </w:footnote>
  <w:footnote w:id="1134">
    <w:p w14:paraId="29C64934"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المبسوط للسرخسي(12/36).</w:t>
      </w:r>
    </w:p>
  </w:footnote>
  <w:footnote w:id="1135">
    <w:p w14:paraId="36F3108E"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الأصل للشيباني (12/110)</w:t>
      </w:r>
    </w:p>
  </w:footnote>
  <w:footnote w:id="1136">
    <w:p w14:paraId="25CEE810"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الأصل للشيباني (12/108،110)، المبسوط للسرخسي (12/37،36).</w:t>
      </w:r>
    </w:p>
  </w:footnote>
  <w:footnote w:id="1137">
    <w:p w14:paraId="0DA96470"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ولو طلب.</w:t>
      </w:r>
    </w:p>
  </w:footnote>
  <w:footnote w:id="1138">
    <w:p w14:paraId="367EE020"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(ف).</w:t>
      </w:r>
    </w:p>
  </w:footnote>
  <w:footnote w:id="1139">
    <w:p w14:paraId="3C68F162"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w:t>
      </w:r>
      <w:bookmarkStart w:id="170" w:name="_Hlk159963439"/>
      <w:r w:rsidRPr="00A47C93">
        <w:rPr>
          <w:rtl/>
        </w:rPr>
        <w:t>المهايأة</w:t>
      </w:r>
      <w:bookmarkEnd w:id="170"/>
      <w:r w:rsidRPr="00A47C93">
        <w:rPr>
          <w:rtl/>
        </w:rPr>
        <w:t>: عبارةٌ عن تقسيم المنافع على التعاقب والتناوب، بأن ينتفع كُلُّ وَاحِدٍ مِنْ الشَّرِيكَيْنِ بِمِلْكِ شَرِيكِهِ سنةً مثلاً ولآخر كذلك. انظر: طلبة الطلبة في الاصطلاحات الفقهية للنسفي (ص:127)، التّعريفات الفقهية للبركتي (ص:222)، معجم المصطلحات والألفاظ الفقهية لمحمود عبدالمنعم (3/370).</w:t>
      </w:r>
    </w:p>
  </w:footnote>
  <w:footnote w:id="1140">
    <w:p w14:paraId="21011A90"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المحيط البرهاني لابن مَازَةَ (6/112)</w:t>
      </w:r>
    </w:p>
  </w:footnote>
  <w:footnote w:id="1141">
    <w:p w14:paraId="4264D79C"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واجمعوا أنّ. </w:t>
      </w:r>
    </w:p>
  </w:footnote>
  <w:footnote w:id="1142">
    <w:p w14:paraId="31B05896"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الدر المختار لابن عابدين (4/354).</w:t>
      </w:r>
    </w:p>
  </w:footnote>
  <w:footnote w:id="1143">
    <w:p w14:paraId="55432EF5"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حكم القبض.</w:t>
      </w:r>
    </w:p>
  </w:footnote>
  <w:footnote w:id="1144">
    <w:p w14:paraId="0D6D5D40"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وسلما إليه.</w:t>
      </w:r>
    </w:p>
  </w:footnote>
  <w:footnote w:id="1145">
    <w:p w14:paraId="379F1779"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واحد بنصفه.</w:t>
      </w:r>
    </w:p>
  </w:footnote>
  <w:footnote w:id="1146">
    <w:p w14:paraId="6D5451C6"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(ف).</w:t>
      </w:r>
    </w:p>
  </w:footnote>
  <w:footnote w:id="1147">
    <w:p w14:paraId="56D20A72"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الأصل للشيباني (12/111)، المبسوط للسرخسي (12/38).</w:t>
      </w:r>
    </w:p>
  </w:footnote>
  <w:footnote w:id="1148">
    <w:p w14:paraId="52E79872"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(ف).</w:t>
      </w:r>
    </w:p>
  </w:footnote>
  <w:footnote w:id="1149">
    <w:p w14:paraId="19D02FDF"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في القبض.</w:t>
      </w:r>
    </w:p>
  </w:footnote>
  <w:footnote w:id="1150">
    <w:p w14:paraId="62C94B69"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أو كان.</w:t>
      </w:r>
    </w:p>
  </w:footnote>
  <w:footnote w:id="1151">
    <w:p w14:paraId="5F5EED55"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جعل نصفها للأمر الأول، ونصفها للثاني.</w:t>
      </w:r>
    </w:p>
  </w:footnote>
  <w:footnote w:id="1152">
    <w:p w14:paraId="57C3CF30"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الوالي الواحد.</w:t>
      </w:r>
    </w:p>
  </w:footnote>
  <w:footnote w:id="1153">
    <w:p w14:paraId="0DF04134"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أراد أحدهم. وهو الصواب.</w:t>
      </w:r>
    </w:p>
  </w:footnote>
  <w:footnote w:id="1154">
    <w:p w14:paraId="5502166C"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ولا تصير.</w:t>
      </w:r>
    </w:p>
  </w:footnote>
  <w:footnote w:id="1155">
    <w:p w14:paraId="4C22FF5B"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موقوف على.</w:t>
      </w:r>
    </w:p>
  </w:footnote>
  <w:footnote w:id="1156">
    <w:p w14:paraId="75AB22E4"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الأصل للشيباني (12/113)، المبسوط للسرخسي (12/39).</w:t>
      </w:r>
    </w:p>
  </w:footnote>
  <w:footnote w:id="1157">
    <w:p w14:paraId="4166870E"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الأصل.</w:t>
      </w:r>
    </w:p>
  </w:footnote>
  <w:footnote w:id="1158">
    <w:p w14:paraId="1557F23D"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فيتوقف القبض.</w:t>
      </w:r>
    </w:p>
  </w:footnote>
  <w:footnote w:id="1159">
    <w:p w14:paraId="69F4D2F1"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الأصل للشيباني (12/113).</w:t>
      </w:r>
    </w:p>
  </w:footnote>
  <w:footnote w:id="1160">
    <w:p w14:paraId="704D5E03"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عليه ولين.</w:t>
      </w:r>
    </w:p>
  </w:footnote>
  <w:footnote w:id="1161">
    <w:p w14:paraId="631C7998"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الأصل.</w:t>
      </w:r>
    </w:p>
  </w:footnote>
  <w:footnote w:id="1162">
    <w:p w14:paraId="5671BA9F"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المنفذ.</w:t>
      </w:r>
    </w:p>
  </w:footnote>
  <w:footnote w:id="1163">
    <w:p w14:paraId="64115002"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زيادة: ما لم يوجد قبض الثاني.</w:t>
      </w:r>
    </w:p>
  </w:footnote>
  <w:footnote w:id="1164">
    <w:p w14:paraId="07374C4C"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(ف).</w:t>
      </w:r>
    </w:p>
  </w:footnote>
  <w:footnote w:id="1165">
    <w:p w14:paraId="6F76C4D7"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الحكم فمنع.</w:t>
      </w:r>
    </w:p>
  </w:footnote>
  <w:footnote w:id="1166">
    <w:p w14:paraId="3A6A6604"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(ف).</w:t>
      </w:r>
    </w:p>
  </w:footnote>
  <w:footnote w:id="1167">
    <w:p w14:paraId="1ED86F50"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الدولاب: الآلة التي تديرها الدابة ليستقى بها، وجهاز لرفع الأثقال، وهو نوع من الملفاف. انظر: تاج العروس لمرتضى الزبيدي، مادة: عَجَلَ (29/438)، المعجم الوسيط، مادة: دَالَ (1/305).</w:t>
      </w:r>
    </w:p>
  </w:footnote>
  <w:footnote w:id="1168">
    <w:p w14:paraId="70330AF4"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السانية: هي الغرب (الدلو) وأداته ينصب على المسنويّة، ثمَّ تجره الماشية ذاهبة وراجعة، والبعير الذي يستقى عليه الماء من الدولاب، فهو أبداً يسير، وفي المثل: (سير السواني سفر لا ينقطع). انظر: لسان العرب لابن منظور، مادة: سَنَا (14/404)، المعجم الوسيط، مادة: سنا (1/457)،.</w:t>
      </w:r>
    </w:p>
  </w:footnote>
  <w:footnote w:id="1169">
    <w:p w14:paraId="71382A00"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المبسوط للسرخسي (12/45)، تحفة الفقهاء للسَّمَرْقندي (3/378)، أحكام الأوقاف للخصاف (ص:152).</w:t>
      </w:r>
    </w:p>
  </w:footnote>
  <w:footnote w:id="1170">
    <w:p w14:paraId="12B0297B"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الكراع: اسمٌ يجمع الخيل والسلاح. انظر: لسان العرب لابن منظور، مادة: كَرَعَ (8/307)، المعجم الوسيط، مادة: كَرَعَ (2/783).</w:t>
      </w:r>
    </w:p>
  </w:footnote>
  <w:footnote w:id="1171">
    <w:p w14:paraId="0B340152"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-صلى الله عليه وسلم-.</w:t>
      </w:r>
    </w:p>
  </w:footnote>
  <w:footnote w:id="1172">
    <w:p w14:paraId="65234BA7"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خالد بن الوليد بن المغيرة بْن عَبْد اللَّهِ بْن عمر بْن مخزوم القرشي المخزومي، يجتمع مع النبي - صلى الله عليه وسلم - في مرة، كان أحد أشراف قريش في الجاهليّة، وكان إليه أعنّة الخيل في الجاهلية، وشهد مع كفّار قريش الحروب إلى عمرة الحديبيّة، كما ثبت في الصّحيح أنه كان على خيل قريش طليعة، أسلم على الأصح سنة سبع، لم يشهد مع النبي - صلى الله عليه وسلم - إلا ما كان بعد الفتح، كان موصوفاً في قومه بالشجاعة محبباً فيهم مقدماً عندهم بالحروب موفقاً للنصر عارفاً بأحوال الحرب، سماه رسول الله - صلى الله عليه وسلم - سيفاً من سيوف الله، له رواية في الصحيحين وغيرهما، استخلفه أبو بكر على الشّام إلى أن عزله عمر، مات -رضي الله عنه- بمدينة حمص سنة إحدى وعشرين، وقيل: توفّي بالمدينة النبويّة. انظر: الاستيعاب في معرفة الأصحاب لابن عبد البر (2/427)، أسد الغابة لابن الأثير (2/140)، الإصابة في تمييز الصحابة للعسقلاني (2/215).</w:t>
      </w:r>
    </w:p>
  </w:footnote>
  <w:footnote w:id="1173">
    <w:p w14:paraId="161A2D99"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متفق عليه. أخرجه البخاري في صحيحه (2/122)، كتاب:(الزكاة)، باب:(قول الله تعالى وفي الرقاب وفي سيبل الله)، رقم الحديث:(1468). ومسلم في صحيحه (2/678)، كتاب: (الزكاة)، باب: (في تقديم الزكاة ومنعها) رقم الحديث:(983)، من حديث أبي هريرة-رضي الله عنه-. ولفظة: (كروعه) ليست في الصحيحين ولا غيرهما.</w:t>
      </w:r>
    </w:p>
  </w:footnote>
  <w:footnote w:id="1174">
    <w:p w14:paraId="0553F797"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المبسوط للسرخسي (12/45)، بدائع الصنائع للكاساني (6/220).</w:t>
      </w:r>
    </w:p>
  </w:footnote>
  <w:footnote w:id="1175">
    <w:p w14:paraId="014E0765"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بدائع الصنائع للكاساني (6/220).</w:t>
      </w:r>
    </w:p>
  </w:footnote>
  <w:footnote w:id="1176">
    <w:p w14:paraId="297E4F43"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مختصر اختلاف العلماء للطحاوي(4/161)، </w:t>
      </w:r>
      <w:bookmarkStart w:id="172" w:name="_Hlk159964752"/>
      <w:r w:rsidRPr="00A47C93">
        <w:rPr>
          <w:rtl/>
        </w:rPr>
        <w:t xml:space="preserve">شرح السير الكبير للسرخسي </w:t>
      </w:r>
      <w:bookmarkEnd w:id="172"/>
      <w:r w:rsidRPr="00A47C93">
        <w:rPr>
          <w:rtl/>
        </w:rPr>
        <w:t>(ص:2083).</w:t>
      </w:r>
    </w:p>
  </w:footnote>
  <w:footnote w:id="1177">
    <w:p w14:paraId="6DB37F33"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القِدْر: إناء يطبخ فيه (مؤنثة وقد تذكر)، والقدر الكاتمة وعاء للطبخ محكم الغطاء لإنضاج الطعام في أقصر مدة، وذلك بكتم البخار. انظر: تاج العروس لمرتضى الزبيدي، مادة: قَدَرَ (13/374)، المعجم الوسيط، مادة: قَدَرَ (2/718).  </w:t>
      </w:r>
    </w:p>
  </w:footnote>
  <w:footnote w:id="1178">
    <w:p w14:paraId="1A23C645"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المِرْجل: القدر من الطين المطبوخ أو النحاس والمشط. انظر: لسان العرب لابن منظور، مادة: رَجَلَ (11/274)، المعجم الوسيط، مادة: رَجَلَهُ (1/332).</w:t>
      </w:r>
    </w:p>
  </w:footnote>
  <w:footnote w:id="1179">
    <w:p w14:paraId="697A152A"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الْجِنَازَةُ: بِالْكَسْرِ السَّرِيرُ الذي يوضع عليه الميت. انظر: المغرب في ترتيب المعرب للمُطَرِّزِىّ (1/93)، لسان العرب لابن منظور، مادة: جَنَزَ (5/324).</w:t>
      </w:r>
    </w:p>
  </w:footnote>
  <w:footnote w:id="1180">
    <w:p w14:paraId="0B8ACCC5"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شرح السير الكبير للسرخسي (ص:2083).</w:t>
      </w:r>
    </w:p>
  </w:footnote>
  <w:footnote w:id="1181">
    <w:p w14:paraId="66DE533E"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الإقناع للشربيتي (2/360)، </w:t>
      </w:r>
      <w:bookmarkStart w:id="173" w:name="_Hlk159964808"/>
      <w:r w:rsidRPr="00A47C93">
        <w:rPr>
          <w:rtl/>
        </w:rPr>
        <w:t>إعانة الطالبين للبكري الدمياطي (3/186).</w:t>
      </w:r>
      <w:bookmarkEnd w:id="173"/>
    </w:p>
    <w:p w14:paraId="7A2C5BC5" w14:textId="77777777" w:rsidR="00E8508B" w:rsidRPr="00A47C93" w:rsidRDefault="00E8508B" w:rsidP="008D22A7">
      <w:pPr>
        <w:pStyle w:val="a6"/>
        <w:rPr>
          <w:b/>
          <w:bCs/>
          <w:rtl/>
        </w:rPr>
      </w:pPr>
      <w:r w:rsidRPr="00A47C93">
        <w:rPr>
          <w:rtl/>
        </w:rPr>
        <w:t xml:space="preserve">    </w:t>
      </w:r>
      <w:r w:rsidRPr="00A47C93">
        <w:rPr>
          <w:b/>
          <w:bCs/>
          <w:rtl/>
        </w:rPr>
        <w:t xml:space="preserve">مسألة: وقف المنقول: </w:t>
      </w:r>
    </w:p>
    <w:p w14:paraId="12C98423" w14:textId="77777777" w:rsidR="00E8508B" w:rsidRPr="00A47C93" w:rsidRDefault="00E8508B" w:rsidP="008D22A7">
      <w:pPr>
        <w:pStyle w:val="a6"/>
        <w:rPr>
          <w:rtl/>
        </w:rPr>
      </w:pPr>
      <w:r w:rsidRPr="00A47C93">
        <w:rPr>
          <w:rtl/>
        </w:rPr>
        <w:t xml:space="preserve">    ذهب جمهور الفقهاء من الشافعية، والحنابلة، والمعتمد عند المالكية وزفر من الحنفية إلى جواز وقف المنقول، كوقف فرس على الغزاة، وسلاح، وغيرهما؛ لحديث أبي هريرة -رضي الله تعالى- عنه: (من احتبس فرساً في سبيل الله إيمانا بالله وتصديقا بوعده، فإن شبعه وريه وروثه وبوله في ميزانه يوم القيامة) أخرجه البخاري (4/28)، كتاب:(الجهاد والسير)، باب:(من احتبس فرساً)، رقم الحديث:(2853)، وفي القياس عند الحنفية لا يجوز وقف المنقول، لأن شرط الوقف التأبيد والمنقول لا يتأبد، فترك القياس للآثار التي وردت فيه، وأما وقف المنقول قصدا فلا يجوز عند أبي حنيفة وأبي يوسف ويجوز عند محـمد إذا كان متعارفا بين الناس، لأن التعامل بين الناس يترك به القياس لقول ابن مسعود –رضي الله عنه-: ما رأى المسلمون حسنا فهو عند الله حسن. </w:t>
      </w:r>
    </w:p>
    <w:p w14:paraId="57DEF806" w14:textId="77777777" w:rsidR="00E8508B" w:rsidRPr="00A47C93" w:rsidRDefault="00E8508B" w:rsidP="008D22A7">
      <w:pPr>
        <w:pStyle w:val="a6"/>
      </w:pPr>
      <w:r w:rsidRPr="00A47C93">
        <w:rPr>
          <w:rtl/>
        </w:rPr>
        <w:t xml:space="preserve">    انظر: الهداية في شرح بداية المبتدي للمرغيناني (3/17)، فتح القدير لابن الهمام (6/217)، </w:t>
      </w:r>
      <w:bookmarkStart w:id="174" w:name="_Hlk159964892"/>
      <w:r w:rsidRPr="00A47C93">
        <w:rPr>
          <w:rtl/>
        </w:rPr>
        <w:t>عقد الجواهر الثمينة في مذهب عالم المدينة لابن شاس (3/961)، التاج والإكليل للمواق (6/21)، الإنصاف للمرداوي (7/7)، مغني المحتاج للشربيني (2/377)،، شرح الزركشي على الخرقي (4/294).</w:t>
      </w:r>
      <w:bookmarkEnd w:id="174"/>
    </w:p>
  </w:footnote>
  <w:footnote w:id="1182">
    <w:p w14:paraId="1FDDD8B2"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جوز الفقيه أبو الليث وقف الكتب وعليه الفتوى، ولم يجوزه مـحمد بن سلمة وهو ضعيف. انظر: تحفة الفقهاء للسَّمَرْقندي (3/378)، البحر الرائق لابن نجيم (5/218).</w:t>
      </w:r>
    </w:p>
  </w:footnote>
  <w:footnote w:id="1183">
    <w:p w14:paraId="1CCEE854"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سبقت ترجمته في كتاب الهبة (ص: 1</w:t>
      </w:r>
      <w:r w:rsidRPr="00A47C93">
        <w:rPr>
          <w:rFonts w:hint="cs"/>
          <w:rtl/>
        </w:rPr>
        <w:t>11</w:t>
      </w:r>
      <w:r w:rsidRPr="00A47C93">
        <w:rPr>
          <w:rtl/>
        </w:rPr>
        <w:t>).</w:t>
      </w:r>
    </w:p>
  </w:footnote>
  <w:footnote w:id="1184">
    <w:p w14:paraId="48B392D1"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هو مختصر مشهور بالواقعات للإمام أحمد بن محـمد الناطفي الحنفي، والواقعات هي مسائل استنبطها المجتهدون المتأخرون لما سئلوا عنها ولم يجدوا فيها رواية من أهل المذاهب المتقدمين، وهم أصحاب أبي يوسف، ومحـمد، وأصحاب أصحابهما. انظر: كشف الظنون لحاجي خليفة (1/703)، الدر المختار لابن عابدين (1/69).</w:t>
      </w:r>
    </w:p>
  </w:footnote>
  <w:footnote w:id="1185">
    <w:p w14:paraId="2C142D86" w14:textId="77777777" w:rsidR="00E8508B" w:rsidRPr="00A47C93" w:rsidRDefault="00E8508B" w:rsidP="008D22A7">
      <w:pPr>
        <w:pStyle w:val="a6"/>
      </w:pPr>
      <w:r w:rsidRPr="00A47C93">
        <w:rPr>
          <w:sz w:val="20"/>
          <w:szCs w:val="20"/>
          <w:rtl/>
        </w:rPr>
        <w:t>(</w:t>
      </w:r>
      <w:r w:rsidRPr="00A47C93">
        <w:rPr>
          <w:sz w:val="20"/>
          <w:szCs w:val="20"/>
          <w:rtl/>
        </w:rPr>
        <w:footnoteRef/>
      </w:r>
      <w:r w:rsidRPr="00A47C93">
        <w:rPr>
          <w:sz w:val="20"/>
          <w:szCs w:val="20"/>
          <w:rtl/>
        </w:rPr>
        <w:t>)</w:t>
      </w:r>
      <w:r w:rsidRPr="00A47C93">
        <w:rPr>
          <w:rtl/>
        </w:rPr>
        <w:t xml:space="preserve"> انظر: المحيط البرهاني لابن مَازَةَ (6/233).</w:t>
      </w:r>
    </w:p>
  </w:footnote>
  <w:footnote w:id="1186">
    <w:p w14:paraId="1D23401A" w14:textId="77777777" w:rsidR="00E8508B" w:rsidRPr="00A47C93" w:rsidRDefault="00E8508B" w:rsidP="008D22A7">
      <w:pPr>
        <w:pStyle w:val="a6"/>
      </w:pPr>
      <w:r w:rsidRPr="00A47C93">
        <w:rPr>
          <w:sz w:val="20"/>
          <w:szCs w:val="20"/>
          <w:rtl/>
        </w:rPr>
        <w:t>(</w:t>
      </w:r>
      <w:r w:rsidRPr="00A47C93">
        <w:rPr>
          <w:sz w:val="20"/>
          <w:szCs w:val="20"/>
          <w:rtl/>
        </w:rPr>
        <w:footnoteRef/>
      </w:r>
      <w:r w:rsidRPr="00A47C93">
        <w:rPr>
          <w:sz w:val="20"/>
          <w:szCs w:val="20"/>
          <w:rtl/>
        </w:rPr>
        <w:t>)</w:t>
      </w:r>
      <w:r w:rsidRPr="00A47C93">
        <w:rPr>
          <w:rtl/>
        </w:rPr>
        <w:t xml:space="preserve"> الإنزاء: الوثبان، ومنه نزو التيس، ولا يقال إلا للشاء والدواب والبقر في معنى السفاد، وقال الفراء: الإنزاء حركات التيوس عند السفاد، ويقال للفحل: إنه لكثير النزاء أي النزو. انظر: لسان العرب لابن منظور، مادة: نَزَا (15/319)، تاج العروس لمرتضى الزبيدي، مادة: نَزَوَ (40/68).</w:t>
      </w:r>
    </w:p>
  </w:footnote>
  <w:footnote w:id="1187">
    <w:p w14:paraId="6C5EF7CA" w14:textId="77777777" w:rsidR="00E8508B" w:rsidRPr="00A47C93" w:rsidRDefault="00E8508B" w:rsidP="008D22A7">
      <w:pPr>
        <w:pStyle w:val="a6"/>
      </w:pPr>
      <w:r w:rsidRPr="00A47C93">
        <w:rPr>
          <w:sz w:val="20"/>
          <w:szCs w:val="20"/>
          <w:rtl/>
        </w:rPr>
        <w:t>(</w:t>
      </w:r>
      <w:r w:rsidRPr="00A47C93">
        <w:rPr>
          <w:sz w:val="20"/>
          <w:szCs w:val="20"/>
          <w:rtl/>
        </w:rPr>
        <w:footnoteRef/>
      </w:r>
      <w:r w:rsidRPr="00A47C93">
        <w:rPr>
          <w:sz w:val="20"/>
          <w:szCs w:val="20"/>
          <w:rtl/>
        </w:rPr>
        <w:t>)</w:t>
      </w:r>
      <w:r w:rsidRPr="00A47C93">
        <w:rPr>
          <w:rtl/>
        </w:rPr>
        <w:t xml:space="preserve"> انظر: الجوهرة النيرة للحدادي (1/336)، البحر الرائق لابن نجيم (5/219).</w:t>
      </w:r>
    </w:p>
  </w:footnote>
  <w:footnote w:id="1188">
    <w:p w14:paraId="1254F221" w14:textId="77777777" w:rsidR="00E8508B" w:rsidRPr="00A47C93" w:rsidRDefault="00E8508B" w:rsidP="008D22A7">
      <w:pPr>
        <w:pStyle w:val="a6"/>
      </w:pPr>
      <w:r w:rsidRPr="00A47C93">
        <w:rPr>
          <w:sz w:val="20"/>
          <w:szCs w:val="20"/>
          <w:rtl/>
        </w:rPr>
        <w:t>(</w:t>
      </w:r>
      <w:r w:rsidRPr="00A47C93">
        <w:rPr>
          <w:sz w:val="20"/>
          <w:szCs w:val="20"/>
          <w:rtl/>
        </w:rPr>
        <w:footnoteRef/>
      </w:r>
      <w:r w:rsidRPr="00A47C93">
        <w:rPr>
          <w:sz w:val="20"/>
          <w:szCs w:val="20"/>
          <w:rtl/>
        </w:rPr>
        <w:t>)</w:t>
      </w:r>
      <w:r w:rsidRPr="00A47C93">
        <w:rPr>
          <w:rtl/>
        </w:rPr>
        <w:t xml:space="preserve"> ما بين المعقوفين سقط من الأصل.</w:t>
      </w:r>
    </w:p>
  </w:footnote>
  <w:footnote w:id="1189">
    <w:p w14:paraId="5FD98546" w14:textId="77777777" w:rsidR="00E8508B" w:rsidRPr="00A47C93" w:rsidRDefault="00E8508B" w:rsidP="008D22A7">
      <w:pPr>
        <w:pStyle w:val="a6"/>
      </w:pPr>
      <w:r w:rsidRPr="00A47C93">
        <w:rPr>
          <w:sz w:val="20"/>
          <w:szCs w:val="20"/>
          <w:rtl/>
        </w:rPr>
        <w:t>(</w:t>
      </w:r>
      <w:r w:rsidRPr="00A47C93">
        <w:rPr>
          <w:sz w:val="20"/>
          <w:szCs w:val="20"/>
          <w:rtl/>
        </w:rPr>
        <w:footnoteRef/>
      </w:r>
      <w:r w:rsidRPr="00A47C93">
        <w:rPr>
          <w:sz w:val="20"/>
          <w:szCs w:val="20"/>
          <w:rtl/>
        </w:rPr>
        <w:t>)</w:t>
      </w:r>
      <w:r w:rsidRPr="00A47C93">
        <w:rPr>
          <w:rtl/>
        </w:rPr>
        <w:t xml:space="preserve"> انظر: المحيط البرهاني لابن مَازَةَ (6/118)، البحر الرائق لابن نجيم (5/219). </w:t>
      </w:r>
    </w:p>
  </w:footnote>
  <w:footnote w:id="1190">
    <w:p w14:paraId="36DAAB7E"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وذكر هلال.</w:t>
      </w:r>
    </w:p>
  </w:footnote>
  <w:footnote w:id="1191">
    <w:p w14:paraId="7DF1CB2C"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وكذا لا.</w:t>
      </w:r>
    </w:p>
  </w:footnote>
  <w:footnote w:id="1192">
    <w:p w14:paraId="400C6559"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w:t>
      </w:r>
      <w:bookmarkStart w:id="175" w:name="_Hlk159967574"/>
      <w:r w:rsidRPr="00A47C93">
        <w:rPr>
          <w:rtl/>
        </w:rPr>
        <w:t xml:space="preserve">أحكام الوقف لهلال </w:t>
      </w:r>
      <w:bookmarkEnd w:id="175"/>
      <w:r w:rsidRPr="00A47C93">
        <w:rPr>
          <w:rtl/>
        </w:rPr>
        <w:t>(ص:286)</w:t>
      </w:r>
    </w:p>
  </w:footnote>
  <w:footnote w:id="1193">
    <w:p w14:paraId="3698E5AB"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w:t>
      </w:r>
      <w:bookmarkStart w:id="176" w:name="_Hlk159967158"/>
      <w:r w:rsidRPr="00A47C93">
        <w:rPr>
          <w:rtl/>
        </w:rPr>
        <w:t xml:space="preserve">النهر الفائق لابن نُجَيْم </w:t>
      </w:r>
      <w:bookmarkEnd w:id="176"/>
      <w:r w:rsidRPr="00A47C93">
        <w:rPr>
          <w:rtl/>
        </w:rPr>
        <w:t>(3/ 358)، الدر المختار لابن عابدين (4/361).</w:t>
      </w:r>
    </w:p>
  </w:footnote>
  <w:footnote w:id="1194">
    <w:p w14:paraId="22AF9EE6"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سبق التعريف به في كتاب الهبة (ص: </w:t>
      </w:r>
      <w:r w:rsidRPr="00A47C93">
        <w:rPr>
          <w:rFonts w:hint="cs"/>
          <w:rtl/>
        </w:rPr>
        <w:t>69</w:t>
      </w:r>
      <w:r w:rsidRPr="00A47C93">
        <w:rPr>
          <w:rtl/>
        </w:rPr>
        <w:t>).</w:t>
      </w:r>
    </w:p>
  </w:footnote>
  <w:footnote w:id="1195">
    <w:p w14:paraId="466FA5DC"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الكَرْم: شجر من فصيلة الكرميات، متسلِّق يحمل ثمارَ العنب، ويجفف ليُصنع منه الزبيب والنبيذ. انظر: لسان العرب لابن منظور، مادة: كَرَمَ (12/514)، </w:t>
      </w:r>
      <w:bookmarkStart w:id="177" w:name="_Hlk159967532"/>
      <w:r w:rsidRPr="00A47C93">
        <w:rPr>
          <w:rtl/>
        </w:rPr>
        <w:t xml:space="preserve">معجم اللغة العربية المعاصرة لأحمد مختار عمر </w:t>
      </w:r>
      <w:bookmarkEnd w:id="177"/>
      <w:r w:rsidRPr="00A47C93">
        <w:rPr>
          <w:rtl/>
        </w:rPr>
        <w:t>(3/1923).</w:t>
      </w:r>
    </w:p>
  </w:footnote>
  <w:footnote w:id="1196">
    <w:p w14:paraId="443ACDA0"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فتح القدير لابن الهمام  (6/202)، الفتاوى الهندية (2/359).</w:t>
      </w:r>
    </w:p>
  </w:footnote>
  <w:footnote w:id="1197">
    <w:p w14:paraId="1EEF51C3"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يدخل في.</w:t>
      </w:r>
    </w:p>
  </w:footnote>
  <w:footnote w:id="1198">
    <w:p w14:paraId="5E206920"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(ف).</w:t>
      </w:r>
    </w:p>
  </w:footnote>
  <w:footnote w:id="1199">
    <w:p w14:paraId="1C6DCED0"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لا ينتفع بالشجر.</w:t>
      </w:r>
    </w:p>
  </w:footnote>
  <w:footnote w:id="1200">
    <w:p w14:paraId="3BA3C167"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(ف).</w:t>
      </w:r>
    </w:p>
  </w:footnote>
  <w:footnote w:id="1201">
    <w:p w14:paraId="143F5CF8"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فتح القدير لابن الهمام  (6/202)، الفتاوى الهندية (2/359).</w:t>
      </w:r>
    </w:p>
  </w:footnote>
  <w:footnote w:id="1202">
    <w:p w14:paraId="5DDE53AF"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المحيط البرهاني لابن مَازَةَ (6/119).</w:t>
      </w:r>
    </w:p>
  </w:footnote>
  <w:footnote w:id="1203">
    <w:p w14:paraId="353D4641"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الكوارة: شيءٌ يتَّخَذُ للنَّحْلِ من القُضْبان والطِّين، وَهُوَ ضَيِّقُ الرَّأْس تُعَسَّل فِيهِ. انظر: تاج العروس لمرتضى الزبيدي، مادة: كَوَرَ (14/77)، المعجم الوسيط، مادة: كَارَ (2/804).</w:t>
      </w:r>
    </w:p>
  </w:footnote>
  <w:footnote w:id="1204">
    <w:p w14:paraId="0ABCF1C0"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الاختيار لتعليل المختار لابن مودود (3/42)</w:t>
      </w:r>
    </w:p>
  </w:footnote>
  <w:footnote w:id="1205">
    <w:p w14:paraId="0D9306D4"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والأمر موقوف.</w:t>
      </w:r>
    </w:p>
  </w:footnote>
  <w:footnote w:id="1206">
    <w:p w14:paraId="5C79AFB5"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أحكام الوقف لهلال (ص:161)</w:t>
      </w:r>
    </w:p>
  </w:footnote>
  <w:footnote w:id="1207">
    <w:p w14:paraId="4356918A"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المحيط البرهاني لابن مَازَةَ (6/222)، النهر الفائق لابن نُجَيْم (3/316).</w:t>
      </w:r>
    </w:p>
  </w:footnote>
  <w:footnote w:id="1208">
    <w:p w14:paraId="6B1A2C5A"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وإن كان.</w:t>
      </w:r>
    </w:p>
  </w:footnote>
  <w:footnote w:id="1209">
    <w:p w14:paraId="66247500"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المحيط البرهاني لابن مَازَةَ (6/221).</w:t>
      </w:r>
    </w:p>
  </w:footnote>
  <w:footnote w:id="1210">
    <w:p w14:paraId="1FA96807"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البحر لرائق (5/217).</w:t>
      </w:r>
    </w:p>
  </w:footnote>
  <w:footnote w:id="1211">
    <w:p w14:paraId="4108A504"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الأصل.</w:t>
      </w:r>
    </w:p>
  </w:footnote>
  <w:footnote w:id="1212">
    <w:p w14:paraId="03AF6771"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لأنه فعله.</w:t>
      </w:r>
    </w:p>
  </w:footnote>
  <w:footnote w:id="1213">
    <w:p w14:paraId="7B201D7C"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البحر الرائق لابن نجيم (5/220)، الدر المختار حاشية ابن عابدين (4/455).</w:t>
      </w:r>
    </w:p>
  </w:footnote>
  <w:footnote w:id="1214">
    <w:p w14:paraId="1A180A2C"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وإن لم ينو.</w:t>
      </w:r>
    </w:p>
  </w:footnote>
  <w:footnote w:id="1215">
    <w:p w14:paraId="274AF1A8"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المحيط البرهاني لابن مَازَةَ (6/222)، البحر الرائق لابن نجيم (5/220).</w:t>
      </w:r>
    </w:p>
  </w:footnote>
  <w:footnote w:id="1216">
    <w:p w14:paraId="0125924D"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كما بيّنا.</w:t>
      </w:r>
    </w:p>
  </w:footnote>
  <w:footnote w:id="1217">
    <w:p w14:paraId="196A4667"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كتاب الهبة: باب الصدقة (ص: 166).</w:t>
      </w:r>
    </w:p>
  </w:footnote>
  <w:footnote w:id="1218">
    <w:p w14:paraId="1D1B9A43"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الاختيار لتعليل المختار لابن مودود (3/46)، البحر الرائق لابن نجيم (5/216).</w:t>
      </w:r>
    </w:p>
  </w:footnote>
  <w:footnote w:id="1219">
    <w:p w14:paraId="46F9CE33"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في الجهة.</w:t>
      </w:r>
    </w:p>
  </w:footnote>
  <w:footnote w:id="1220">
    <w:p w14:paraId="78685227"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الاختيار لتعليل المختار لابن مودود(3/46)، الدر المختار لابن عابدين (4/338).</w:t>
      </w:r>
    </w:p>
  </w:footnote>
  <w:footnote w:id="1221">
    <w:p w14:paraId="55249F99"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كتاب الوقف للصدر الشهيد (ص:40) وما بعدها قد ذكر هذه الأوجه بالتفصيل.</w:t>
      </w:r>
    </w:p>
  </w:footnote>
  <w:footnote w:id="1222">
    <w:p w14:paraId="790B8D1E"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(ف).</w:t>
      </w:r>
    </w:p>
  </w:footnote>
  <w:footnote w:id="1223">
    <w:p w14:paraId="4B319E40"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على وجه القرابة.</w:t>
      </w:r>
    </w:p>
  </w:footnote>
  <w:footnote w:id="1224">
    <w:p w14:paraId="4990DBE2"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(ف).</w:t>
      </w:r>
    </w:p>
  </w:footnote>
  <w:footnote w:id="1225">
    <w:p w14:paraId="555056C0"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وذلك لو وقف على الفقير.</w:t>
      </w:r>
    </w:p>
  </w:footnote>
  <w:footnote w:id="1226">
    <w:p w14:paraId="061CE1F0"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(ف).</w:t>
      </w:r>
    </w:p>
  </w:footnote>
  <w:footnote w:id="1227">
    <w:p w14:paraId="1D147407"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البحر الرائق لابن نجيم (5/216)، الفتاوى الهندية (2/359).</w:t>
      </w:r>
    </w:p>
  </w:footnote>
  <w:footnote w:id="1228">
    <w:p w14:paraId="34B40118"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زيادة: صدقة موقوفة على وجه.</w:t>
      </w:r>
    </w:p>
  </w:footnote>
  <w:footnote w:id="1229">
    <w:p w14:paraId="789AB34F"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فأراد جنس.</w:t>
      </w:r>
    </w:p>
  </w:footnote>
  <w:footnote w:id="1230">
    <w:p w14:paraId="61DDC360"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زيادة: لا ينقطع فإذا أضاف إلى وجه لا ينقطع أبداً.</w:t>
      </w:r>
    </w:p>
  </w:footnote>
  <w:footnote w:id="1231">
    <w:p w14:paraId="139D2673"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جاز الوقف.</w:t>
      </w:r>
    </w:p>
  </w:footnote>
  <w:footnote w:id="1232">
    <w:p w14:paraId="0ED8C4D3"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البحر الرائق لابن نجيم (5/216)، الفتاوى الهندية (2/359).</w:t>
      </w:r>
    </w:p>
  </w:footnote>
  <w:footnote w:id="1233">
    <w:p w14:paraId="2D038B3A"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زيادة: هذه صدقة موقوفة. </w:t>
      </w:r>
    </w:p>
  </w:footnote>
  <w:footnote w:id="1234">
    <w:p w14:paraId="7C00E8DD"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البحر الرائق لابن نجيم (5/216)، الفتاوى الهندية (2/359).</w:t>
      </w:r>
    </w:p>
  </w:footnote>
  <w:footnote w:id="1235">
    <w:p w14:paraId="49F25A59"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(ف).</w:t>
      </w:r>
    </w:p>
  </w:footnote>
  <w:footnote w:id="1236">
    <w:p w14:paraId="7180F01B"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الأصل.</w:t>
      </w:r>
    </w:p>
  </w:footnote>
  <w:footnote w:id="1237">
    <w:p w14:paraId="7A882B99"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البحر الرائق لابن نجيم (5/216)، الفتاوى الهندية (2/359).</w:t>
      </w:r>
    </w:p>
  </w:footnote>
  <w:footnote w:id="1238">
    <w:p w14:paraId="54FD8D15"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البحر الرائق لابن نجيم (5/216).</w:t>
      </w:r>
    </w:p>
  </w:footnote>
  <w:footnote w:id="1239">
    <w:p w14:paraId="1E1A4C40"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متى كان حيّاً.</w:t>
      </w:r>
    </w:p>
  </w:footnote>
  <w:footnote w:id="1240">
    <w:p w14:paraId="71EC031F"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تحفة الفقهاء للسَّمَرْقندي (3/ 379)، البحر الرائق لابن نجيم (5/216)، كتاب الوقف للصدر الشهيد (ص:43).</w:t>
      </w:r>
    </w:p>
  </w:footnote>
  <w:footnote w:id="1241">
    <w:p w14:paraId="0640AE3B"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تحفة الفقهاء للسَّمَرْقندي (3/ 379).</w:t>
      </w:r>
    </w:p>
  </w:footnote>
  <w:footnote w:id="1242">
    <w:p w14:paraId="7A68CB8C"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سبقت ترجمته في كتاب الهبة (ص: </w:t>
      </w:r>
      <w:r w:rsidRPr="00A47C93">
        <w:rPr>
          <w:rFonts w:hint="cs"/>
          <w:rtl/>
        </w:rPr>
        <w:t>97</w:t>
      </w:r>
      <w:r w:rsidRPr="00A47C93">
        <w:rPr>
          <w:rtl/>
        </w:rPr>
        <w:t>).</w:t>
      </w:r>
    </w:p>
  </w:footnote>
  <w:footnote w:id="1243">
    <w:p w14:paraId="2155A9F4"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الأصل.</w:t>
      </w:r>
    </w:p>
  </w:footnote>
  <w:footnote w:id="1244">
    <w:p w14:paraId="6E65C549"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المحيط البرهاني لابن مَازَةَ (6/212).</w:t>
      </w:r>
    </w:p>
  </w:footnote>
  <w:footnote w:id="1245">
    <w:p w14:paraId="514E84F1"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فإن قال.</w:t>
      </w:r>
    </w:p>
  </w:footnote>
  <w:footnote w:id="1246">
    <w:p w14:paraId="4C4F0278"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كتاب الوقف للصدر الشهيد (ص:44).</w:t>
      </w:r>
    </w:p>
  </w:footnote>
  <w:footnote w:id="1247">
    <w:p w14:paraId="0E1E852C"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w:t>
      </w:r>
      <w:bookmarkStart w:id="178" w:name="_Hlk159967964"/>
      <w:r w:rsidRPr="00A47C93">
        <w:rPr>
          <w:rtl/>
        </w:rPr>
        <w:t xml:space="preserve">أحكام الأوقاف للخصاف </w:t>
      </w:r>
      <w:bookmarkEnd w:id="178"/>
      <w:r w:rsidRPr="00A47C93">
        <w:rPr>
          <w:rtl/>
        </w:rPr>
        <w:t>(ص:131).</w:t>
      </w:r>
    </w:p>
  </w:footnote>
  <w:footnote w:id="1248">
    <w:p w14:paraId="43E798B7"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البحر الرائق لابن نجيم (5/215) ، الفتاوى الهندية (2/406).</w:t>
      </w:r>
    </w:p>
  </w:footnote>
  <w:footnote w:id="1249">
    <w:p w14:paraId="26DA7302"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الضيعة: أرض مُغلّة، أرض تُدِرّ على صاحبها مالاً. انظر: المعجم الوسيط، مادة: ضَاعَ (1/547)، معجم اللغة العربية المعاصرة لأحمد مختار عمر (2/1376).</w:t>
      </w:r>
    </w:p>
  </w:footnote>
  <w:footnote w:id="1250">
    <w:p w14:paraId="257AD4FE"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(ف).</w:t>
      </w:r>
    </w:p>
  </w:footnote>
  <w:footnote w:id="1251">
    <w:p w14:paraId="7449CFC3"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مقدار ما لو.</w:t>
      </w:r>
    </w:p>
  </w:footnote>
  <w:footnote w:id="1252">
    <w:p w14:paraId="4EB47495"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تصرف الزيادة.</w:t>
      </w:r>
    </w:p>
  </w:footnote>
  <w:footnote w:id="1253">
    <w:p w14:paraId="7BE964FF"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المحيط البرهاني لابن مَازَةَ (6/213).</w:t>
      </w:r>
    </w:p>
  </w:footnote>
  <w:footnote w:id="1254">
    <w:p w14:paraId="43D487EB"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أولاد فلان.</w:t>
      </w:r>
    </w:p>
  </w:footnote>
  <w:footnote w:id="1255">
    <w:p w14:paraId="4B6F10D2"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لأنّه لو.</w:t>
      </w:r>
    </w:p>
  </w:footnote>
  <w:footnote w:id="1256">
    <w:p w14:paraId="7EE528F1"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زيادة: فلا شيء لها، فإن تزوجت واحدة منهن ثمّ طلقها زوجها فلا شيء له</w:t>
      </w:r>
    </w:p>
  </w:footnote>
  <w:footnote w:id="1257">
    <w:p w14:paraId="3860B1E4"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(ف).</w:t>
      </w:r>
    </w:p>
  </w:footnote>
  <w:footnote w:id="1258">
    <w:p w14:paraId="709559E8"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w:t>
      </w:r>
      <w:r w:rsidRPr="00A47C93">
        <w:rPr>
          <w:b/>
          <w:bCs/>
          <w:rtl/>
        </w:rPr>
        <w:t>قاعدة أصوليّة فقهيّة:</w:t>
      </w:r>
      <w:r w:rsidRPr="00A47C93">
        <w:rPr>
          <w:rtl/>
        </w:rPr>
        <w:t xml:space="preserve"> </w:t>
      </w:r>
      <w:bookmarkStart w:id="179" w:name="_Hlk159968400"/>
      <w:r w:rsidRPr="00A47C93">
        <w:rPr>
          <w:rtl/>
        </w:rPr>
        <w:t xml:space="preserve">(الاستثناء من النفي إثبات ومن التحريم إباحة) </w:t>
      </w:r>
      <w:bookmarkEnd w:id="179"/>
      <w:r w:rsidRPr="00A47C93">
        <w:rPr>
          <w:rtl/>
        </w:rPr>
        <w:t>ومعنى هذه القاعدة: أنّ الاستثناء إذا كان المستثنى منه منفياً فيكون المستثنى مثبتاً، وإذا كان المستثنى منه محرماً كان المستثنى مباحاً؛ لأن حكم المستثنى يخالف حكم المستثنى منه، ومثال ذلك: ما أخرجه أبو داود من حديث رسول الله -صلى الله عليه وسلم- أنه قال: « لا يَحل لِرَجُلٍ أن يُعطِيَ عَطِيَّةً أو يَهَبَ هِبَةً فيَرْجِعَ فيها، إلا الوالِدَ فيما يُعْطِي وَلَدَه»، فقد نفى الرجرع أو حرَّمَه ثم استثنى ما يهبه لولده، فأفاد الاستثناء جواز الرجوع في الهبة للولد وإباحتها، خلافاً للحنفية الذين لا يرون رجوع الوالد في هبته لولده، لما في ذلك من قطيعة الرحم، كما يقولون، واتباع الخبر أولى. انظر: الأشباه والنّظائر للسيوطي (1/378)، موسوعة القواعد الفقهية للغزي (1/1/ 372).</w:t>
      </w:r>
    </w:p>
  </w:footnote>
  <w:footnote w:id="1259">
    <w:p w14:paraId="2CA71092"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الأصل للشيباني (12/94)، المبسوط للسرخسي (12/46،45).</w:t>
      </w:r>
    </w:p>
  </w:footnote>
  <w:footnote w:id="1260">
    <w:p w14:paraId="20336B1C"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ممن يتعلم.</w:t>
      </w:r>
    </w:p>
  </w:footnote>
  <w:footnote w:id="1261">
    <w:p w14:paraId="6FA0E23E"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أحد منهم.</w:t>
      </w:r>
    </w:p>
  </w:footnote>
  <w:footnote w:id="1262">
    <w:p w14:paraId="0A1452E5"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(ف).</w:t>
      </w:r>
    </w:p>
  </w:footnote>
  <w:footnote w:id="1263">
    <w:p w14:paraId="48BCE419"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الفتاوى الهندية (2/406).</w:t>
      </w:r>
    </w:p>
  </w:footnote>
  <w:footnote w:id="1264">
    <w:p w14:paraId="118762CF"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زيادة: لو إذا قال.</w:t>
      </w:r>
    </w:p>
  </w:footnote>
  <w:footnote w:id="1265">
    <w:p w14:paraId="11E65CDE"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المحيط البرهاني لابن مَازَةَ (2/353)، الفتاوى الهندية (6/227).</w:t>
      </w:r>
    </w:p>
  </w:footnote>
  <w:footnote w:id="1266">
    <w:p w14:paraId="4D8576EE"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إذا انقرضوا.</w:t>
      </w:r>
    </w:p>
  </w:footnote>
  <w:footnote w:id="1267">
    <w:p w14:paraId="143070D7"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(ف).</w:t>
      </w:r>
    </w:p>
  </w:footnote>
  <w:footnote w:id="1268">
    <w:p w14:paraId="21659C8F"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المحيط البرهاني لابن مَازَةَ (2/353).</w:t>
      </w:r>
    </w:p>
  </w:footnote>
  <w:footnote w:id="1269">
    <w:p w14:paraId="5233D31E"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وهب له.</w:t>
      </w:r>
    </w:p>
  </w:footnote>
  <w:footnote w:id="1270">
    <w:p w14:paraId="29371671"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زيادة: ممن يجوز دفع الزكاة إليه جاز ولخرج عن نذره وإن وقف على قرابته.</w:t>
      </w:r>
    </w:p>
  </w:footnote>
  <w:footnote w:id="1271">
    <w:p w14:paraId="4164C026"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المحيط البرهاني لابن مَازَةَ (6/117)، البحر الرائق لابن نجيم (6/200). </w:t>
      </w:r>
    </w:p>
  </w:footnote>
  <w:footnote w:id="1272">
    <w:p w14:paraId="512C3623"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على أولاده.</w:t>
      </w:r>
    </w:p>
  </w:footnote>
  <w:footnote w:id="1273">
    <w:p w14:paraId="2825CFBB"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فيه.</w:t>
      </w:r>
    </w:p>
  </w:footnote>
  <w:footnote w:id="1274">
    <w:p w14:paraId="4D9F0BCE"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هذه هي الرواية الأولى، انظر: </w:t>
      </w:r>
      <w:bookmarkStart w:id="180" w:name="_Hlk159971667"/>
      <w:r w:rsidRPr="00A47C93">
        <w:rPr>
          <w:rtl/>
        </w:rPr>
        <w:t xml:space="preserve">شرح السير الكبير للسرخسي </w:t>
      </w:r>
      <w:bookmarkEnd w:id="180"/>
      <w:r w:rsidRPr="00A47C93">
        <w:rPr>
          <w:rtl/>
        </w:rPr>
        <w:t xml:space="preserve">(1/328)، أحكام الأوقاف للخصاف (ص:29). </w:t>
      </w:r>
    </w:p>
  </w:footnote>
  <w:footnote w:id="1275">
    <w:p w14:paraId="6994B3A0"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وكانت.</w:t>
      </w:r>
    </w:p>
  </w:footnote>
  <w:footnote w:id="1276">
    <w:p w14:paraId="08BC0082"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لم أقف عليه في كتب الحديث.</w:t>
      </w:r>
    </w:p>
    <w:p w14:paraId="2F6C269D" w14:textId="77777777" w:rsidR="00E8508B" w:rsidRPr="00A47C93" w:rsidRDefault="00E8508B" w:rsidP="008D22A7">
      <w:pPr>
        <w:pStyle w:val="a6"/>
        <w:rPr>
          <w:rtl/>
        </w:rPr>
      </w:pPr>
      <w:r w:rsidRPr="00A47C93">
        <w:rPr>
          <w:rtl/>
        </w:rPr>
        <w:t xml:space="preserve">     وذكره عبد الملك النيسابوري الخَرْكُوشي في كتابه مناحل الشفا ومناهل الصفا (5/299)، باب:( باب فضل الحسن والحسين وآل البيت رضي الله عنهم)، رقم الحديث (2243)، عن علي بن أبي طالب -رضي الله عنه-أنّ النبي -صلى الله عليه وسلم- رأى الحسن والحسين -رضي الله عنهما- يمشيان، فتهلل لهما ثمّ التفت إلى أصحابه -رضي الله عنهم- فقال: "أولادنا أكبادنا تمشي على الأرض".</w:t>
      </w:r>
      <w:bookmarkStart w:id="182" w:name="_Hlk159971753"/>
    </w:p>
    <w:p w14:paraId="63120F07" w14:textId="77777777" w:rsidR="00E8508B" w:rsidRPr="00A47C93" w:rsidRDefault="00E8508B" w:rsidP="008D22A7">
      <w:pPr>
        <w:pStyle w:val="a6"/>
      </w:pPr>
      <w:r w:rsidRPr="00A47C93">
        <w:rPr>
          <w:rtl/>
        </w:rPr>
        <w:t xml:space="preserve">    وقال العجلوني في كشف الخفاء </w:t>
      </w:r>
      <w:bookmarkEnd w:id="182"/>
      <w:r w:rsidRPr="00A47C93">
        <w:rPr>
          <w:rtl/>
        </w:rPr>
        <w:t>(1/262): (ذكره السرخسي في شرح السير الكبير ). انظر: شرح السير الكبير للسرخسي (1/328).</w:t>
      </w:r>
    </w:p>
  </w:footnote>
  <w:footnote w:id="1277">
    <w:p w14:paraId="46D77003"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(ف).</w:t>
      </w:r>
    </w:p>
  </w:footnote>
  <w:footnote w:id="1278">
    <w:p w14:paraId="51F0EF37"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هذه هي الرواية الثانية، انظر: شرح السير الكبير للسرخسي (1/328).  </w:t>
      </w:r>
    </w:p>
  </w:footnote>
  <w:footnote w:id="1279">
    <w:p w14:paraId="2315FFCD"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(ف).</w:t>
      </w:r>
    </w:p>
  </w:footnote>
  <w:footnote w:id="1280">
    <w:p w14:paraId="1E0327C1"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w:t>
      </w:r>
      <w:bookmarkStart w:id="183" w:name="_Hlk159973633"/>
      <w:r w:rsidRPr="00A47C93">
        <w:rPr>
          <w:rtl/>
        </w:rPr>
        <w:t xml:space="preserve">علي الرازي الإمام. </w:t>
      </w:r>
      <w:bookmarkEnd w:id="183"/>
      <w:r w:rsidRPr="00A47C93">
        <w:rPr>
          <w:rtl/>
        </w:rPr>
        <w:t>قال الصيمري إنه من أقران محمـد بن شجاع، قال: وكان عارفا بمذهب أصحابنا، وطعن على مسائل من الجامع ومن الأصول مع ورع وزهد وسخاء وأفضال، أخذ الفقه عن الحسن بن زياد، وروى عن محـمد، وأبي يوسف، وله كتاب الصلاة، وعده صاحب الهداية من أولى طبقات المقلدين. انظر: الجواهر المضية في طبقات الحنفية للقرشي (1/382)، الفوائد البهية في تراجم الحنفية اللكنوي (1/144).</w:t>
      </w:r>
    </w:p>
  </w:footnote>
  <w:footnote w:id="1281">
    <w:p w14:paraId="7A18C724"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مسائل الإمام علي الرازي جمعها من الحسابيات. انظر: كشف الظنون لحاجي خليفة (2/1669).</w:t>
      </w:r>
    </w:p>
  </w:footnote>
  <w:footnote w:id="1282">
    <w:p w14:paraId="239C9A7A"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(ف).</w:t>
      </w:r>
    </w:p>
  </w:footnote>
  <w:footnote w:id="1283">
    <w:p w14:paraId="49DF1176"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أولاد الابنة.</w:t>
      </w:r>
    </w:p>
  </w:footnote>
  <w:footnote w:id="1284">
    <w:p w14:paraId="0DADBF3A"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المحيط البرهاني لابن مَازَةَ (6/155).</w:t>
      </w:r>
    </w:p>
  </w:footnote>
  <w:footnote w:id="1285">
    <w:p w14:paraId="5D8DC200"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سبقت ترجمته في كتاب الحجر (ص: </w:t>
      </w:r>
      <w:r w:rsidRPr="00A47C93">
        <w:rPr>
          <w:rFonts w:hint="cs"/>
          <w:rtl/>
        </w:rPr>
        <w:t>45</w:t>
      </w:r>
      <w:r w:rsidRPr="00A47C93">
        <w:rPr>
          <w:rtl/>
        </w:rPr>
        <w:t>).</w:t>
      </w:r>
    </w:p>
  </w:footnote>
  <w:footnote w:id="1286">
    <w:p w14:paraId="2258611A"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هَذَا الْبَيْت من بحر الطويل، نُسب إلى الفرزدق، وقيل: لَا يُعرف قَائِله مَعَ شهرته فِي كتب النُّحَاة والفقهاء وأهل المعاني، ولم يعزه أحد إلى قائله. انظر: خزانة الأدب للبغدادي (1/445)، المعجم المفصل في شواهد العربية لأميل بديع يعقوب (2/405). قلت: لم أجده في ديوان الفرزدق المطبوع.</w:t>
      </w:r>
    </w:p>
  </w:footnote>
  <w:footnote w:id="1287">
    <w:p w14:paraId="3391F9E3"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صلى الله عليه وسلّم.</w:t>
      </w:r>
    </w:p>
  </w:footnote>
  <w:footnote w:id="1288">
    <w:p w14:paraId="022C5255"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سورة الأحزاب، جزء من الآية رقم: (40).</w:t>
      </w:r>
    </w:p>
  </w:footnote>
  <w:footnote w:id="1289">
    <w:p w14:paraId="795F4AB0"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الأصل.</w:t>
      </w:r>
    </w:p>
  </w:footnote>
  <w:footnote w:id="1290">
    <w:p w14:paraId="57C12A8A"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صلى الله عليه وسلّم.</w:t>
      </w:r>
    </w:p>
  </w:footnote>
  <w:footnote w:id="1291">
    <w:p w14:paraId="2889D091"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أخرجه بنحوه </w:t>
      </w:r>
      <w:bookmarkStart w:id="185" w:name="_Hlk159974823"/>
      <w:r w:rsidRPr="00A47C93">
        <w:rPr>
          <w:rtl/>
        </w:rPr>
        <w:t xml:space="preserve">الطبراني في المعجم الكبير </w:t>
      </w:r>
      <w:bookmarkEnd w:id="185"/>
      <w:r w:rsidRPr="00A47C93">
        <w:rPr>
          <w:rtl/>
        </w:rPr>
        <w:t xml:space="preserve">(3/44)، الحديث رقم (2631)، من حديث عمر –رضي الله عنه-  بلفظ: "كل بني أنثى فإن عصبتهم لأبيهم ما خلا ولد فاطمة، فإني أنا عصبتهم وأنا أبوهم" قال الهيثمي في </w:t>
      </w:r>
      <w:bookmarkStart w:id="186" w:name="_Hlk159974902"/>
      <w:r w:rsidRPr="00A47C93">
        <w:rPr>
          <w:rtl/>
        </w:rPr>
        <w:t xml:space="preserve">مجمع الزوائد </w:t>
      </w:r>
      <w:bookmarkEnd w:id="186"/>
      <w:r w:rsidRPr="00A47C93">
        <w:rPr>
          <w:rtl/>
        </w:rPr>
        <w:t xml:space="preserve">(4/224): رَوَاهُ الطَّبَرَانِيُّ، وَفِيهِ شَيْبَةُ بْنُ نَعَامَةَ، وَهُوَ ضَعِيفٌ، وَفِيهِ بِشْرُ بْنُ مِهْرَانَ، وَهُوَ مَتْرُوكٌ. وأورده ابن الجوزي في </w:t>
      </w:r>
      <w:bookmarkStart w:id="187" w:name="_Hlk160051821"/>
      <w:r w:rsidRPr="00A47C93">
        <w:rPr>
          <w:rtl/>
        </w:rPr>
        <w:t xml:space="preserve">العلل المتناهية </w:t>
      </w:r>
      <w:bookmarkEnd w:id="187"/>
      <w:r w:rsidRPr="00A47C93">
        <w:rPr>
          <w:rtl/>
        </w:rPr>
        <w:t>(1/285) من حديث فاطمة -رضي الله عنها- وقال: هَذَا حَدِيثٌ لا يَصِحُّ عَنْ رَسُولِ اللَّهِ -صَلَّى اللَّهُ عَلَيْهِ وَسَلَّمَ-، وقَالَ ابْنُ حبَّانَ: لا يَجُوزُ الاحْتِجَاجُ بِشَيْبَةَ بْنِ نَعَامَةَ.</w:t>
      </w:r>
    </w:p>
  </w:footnote>
  <w:footnote w:id="1292">
    <w:p w14:paraId="4A131BBF"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زيادة: وفلان وفلان سماهم.</w:t>
      </w:r>
    </w:p>
  </w:footnote>
  <w:footnote w:id="1293">
    <w:p w14:paraId="5A1C5CC1"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بعينه.</w:t>
      </w:r>
    </w:p>
  </w:footnote>
  <w:footnote w:id="1294">
    <w:p w14:paraId="0D1F474F"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زيادة: آخره للفقراء </w:t>
      </w:r>
      <w:r w:rsidRPr="00A47C93">
        <w:rPr>
          <w:rtl/>
          <w:lang w:bidi="ar-LY"/>
        </w:rPr>
        <w:t>ثمّ مات واحد منهم يصرف نصيبه من الفقراء لأنّه وقف على كلّ واحد منهم بعينه، فإذا مات واحدٌ منهم كان نصيبه للفقراء.</w:t>
      </w:r>
    </w:p>
  </w:footnote>
  <w:footnote w:id="1295">
    <w:p w14:paraId="03FF6A75"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لم يستحقه.</w:t>
      </w:r>
    </w:p>
  </w:footnote>
  <w:footnote w:id="1296">
    <w:p w14:paraId="78A3CC4A"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الدر المختار لابن عابدين (4/469).</w:t>
      </w:r>
    </w:p>
  </w:footnote>
  <w:footnote w:id="1297">
    <w:p w14:paraId="3EE11F28"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الوقف للصدر الشهيد (ص:63)، أحكام الوقف لهلال (ص:35).</w:t>
      </w:r>
    </w:p>
  </w:footnote>
  <w:footnote w:id="1298">
    <w:p w14:paraId="5D750723"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سبقت ترجمته (ص: 1</w:t>
      </w:r>
      <w:r w:rsidRPr="00A47C93">
        <w:rPr>
          <w:rFonts w:hint="cs"/>
          <w:rtl/>
        </w:rPr>
        <w:t>38</w:t>
      </w:r>
      <w:r w:rsidRPr="00A47C93">
        <w:rPr>
          <w:rtl/>
        </w:rPr>
        <w:t>).</w:t>
      </w:r>
    </w:p>
  </w:footnote>
  <w:footnote w:id="1299">
    <w:p w14:paraId="6D9FC019"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يوم الوقف.</w:t>
      </w:r>
    </w:p>
  </w:footnote>
  <w:footnote w:id="1300">
    <w:p w14:paraId="24997EFD"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زيادة: لا يصح رجوعه.</w:t>
      </w:r>
    </w:p>
  </w:footnote>
  <w:footnote w:id="1301">
    <w:p w14:paraId="2FA965C9" w14:textId="77777777" w:rsidR="00E8508B" w:rsidRPr="00A47C93" w:rsidRDefault="00E8508B" w:rsidP="008D22A7">
      <w:pPr>
        <w:pStyle w:val="a6"/>
        <w:rPr>
          <w:rtl/>
        </w:rPr>
      </w:pPr>
      <w:r w:rsidRPr="00A47C93">
        <w:rPr>
          <w:sz w:val="20"/>
          <w:szCs w:val="20"/>
          <w:rtl/>
        </w:rPr>
        <w:t>(</w:t>
      </w:r>
      <w:r w:rsidRPr="00A47C93">
        <w:rPr>
          <w:rStyle w:val="a5"/>
          <w:rFonts w:cs="Times New Roman"/>
          <w:sz w:val="20"/>
          <w:szCs w:val="20"/>
          <w:rtl/>
        </w:rPr>
        <w:footnoteRef/>
      </w:r>
      <w:r w:rsidRPr="00A47C93">
        <w:rPr>
          <w:sz w:val="20"/>
          <w:szCs w:val="20"/>
          <w:rtl/>
        </w:rPr>
        <w:t>)</w:t>
      </w:r>
      <w:r w:rsidRPr="00A47C93">
        <w:rPr>
          <w:rtl/>
        </w:rPr>
        <w:t xml:space="preserve"> انظر: الوقف للصدر الشهيد (ص:63)، أحكام الوقف لهلال (ص:35).</w:t>
      </w:r>
    </w:p>
  </w:footnote>
  <w:footnote w:id="1302">
    <w:p w14:paraId="10B29A80" w14:textId="77777777" w:rsidR="00E8508B" w:rsidRPr="00A47C93" w:rsidRDefault="00E8508B" w:rsidP="008D22A7">
      <w:pPr>
        <w:pStyle w:val="a6"/>
        <w:rPr>
          <w:rtl/>
        </w:rPr>
      </w:pPr>
      <w:r w:rsidRPr="00A47C93">
        <w:rPr>
          <w:sz w:val="20"/>
          <w:szCs w:val="20"/>
          <w:rtl/>
        </w:rPr>
        <w:t>(</w:t>
      </w:r>
      <w:r w:rsidRPr="00A47C93">
        <w:rPr>
          <w:rStyle w:val="a5"/>
          <w:rFonts w:cs="Times New Roman"/>
          <w:sz w:val="20"/>
          <w:szCs w:val="20"/>
          <w:rtl/>
        </w:rPr>
        <w:footnoteRef/>
      </w:r>
      <w:r w:rsidRPr="00A47C93">
        <w:rPr>
          <w:sz w:val="20"/>
          <w:szCs w:val="20"/>
          <w:rtl/>
        </w:rPr>
        <w:t>)</w:t>
      </w:r>
      <w:r w:rsidRPr="00A47C93">
        <w:rPr>
          <w:rtl/>
        </w:rPr>
        <w:t xml:space="preserve"> في (ف): وقت حدوث.</w:t>
      </w:r>
    </w:p>
  </w:footnote>
  <w:footnote w:id="1303">
    <w:p w14:paraId="2EDDE91B" w14:textId="77777777" w:rsidR="00E8508B" w:rsidRPr="00A47C93" w:rsidRDefault="00E8508B" w:rsidP="008D22A7">
      <w:pPr>
        <w:pStyle w:val="a6"/>
        <w:rPr>
          <w:rtl/>
        </w:rPr>
      </w:pPr>
      <w:r w:rsidRPr="00A47C93">
        <w:rPr>
          <w:sz w:val="20"/>
          <w:szCs w:val="20"/>
          <w:rtl/>
        </w:rPr>
        <w:t>(</w:t>
      </w:r>
      <w:r w:rsidRPr="00A47C93">
        <w:rPr>
          <w:rStyle w:val="a5"/>
          <w:rFonts w:cs="Times New Roman"/>
          <w:sz w:val="20"/>
          <w:szCs w:val="20"/>
          <w:rtl/>
        </w:rPr>
        <w:footnoteRef/>
      </w:r>
      <w:r w:rsidRPr="00A47C93">
        <w:rPr>
          <w:sz w:val="20"/>
          <w:szCs w:val="20"/>
          <w:rtl/>
        </w:rPr>
        <w:t>)</w:t>
      </w:r>
      <w:r w:rsidRPr="00A47C93">
        <w:rPr>
          <w:rtl/>
        </w:rPr>
        <w:t xml:space="preserve"> انظر: أحكام الوقف لهلال (ص:57).</w:t>
      </w:r>
    </w:p>
  </w:footnote>
  <w:footnote w:id="1304">
    <w:p w14:paraId="12448B06"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للولد في الغلة.</w:t>
      </w:r>
    </w:p>
  </w:footnote>
  <w:footnote w:id="1305">
    <w:p w14:paraId="6A963354"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وقت الوقف.</w:t>
      </w:r>
    </w:p>
  </w:footnote>
  <w:footnote w:id="1306">
    <w:p w14:paraId="1F3C08AA"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لأنّهم يثبت.</w:t>
      </w:r>
    </w:p>
  </w:footnote>
  <w:footnote w:id="1307">
    <w:p w14:paraId="5D2531DB"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أحكام الوقف لهلال (ص:43).</w:t>
      </w:r>
    </w:p>
  </w:footnote>
  <w:footnote w:id="1308">
    <w:p w14:paraId="76F67F10"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(ف).</w:t>
      </w:r>
    </w:p>
  </w:footnote>
  <w:footnote w:id="1309">
    <w:p w14:paraId="69758737"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(ف).</w:t>
      </w:r>
    </w:p>
  </w:footnote>
  <w:footnote w:id="1310">
    <w:p w14:paraId="5CD1334D"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الذي ادعاه.</w:t>
      </w:r>
    </w:p>
  </w:footnote>
  <w:footnote w:id="1311">
    <w:p w14:paraId="60AA0782"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وبطل البيع.</w:t>
      </w:r>
    </w:p>
  </w:footnote>
  <w:footnote w:id="1312">
    <w:p w14:paraId="75EEEDB3"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وقد صدق. ولعلّها الصواب.</w:t>
      </w:r>
    </w:p>
  </w:footnote>
  <w:footnote w:id="1313">
    <w:p w14:paraId="6A21E64F"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الوقف للصدر الشهيد (ص: 64).</w:t>
      </w:r>
    </w:p>
  </w:footnote>
  <w:footnote w:id="1314">
    <w:p w14:paraId="318D4F53"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زيادة: الشفعة فيه.</w:t>
      </w:r>
    </w:p>
  </w:footnote>
  <w:footnote w:id="1315">
    <w:p w14:paraId="1528E8D7"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الوقف للصدر الشهيد (ص:64 ،65).</w:t>
      </w:r>
    </w:p>
  </w:footnote>
  <w:footnote w:id="1316">
    <w:p w14:paraId="5D7930BC"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أحكام الوقف لهلال (ص:34).</w:t>
      </w:r>
    </w:p>
  </w:footnote>
  <w:footnote w:id="1317">
    <w:p w14:paraId="0D4F71B8"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زيادة: عن المؤن وقيل في بلادنا: وهو اليوم الذي صارت لها قيمة بحيث يفضل عن المؤن.</w:t>
      </w:r>
    </w:p>
  </w:footnote>
  <w:footnote w:id="1318">
    <w:p w14:paraId="3BCA5604"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الخَراج: ما يخرج من غلة الأرض، ثم سمي ما يأخذه السلطان خراجا فيقال: أدى فلان خراج أرضه وأدى أهل الذمة خراج رؤوسهم، يعني الجزية. انظر: أنيس الفقهاء لقاسم الرومي (1/66)، التّعريفات الفقهية للبركتي (ص:86).</w:t>
      </w:r>
    </w:p>
  </w:footnote>
  <w:footnote w:id="1319">
    <w:p w14:paraId="5C52BDCE"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النائبة: ما ينزل بالرجل من الكوارث والحوادث المؤلمة. انظر: المعجم الوسيط، مادة: نَابَ (2/961)، معجم اللغة العربية المعاصرة لأحمد مختار عمر، مادة: نَوبَ (3/2300).</w:t>
      </w:r>
    </w:p>
  </w:footnote>
  <w:footnote w:id="1320">
    <w:p w14:paraId="6D486651"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بها فإنه تصرف.</w:t>
      </w:r>
    </w:p>
  </w:footnote>
  <w:footnote w:id="1321">
    <w:p w14:paraId="0D8A3381"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صارت للغلة.</w:t>
      </w:r>
    </w:p>
  </w:footnote>
  <w:footnote w:id="1322">
    <w:p w14:paraId="09E69BEE"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زيادة: وهذا على قول هلال، وعلى قول.</w:t>
      </w:r>
    </w:p>
  </w:footnote>
  <w:footnote w:id="1323">
    <w:p w14:paraId="6EF8B88C"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الوقف للصدر الشهيد (ص:66).</w:t>
      </w:r>
    </w:p>
  </w:footnote>
  <w:footnote w:id="1324">
    <w:p w14:paraId="56CCD0D0"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الوقف للصدر الشهيد (ص:62).</w:t>
      </w:r>
    </w:p>
  </w:footnote>
  <w:footnote w:id="1325">
    <w:p w14:paraId="0A73A271"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بدون الإناث.</w:t>
      </w:r>
    </w:p>
  </w:footnote>
  <w:footnote w:id="1326">
    <w:p w14:paraId="112B8B97"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الوقف للصدر الشهيد (ص:62)، الفتاوى الهندية (2/373).</w:t>
      </w:r>
    </w:p>
  </w:footnote>
  <w:footnote w:id="1327">
    <w:p w14:paraId="4E96DEB8"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من سكن.</w:t>
      </w:r>
    </w:p>
  </w:footnote>
  <w:footnote w:id="1328">
    <w:p w14:paraId="0CEB21E6"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الدر المختار لابن عابدين (4/473)</w:t>
      </w:r>
    </w:p>
  </w:footnote>
  <w:footnote w:id="1329">
    <w:p w14:paraId="33801AFE"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من كان فقيراً.</w:t>
      </w:r>
    </w:p>
  </w:footnote>
  <w:footnote w:id="1330">
    <w:p w14:paraId="54986314"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(ف).</w:t>
      </w:r>
    </w:p>
  </w:footnote>
  <w:footnote w:id="1331">
    <w:p w14:paraId="751DEA2D"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الدر المختار لابن عابدين (4/473)</w:t>
      </w:r>
    </w:p>
  </w:footnote>
  <w:footnote w:id="1332">
    <w:p w14:paraId="17ADC07A"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أحكام الوقف لهلال (ص:58).</w:t>
      </w:r>
    </w:p>
  </w:footnote>
  <w:footnote w:id="1333">
    <w:p w14:paraId="7FBDD32C"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ويتزوّج بعد.</w:t>
      </w:r>
    </w:p>
  </w:footnote>
  <w:footnote w:id="1334">
    <w:p w14:paraId="305B2A6F"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الوقف للصدر الشهيد (ص:69).</w:t>
      </w:r>
    </w:p>
  </w:footnote>
  <w:footnote w:id="1335">
    <w:p w14:paraId="3477AA15"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الوقف للصدر الشهيد (ص:71) وما بعدها ذكر هذه الوجه بالتفصيل، أحكام الأوقاف للخصاف (ص:29) وما بعدها،.</w:t>
      </w:r>
    </w:p>
  </w:footnote>
  <w:footnote w:id="1336">
    <w:p w14:paraId="6DC4C596"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زيادة: يدخل فيه ولده.</w:t>
      </w:r>
    </w:p>
  </w:footnote>
  <w:footnote w:id="1337">
    <w:p w14:paraId="30DD0327"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ويدخلون فيه.</w:t>
      </w:r>
    </w:p>
  </w:footnote>
  <w:footnote w:id="1338">
    <w:p w14:paraId="29CECC28"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اسم البطن.</w:t>
      </w:r>
    </w:p>
  </w:footnote>
  <w:footnote w:id="1339">
    <w:p w14:paraId="7D7ADDF7" w14:textId="77777777" w:rsidR="00E8508B" w:rsidRPr="00A47C93" w:rsidRDefault="00E8508B" w:rsidP="008D22A7">
      <w:pPr>
        <w:pStyle w:val="a6"/>
        <w:rPr>
          <w:rtl/>
          <w:lang w:bidi="ar-LY"/>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w:t>
      </w:r>
      <w:r w:rsidRPr="00A47C93">
        <w:rPr>
          <w:rtl/>
          <w:lang w:bidi="ar-LY"/>
        </w:rPr>
        <w:t>في (ف) زيادة: حقيقة فما ولدته ابنته يكون ولد ولده حقيقة.</w:t>
      </w:r>
    </w:p>
  </w:footnote>
  <w:footnote w:id="1340">
    <w:p w14:paraId="6DA238D9" w14:textId="77777777" w:rsidR="00E8508B" w:rsidRPr="00A47C93" w:rsidRDefault="00E8508B" w:rsidP="008D22A7">
      <w:pPr>
        <w:pStyle w:val="a6"/>
        <w:rPr>
          <w:rtl/>
          <w:lang w:bidi="ar-LY"/>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w:t>
      </w:r>
      <w:r w:rsidRPr="00A47C93">
        <w:rPr>
          <w:rtl/>
          <w:lang w:bidi="ar-LY"/>
        </w:rPr>
        <w:t>انظر: المحيط البرهاني لابن مَازَةَ (6/154).</w:t>
      </w:r>
    </w:p>
  </w:footnote>
  <w:footnote w:id="1341">
    <w:p w14:paraId="036BE13C"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وإن كثر.</w:t>
      </w:r>
    </w:p>
  </w:footnote>
  <w:footnote w:id="1342">
    <w:p w14:paraId="5CAC6CC6"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الاختيار لتعليل المختار لابن مودود (3/46).</w:t>
      </w:r>
    </w:p>
  </w:footnote>
  <w:footnote w:id="1343">
    <w:p w14:paraId="5DD5C7B0"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 ف).</w:t>
      </w:r>
    </w:p>
  </w:footnote>
  <w:footnote w:id="1344">
    <w:p w14:paraId="6D5A8A05"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هكذا وردت في النسختين، والصواب: فتشترك هذه البطون.</w:t>
      </w:r>
    </w:p>
  </w:footnote>
  <w:footnote w:id="1345">
    <w:p w14:paraId="456DCEE9"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 ف).</w:t>
      </w:r>
    </w:p>
  </w:footnote>
  <w:footnote w:id="1346">
    <w:p w14:paraId="20A7AC78"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من انقراض.</w:t>
      </w:r>
    </w:p>
  </w:footnote>
  <w:footnote w:id="1347">
    <w:p w14:paraId="5B9039AE"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 ف).</w:t>
      </w:r>
    </w:p>
  </w:footnote>
  <w:footnote w:id="1348">
    <w:p w14:paraId="4701A9FE"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الاختيار لتعليل المختار لابن مودود (3/46)، الفتاوى الهندية (2/374).</w:t>
      </w:r>
    </w:p>
  </w:footnote>
  <w:footnote w:id="1349">
    <w:p w14:paraId="25E350B0"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الوقف للصدر الشهيد (ص:73)، أحكام الأوقاف للخصاف (ص:27) وما بعدها.</w:t>
      </w:r>
    </w:p>
  </w:footnote>
  <w:footnote w:id="1350">
    <w:p w14:paraId="1C9B3A7E"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أحكام الوقف لهلال (ص:56 ،57).</w:t>
      </w:r>
    </w:p>
  </w:footnote>
  <w:footnote w:id="1351">
    <w:p w14:paraId="0A1FC35A"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زيادة: </w:t>
      </w:r>
      <w:r w:rsidRPr="00A47C93">
        <w:rPr>
          <w:rtl/>
          <w:lang w:bidi="ar-LY"/>
        </w:rPr>
        <w:t>على دراريه فأمنوهم ففي رواية لا يدخل أولاد البنات في الوصية وإلا كان لأنّ أولاد البنات من ذريّة آبائهم لا.</w:t>
      </w:r>
    </w:p>
  </w:footnote>
  <w:footnote w:id="1352">
    <w:p w14:paraId="7F96036C"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w:t>
      </w:r>
      <w:bookmarkStart w:id="188" w:name="_Hlk160054793"/>
      <w:r w:rsidRPr="00A47C93">
        <w:rPr>
          <w:rtl/>
        </w:rPr>
        <w:t>المأمون الخليفة أبو العباس عبد الله بن هارون الرشيد بن محـمد المهدي بن ابي جعفر المنصور العباسي</w:t>
      </w:r>
      <w:bookmarkEnd w:id="188"/>
      <w:r w:rsidRPr="00A47C93">
        <w:rPr>
          <w:rtl/>
        </w:rPr>
        <w:t xml:space="preserve">، ولد سنة </w:t>
      </w:r>
      <w:r w:rsidRPr="00A47C93">
        <w:rPr>
          <w:rFonts w:hint="cs"/>
          <w:rtl/>
        </w:rPr>
        <w:t>(</w:t>
      </w:r>
      <w:r w:rsidRPr="00A47C93">
        <w:rPr>
          <w:rtl/>
        </w:rPr>
        <w:t>170 ه</w:t>
      </w:r>
      <w:r w:rsidRPr="00A47C93">
        <w:rPr>
          <w:rFonts w:hint="cs"/>
          <w:rtl/>
        </w:rPr>
        <w:t>ـ)</w:t>
      </w:r>
      <w:r w:rsidRPr="00A47C93">
        <w:rPr>
          <w:rtl/>
        </w:rPr>
        <w:t xml:space="preserve"> ، سمع الحديث والعلم والأدب وعلوم الأوائل، وكان من أكثر رجال بني العباس جزماً وعزماً، مات سنه </w:t>
      </w:r>
      <w:r w:rsidRPr="00A47C93">
        <w:rPr>
          <w:rFonts w:hint="cs"/>
          <w:rtl/>
        </w:rPr>
        <w:t>(</w:t>
      </w:r>
      <w:r w:rsidRPr="00A47C93">
        <w:rPr>
          <w:rtl/>
        </w:rPr>
        <w:t>218ه</w:t>
      </w:r>
      <w:r w:rsidRPr="00A47C93">
        <w:rPr>
          <w:rFonts w:hint="cs"/>
          <w:rtl/>
        </w:rPr>
        <w:t>ـ)</w:t>
      </w:r>
      <w:r w:rsidRPr="00A47C93">
        <w:rPr>
          <w:rtl/>
        </w:rPr>
        <w:t xml:space="preserve">. انظر: </w:t>
      </w:r>
      <w:bookmarkStart w:id="189" w:name="_Hlk160054838"/>
      <w:r w:rsidRPr="00A47C93">
        <w:rPr>
          <w:rtl/>
        </w:rPr>
        <w:t xml:space="preserve">سير أعلام النبلاء للذهبي (10/272)، الإنباء في تاريخ الخلفاء لابن العمراني </w:t>
      </w:r>
      <w:bookmarkEnd w:id="189"/>
      <w:r w:rsidRPr="00A47C93">
        <w:rPr>
          <w:rtl/>
        </w:rPr>
        <w:t xml:space="preserve">(1/96). </w:t>
      </w:r>
    </w:p>
  </w:footnote>
  <w:footnote w:id="1353">
    <w:p w14:paraId="390E3B20"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نسب هذا البيت للمأمون، وهو من بحر البسيط. انظر: الحماسة البصرية لصدر الدين البصري (1/42) قال: ويروى أَن الْأمين كتب الى الْمَأْمُون بِابْن السَّوْدَاء، يعيره بِأُمِّهِ فجاوبه: </w:t>
      </w:r>
    </w:p>
    <w:p w14:paraId="71FEFBE3" w14:textId="77777777" w:rsidR="00E8508B" w:rsidRPr="00A47C93" w:rsidRDefault="00E8508B" w:rsidP="008D22A7">
      <w:pPr>
        <w:pStyle w:val="a6"/>
        <w:rPr>
          <w:rtl/>
        </w:rPr>
      </w:pPr>
      <w:r w:rsidRPr="00A47C93">
        <w:rPr>
          <w:rtl/>
        </w:rPr>
        <w:t xml:space="preserve">                       لا تحقرن امْرأ من أن تكون لَهُ ... أُم من الرّوم أَو سَوْدَاء عجماء.</w:t>
      </w:r>
    </w:p>
    <w:p w14:paraId="5E121552" w14:textId="77777777" w:rsidR="00E8508B" w:rsidRPr="00A47C93" w:rsidRDefault="00E8508B" w:rsidP="008D22A7">
      <w:pPr>
        <w:pStyle w:val="a6"/>
        <w:rPr>
          <w:rtl/>
        </w:rPr>
      </w:pPr>
      <w:r w:rsidRPr="00A47C93">
        <w:rPr>
          <w:rtl/>
        </w:rPr>
        <w:t xml:space="preserve">                          فإنما أمهات الْقَوْم أوعية ... مستودعات وللأحساب آبَاء. </w:t>
      </w:r>
    </w:p>
  </w:footnote>
  <w:footnote w:id="1354">
    <w:p w14:paraId="76C8CD51"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 ف).</w:t>
      </w:r>
    </w:p>
  </w:footnote>
  <w:footnote w:id="1355">
    <w:p w14:paraId="10799729"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زيادة: ماء الفحل يصير مستهلك.</w:t>
      </w:r>
    </w:p>
  </w:footnote>
  <w:footnote w:id="1356">
    <w:p w14:paraId="23A8C7C1"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المحيط البرهاني لابن مَازَةَ (6/156)، مجمع الأنهر لداماد أفندي (1/738)، الدر المختار لابن عابدين  (4/469).</w:t>
      </w:r>
    </w:p>
  </w:footnote>
  <w:footnote w:id="1357">
    <w:p w14:paraId="1D03F202"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المحيط البرهاني لابن مَازَةَ (6/156).</w:t>
      </w:r>
    </w:p>
  </w:footnote>
  <w:footnote w:id="1358">
    <w:p w14:paraId="3B6807BA"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فإذا انقرضا.</w:t>
      </w:r>
    </w:p>
  </w:footnote>
  <w:footnote w:id="1359">
    <w:p w14:paraId="20FD2B9C"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أولادهما.</w:t>
      </w:r>
    </w:p>
  </w:footnote>
  <w:footnote w:id="1360">
    <w:p w14:paraId="2B7ECCA0"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أولادهما.</w:t>
      </w:r>
    </w:p>
  </w:footnote>
  <w:footnote w:id="1361">
    <w:p w14:paraId="3A7CDE82"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المحيط البرهاني لابن مَازَةَ (6/223).</w:t>
      </w:r>
    </w:p>
  </w:footnote>
  <w:footnote w:id="1362">
    <w:p w14:paraId="6370E689"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صرف الغلة.</w:t>
      </w:r>
    </w:p>
  </w:footnote>
  <w:footnote w:id="1363">
    <w:p w14:paraId="7D48F048"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ذوي قرابة.</w:t>
      </w:r>
    </w:p>
  </w:footnote>
  <w:footnote w:id="1364">
    <w:p w14:paraId="7236E42D"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أقربهم إلى.</w:t>
      </w:r>
    </w:p>
  </w:footnote>
  <w:footnote w:id="1365">
    <w:p w14:paraId="3EDC9373"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الوقف.</w:t>
      </w:r>
    </w:p>
  </w:footnote>
  <w:footnote w:id="1366">
    <w:p w14:paraId="2F117B6B"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أحكام الوقف لهلال (ص:147)، الاختيار لتعليل المختار لابن مودود (3/46).</w:t>
      </w:r>
    </w:p>
  </w:footnote>
  <w:footnote w:id="1367">
    <w:p w14:paraId="4CB88D24"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أنه لو.</w:t>
      </w:r>
    </w:p>
  </w:footnote>
  <w:footnote w:id="1368">
    <w:p w14:paraId="5F0B6CAD"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ملكاً لأنفسهم.</w:t>
      </w:r>
    </w:p>
  </w:footnote>
  <w:footnote w:id="1369">
    <w:p w14:paraId="54551771"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(ف).</w:t>
      </w:r>
    </w:p>
  </w:footnote>
  <w:footnote w:id="1370">
    <w:p w14:paraId="5F7127C9"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الوقف للصدر الشهيد (ص: 107،108).</w:t>
      </w:r>
    </w:p>
  </w:footnote>
  <w:footnote w:id="1371">
    <w:p w14:paraId="13102CC7"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زيادة: لو كان يعطي له. </w:t>
      </w:r>
    </w:p>
  </w:footnote>
  <w:footnote w:id="1372">
    <w:p w14:paraId="6E929134"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المحيط البرهاني لابن مَازَةَ (6/176)، الفتاوى الهندية (2/396).</w:t>
      </w:r>
    </w:p>
  </w:footnote>
  <w:footnote w:id="1373">
    <w:p w14:paraId="07D9599A"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بعد وفاتي.</w:t>
      </w:r>
    </w:p>
  </w:footnote>
  <w:footnote w:id="1374">
    <w:p w14:paraId="384F1707"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زيادة: الغلة إليه </w:t>
      </w:r>
      <w:r w:rsidRPr="00A47C93">
        <w:rPr>
          <w:rtl/>
          <w:lang w:bidi="ar-LY"/>
        </w:rPr>
        <w:t>وإن كان ممن يجوز له الوصية يجوز صرف الغلة إليه.</w:t>
      </w:r>
    </w:p>
  </w:footnote>
  <w:footnote w:id="1375">
    <w:p w14:paraId="4D333638"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فكل من لا تجوز.</w:t>
      </w:r>
    </w:p>
  </w:footnote>
  <w:footnote w:id="1376">
    <w:p w14:paraId="40B3D18B"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(ف).</w:t>
      </w:r>
    </w:p>
  </w:footnote>
  <w:footnote w:id="1377">
    <w:p w14:paraId="4D7A9B1C"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إذا كان.</w:t>
      </w:r>
    </w:p>
  </w:footnote>
  <w:footnote w:id="1378">
    <w:p w14:paraId="739D644D"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الأصل.</w:t>
      </w:r>
    </w:p>
  </w:footnote>
  <w:footnote w:id="1379">
    <w:p w14:paraId="781DC3B9"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الوقف للصدر الشهيد (ص:110).</w:t>
      </w:r>
    </w:p>
  </w:footnote>
  <w:footnote w:id="1380">
    <w:p w14:paraId="28EA83D3"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صلى الله عليه وسلّم.</w:t>
      </w:r>
    </w:p>
  </w:footnote>
  <w:footnote w:id="1381">
    <w:p w14:paraId="47CFF39E"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أخرجه البخاري في صحيحه</w:t>
      </w:r>
      <w:r w:rsidRPr="00A47C93">
        <w:rPr>
          <w:rFonts w:hint="cs"/>
          <w:rtl/>
        </w:rPr>
        <w:t xml:space="preserve"> </w:t>
      </w:r>
      <w:r w:rsidRPr="00A47C93">
        <w:rPr>
          <w:rtl/>
        </w:rPr>
        <w:t>(3/92)، كتاب:(الإجارة)، باب:(أجرة السمسرة)، بلفظ: "المسلمون عند شروطهم". وأبو داود في سننه (5/446)، كتاب:(الأقضية)، باب:(الصلح)، رقم الحديث: (3594) من حديث أبي هريرة -رضي الله عنه- بلفظ:" المسلمون على شروطهم" وقال إسناده حسن. وقال السخاوي في المقاصد الحسنة (ص:607): فهو صحيح على ما تقرر في علوم الحديث.</w:t>
      </w:r>
    </w:p>
  </w:footnote>
  <w:footnote w:id="1382">
    <w:p w14:paraId="0FC1D68F"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الوقف للصدر الشهيد (ص:115).</w:t>
      </w:r>
    </w:p>
  </w:footnote>
  <w:footnote w:id="1383">
    <w:p w14:paraId="1A50DD7B"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الأصل.</w:t>
      </w:r>
    </w:p>
  </w:footnote>
  <w:footnote w:id="1384">
    <w:p w14:paraId="2B4D6DA2"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الوقف للصدر الشهيد (ص:115).</w:t>
      </w:r>
    </w:p>
  </w:footnote>
  <w:footnote w:id="1385">
    <w:p w14:paraId="5473B14C"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هذا المعنى.</w:t>
      </w:r>
    </w:p>
  </w:footnote>
  <w:footnote w:id="1386">
    <w:p w14:paraId="75659B74"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الحق له.</w:t>
      </w:r>
    </w:p>
  </w:footnote>
  <w:footnote w:id="1387">
    <w:p w14:paraId="5609B217"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(ف).</w:t>
      </w:r>
    </w:p>
  </w:footnote>
  <w:footnote w:id="1388">
    <w:p w14:paraId="4D020D6C"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عن عبد الله بن عمر -رضي الله عنهما- قال: قَالَ رَسُولُ اللهِ -صَلَّى اللهُ عَلَيْهِ وَسَلَّمَ-: «لَا تَحِلُّ الصَّدَقَةُ لِغَنِيٍّ، وَلَا لِذِي مِرَّةٍ سَوِيٍّ». أخرجه أبوداود في سننه (2/118)، كتاب:(الزكاة)، باب:(من يُعطي من الزكاة)، رقم الحديث:(1634). والنّسائي في السنن الكبرى (3/78)، كتاب:(الزكاة)، باب:(إذا كان عنده دراهم وكان عنده عدلها)، رقم الحديث:(2389)، من طريق أبي هريرة –رضي الله عنه-.</w:t>
      </w:r>
    </w:p>
  </w:footnote>
  <w:footnote w:id="1389">
    <w:p w14:paraId="62C9C5BE"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الوقف للصدر الشهيد (ص:76).</w:t>
      </w:r>
    </w:p>
  </w:footnote>
  <w:footnote w:id="1390">
    <w:p w14:paraId="71B3FE3C"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(ف).</w:t>
      </w:r>
    </w:p>
  </w:footnote>
  <w:footnote w:id="1391">
    <w:p w14:paraId="212D3970"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غني عن.</w:t>
      </w:r>
    </w:p>
  </w:footnote>
  <w:footnote w:id="1392">
    <w:p w14:paraId="5F01380E"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الواقف الفقير.</w:t>
      </w:r>
    </w:p>
  </w:footnote>
  <w:footnote w:id="1393">
    <w:p w14:paraId="4CD05E08"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الوقف للصدر الشهيد (ص: 78،77).</w:t>
      </w:r>
    </w:p>
  </w:footnote>
  <w:footnote w:id="1394">
    <w:p w14:paraId="70B436CA"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زيادة: تجب الحق لهم.</w:t>
      </w:r>
    </w:p>
  </w:footnote>
  <w:footnote w:id="1395">
    <w:p w14:paraId="4CA6D413"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الأصل.</w:t>
      </w:r>
    </w:p>
  </w:footnote>
  <w:footnote w:id="1396">
    <w:p w14:paraId="3722BDEF"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من مات آخر.</w:t>
      </w:r>
    </w:p>
  </w:footnote>
  <w:footnote w:id="1397">
    <w:p w14:paraId="4ADD5C48"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هو.</w:t>
      </w:r>
    </w:p>
  </w:footnote>
  <w:footnote w:id="1398">
    <w:p w14:paraId="292A038F"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فهو.</w:t>
      </w:r>
    </w:p>
  </w:footnote>
  <w:footnote w:id="1399">
    <w:p w14:paraId="4BD750C7"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الوقف للصدر الشهيد (ص:79).</w:t>
      </w:r>
    </w:p>
  </w:footnote>
  <w:footnote w:id="1400">
    <w:p w14:paraId="1E42B53E"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وإن أقام.</w:t>
      </w:r>
    </w:p>
  </w:footnote>
  <w:footnote w:id="1401">
    <w:p w14:paraId="002FC1ED"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فلان لا.</w:t>
      </w:r>
    </w:p>
  </w:footnote>
  <w:footnote w:id="1402">
    <w:p w14:paraId="432F4FA1"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ما لم يبين.</w:t>
      </w:r>
    </w:p>
  </w:footnote>
  <w:footnote w:id="1403">
    <w:p w14:paraId="090EA59D"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(ف).</w:t>
      </w:r>
    </w:p>
  </w:footnote>
  <w:footnote w:id="1404">
    <w:p w14:paraId="11F43CE6"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المحيط البرهاني لابن مَازَةَ (6/161)، أحكام الوقف لهلال (ص:265).</w:t>
      </w:r>
    </w:p>
  </w:footnote>
  <w:footnote w:id="1405">
    <w:p w14:paraId="61D0F442"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الكفاية.</w:t>
      </w:r>
    </w:p>
  </w:footnote>
  <w:footnote w:id="1406">
    <w:p w14:paraId="2837645D"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يكون معدوماً. وهو أقرب للصواب.</w:t>
      </w:r>
    </w:p>
  </w:footnote>
  <w:footnote w:id="1407">
    <w:p w14:paraId="70121C33"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يكون معدوماً. وهو أقرب للصواب.</w:t>
      </w:r>
    </w:p>
  </w:footnote>
  <w:footnote w:id="1408">
    <w:p w14:paraId="01D0B742"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المطالبة بالدين.</w:t>
      </w:r>
    </w:p>
  </w:footnote>
  <w:footnote w:id="1409">
    <w:p w14:paraId="3F1313A7"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يطلب الوقف.</w:t>
      </w:r>
    </w:p>
  </w:footnote>
  <w:footnote w:id="1410">
    <w:p w14:paraId="59E5BBBF"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زيادة: ذكر هلال بن يحيى.</w:t>
      </w:r>
    </w:p>
  </w:footnote>
  <w:footnote w:id="1411">
    <w:p w14:paraId="5D606334"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الوقف لهلال (ص272،271).</w:t>
      </w:r>
    </w:p>
  </w:footnote>
  <w:footnote w:id="1412">
    <w:p w14:paraId="55CAB368"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حال مطلب.</w:t>
      </w:r>
    </w:p>
  </w:footnote>
  <w:footnote w:id="1413">
    <w:p w14:paraId="5C517DBD"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وأما الثاني.</w:t>
      </w:r>
    </w:p>
  </w:footnote>
  <w:footnote w:id="1414">
    <w:p w14:paraId="3D519726"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فله حظ.</w:t>
      </w:r>
    </w:p>
  </w:footnote>
  <w:footnote w:id="1415">
    <w:p w14:paraId="7E205E53"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الوقف للصدر الشهيد (ص:131).</w:t>
      </w:r>
    </w:p>
  </w:footnote>
  <w:footnote w:id="1416">
    <w:p w14:paraId="3ACF87F8"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(ف).</w:t>
      </w:r>
    </w:p>
  </w:footnote>
  <w:footnote w:id="1417">
    <w:p w14:paraId="46A00BA3"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الوقف للصدر الشهيد (ص:131)، أحكام الأوقاف للخصاف (ص:63،61)</w:t>
      </w:r>
    </w:p>
  </w:footnote>
  <w:footnote w:id="1418">
    <w:p w14:paraId="04EB3E31"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فقير كبير.</w:t>
      </w:r>
    </w:p>
  </w:footnote>
  <w:footnote w:id="1419">
    <w:p w14:paraId="4FBD8656"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الأصل.</w:t>
      </w:r>
    </w:p>
  </w:footnote>
  <w:footnote w:id="1420">
    <w:p w14:paraId="34D77559"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(ف).</w:t>
      </w:r>
    </w:p>
  </w:footnote>
  <w:footnote w:id="1421">
    <w:p w14:paraId="48BDA495"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(ف).</w:t>
      </w:r>
    </w:p>
  </w:footnote>
  <w:footnote w:id="1422">
    <w:p w14:paraId="2E5FCC62"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الوقف للصدر الشهيد (ص:132).</w:t>
      </w:r>
    </w:p>
  </w:footnote>
  <w:footnote w:id="1423">
    <w:p w14:paraId="2C30A6CA"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الأصل.</w:t>
      </w:r>
    </w:p>
  </w:footnote>
  <w:footnote w:id="1424">
    <w:p w14:paraId="617B6F65"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الوقف للصدر الشهيد (ص:132).</w:t>
      </w:r>
    </w:p>
  </w:footnote>
  <w:footnote w:id="1425">
    <w:p w14:paraId="576D51A1"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بنت الأولى.</w:t>
      </w:r>
    </w:p>
  </w:footnote>
  <w:footnote w:id="1426">
    <w:p w14:paraId="17E16276"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أحكام الأوقاف للخصاف (ص:52) وما بعدها.</w:t>
      </w:r>
    </w:p>
  </w:footnote>
  <w:footnote w:id="1427">
    <w:p w14:paraId="3C8AFB98"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أربعة على.</w:t>
      </w:r>
    </w:p>
  </w:footnote>
  <w:footnote w:id="1428">
    <w:p w14:paraId="3AE2CEEF"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وستة على.</w:t>
      </w:r>
    </w:p>
  </w:footnote>
  <w:footnote w:id="1429">
    <w:p w14:paraId="2A298310"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هكذا في النسختين، ولعلّ الصواب: اختلفوا فيه على قولين.</w:t>
      </w:r>
    </w:p>
  </w:footnote>
  <w:footnote w:id="1430">
    <w:p w14:paraId="1595C74B"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المبسوط للسرخسي(12/42)، الهداية شرح بداية المبتدي (3/20).</w:t>
      </w:r>
    </w:p>
  </w:footnote>
  <w:footnote w:id="1431">
    <w:p w14:paraId="2E0B50DA"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(ف).</w:t>
      </w:r>
    </w:p>
  </w:footnote>
  <w:footnote w:id="1432">
    <w:p w14:paraId="0329956A"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المبسوط للسرخسي(12/42)، الوقف للصدر الشهيد (ص: 84).</w:t>
      </w:r>
    </w:p>
  </w:footnote>
  <w:footnote w:id="1433">
    <w:p w14:paraId="6D55AB4B"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وقال أبو يوسف بن خالد. والصّواب ما ورد في الأصل، لموافقته ما في كتاب الوقف للصدر الشهيد (ص:84)</w:t>
      </w:r>
    </w:p>
  </w:footnote>
  <w:footnote w:id="1434">
    <w:p w14:paraId="0A994766"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الوقف للصدر الشهيد (ص:84).</w:t>
      </w:r>
    </w:p>
  </w:footnote>
  <w:footnote w:id="1435">
    <w:p w14:paraId="3554D4DE"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الوقف للصدر الشهيد (ص:84).</w:t>
      </w:r>
    </w:p>
  </w:footnote>
  <w:footnote w:id="1436">
    <w:p w14:paraId="12772710"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الوقف للصدر الشهيد (ص:84).</w:t>
      </w:r>
    </w:p>
  </w:footnote>
  <w:footnote w:id="1437">
    <w:p w14:paraId="00223F33"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بين للوقت.</w:t>
      </w:r>
    </w:p>
  </w:footnote>
  <w:footnote w:id="1438">
    <w:p w14:paraId="3CDF2559"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الوقف للصدر الشهيد (ص:85).</w:t>
      </w:r>
    </w:p>
  </w:footnote>
  <w:footnote w:id="1439">
    <w:p w14:paraId="57A8AC69"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الوقف للصدر الشهيد (ص:86)، البحر الرائق لابن نجيم (5/204).</w:t>
      </w:r>
    </w:p>
  </w:footnote>
  <w:footnote w:id="1440">
    <w:p w14:paraId="7CEB21A4"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الوقف للصدر الشهيد (ص:86).</w:t>
      </w:r>
    </w:p>
  </w:footnote>
  <w:footnote w:id="1441">
    <w:p w14:paraId="63768730"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(ف).</w:t>
      </w:r>
    </w:p>
  </w:footnote>
  <w:footnote w:id="1442">
    <w:p w14:paraId="552D2AF5"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في الوقت.</w:t>
      </w:r>
    </w:p>
  </w:footnote>
  <w:footnote w:id="1443">
    <w:p w14:paraId="40D5CFC5"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الدر المختار لابن عابدين (4/351)، الفتاوى الهندية (2/356). </w:t>
      </w:r>
    </w:p>
  </w:footnote>
  <w:footnote w:id="1444">
    <w:p w14:paraId="65909F71"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كما كان.</w:t>
      </w:r>
    </w:p>
  </w:footnote>
  <w:footnote w:id="1445">
    <w:p w14:paraId="78419AF3"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الدر المختار لابن عابدين (4/351)، الوقف للصدر الشهيد (ص:83).</w:t>
      </w:r>
    </w:p>
  </w:footnote>
  <w:footnote w:id="1446">
    <w:p w14:paraId="07E24182"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الوقف للصدر الشهيد (ص:86).</w:t>
      </w:r>
    </w:p>
  </w:footnote>
  <w:footnote w:id="1447">
    <w:p w14:paraId="0DF7DAFE"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الكلام يناقض.</w:t>
      </w:r>
    </w:p>
  </w:footnote>
  <w:footnote w:id="1448">
    <w:p w14:paraId="7898EFAD"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البناية شرح الهداية للعيني (7/452).</w:t>
      </w:r>
    </w:p>
  </w:footnote>
  <w:footnote w:id="1449">
    <w:p w14:paraId="1E2FC2E6"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الوقف للصدر الشهيد (ص:87).</w:t>
      </w:r>
    </w:p>
  </w:footnote>
  <w:footnote w:id="1450">
    <w:p w14:paraId="2954BF8F"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قول يوسف بن خالد السمتي. </w:t>
      </w:r>
    </w:p>
  </w:footnote>
  <w:footnote w:id="1451">
    <w:p w14:paraId="334587CC"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الوقف للصدر الشهيد (ص:88)، أحكام الوقف لهلال (ص:91).</w:t>
      </w:r>
    </w:p>
  </w:footnote>
  <w:footnote w:id="1452">
    <w:p w14:paraId="0D777574"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الوقف للصدر الشهيد (ص:88).</w:t>
      </w:r>
    </w:p>
  </w:footnote>
  <w:footnote w:id="1453">
    <w:p w14:paraId="3AE19C89"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(ف).</w:t>
      </w:r>
    </w:p>
  </w:footnote>
  <w:footnote w:id="1454">
    <w:p w14:paraId="7C3F12DA"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واستبدل الوقف.</w:t>
      </w:r>
    </w:p>
  </w:footnote>
  <w:footnote w:id="1455">
    <w:p w14:paraId="1AC3224B"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المبسوط للسرخسي(12/41)، الوقف للصدر الشهيد (ص:89)، أحكام الوقف للخصاف (ص:22).</w:t>
      </w:r>
    </w:p>
  </w:footnote>
  <w:footnote w:id="1456">
    <w:p w14:paraId="4B075CB4"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الوقف للصدر الشهيد (ص:89).</w:t>
      </w:r>
    </w:p>
  </w:footnote>
  <w:footnote w:id="1457">
    <w:p w14:paraId="747C4DD6"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أن أستبدلها.</w:t>
      </w:r>
    </w:p>
  </w:footnote>
  <w:footnote w:id="1458">
    <w:p w14:paraId="5FC312E3"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كانت للفقراء رقبتها.</w:t>
      </w:r>
    </w:p>
  </w:footnote>
  <w:footnote w:id="1459">
    <w:p w14:paraId="59B869F3"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وإن باع الأولى.</w:t>
      </w:r>
    </w:p>
  </w:footnote>
  <w:footnote w:id="1460">
    <w:p w14:paraId="12C5872A"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(ف).</w:t>
      </w:r>
    </w:p>
  </w:footnote>
  <w:footnote w:id="1461">
    <w:p w14:paraId="3EDF21B6"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(ف).</w:t>
      </w:r>
    </w:p>
  </w:footnote>
  <w:footnote w:id="1462">
    <w:p w14:paraId="111D1996"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جاز في.</w:t>
      </w:r>
    </w:p>
  </w:footnote>
  <w:footnote w:id="1463">
    <w:p w14:paraId="246B5A7F"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الوقف للصدر الشهيد (ص: 90, 91).</w:t>
      </w:r>
    </w:p>
  </w:footnote>
  <w:footnote w:id="1464">
    <w:p w14:paraId="457B8D28"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حيث لا يجوز.</w:t>
      </w:r>
    </w:p>
  </w:footnote>
  <w:footnote w:id="1465">
    <w:p w14:paraId="2FE31B43"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الوقف للصدر الشهيد (ص:91).</w:t>
      </w:r>
    </w:p>
  </w:footnote>
  <w:footnote w:id="1466">
    <w:p w14:paraId="3699AA1D"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أحكام الوقف لهلال (ص:97).</w:t>
      </w:r>
    </w:p>
  </w:footnote>
  <w:footnote w:id="1467">
    <w:p w14:paraId="401FED08"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الوقف للصدر الشهيد (ص:91).</w:t>
      </w:r>
    </w:p>
  </w:footnote>
  <w:footnote w:id="1468">
    <w:p w14:paraId="23D52539"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زيادة: في الوقف لنفسه ونصب.</w:t>
      </w:r>
    </w:p>
  </w:footnote>
  <w:footnote w:id="1469">
    <w:p w14:paraId="4301C2F7"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الوقف جائز معتبر له.</w:t>
      </w:r>
    </w:p>
  </w:footnote>
  <w:footnote w:id="1470">
    <w:p w14:paraId="35A14D9B"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المحيط البرهاني لابن مَازَةَ (6/134)، أحكام الوقف لهلال (ص:102)، النهر الفائق لابن نُجَيْم (3/325).</w:t>
      </w:r>
    </w:p>
  </w:footnote>
  <w:footnote w:id="1471">
    <w:p w14:paraId="082AFEEA"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الوقف للصدر الشهيد (ص:92)، أحكام الوقف لهلال (ص:109).</w:t>
      </w:r>
    </w:p>
  </w:footnote>
  <w:footnote w:id="1472">
    <w:p w14:paraId="7482150C"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الإمام </w:t>
      </w:r>
      <w:bookmarkStart w:id="192" w:name="_Hlk160309813"/>
      <w:r w:rsidRPr="00A47C93">
        <w:rPr>
          <w:rtl/>
        </w:rPr>
        <w:t>أبو بكر محمـد بن علي بن عبيد الله بن الدنف البغدادي الحنبلي الإسكاف</w:t>
      </w:r>
      <w:bookmarkEnd w:id="192"/>
      <w:r w:rsidRPr="00A47C93">
        <w:rPr>
          <w:rtl/>
        </w:rPr>
        <w:t>، فقيه مقرئ من بقية السلف، تفقه بأبي جعفر بن أبي موسى، وسمع من عبد الصمد بن المأمون، وأبي جعفر بن المسلمة، والصريفيني، قرأ عليه جماعة وانتفعوا به، كأبي جعفر الفقيه الهندواني، وأبو بكر الأعمش، مات سنة (333ه</w:t>
      </w:r>
      <w:r w:rsidRPr="00A47C93">
        <w:rPr>
          <w:rFonts w:hint="cs"/>
          <w:rtl/>
        </w:rPr>
        <w:t>ـ</w:t>
      </w:r>
      <w:r w:rsidRPr="00A47C93">
        <w:rPr>
          <w:rtl/>
        </w:rPr>
        <w:t>)، وقيل سنة (336ه</w:t>
      </w:r>
      <w:r w:rsidRPr="00A47C93">
        <w:rPr>
          <w:rFonts w:hint="cs"/>
          <w:rtl/>
        </w:rPr>
        <w:t>ـ</w:t>
      </w:r>
      <w:r w:rsidRPr="00A47C93">
        <w:rPr>
          <w:rtl/>
        </w:rPr>
        <w:t>) رحمه الله تعالى. انظر: سير أعلام النبلاء للذهبي (14/351)، الجواهر المضية في طبقات الحنفية للقرشي (2/28)، الفوائد البهية في تراجم الحنفية اللكنوي (1/160).</w:t>
      </w:r>
    </w:p>
  </w:footnote>
  <w:footnote w:id="1473">
    <w:p w14:paraId="3D6E567C"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الوقف للصدر الشهيد (ص:93).</w:t>
      </w:r>
    </w:p>
  </w:footnote>
  <w:footnote w:id="1474">
    <w:p w14:paraId="4CF8A6E4"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نفذ حظر.</w:t>
      </w:r>
    </w:p>
  </w:footnote>
  <w:footnote w:id="1475">
    <w:p w14:paraId="7A275C7B"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(ف).</w:t>
      </w:r>
    </w:p>
  </w:footnote>
  <w:footnote w:id="1476">
    <w:p w14:paraId="5313CADA"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زيادة: مرّة بعد أخرى.</w:t>
      </w:r>
    </w:p>
  </w:footnote>
  <w:footnote w:id="1477">
    <w:p w14:paraId="3959E3E3"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إن شرط.</w:t>
      </w:r>
    </w:p>
  </w:footnote>
  <w:footnote w:id="1478">
    <w:p w14:paraId="48885B5F"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وكّل شرط.</w:t>
      </w:r>
    </w:p>
  </w:footnote>
  <w:footnote w:id="1479">
    <w:p w14:paraId="32263889"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الوقف للصدر الشهيد (ص:94)، أحكام الوقف لهلال (ص:104)</w:t>
      </w:r>
    </w:p>
  </w:footnote>
  <w:footnote w:id="1480">
    <w:p w14:paraId="7F539E42"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w:t>
      </w:r>
      <w:bookmarkStart w:id="193" w:name="_Hlk160310918"/>
      <w:r w:rsidRPr="00A47C93">
        <w:rPr>
          <w:rtl/>
        </w:rPr>
        <w:t xml:space="preserve">شرح السير الكبير للسرخسي </w:t>
      </w:r>
      <w:bookmarkEnd w:id="193"/>
      <w:r w:rsidRPr="00A47C93">
        <w:rPr>
          <w:rtl/>
        </w:rPr>
        <w:t>(1/2110).</w:t>
      </w:r>
    </w:p>
  </w:footnote>
  <w:footnote w:id="1481">
    <w:p w14:paraId="45EB368C"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bookmarkStart w:id="194" w:name="_Hlk160310957"/>
      <w:r w:rsidRPr="00A47C93">
        <w:rPr>
          <w:rtl/>
        </w:rPr>
        <w:t xml:space="preserve"> المعلي بن منصور الرازي،</w:t>
      </w:r>
      <w:bookmarkEnd w:id="194"/>
      <w:r w:rsidRPr="00A47C93">
        <w:rPr>
          <w:rtl/>
        </w:rPr>
        <w:t xml:space="preserve"> محدث ثقة حافظ من أهل الرأي، روى الكتب والأماني والنوادر عن أبي يوسف ومحـمد بن الحسن، رافق أبا سليمان الجوزجاني في الرواية، روى الحديث عن مالك والليث وغيرهما، قد سكن بغداد، وطلبه المأمون للقضاء فأبي، مات سنة (211ه</w:t>
      </w:r>
      <w:r>
        <w:rPr>
          <w:rFonts w:hint="cs"/>
          <w:rtl/>
        </w:rPr>
        <w:t>ـ</w:t>
      </w:r>
      <w:r w:rsidRPr="00A47C93">
        <w:rPr>
          <w:rtl/>
        </w:rPr>
        <w:t>). انظر: سير أعلام النبلاء للذهبي (8/426)، الجواهر المضية في طبقات الحنفية للقرشي (2/187)، الفوائد البهية في تراجم الحنفية اللكنوي (1/215).</w:t>
      </w:r>
    </w:p>
  </w:footnote>
  <w:footnote w:id="1482">
    <w:p w14:paraId="6B987A57"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(ف).</w:t>
      </w:r>
    </w:p>
  </w:footnote>
  <w:footnote w:id="1483">
    <w:p w14:paraId="539A4182"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الوقف للصدر الشهيد (ص:94)، الفتاوى الهندية (2/409).</w:t>
      </w:r>
    </w:p>
  </w:footnote>
  <w:footnote w:id="1484">
    <w:p w14:paraId="5FCFF343"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الوقف للصدر الشهيد (ص:94)، الفتاوى الهندية (2/410).</w:t>
      </w:r>
    </w:p>
  </w:footnote>
  <w:footnote w:id="1485">
    <w:p w14:paraId="47B445C7"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المحيط البرهاني لابن مَازَةَ (6/135)، البحر الرائق لابن نجيم (5/250).</w:t>
      </w:r>
    </w:p>
  </w:footnote>
  <w:footnote w:id="1486">
    <w:p w14:paraId="69E5C778"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زيادة: في باب الوصية، والتخصيص بالمال في باب الوصية.</w:t>
      </w:r>
    </w:p>
  </w:footnote>
  <w:footnote w:id="1487">
    <w:p w14:paraId="2F22412E"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الوقف للصدر الشهيد (ص:94).</w:t>
      </w:r>
    </w:p>
  </w:footnote>
  <w:footnote w:id="1488">
    <w:p w14:paraId="502B3B7B"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الأصل..</w:t>
      </w:r>
    </w:p>
  </w:footnote>
  <w:footnote w:id="1489">
    <w:p w14:paraId="2595B93F"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بحكم الوكالة.</w:t>
      </w:r>
    </w:p>
  </w:footnote>
  <w:footnote w:id="1490">
    <w:p w14:paraId="7BF07E60"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الوقف للصدر الشهيد (ص95)، المحيط البرهاني لابن مَازَةَ (6/134).</w:t>
      </w:r>
    </w:p>
  </w:footnote>
  <w:footnote w:id="1491">
    <w:p w14:paraId="542D1692"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من أهل الملة.</w:t>
      </w:r>
    </w:p>
  </w:footnote>
  <w:footnote w:id="1492">
    <w:p w14:paraId="60C7B5E1"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أحكام الوقف لهلال (ص:101، 102).</w:t>
      </w:r>
    </w:p>
  </w:footnote>
  <w:footnote w:id="1493">
    <w:p w14:paraId="68996695"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وهكذا ذكر.</w:t>
      </w:r>
    </w:p>
  </w:footnote>
  <w:footnote w:id="1494">
    <w:p w14:paraId="600146E8"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الأصل.</w:t>
      </w:r>
    </w:p>
  </w:footnote>
  <w:footnote w:id="1495">
    <w:p w14:paraId="2C0A17E3"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شرح السير الكبير للسرخسي  (1/2110)، البحر الرائق لابن نجيم (5/244).</w:t>
      </w:r>
    </w:p>
  </w:footnote>
  <w:footnote w:id="1496">
    <w:p w14:paraId="1A431EA2"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الوقف للصدر الشهيد (ص:95).</w:t>
      </w:r>
    </w:p>
  </w:footnote>
  <w:footnote w:id="1497">
    <w:p w14:paraId="1BFAE50D"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البحر الرائق لابن نجيم (5/244)، أحكام الوقف لهلال (ص:102، 103).</w:t>
      </w:r>
    </w:p>
  </w:footnote>
  <w:footnote w:id="1498">
    <w:p w14:paraId="0331E00B"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أحكام الوقف لهلال (ص:102، 103).</w:t>
      </w:r>
    </w:p>
  </w:footnote>
  <w:footnote w:id="1499">
    <w:p w14:paraId="2B6CC1F1"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أحكام الوقف لهلال (ص:101) وما بعدها ذكر المسألة والأقوال بالتّفصيل.</w:t>
      </w:r>
    </w:p>
  </w:footnote>
  <w:footnote w:id="1500">
    <w:p w14:paraId="0658FA05"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المبسوط للسرخسي(12/44).</w:t>
      </w:r>
    </w:p>
  </w:footnote>
  <w:footnote w:id="1501">
    <w:p w14:paraId="1E7C5687"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المبسوط للسرخسي(12/46).</w:t>
      </w:r>
    </w:p>
  </w:footnote>
  <w:footnote w:id="1502">
    <w:p w14:paraId="2310422D"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(ف).</w:t>
      </w:r>
    </w:p>
  </w:footnote>
  <w:footnote w:id="1503">
    <w:p w14:paraId="41C7769D"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الاختيار لتعليل المختار لابن مودود (3/441).</w:t>
      </w:r>
    </w:p>
  </w:footnote>
  <w:footnote w:id="1504">
    <w:p w14:paraId="1C1E3CB4"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(ف).</w:t>
      </w:r>
    </w:p>
  </w:footnote>
  <w:footnote w:id="1505">
    <w:p w14:paraId="4F0B8CCC"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كيلا يطمع.</w:t>
      </w:r>
    </w:p>
  </w:footnote>
  <w:footnote w:id="1506">
    <w:p w14:paraId="09254BEC" w14:textId="77777777" w:rsidR="00E8508B" w:rsidRPr="00A47C93" w:rsidRDefault="00E8508B" w:rsidP="008D22A7">
      <w:pPr>
        <w:pStyle w:val="a6"/>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الدر المختار لابن عابدين (4/422).</w:t>
      </w:r>
    </w:p>
  </w:footnote>
  <w:footnote w:id="1507">
    <w:p w14:paraId="76DE6018"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انقطعت مشيئته.</w:t>
      </w:r>
    </w:p>
  </w:footnote>
  <w:footnote w:id="1508">
    <w:p w14:paraId="4C195DDF"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يصرف غلتها.</w:t>
      </w:r>
    </w:p>
  </w:footnote>
  <w:footnote w:id="1509">
    <w:p w14:paraId="0433163F"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الأصل.</w:t>
      </w:r>
    </w:p>
  </w:footnote>
  <w:footnote w:id="1510">
    <w:p w14:paraId="36E92762"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زيادة: يعطي نفسه وأصله أن كلّ مال أمر الإنسان بإعطائه وليس له أن يعطي نفسه.</w:t>
      </w:r>
    </w:p>
  </w:footnote>
  <w:footnote w:id="1511">
    <w:p w14:paraId="2998B2CB"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أحكام الوقف لهلال (ص:291) وما بعدها.</w:t>
      </w:r>
    </w:p>
  </w:footnote>
  <w:footnote w:id="1512">
    <w:p w14:paraId="620FE791"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الوقف للصدر الشهيد (ص:140).</w:t>
      </w:r>
    </w:p>
  </w:footnote>
  <w:footnote w:id="1513">
    <w:p w14:paraId="17338D01"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الوقف للصدر الشهيد (ص:140).</w:t>
      </w:r>
    </w:p>
  </w:footnote>
  <w:footnote w:id="1514">
    <w:p w14:paraId="2FB52559"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الوقف للصدر الشهيد (ص: 140).</w:t>
      </w:r>
    </w:p>
  </w:footnote>
  <w:footnote w:id="1515">
    <w:p w14:paraId="536693D5"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الوقف للصدر الشهيد (ص: 140).</w:t>
      </w:r>
    </w:p>
  </w:footnote>
  <w:footnote w:id="1516">
    <w:p w14:paraId="21423DAE"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(ف).</w:t>
      </w:r>
    </w:p>
  </w:footnote>
  <w:footnote w:id="1517">
    <w:p w14:paraId="0544F3E3"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زيادة:  غلتها أهل الدنيا عنيهم.</w:t>
      </w:r>
    </w:p>
  </w:footnote>
  <w:footnote w:id="1518">
    <w:p w14:paraId="414CFD5E" w14:textId="77777777" w:rsidR="00E8508B" w:rsidRPr="00A47C93" w:rsidRDefault="00E8508B" w:rsidP="008D22A7">
      <w:pPr>
        <w:pStyle w:val="a6"/>
        <w:rPr>
          <w:rtl/>
        </w:rPr>
      </w:pPr>
      <w:r w:rsidRPr="00A47C93">
        <w:rPr>
          <w:sz w:val="20"/>
          <w:szCs w:val="20"/>
          <w:rtl/>
        </w:rPr>
        <w:t>(</w:t>
      </w:r>
      <w:r w:rsidRPr="00A47C93">
        <w:rPr>
          <w:rStyle w:val="a5"/>
          <w:rFonts w:cs="Times New Roman"/>
          <w:sz w:val="20"/>
          <w:szCs w:val="20"/>
          <w:rtl/>
        </w:rPr>
        <w:footnoteRef/>
      </w:r>
      <w:r w:rsidRPr="00A47C93">
        <w:rPr>
          <w:sz w:val="20"/>
          <w:szCs w:val="20"/>
          <w:rtl/>
        </w:rPr>
        <w:t>)</w:t>
      </w:r>
      <w:r w:rsidRPr="00A47C93">
        <w:rPr>
          <w:rtl/>
        </w:rPr>
        <w:t xml:space="preserve"> ما بين المعقوفين سقط من: (ف).</w:t>
      </w:r>
    </w:p>
  </w:footnote>
  <w:footnote w:id="1519">
    <w:p w14:paraId="41A0D7F0"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الوقف للصدر الشهيد (ص: 140).</w:t>
      </w:r>
    </w:p>
  </w:footnote>
  <w:footnote w:id="1520">
    <w:p w14:paraId="5288F564" w14:textId="77777777" w:rsidR="00E8508B" w:rsidRPr="00A47C93" w:rsidRDefault="00E8508B" w:rsidP="008D22A7">
      <w:pPr>
        <w:pStyle w:val="a6"/>
        <w:rPr>
          <w:rtl/>
        </w:rPr>
      </w:pPr>
      <w:r w:rsidRPr="00A47C93">
        <w:rPr>
          <w:sz w:val="20"/>
          <w:szCs w:val="20"/>
          <w:rtl/>
        </w:rPr>
        <w:t>(</w:t>
      </w:r>
      <w:r w:rsidRPr="00A47C93">
        <w:rPr>
          <w:rStyle w:val="a5"/>
          <w:rFonts w:cs="Times New Roman"/>
          <w:sz w:val="20"/>
          <w:szCs w:val="20"/>
          <w:rtl/>
        </w:rPr>
        <w:footnoteRef/>
      </w:r>
      <w:r w:rsidRPr="00A47C93">
        <w:rPr>
          <w:sz w:val="20"/>
          <w:szCs w:val="20"/>
          <w:rtl/>
        </w:rPr>
        <w:t>)</w:t>
      </w:r>
      <w:r w:rsidRPr="00A47C93">
        <w:rPr>
          <w:rtl/>
        </w:rPr>
        <w:t xml:space="preserve"> في (ف): العقد إفصاحاً.</w:t>
      </w:r>
    </w:p>
  </w:footnote>
  <w:footnote w:id="1521">
    <w:p w14:paraId="6B3AEA0C" w14:textId="77777777" w:rsidR="00E8508B" w:rsidRPr="00A47C93" w:rsidRDefault="00E8508B" w:rsidP="008D22A7">
      <w:pPr>
        <w:pStyle w:val="a6"/>
        <w:rPr>
          <w:rtl/>
        </w:rPr>
      </w:pPr>
      <w:r w:rsidRPr="00A47C93">
        <w:rPr>
          <w:sz w:val="20"/>
          <w:szCs w:val="20"/>
          <w:rtl/>
        </w:rPr>
        <w:t>(</w:t>
      </w:r>
      <w:r w:rsidRPr="00A47C93">
        <w:rPr>
          <w:rStyle w:val="a5"/>
          <w:rFonts w:cs="Times New Roman"/>
          <w:sz w:val="20"/>
          <w:szCs w:val="20"/>
          <w:rtl/>
        </w:rPr>
        <w:footnoteRef/>
      </w:r>
      <w:r w:rsidRPr="00A47C93">
        <w:rPr>
          <w:sz w:val="20"/>
          <w:szCs w:val="20"/>
          <w:rtl/>
        </w:rPr>
        <w:t>)</w:t>
      </w:r>
      <w:r w:rsidRPr="00A47C93">
        <w:rPr>
          <w:rtl/>
        </w:rPr>
        <w:t xml:space="preserve"> في (ف) فكذلك إذا ذكر.</w:t>
      </w:r>
    </w:p>
  </w:footnote>
  <w:footnote w:id="1522">
    <w:p w14:paraId="4E31BDB4" w14:textId="77777777" w:rsidR="00E8508B" w:rsidRPr="00A47C93" w:rsidRDefault="00E8508B" w:rsidP="008D22A7">
      <w:pPr>
        <w:pStyle w:val="a6"/>
        <w:rPr>
          <w:rtl/>
        </w:rPr>
      </w:pPr>
      <w:r w:rsidRPr="00A47C93">
        <w:rPr>
          <w:sz w:val="20"/>
          <w:szCs w:val="20"/>
          <w:rtl/>
        </w:rPr>
        <w:t>(</w:t>
      </w:r>
      <w:r w:rsidRPr="00A47C93">
        <w:rPr>
          <w:rStyle w:val="a5"/>
          <w:rFonts w:cs="Times New Roman"/>
          <w:sz w:val="20"/>
          <w:szCs w:val="20"/>
          <w:rtl/>
        </w:rPr>
        <w:footnoteRef/>
      </w:r>
      <w:r w:rsidRPr="00A47C93">
        <w:rPr>
          <w:sz w:val="20"/>
          <w:szCs w:val="20"/>
          <w:rtl/>
        </w:rPr>
        <w:t>)</w:t>
      </w:r>
      <w:r w:rsidRPr="00A47C93">
        <w:rPr>
          <w:rtl/>
        </w:rPr>
        <w:t xml:space="preserve"> في (ف): عقد الوقت.</w:t>
      </w:r>
    </w:p>
  </w:footnote>
  <w:footnote w:id="1523">
    <w:p w14:paraId="6547793B" w14:textId="77777777" w:rsidR="00E8508B" w:rsidRPr="00A47C93" w:rsidRDefault="00E8508B" w:rsidP="008D22A7">
      <w:pPr>
        <w:pStyle w:val="a6"/>
        <w:rPr>
          <w:rtl/>
        </w:rPr>
      </w:pPr>
      <w:r w:rsidRPr="00A47C93">
        <w:rPr>
          <w:sz w:val="20"/>
          <w:szCs w:val="20"/>
          <w:rtl/>
        </w:rPr>
        <w:t>(</w:t>
      </w:r>
      <w:r w:rsidRPr="00A47C93">
        <w:rPr>
          <w:rStyle w:val="a5"/>
          <w:rFonts w:cs="Times New Roman"/>
          <w:sz w:val="20"/>
          <w:szCs w:val="20"/>
          <w:rtl/>
        </w:rPr>
        <w:footnoteRef/>
      </w:r>
      <w:r w:rsidRPr="00A47C93">
        <w:rPr>
          <w:sz w:val="20"/>
          <w:szCs w:val="20"/>
          <w:rtl/>
        </w:rPr>
        <w:t>)</w:t>
      </w:r>
      <w:r w:rsidRPr="00A47C93">
        <w:rPr>
          <w:rtl/>
        </w:rPr>
        <w:t xml:space="preserve"> في (ف): إليهم بالتسوية.</w:t>
      </w:r>
    </w:p>
  </w:footnote>
  <w:footnote w:id="1524">
    <w:p w14:paraId="0202BA48" w14:textId="77777777" w:rsidR="00E8508B" w:rsidRPr="00A47C93" w:rsidRDefault="00E8508B" w:rsidP="008D22A7">
      <w:pPr>
        <w:pStyle w:val="a6"/>
        <w:rPr>
          <w:rtl/>
        </w:rPr>
      </w:pPr>
      <w:r w:rsidRPr="00A47C93">
        <w:rPr>
          <w:sz w:val="20"/>
          <w:szCs w:val="20"/>
          <w:rtl/>
        </w:rPr>
        <w:t>(</w:t>
      </w:r>
      <w:r w:rsidRPr="00A47C93">
        <w:rPr>
          <w:rStyle w:val="a5"/>
          <w:rFonts w:cs="Times New Roman"/>
          <w:sz w:val="20"/>
          <w:szCs w:val="20"/>
          <w:rtl/>
        </w:rPr>
        <w:footnoteRef/>
      </w:r>
      <w:r w:rsidRPr="00A47C93">
        <w:rPr>
          <w:sz w:val="20"/>
          <w:szCs w:val="20"/>
          <w:rtl/>
        </w:rPr>
        <w:t>)</w:t>
      </w:r>
      <w:r w:rsidRPr="00A47C93">
        <w:rPr>
          <w:rtl/>
        </w:rPr>
        <w:t xml:space="preserve"> في (ف): فلان هذا الوقف.</w:t>
      </w:r>
    </w:p>
  </w:footnote>
  <w:footnote w:id="1525">
    <w:p w14:paraId="3DB11A92" w14:textId="77777777" w:rsidR="00E8508B" w:rsidRPr="00A47C93" w:rsidRDefault="00E8508B" w:rsidP="008D22A7">
      <w:pPr>
        <w:pStyle w:val="a6"/>
        <w:rPr>
          <w:rtl/>
        </w:rPr>
      </w:pPr>
      <w:r w:rsidRPr="00A47C93">
        <w:rPr>
          <w:sz w:val="20"/>
          <w:szCs w:val="20"/>
          <w:rtl/>
        </w:rPr>
        <w:t>(</w:t>
      </w:r>
      <w:r w:rsidRPr="00A47C93">
        <w:rPr>
          <w:rStyle w:val="a5"/>
          <w:rFonts w:cs="Times New Roman"/>
          <w:sz w:val="20"/>
          <w:szCs w:val="20"/>
          <w:rtl/>
        </w:rPr>
        <w:footnoteRef/>
      </w:r>
      <w:r w:rsidRPr="00A47C93">
        <w:rPr>
          <w:sz w:val="20"/>
          <w:szCs w:val="20"/>
          <w:rtl/>
        </w:rPr>
        <w:t>)</w:t>
      </w:r>
      <w:r w:rsidRPr="00A47C93">
        <w:rPr>
          <w:rtl/>
        </w:rPr>
        <w:t xml:space="preserve"> في (ف): لمشيئة غيرهم.</w:t>
      </w:r>
    </w:p>
  </w:footnote>
  <w:footnote w:id="1526">
    <w:p w14:paraId="4E5538A5" w14:textId="77777777" w:rsidR="00E8508B" w:rsidRPr="00A47C93" w:rsidRDefault="00E8508B" w:rsidP="008D22A7">
      <w:pPr>
        <w:pStyle w:val="a6"/>
        <w:rPr>
          <w:rtl/>
        </w:rPr>
      </w:pPr>
      <w:r w:rsidRPr="00A47C93">
        <w:rPr>
          <w:sz w:val="20"/>
          <w:szCs w:val="20"/>
          <w:rtl/>
        </w:rPr>
        <w:t>(</w:t>
      </w:r>
      <w:r w:rsidRPr="00A47C93">
        <w:rPr>
          <w:rStyle w:val="a5"/>
          <w:rFonts w:cs="Times New Roman"/>
          <w:sz w:val="20"/>
          <w:szCs w:val="20"/>
          <w:rtl/>
        </w:rPr>
        <w:footnoteRef/>
      </w:r>
      <w:r w:rsidRPr="00A47C93">
        <w:rPr>
          <w:sz w:val="20"/>
          <w:szCs w:val="20"/>
          <w:rtl/>
        </w:rPr>
        <w:t>)</w:t>
      </w:r>
      <w:r w:rsidRPr="00A47C93">
        <w:rPr>
          <w:rtl/>
        </w:rPr>
        <w:t xml:space="preserve"> انظر: المحيط البرهاني لابن مَازَةَ (6/128).</w:t>
      </w:r>
    </w:p>
  </w:footnote>
  <w:footnote w:id="1527">
    <w:p w14:paraId="366AE81C" w14:textId="77777777" w:rsidR="00E8508B" w:rsidRPr="00A47C93" w:rsidRDefault="00E8508B" w:rsidP="008D22A7">
      <w:pPr>
        <w:pStyle w:val="a6"/>
        <w:rPr>
          <w:rtl/>
        </w:rPr>
      </w:pPr>
      <w:r w:rsidRPr="00A47C93">
        <w:rPr>
          <w:sz w:val="20"/>
          <w:szCs w:val="20"/>
          <w:rtl/>
        </w:rPr>
        <w:t>(</w:t>
      </w:r>
      <w:r w:rsidRPr="00A47C93">
        <w:rPr>
          <w:rStyle w:val="a5"/>
          <w:rFonts w:cs="Times New Roman"/>
          <w:sz w:val="20"/>
          <w:szCs w:val="20"/>
          <w:rtl/>
        </w:rPr>
        <w:footnoteRef/>
      </w:r>
      <w:r w:rsidRPr="00A47C93">
        <w:rPr>
          <w:sz w:val="20"/>
          <w:szCs w:val="20"/>
          <w:rtl/>
        </w:rPr>
        <w:t>)</w:t>
      </w:r>
      <w:r w:rsidRPr="00A47C93">
        <w:rPr>
          <w:rtl/>
        </w:rPr>
        <w:t xml:space="preserve"> في (ف): أن أعطيها.</w:t>
      </w:r>
    </w:p>
  </w:footnote>
  <w:footnote w:id="1528">
    <w:p w14:paraId="3E574FAA" w14:textId="77777777" w:rsidR="00E8508B" w:rsidRPr="00A47C93" w:rsidRDefault="00E8508B" w:rsidP="008D22A7">
      <w:pPr>
        <w:pStyle w:val="a6"/>
        <w:rPr>
          <w:rtl/>
        </w:rPr>
      </w:pPr>
      <w:r w:rsidRPr="00A47C93">
        <w:rPr>
          <w:sz w:val="20"/>
          <w:szCs w:val="20"/>
          <w:rtl/>
        </w:rPr>
        <w:t>(</w:t>
      </w:r>
      <w:r w:rsidRPr="00A47C93">
        <w:rPr>
          <w:rStyle w:val="a5"/>
          <w:rFonts w:cs="Times New Roman"/>
          <w:sz w:val="20"/>
          <w:szCs w:val="20"/>
          <w:rtl/>
        </w:rPr>
        <w:footnoteRef/>
      </w:r>
      <w:r w:rsidRPr="00A47C93">
        <w:rPr>
          <w:sz w:val="20"/>
          <w:szCs w:val="20"/>
          <w:rtl/>
        </w:rPr>
        <w:t>)</w:t>
      </w:r>
      <w:r w:rsidRPr="00A47C93">
        <w:rPr>
          <w:rtl/>
        </w:rPr>
        <w:t xml:space="preserve"> ما بين المعقوفين سقط من: (ف).</w:t>
      </w:r>
    </w:p>
  </w:footnote>
  <w:footnote w:id="1529">
    <w:p w14:paraId="36981043" w14:textId="77777777" w:rsidR="00E8508B" w:rsidRPr="00A47C93" w:rsidRDefault="00E8508B" w:rsidP="008D22A7">
      <w:pPr>
        <w:pStyle w:val="a6"/>
        <w:rPr>
          <w:rtl/>
        </w:rPr>
      </w:pPr>
      <w:r w:rsidRPr="00A47C93">
        <w:rPr>
          <w:sz w:val="20"/>
          <w:szCs w:val="20"/>
          <w:rtl/>
        </w:rPr>
        <w:t>(</w:t>
      </w:r>
      <w:r w:rsidRPr="00A47C93">
        <w:rPr>
          <w:rStyle w:val="a5"/>
          <w:rFonts w:cs="Times New Roman"/>
          <w:sz w:val="20"/>
          <w:szCs w:val="20"/>
          <w:rtl/>
        </w:rPr>
        <w:footnoteRef/>
      </w:r>
      <w:r w:rsidRPr="00A47C93">
        <w:rPr>
          <w:sz w:val="20"/>
          <w:szCs w:val="20"/>
          <w:rtl/>
        </w:rPr>
        <w:t>)</w:t>
      </w:r>
      <w:r w:rsidRPr="00A47C93">
        <w:rPr>
          <w:rtl/>
        </w:rPr>
        <w:t xml:space="preserve"> في (ف): منهم للبعض.</w:t>
      </w:r>
    </w:p>
  </w:footnote>
  <w:footnote w:id="1530">
    <w:p w14:paraId="02B4BC93" w14:textId="77777777" w:rsidR="00E8508B" w:rsidRPr="00A47C93" w:rsidRDefault="00E8508B" w:rsidP="008D22A7">
      <w:pPr>
        <w:pStyle w:val="a6"/>
        <w:rPr>
          <w:rtl/>
        </w:rPr>
      </w:pPr>
      <w:r w:rsidRPr="00A47C93">
        <w:rPr>
          <w:sz w:val="20"/>
          <w:szCs w:val="20"/>
          <w:rtl/>
        </w:rPr>
        <w:t>(</w:t>
      </w:r>
      <w:r w:rsidRPr="00A47C93">
        <w:rPr>
          <w:rStyle w:val="a5"/>
          <w:rFonts w:cs="Times New Roman"/>
          <w:sz w:val="20"/>
          <w:szCs w:val="20"/>
          <w:rtl/>
        </w:rPr>
        <w:footnoteRef/>
      </w:r>
      <w:r w:rsidRPr="00A47C93">
        <w:rPr>
          <w:sz w:val="20"/>
          <w:szCs w:val="20"/>
          <w:rtl/>
        </w:rPr>
        <w:t>)</w:t>
      </w:r>
      <w:r w:rsidRPr="00A47C93">
        <w:rPr>
          <w:rtl/>
        </w:rPr>
        <w:t xml:space="preserve"> انظر: الوقف للصدر الشهيد (ص:144).</w:t>
      </w:r>
    </w:p>
  </w:footnote>
  <w:footnote w:id="1531">
    <w:p w14:paraId="6AB30BE5" w14:textId="77777777" w:rsidR="00E8508B" w:rsidRPr="00A47C93" w:rsidRDefault="00E8508B" w:rsidP="008D22A7">
      <w:pPr>
        <w:pStyle w:val="a6"/>
        <w:rPr>
          <w:rtl/>
        </w:rPr>
      </w:pPr>
      <w:r w:rsidRPr="00A47C93">
        <w:rPr>
          <w:sz w:val="20"/>
          <w:szCs w:val="20"/>
          <w:rtl/>
        </w:rPr>
        <w:t>(</w:t>
      </w:r>
      <w:r w:rsidRPr="00A47C93">
        <w:rPr>
          <w:rStyle w:val="a5"/>
          <w:rFonts w:cs="Times New Roman"/>
          <w:sz w:val="20"/>
          <w:szCs w:val="20"/>
          <w:rtl/>
        </w:rPr>
        <w:footnoteRef/>
      </w:r>
      <w:r w:rsidRPr="00A47C93">
        <w:rPr>
          <w:sz w:val="20"/>
          <w:szCs w:val="20"/>
          <w:rtl/>
        </w:rPr>
        <w:t>)</w:t>
      </w:r>
      <w:r w:rsidRPr="00A47C93">
        <w:rPr>
          <w:rtl/>
        </w:rPr>
        <w:t xml:space="preserve"> في (ف): لأنّ قول.</w:t>
      </w:r>
    </w:p>
  </w:footnote>
  <w:footnote w:id="1532">
    <w:p w14:paraId="71DC4EBF" w14:textId="77777777" w:rsidR="00E8508B" w:rsidRPr="00A47C93" w:rsidRDefault="00E8508B" w:rsidP="008D22A7">
      <w:pPr>
        <w:pStyle w:val="a6"/>
        <w:rPr>
          <w:rtl/>
        </w:rPr>
      </w:pPr>
      <w:r w:rsidRPr="00A47C93">
        <w:rPr>
          <w:sz w:val="20"/>
          <w:szCs w:val="20"/>
          <w:rtl/>
        </w:rPr>
        <w:t>(</w:t>
      </w:r>
      <w:r w:rsidRPr="00A47C93">
        <w:rPr>
          <w:rStyle w:val="a5"/>
          <w:rFonts w:cs="Times New Roman"/>
          <w:sz w:val="20"/>
          <w:szCs w:val="20"/>
          <w:rtl/>
        </w:rPr>
        <w:footnoteRef/>
      </w:r>
      <w:r w:rsidRPr="00A47C93">
        <w:rPr>
          <w:sz w:val="20"/>
          <w:szCs w:val="20"/>
          <w:rtl/>
        </w:rPr>
        <w:t>)</w:t>
      </w:r>
      <w:r w:rsidRPr="00A47C93">
        <w:rPr>
          <w:rtl/>
        </w:rPr>
        <w:t xml:space="preserve"> في (ف): المشيئة في الكل. ولعلّها الصواب.</w:t>
      </w:r>
    </w:p>
  </w:footnote>
  <w:footnote w:id="1533">
    <w:p w14:paraId="2BC5DE37" w14:textId="77777777" w:rsidR="00E8508B" w:rsidRPr="00A47C93" w:rsidRDefault="00E8508B" w:rsidP="008D22A7">
      <w:pPr>
        <w:pStyle w:val="a6"/>
        <w:rPr>
          <w:rtl/>
        </w:rPr>
      </w:pPr>
      <w:r w:rsidRPr="00A47C93">
        <w:rPr>
          <w:sz w:val="20"/>
          <w:szCs w:val="20"/>
          <w:rtl/>
        </w:rPr>
        <w:t>(</w:t>
      </w:r>
      <w:r w:rsidRPr="00A47C93">
        <w:rPr>
          <w:rStyle w:val="a5"/>
          <w:rFonts w:cs="Times New Roman"/>
          <w:sz w:val="20"/>
          <w:szCs w:val="20"/>
          <w:rtl/>
        </w:rPr>
        <w:footnoteRef/>
      </w:r>
      <w:r w:rsidRPr="00A47C93">
        <w:rPr>
          <w:sz w:val="20"/>
          <w:szCs w:val="20"/>
          <w:rtl/>
        </w:rPr>
        <w:t>)</w:t>
      </w:r>
      <w:r w:rsidRPr="00A47C93">
        <w:rPr>
          <w:rtl/>
        </w:rPr>
        <w:t xml:space="preserve"> انظر: الوقف للصدر الشهيد (ص:144-145).</w:t>
      </w:r>
    </w:p>
  </w:footnote>
  <w:footnote w:id="1534">
    <w:p w14:paraId="60EA9BF3" w14:textId="77777777" w:rsidR="00E8508B" w:rsidRPr="00A47C93" w:rsidRDefault="00E8508B" w:rsidP="008D22A7">
      <w:pPr>
        <w:pStyle w:val="a6"/>
        <w:rPr>
          <w:rtl/>
        </w:rPr>
      </w:pPr>
      <w:r w:rsidRPr="00A47C93">
        <w:rPr>
          <w:sz w:val="20"/>
          <w:szCs w:val="20"/>
          <w:rtl/>
        </w:rPr>
        <w:t>(</w:t>
      </w:r>
      <w:r w:rsidRPr="00A47C93">
        <w:rPr>
          <w:rStyle w:val="a5"/>
          <w:rFonts w:cs="Times New Roman"/>
          <w:sz w:val="20"/>
          <w:szCs w:val="20"/>
          <w:rtl/>
        </w:rPr>
        <w:footnoteRef/>
      </w:r>
      <w:r w:rsidRPr="00A47C93">
        <w:rPr>
          <w:sz w:val="20"/>
          <w:szCs w:val="20"/>
          <w:rtl/>
        </w:rPr>
        <w:t>)</w:t>
      </w:r>
      <w:r w:rsidRPr="00A47C93">
        <w:rPr>
          <w:rtl/>
        </w:rPr>
        <w:t xml:space="preserve"> ما بين المعقوفين سقط من: (ف).</w:t>
      </w:r>
    </w:p>
  </w:footnote>
  <w:footnote w:id="1535">
    <w:p w14:paraId="236DAD6B" w14:textId="77777777" w:rsidR="00E8508B" w:rsidRPr="00A47C93" w:rsidRDefault="00E8508B" w:rsidP="008D22A7">
      <w:pPr>
        <w:pStyle w:val="a6"/>
        <w:rPr>
          <w:rtl/>
        </w:rPr>
      </w:pPr>
      <w:r w:rsidRPr="00A47C93">
        <w:rPr>
          <w:sz w:val="20"/>
          <w:szCs w:val="20"/>
          <w:rtl/>
        </w:rPr>
        <w:t>(</w:t>
      </w:r>
      <w:r w:rsidRPr="00A47C93">
        <w:rPr>
          <w:rStyle w:val="a5"/>
          <w:rFonts w:cs="Times New Roman"/>
          <w:sz w:val="20"/>
          <w:szCs w:val="20"/>
          <w:rtl/>
        </w:rPr>
        <w:footnoteRef/>
      </w:r>
      <w:r w:rsidRPr="00A47C93">
        <w:rPr>
          <w:sz w:val="20"/>
          <w:szCs w:val="20"/>
          <w:rtl/>
        </w:rPr>
        <w:t>)</w:t>
      </w:r>
      <w:r w:rsidRPr="00A47C93">
        <w:rPr>
          <w:rtl/>
        </w:rPr>
        <w:t xml:space="preserve"> في (ف): ما شاء.</w:t>
      </w:r>
    </w:p>
  </w:footnote>
  <w:footnote w:id="1536">
    <w:p w14:paraId="41A2AA2D" w14:textId="77777777" w:rsidR="00E8508B" w:rsidRPr="00A47C93" w:rsidRDefault="00E8508B" w:rsidP="008D22A7">
      <w:pPr>
        <w:pStyle w:val="a6"/>
        <w:rPr>
          <w:rtl/>
        </w:rPr>
      </w:pPr>
      <w:r w:rsidRPr="00A47C93">
        <w:rPr>
          <w:sz w:val="20"/>
          <w:szCs w:val="20"/>
          <w:rtl/>
        </w:rPr>
        <w:t>(</w:t>
      </w:r>
      <w:r w:rsidRPr="00A47C93">
        <w:rPr>
          <w:rStyle w:val="a5"/>
          <w:rFonts w:cs="Times New Roman"/>
          <w:sz w:val="20"/>
          <w:szCs w:val="20"/>
          <w:rtl/>
        </w:rPr>
        <w:footnoteRef/>
      </w:r>
      <w:r w:rsidRPr="00A47C93">
        <w:rPr>
          <w:sz w:val="20"/>
          <w:szCs w:val="20"/>
          <w:rtl/>
        </w:rPr>
        <w:t>)</w:t>
      </w:r>
      <w:r w:rsidRPr="00A47C93">
        <w:rPr>
          <w:rtl/>
        </w:rPr>
        <w:t xml:space="preserve"> انظر: الوقف للصدر الشهيد (ص:144-145).</w:t>
      </w:r>
    </w:p>
  </w:footnote>
  <w:footnote w:id="1537">
    <w:p w14:paraId="1867650E" w14:textId="77777777" w:rsidR="00E8508B" w:rsidRPr="00A47C93" w:rsidRDefault="00E8508B" w:rsidP="008D22A7">
      <w:pPr>
        <w:pStyle w:val="a6"/>
        <w:rPr>
          <w:rtl/>
        </w:rPr>
      </w:pPr>
      <w:r w:rsidRPr="00A47C93">
        <w:rPr>
          <w:sz w:val="20"/>
          <w:szCs w:val="20"/>
          <w:rtl/>
        </w:rPr>
        <w:t>(</w:t>
      </w:r>
      <w:r w:rsidRPr="00A47C93">
        <w:rPr>
          <w:rStyle w:val="a5"/>
          <w:rFonts w:cs="Times New Roman"/>
          <w:sz w:val="20"/>
          <w:szCs w:val="20"/>
          <w:rtl/>
        </w:rPr>
        <w:footnoteRef/>
      </w:r>
      <w:r w:rsidRPr="00A47C93">
        <w:rPr>
          <w:sz w:val="20"/>
          <w:szCs w:val="20"/>
          <w:rtl/>
        </w:rPr>
        <w:t>)</w:t>
      </w:r>
      <w:r w:rsidRPr="00A47C93">
        <w:rPr>
          <w:rtl/>
        </w:rPr>
        <w:t xml:space="preserve"> انظر: الوقف للصدر الشهيد (ص:146).</w:t>
      </w:r>
    </w:p>
  </w:footnote>
  <w:footnote w:id="1538">
    <w:p w14:paraId="519C825B" w14:textId="77777777" w:rsidR="00E8508B" w:rsidRPr="00A47C93" w:rsidRDefault="00E8508B" w:rsidP="008D22A7">
      <w:pPr>
        <w:pStyle w:val="a6"/>
        <w:rPr>
          <w:rtl/>
        </w:rPr>
      </w:pPr>
      <w:r w:rsidRPr="00A47C93">
        <w:rPr>
          <w:sz w:val="20"/>
          <w:szCs w:val="20"/>
          <w:rtl/>
        </w:rPr>
        <w:t>(</w:t>
      </w:r>
      <w:r w:rsidRPr="00A47C93">
        <w:rPr>
          <w:rStyle w:val="a5"/>
          <w:rFonts w:cs="Times New Roman"/>
          <w:sz w:val="20"/>
          <w:szCs w:val="20"/>
          <w:rtl/>
        </w:rPr>
        <w:footnoteRef/>
      </w:r>
      <w:r w:rsidRPr="00A47C93">
        <w:rPr>
          <w:sz w:val="20"/>
          <w:szCs w:val="20"/>
          <w:rtl/>
        </w:rPr>
        <w:t>)</w:t>
      </w:r>
      <w:r w:rsidRPr="00A47C93">
        <w:rPr>
          <w:rtl/>
        </w:rPr>
        <w:t xml:space="preserve"> انظر: الوقف للصدر الشهيد (ص:147).</w:t>
      </w:r>
    </w:p>
  </w:footnote>
  <w:footnote w:id="1539">
    <w:p w14:paraId="7C41C6B4" w14:textId="77777777" w:rsidR="00E8508B" w:rsidRPr="00A47C93" w:rsidRDefault="00E8508B" w:rsidP="008D22A7">
      <w:pPr>
        <w:pStyle w:val="a6"/>
        <w:rPr>
          <w:rtl/>
        </w:rPr>
      </w:pPr>
      <w:r w:rsidRPr="00A47C93">
        <w:rPr>
          <w:sz w:val="20"/>
          <w:szCs w:val="20"/>
          <w:rtl/>
        </w:rPr>
        <w:t>(</w:t>
      </w:r>
      <w:r w:rsidRPr="00A47C93">
        <w:rPr>
          <w:rStyle w:val="a5"/>
          <w:rFonts w:cs="Times New Roman"/>
          <w:sz w:val="20"/>
          <w:szCs w:val="20"/>
          <w:rtl/>
        </w:rPr>
        <w:footnoteRef/>
      </w:r>
      <w:r w:rsidRPr="00A47C93">
        <w:rPr>
          <w:sz w:val="20"/>
          <w:szCs w:val="20"/>
          <w:rtl/>
        </w:rPr>
        <w:t>)</w:t>
      </w:r>
      <w:r w:rsidRPr="00A47C93">
        <w:rPr>
          <w:rtl/>
        </w:rPr>
        <w:t xml:space="preserve"> انظر: أحكام الوقف لهلال (ص:314).</w:t>
      </w:r>
    </w:p>
  </w:footnote>
  <w:footnote w:id="1540">
    <w:p w14:paraId="0270EBF1" w14:textId="77777777" w:rsidR="00E8508B" w:rsidRPr="00A47C93" w:rsidRDefault="00E8508B" w:rsidP="008D22A7">
      <w:pPr>
        <w:pStyle w:val="a6"/>
        <w:rPr>
          <w:rtl/>
        </w:rPr>
      </w:pPr>
      <w:r w:rsidRPr="00A47C93">
        <w:rPr>
          <w:sz w:val="20"/>
          <w:szCs w:val="20"/>
          <w:rtl/>
        </w:rPr>
        <w:t>(</w:t>
      </w:r>
      <w:r w:rsidRPr="00A47C93">
        <w:rPr>
          <w:rStyle w:val="a5"/>
          <w:rFonts w:cs="Times New Roman"/>
          <w:sz w:val="20"/>
          <w:szCs w:val="20"/>
          <w:rtl/>
        </w:rPr>
        <w:footnoteRef/>
      </w:r>
      <w:r w:rsidRPr="00A47C93">
        <w:rPr>
          <w:sz w:val="20"/>
          <w:szCs w:val="20"/>
          <w:rtl/>
        </w:rPr>
        <w:t>)</w:t>
      </w:r>
      <w:r w:rsidRPr="00A47C93">
        <w:rPr>
          <w:rtl/>
        </w:rPr>
        <w:t xml:space="preserve"> ما بين المعقوفين سقط من الأصل.</w:t>
      </w:r>
    </w:p>
  </w:footnote>
  <w:footnote w:id="1541">
    <w:p w14:paraId="41183C77" w14:textId="77777777" w:rsidR="00E8508B" w:rsidRPr="00A47C93" w:rsidRDefault="00E8508B" w:rsidP="008D22A7">
      <w:pPr>
        <w:pStyle w:val="a6"/>
        <w:rPr>
          <w:rtl/>
        </w:rPr>
      </w:pPr>
      <w:r w:rsidRPr="00A47C93">
        <w:rPr>
          <w:sz w:val="20"/>
          <w:szCs w:val="20"/>
          <w:rtl/>
        </w:rPr>
        <w:t>(</w:t>
      </w:r>
      <w:r w:rsidRPr="00A47C93">
        <w:rPr>
          <w:rStyle w:val="a5"/>
          <w:rFonts w:cs="Times New Roman"/>
          <w:sz w:val="20"/>
          <w:szCs w:val="20"/>
          <w:rtl/>
        </w:rPr>
        <w:footnoteRef/>
      </w:r>
      <w:r w:rsidRPr="00A47C93">
        <w:rPr>
          <w:sz w:val="20"/>
          <w:szCs w:val="20"/>
          <w:rtl/>
        </w:rPr>
        <w:t>)</w:t>
      </w:r>
      <w:r w:rsidRPr="00A47C93">
        <w:rPr>
          <w:rtl/>
        </w:rPr>
        <w:t xml:space="preserve"> </w:t>
      </w:r>
      <w:bookmarkStart w:id="195" w:name="_Hlk160312607"/>
      <w:r w:rsidRPr="00A47C93">
        <w:rPr>
          <w:rtl/>
        </w:rPr>
        <w:t>الحانوت</w:t>
      </w:r>
      <w:bookmarkEnd w:id="195"/>
      <w:r w:rsidRPr="00A47C93">
        <w:rPr>
          <w:rtl/>
        </w:rPr>
        <w:t>: هو محلّ التّجارة، أو دكّان الخمّار. انظر: المعجم الوسيط، مادة: حَنَا (1/201)، معجم اللغة العربية المعاصرة لأحمد مختار عمر (1/431).</w:t>
      </w:r>
    </w:p>
  </w:footnote>
  <w:footnote w:id="1542">
    <w:p w14:paraId="59D478BF" w14:textId="77777777" w:rsidR="00E8508B" w:rsidRPr="00A47C93" w:rsidRDefault="00E8508B" w:rsidP="008D22A7">
      <w:pPr>
        <w:pStyle w:val="a6"/>
        <w:rPr>
          <w:rtl/>
        </w:rPr>
      </w:pPr>
      <w:r w:rsidRPr="00A47C93">
        <w:rPr>
          <w:sz w:val="20"/>
          <w:szCs w:val="20"/>
          <w:rtl/>
        </w:rPr>
        <w:t>(</w:t>
      </w:r>
      <w:r w:rsidRPr="00A47C93">
        <w:rPr>
          <w:rStyle w:val="a5"/>
          <w:rFonts w:cs="Times New Roman"/>
          <w:sz w:val="20"/>
          <w:szCs w:val="20"/>
          <w:rtl/>
        </w:rPr>
        <w:footnoteRef/>
      </w:r>
      <w:r w:rsidRPr="00A47C93">
        <w:rPr>
          <w:sz w:val="20"/>
          <w:szCs w:val="20"/>
          <w:rtl/>
        </w:rPr>
        <w:t>)</w:t>
      </w:r>
      <w:r w:rsidRPr="00A47C93">
        <w:rPr>
          <w:rtl/>
        </w:rPr>
        <w:t xml:space="preserve"> انظر: </w:t>
      </w:r>
      <w:bookmarkStart w:id="196" w:name="_Hlk160312641"/>
      <w:r w:rsidRPr="00A47C93">
        <w:rPr>
          <w:rtl/>
        </w:rPr>
        <w:t xml:space="preserve">الجامع الصغير للشيباني </w:t>
      </w:r>
      <w:bookmarkEnd w:id="196"/>
      <w:r w:rsidRPr="00A47C93">
        <w:rPr>
          <w:rtl/>
        </w:rPr>
        <w:t>(1/527).</w:t>
      </w:r>
    </w:p>
  </w:footnote>
  <w:footnote w:id="1543">
    <w:p w14:paraId="47292E39" w14:textId="77777777" w:rsidR="00E8508B" w:rsidRPr="00A47C93" w:rsidRDefault="00E8508B" w:rsidP="008D22A7">
      <w:pPr>
        <w:pStyle w:val="a6"/>
        <w:rPr>
          <w:rtl/>
        </w:rPr>
      </w:pPr>
      <w:r w:rsidRPr="00A47C93">
        <w:rPr>
          <w:sz w:val="20"/>
          <w:szCs w:val="20"/>
          <w:rtl/>
        </w:rPr>
        <w:t>(</w:t>
      </w:r>
      <w:r w:rsidRPr="00A47C93">
        <w:rPr>
          <w:rStyle w:val="a5"/>
          <w:rFonts w:cs="Times New Roman"/>
          <w:sz w:val="20"/>
          <w:szCs w:val="20"/>
          <w:rtl/>
        </w:rPr>
        <w:footnoteRef/>
      </w:r>
      <w:r w:rsidRPr="00A47C93">
        <w:rPr>
          <w:sz w:val="20"/>
          <w:szCs w:val="20"/>
          <w:rtl/>
        </w:rPr>
        <w:t>)</w:t>
      </w:r>
      <w:r w:rsidRPr="00A47C93">
        <w:rPr>
          <w:rtl/>
        </w:rPr>
        <w:t xml:space="preserve"> في (ف): لهذا سهم.</w:t>
      </w:r>
    </w:p>
  </w:footnote>
  <w:footnote w:id="1544">
    <w:p w14:paraId="11DF1DB2" w14:textId="77777777" w:rsidR="00E8508B" w:rsidRPr="00A47C93" w:rsidRDefault="00E8508B" w:rsidP="008D22A7">
      <w:pPr>
        <w:pStyle w:val="a6"/>
        <w:rPr>
          <w:rtl/>
        </w:rPr>
      </w:pPr>
      <w:r w:rsidRPr="00A47C93">
        <w:rPr>
          <w:sz w:val="20"/>
          <w:szCs w:val="20"/>
          <w:rtl/>
        </w:rPr>
        <w:t>(</w:t>
      </w:r>
      <w:r w:rsidRPr="00A47C93">
        <w:rPr>
          <w:rStyle w:val="a5"/>
          <w:rFonts w:cs="Times New Roman"/>
          <w:sz w:val="20"/>
          <w:szCs w:val="20"/>
          <w:rtl/>
        </w:rPr>
        <w:footnoteRef/>
      </w:r>
      <w:r w:rsidRPr="00A47C93">
        <w:rPr>
          <w:sz w:val="20"/>
          <w:szCs w:val="20"/>
          <w:rtl/>
        </w:rPr>
        <w:t>)</w:t>
      </w:r>
      <w:r w:rsidRPr="00A47C93">
        <w:rPr>
          <w:rtl/>
        </w:rPr>
        <w:t xml:space="preserve"> انظر: أحكام الوقف لهلال (ص:314).</w:t>
      </w:r>
    </w:p>
  </w:footnote>
  <w:footnote w:id="1545">
    <w:p w14:paraId="3782F91A" w14:textId="77777777" w:rsidR="00E8508B" w:rsidRPr="00A47C93" w:rsidRDefault="00E8508B" w:rsidP="008D22A7">
      <w:pPr>
        <w:pStyle w:val="a6"/>
        <w:rPr>
          <w:rtl/>
        </w:rPr>
      </w:pPr>
      <w:r w:rsidRPr="00A47C93">
        <w:rPr>
          <w:sz w:val="20"/>
          <w:szCs w:val="20"/>
          <w:rtl/>
        </w:rPr>
        <w:t>(</w:t>
      </w:r>
      <w:r w:rsidRPr="00A47C93">
        <w:rPr>
          <w:rStyle w:val="a5"/>
          <w:rFonts w:cs="Times New Roman"/>
          <w:sz w:val="20"/>
          <w:szCs w:val="20"/>
          <w:rtl/>
        </w:rPr>
        <w:footnoteRef/>
      </w:r>
      <w:r w:rsidRPr="00A47C93">
        <w:rPr>
          <w:sz w:val="20"/>
          <w:szCs w:val="20"/>
          <w:rtl/>
        </w:rPr>
        <w:t>)</w:t>
      </w:r>
      <w:r w:rsidRPr="00A47C93">
        <w:rPr>
          <w:rtl/>
        </w:rPr>
        <w:t xml:space="preserve"> انظر: الوقف للصدر الشهيد (ص:150).</w:t>
      </w:r>
    </w:p>
  </w:footnote>
  <w:footnote w:id="1546">
    <w:p w14:paraId="369B2034" w14:textId="77777777" w:rsidR="00E8508B" w:rsidRPr="00A47C93" w:rsidRDefault="00E8508B" w:rsidP="008D22A7">
      <w:pPr>
        <w:pStyle w:val="a6"/>
        <w:rPr>
          <w:rtl/>
        </w:rPr>
      </w:pPr>
      <w:r w:rsidRPr="00A47C93">
        <w:rPr>
          <w:sz w:val="20"/>
          <w:szCs w:val="20"/>
          <w:rtl/>
        </w:rPr>
        <w:t>(</w:t>
      </w:r>
      <w:r w:rsidRPr="00A47C93">
        <w:rPr>
          <w:rStyle w:val="a5"/>
          <w:rFonts w:cs="Times New Roman"/>
          <w:sz w:val="20"/>
          <w:szCs w:val="20"/>
          <w:rtl/>
        </w:rPr>
        <w:footnoteRef/>
      </w:r>
      <w:r w:rsidRPr="00A47C93">
        <w:rPr>
          <w:sz w:val="20"/>
          <w:szCs w:val="20"/>
          <w:rtl/>
        </w:rPr>
        <w:t>)</w:t>
      </w:r>
      <w:r w:rsidRPr="00A47C93">
        <w:rPr>
          <w:rtl/>
        </w:rPr>
        <w:t xml:space="preserve"> في (ف): فيملك إخراجهم.</w:t>
      </w:r>
    </w:p>
  </w:footnote>
  <w:footnote w:id="1547">
    <w:p w14:paraId="782F48D9" w14:textId="77777777" w:rsidR="00E8508B" w:rsidRPr="00A47C93" w:rsidRDefault="00E8508B" w:rsidP="008D22A7">
      <w:pPr>
        <w:pStyle w:val="a6"/>
        <w:rPr>
          <w:rtl/>
        </w:rPr>
      </w:pPr>
      <w:r w:rsidRPr="00A47C93">
        <w:rPr>
          <w:sz w:val="20"/>
          <w:szCs w:val="20"/>
          <w:rtl/>
        </w:rPr>
        <w:t>(</w:t>
      </w:r>
      <w:r w:rsidRPr="00A47C93">
        <w:rPr>
          <w:rStyle w:val="a5"/>
          <w:rFonts w:cs="Times New Roman"/>
          <w:sz w:val="20"/>
          <w:szCs w:val="20"/>
          <w:rtl/>
        </w:rPr>
        <w:footnoteRef/>
      </w:r>
      <w:r w:rsidRPr="00A47C93">
        <w:rPr>
          <w:sz w:val="20"/>
          <w:szCs w:val="20"/>
          <w:rtl/>
        </w:rPr>
        <w:t>)</w:t>
      </w:r>
      <w:r w:rsidRPr="00A47C93">
        <w:rPr>
          <w:rtl/>
        </w:rPr>
        <w:t xml:space="preserve"> انظر: الوقف للصدر الشهيد (ص:151)، البحر الرائق لابن نجيم (5/243).</w:t>
      </w:r>
    </w:p>
  </w:footnote>
  <w:footnote w:id="1548">
    <w:p w14:paraId="490AA47E" w14:textId="77777777" w:rsidR="00E8508B" w:rsidRPr="00A47C93" w:rsidRDefault="00E8508B" w:rsidP="008D22A7">
      <w:pPr>
        <w:pStyle w:val="a6"/>
        <w:rPr>
          <w:rtl/>
        </w:rPr>
      </w:pPr>
      <w:r w:rsidRPr="00A47C93">
        <w:rPr>
          <w:sz w:val="20"/>
          <w:szCs w:val="20"/>
          <w:rtl/>
        </w:rPr>
        <w:t>(</w:t>
      </w:r>
      <w:r w:rsidRPr="00A47C93">
        <w:rPr>
          <w:rStyle w:val="a5"/>
          <w:rFonts w:cs="Times New Roman"/>
          <w:sz w:val="20"/>
          <w:szCs w:val="20"/>
          <w:rtl/>
        </w:rPr>
        <w:footnoteRef/>
      </w:r>
      <w:r w:rsidRPr="00A47C93">
        <w:rPr>
          <w:sz w:val="20"/>
          <w:szCs w:val="20"/>
          <w:rtl/>
        </w:rPr>
        <w:t>)</w:t>
      </w:r>
      <w:r w:rsidRPr="00A47C93">
        <w:rPr>
          <w:rtl/>
        </w:rPr>
        <w:t xml:space="preserve"> </w:t>
      </w:r>
      <w:bookmarkStart w:id="197" w:name="_Hlk160312959"/>
      <w:r w:rsidRPr="00A47C93">
        <w:rPr>
          <w:rtl/>
        </w:rPr>
        <w:t>العمارة</w:t>
      </w:r>
      <w:bookmarkEnd w:id="197"/>
      <w:r w:rsidRPr="00A47C93">
        <w:rPr>
          <w:rtl/>
        </w:rPr>
        <w:t>: تشييد وبناء وإصلاح وتعمير، عكْسه هدم وخراب. انظر: المعجم الوسيط، مادة: عَمَر (2/627)، معجم اللغة العربية المعاصرة لأحمد مختار عمر (2/1552).</w:t>
      </w:r>
    </w:p>
  </w:footnote>
  <w:footnote w:id="1549">
    <w:p w14:paraId="385552C3" w14:textId="77777777" w:rsidR="00E8508B" w:rsidRPr="00A47C93" w:rsidRDefault="00E8508B" w:rsidP="008D22A7">
      <w:pPr>
        <w:pStyle w:val="a6"/>
        <w:rPr>
          <w:rtl/>
        </w:rPr>
      </w:pPr>
      <w:r w:rsidRPr="00A47C93">
        <w:rPr>
          <w:sz w:val="20"/>
          <w:szCs w:val="20"/>
          <w:rtl/>
        </w:rPr>
        <w:t>(</w:t>
      </w:r>
      <w:r w:rsidRPr="00A47C93">
        <w:rPr>
          <w:rStyle w:val="a5"/>
          <w:rFonts w:cs="Times New Roman"/>
          <w:sz w:val="20"/>
          <w:szCs w:val="20"/>
          <w:rtl/>
        </w:rPr>
        <w:footnoteRef/>
      </w:r>
      <w:r w:rsidRPr="00A47C93">
        <w:rPr>
          <w:sz w:val="20"/>
          <w:szCs w:val="20"/>
          <w:rtl/>
        </w:rPr>
        <w:t>)</w:t>
      </w:r>
      <w:r w:rsidRPr="00A47C93">
        <w:rPr>
          <w:rtl/>
        </w:rPr>
        <w:t xml:space="preserve"> انظر: الوقف للصدر الشهيد (ص:45)، البحر الرائق لابن نجيم (5/230).</w:t>
      </w:r>
    </w:p>
  </w:footnote>
  <w:footnote w:id="1550">
    <w:p w14:paraId="3C54C647" w14:textId="77777777" w:rsidR="00E8508B" w:rsidRPr="00A47C93" w:rsidRDefault="00E8508B" w:rsidP="008D22A7">
      <w:pPr>
        <w:pStyle w:val="a6"/>
        <w:rPr>
          <w:rtl/>
        </w:rPr>
      </w:pPr>
      <w:r w:rsidRPr="00A47C93">
        <w:rPr>
          <w:sz w:val="20"/>
          <w:szCs w:val="20"/>
          <w:rtl/>
        </w:rPr>
        <w:t>(</w:t>
      </w:r>
      <w:r w:rsidRPr="00A47C93">
        <w:rPr>
          <w:rStyle w:val="a5"/>
          <w:rFonts w:cs="Times New Roman"/>
          <w:sz w:val="20"/>
          <w:szCs w:val="20"/>
          <w:rtl/>
        </w:rPr>
        <w:footnoteRef/>
      </w:r>
      <w:r w:rsidRPr="00A47C93">
        <w:rPr>
          <w:sz w:val="20"/>
          <w:szCs w:val="20"/>
          <w:rtl/>
        </w:rPr>
        <w:t>)</w:t>
      </w:r>
      <w:r w:rsidRPr="00A47C93">
        <w:rPr>
          <w:rtl/>
        </w:rPr>
        <w:t xml:space="preserve"> في (ف): لصاحب السكنى.</w:t>
      </w:r>
    </w:p>
  </w:footnote>
  <w:footnote w:id="1551">
    <w:p w14:paraId="1B47578E" w14:textId="77777777" w:rsidR="00E8508B" w:rsidRPr="00A47C93" w:rsidRDefault="00E8508B" w:rsidP="008D22A7">
      <w:pPr>
        <w:pStyle w:val="a6"/>
        <w:rPr>
          <w:rtl/>
        </w:rPr>
      </w:pPr>
      <w:r w:rsidRPr="00A47C93">
        <w:rPr>
          <w:sz w:val="20"/>
          <w:szCs w:val="20"/>
          <w:rtl/>
        </w:rPr>
        <w:t>(</w:t>
      </w:r>
      <w:r w:rsidRPr="00A47C93">
        <w:rPr>
          <w:rStyle w:val="a5"/>
          <w:rFonts w:cs="Times New Roman"/>
          <w:sz w:val="20"/>
          <w:szCs w:val="20"/>
          <w:rtl/>
        </w:rPr>
        <w:footnoteRef/>
      </w:r>
      <w:r w:rsidRPr="00A47C93">
        <w:rPr>
          <w:sz w:val="20"/>
          <w:szCs w:val="20"/>
          <w:rtl/>
        </w:rPr>
        <w:t>)</w:t>
      </w:r>
      <w:r w:rsidRPr="00A47C93">
        <w:rPr>
          <w:rtl/>
        </w:rPr>
        <w:t xml:space="preserve"> انظر: الوقف للصدر الشهيد (ص:46)، أحكام الوقف لهلال (ص:23).</w:t>
      </w:r>
    </w:p>
  </w:footnote>
  <w:footnote w:id="1552">
    <w:p w14:paraId="1AF69A2F" w14:textId="77777777" w:rsidR="00E8508B" w:rsidRPr="00A47C93" w:rsidRDefault="00E8508B" w:rsidP="008D22A7">
      <w:pPr>
        <w:pStyle w:val="a6"/>
        <w:rPr>
          <w:rtl/>
        </w:rPr>
      </w:pPr>
      <w:r w:rsidRPr="00A47C93">
        <w:rPr>
          <w:sz w:val="20"/>
          <w:szCs w:val="20"/>
          <w:rtl/>
        </w:rPr>
        <w:t>(</w:t>
      </w:r>
      <w:r w:rsidRPr="00A47C93">
        <w:rPr>
          <w:rStyle w:val="a5"/>
          <w:rFonts w:cs="Times New Roman"/>
          <w:sz w:val="20"/>
          <w:szCs w:val="20"/>
          <w:rtl/>
        </w:rPr>
        <w:footnoteRef/>
      </w:r>
      <w:r w:rsidRPr="00A47C93">
        <w:rPr>
          <w:sz w:val="20"/>
          <w:szCs w:val="20"/>
          <w:rtl/>
        </w:rPr>
        <w:t>)</w:t>
      </w:r>
      <w:r w:rsidRPr="00A47C93">
        <w:rPr>
          <w:rtl/>
        </w:rPr>
        <w:t xml:space="preserve"> انظر: البحر الرائق لابن نجيم (5/236)، النهر الفائق لابن نُجَيْم (3/324).</w:t>
      </w:r>
    </w:p>
  </w:footnote>
  <w:footnote w:id="1553">
    <w:p w14:paraId="0185CE60" w14:textId="77777777" w:rsidR="00E8508B" w:rsidRPr="00A47C93" w:rsidRDefault="00E8508B" w:rsidP="008D22A7">
      <w:pPr>
        <w:pStyle w:val="a6"/>
        <w:rPr>
          <w:rtl/>
        </w:rPr>
      </w:pPr>
      <w:r w:rsidRPr="00A47C93">
        <w:rPr>
          <w:sz w:val="20"/>
          <w:szCs w:val="20"/>
          <w:rtl/>
        </w:rPr>
        <w:t>(</w:t>
      </w:r>
      <w:r w:rsidRPr="00A47C93">
        <w:rPr>
          <w:rStyle w:val="a5"/>
          <w:rFonts w:cs="Times New Roman"/>
          <w:sz w:val="20"/>
          <w:szCs w:val="20"/>
          <w:rtl/>
        </w:rPr>
        <w:footnoteRef/>
      </w:r>
      <w:r w:rsidRPr="00A47C93">
        <w:rPr>
          <w:sz w:val="20"/>
          <w:szCs w:val="20"/>
          <w:rtl/>
        </w:rPr>
        <w:t>)</w:t>
      </w:r>
      <w:r w:rsidRPr="00A47C93">
        <w:rPr>
          <w:rtl/>
        </w:rPr>
        <w:t xml:space="preserve"> انظر: الوقف للصدر الشهيد (ص:48-49).</w:t>
      </w:r>
    </w:p>
  </w:footnote>
  <w:footnote w:id="1554">
    <w:p w14:paraId="054AEF6D" w14:textId="77777777" w:rsidR="00E8508B" w:rsidRPr="00A47C93" w:rsidRDefault="00E8508B" w:rsidP="008D22A7">
      <w:pPr>
        <w:pStyle w:val="a6"/>
        <w:rPr>
          <w:rtl/>
        </w:rPr>
      </w:pPr>
      <w:r w:rsidRPr="00A47C93">
        <w:rPr>
          <w:sz w:val="20"/>
          <w:szCs w:val="20"/>
          <w:rtl/>
        </w:rPr>
        <w:t>(</w:t>
      </w:r>
      <w:r w:rsidRPr="00A47C93">
        <w:rPr>
          <w:rStyle w:val="a5"/>
          <w:rFonts w:cs="Times New Roman"/>
          <w:sz w:val="20"/>
          <w:szCs w:val="20"/>
          <w:rtl/>
        </w:rPr>
        <w:footnoteRef/>
      </w:r>
      <w:r w:rsidRPr="00A47C93">
        <w:rPr>
          <w:sz w:val="20"/>
          <w:szCs w:val="20"/>
          <w:rtl/>
        </w:rPr>
        <w:t>)</w:t>
      </w:r>
      <w:r w:rsidRPr="00A47C93">
        <w:rPr>
          <w:rtl/>
        </w:rPr>
        <w:t xml:space="preserve"> في (ف): يزيد في.</w:t>
      </w:r>
    </w:p>
  </w:footnote>
  <w:footnote w:id="1555">
    <w:p w14:paraId="26CFE511" w14:textId="77777777" w:rsidR="00E8508B" w:rsidRPr="00A47C93" w:rsidRDefault="00E8508B" w:rsidP="008D22A7">
      <w:pPr>
        <w:pStyle w:val="a6"/>
        <w:rPr>
          <w:rtl/>
        </w:rPr>
      </w:pPr>
      <w:r w:rsidRPr="00A47C93">
        <w:rPr>
          <w:sz w:val="20"/>
          <w:szCs w:val="20"/>
          <w:rtl/>
        </w:rPr>
        <w:t>(</w:t>
      </w:r>
      <w:r w:rsidRPr="00A47C93">
        <w:rPr>
          <w:rStyle w:val="a5"/>
          <w:rFonts w:cs="Times New Roman"/>
          <w:sz w:val="20"/>
          <w:szCs w:val="20"/>
          <w:rtl/>
        </w:rPr>
        <w:footnoteRef/>
      </w:r>
      <w:r w:rsidRPr="00A47C93">
        <w:rPr>
          <w:sz w:val="20"/>
          <w:szCs w:val="20"/>
          <w:rtl/>
        </w:rPr>
        <w:t>)</w:t>
      </w:r>
      <w:r w:rsidRPr="00A47C93">
        <w:rPr>
          <w:rtl/>
        </w:rPr>
        <w:t xml:space="preserve"> في (ف): إليه العمارة.</w:t>
      </w:r>
    </w:p>
  </w:footnote>
  <w:footnote w:id="1556">
    <w:p w14:paraId="1093928E" w14:textId="77777777" w:rsidR="00E8508B" w:rsidRPr="00A47C93" w:rsidRDefault="00E8508B" w:rsidP="008D22A7">
      <w:pPr>
        <w:pStyle w:val="a6"/>
        <w:rPr>
          <w:rtl/>
        </w:rPr>
      </w:pPr>
      <w:r w:rsidRPr="00A47C93">
        <w:rPr>
          <w:sz w:val="20"/>
          <w:szCs w:val="20"/>
          <w:rtl/>
        </w:rPr>
        <w:t>(</w:t>
      </w:r>
      <w:r w:rsidRPr="00A47C93">
        <w:rPr>
          <w:rStyle w:val="a5"/>
          <w:rFonts w:cs="Times New Roman"/>
          <w:sz w:val="20"/>
          <w:szCs w:val="20"/>
          <w:rtl/>
        </w:rPr>
        <w:footnoteRef/>
      </w:r>
      <w:r w:rsidRPr="00A47C93">
        <w:rPr>
          <w:sz w:val="20"/>
          <w:szCs w:val="20"/>
          <w:rtl/>
        </w:rPr>
        <w:t>)</w:t>
      </w:r>
      <w:r w:rsidRPr="00A47C93">
        <w:rPr>
          <w:rtl/>
        </w:rPr>
        <w:t xml:space="preserve"> انظر: الوقف للصدر الشهيد (ص:49)، المحيط البرهاني لابن مَازَةَ (6/137).</w:t>
      </w:r>
    </w:p>
  </w:footnote>
  <w:footnote w:id="1557">
    <w:p w14:paraId="086A0FD1" w14:textId="77777777" w:rsidR="00E8508B" w:rsidRPr="00A47C93" w:rsidRDefault="00E8508B" w:rsidP="008D22A7">
      <w:pPr>
        <w:pStyle w:val="a6"/>
        <w:rPr>
          <w:rtl/>
        </w:rPr>
      </w:pPr>
      <w:r w:rsidRPr="00A47C93">
        <w:rPr>
          <w:sz w:val="20"/>
          <w:szCs w:val="20"/>
          <w:rtl/>
        </w:rPr>
        <w:t>(</w:t>
      </w:r>
      <w:r w:rsidRPr="00A47C93">
        <w:rPr>
          <w:rStyle w:val="a5"/>
          <w:rFonts w:cs="Times New Roman"/>
          <w:sz w:val="20"/>
          <w:szCs w:val="20"/>
          <w:rtl/>
        </w:rPr>
        <w:footnoteRef/>
      </w:r>
      <w:r w:rsidRPr="00A47C93">
        <w:rPr>
          <w:sz w:val="20"/>
          <w:szCs w:val="20"/>
          <w:rtl/>
        </w:rPr>
        <w:t>)</w:t>
      </w:r>
      <w:r w:rsidRPr="00A47C93">
        <w:rPr>
          <w:rtl/>
        </w:rPr>
        <w:t xml:space="preserve"> رَبَضُ المدينة: أي ما حولها من المساكن. انظر: مختار الصّحاح للرازي، مادة: رَبَضَ (1/116)، </w:t>
      </w:r>
      <w:bookmarkStart w:id="198" w:name="_Hlk160313169"/>
      <w:r w:rsidRPr="00A47C93">
        <w:rPr>
          <w:rtl/>
        </w:rPr>
        <w:t>المعجم الوسيط، مادة: رَبَضَ (1/323)</w:t>
      </w:r>
      <w:bookmarkEnd w:id="198"/>
      <w:r w:rsidRPr="00A47C93">
        <w:rPr>
          <w:rtl/>
        </w:rPr>
        <w:t>.</w:t>
      </w:r>
    </w:p>
  </w:footnote>
  <w:footnote w:id="1558">
    <w:p w14:paraId="67ED85ED" w14:textId="77777777" w:rsidR="00E8508B" w:rsidRPr="00A47C93" w:rsidRDefault="00E8508B" w:rsidP="008D22A7">
      <w:pPr>
        <w:pStyle w:val="a6"/>
        <w:rPr>
          <w:rtl/>
        </w:rPr>
      </w:pPr>
      <w:r w:rsidRPr="00A47C93">
        <w:rPr>
          <w:sz w:val="20"/>
          <w:szCs w:val="20"/>
          <w:rtl/>
        </w:rPr>
        <w:t>(</w:t>
      </w:r>
      <w:r w:rsidRPr="00A47C93">
        <w:rPr>
          <w:rStyle w:val="a5"/>
          <w:rFonts w:cs="Times New Roman"/>
          <w:sz w:val="20"/>
          <w:szCs w:val="20"/>
          <w:rtl/>
        </w:rPr>
        <w:footnoteRef/>
      </w:r>
      <w:r w:rsidRPr="00A47C93">
        <w:rPr>
          <w:sz w:val="20"/>
          <w:szCs w:val="20"/>
          <w:rtl/>
        </w:rPr>
        <w:t>)</w:t>
      </w:r>
      <w:r w:rsidRPr="00A47C93">
        <w:rPr>
          <w:rtl/>
        </w:rPr>
        <w:t xml:space="preserve"> ما بين المعقوفين سقط من: (ف).</w:t>
      </w:r>
    </w:p>
  </w:footnote>
  <w:footnote w:id="1559">
    <w:p w14:paraId="1E37B1C0" w14:textId="77777777" w:rsidR="00E8508B" w:rsidRPr="00A47C93" w:rsidRDefault="00E8508B" w:rsidP="008D22A7">
      <w:pPr>
        <w:pStyle w:val="a6"/>
        <w:rPr>
          <w:rtl/>
        </w:rPr>
      </w:pPr>
      <w:r w:rsidRPr="00A47C93">
        <w:rPr>
          <w:sz w:val="20"/>
          <w:szCs w:val="20"/>
          <w:rtl/>
        </w:rPr>
        <w:t>(</w:t>
      </w:r>
      <w:r w:rsidRPr="00A47C93">
        <w:rPr>
          <w:rStyle w:val="a5"/>
          <w:rFonts w:cs="Times New Roman"/>
          <w:sz w:val="20"/>
          <w:szCs w:val="20"/>
          <w:rtl/>
        </w:rPr>
        <w:footnoteRef/>
      </w:r>
      <w:r w:rsidRPr="00A47C93">
        <w:rPr>
          <w:sz w:val="20"/>
          <w:szCs w:val="20"/>
          <w:rtl/>
        </w:rPr>
        <w:t>)</w:t>
      </w:r>
      <w:r w:rsidRPr="00A47C93">
        <w:rPr>
          <w:rtl/>
        </w:rPr>
        <w:t xml:space="preserve"> في (ف): أرض الموقوف.</w:t>
      </w:r>
    </w:p>
  </w:footnote>
  <w:footnote w:id="1560">
    <w:p w14:paraId="59AACA0C" w14:textId="77777777" w:rsidR="00E8508B" w:rsidRPr="00A47C93" w:rsidRDefault="00E8508B" w:rsidP="008D22A7">
      <w:pPr>
        <w:pStyle w:val="a6"/>
        <w:rPr>
          <w:rtl/>
        </w:rPr>
      </w:pPr>
      <w:r w:rsidRPr="00A47C93">
        <w:rPr>
          <w:sz w:val="20"/>
          <w:szCs w:val="20"/>
          <w:rtl/>
        </w:rPr>
        <w:t>(</w:t>
      </w:r>
      <w:r w:rsidRPr="00A47C93">
        <w:rPr>
          <w:rStyle w:val="a5"/>
          <w:rFonts w:cs="Times New Roman"/>
          <w:sz w:val="20"/>
          <w:szCs w:val="20"/>
          <w:rtl/>
        </w:rPr>
        <w:footnoteRef/>
      </w:r>
      <w:r w:rsidRPr="00A47C93">
        <w:rPr>
          <w:sz w:val="20"/>
          <w:szCs w:val="20"/>
          <w:rtl/>
        </w:rPr>
        <w:t>)</w:t>
      </w:r>
      <w:r w:rsidRPr="00A47C93">
        <w:rPr>
          <w:rtl/>
        </w:rPr>
        <w:t xml:space="preserve"> في (ف): سبخة.</w:t>
      </w:r>
    </w:p>
  </w:footnote>
  <w:footnote w:id="1561">
    <w:p w14:paraId="08160A26" w14:textId="77777777" w:rsidR="00E8508B" w:rsidRPr="00A47C93" w:rsidRDefault="00E8508B" w:rsidP="008D22A7">
      <w:pPr>
        <w:pStyle w:val="a6"/>
        <w:rPr>
          <w:rtl/>
        </w:rPr>
      </w:pPr>
      <w:r w:rsidRPr="00A47C93">
        <w:rPr>
          <w:sz w:val="20"/>
          <w:szCs w:val="20"/>
          <w:rtl/>
        </w:rPr>
        <w:t>(</w:t>
      </w:r>
      <w:r w:rsidRPr="00A47C93">
        <w:rPr>
          <w:rStyle w:val="a5"/>
          <w:rFonts w:cs="Times New Roman"/>
          <w:sz w:val="20"/>
          <w:szCs w:val="20"/>
          <w:rtl/>
        </w:rPr>
        <w:footnoteRef/>
      </w:r>
      <w:r w:rsidRPr="00A47C93">
        <w:rPr>
          <w:sz w:val="20"/>
          <w:szCs w:val="20"/>
          <w:rtl/>
        </w:rPr>
        <w:t>)</w:t>
      </w:r>
      <w:r w:rsidRPr="00A47C93">
        <w:rPr>
          <w:rtl/>
        </w:rPr>
        <w:t xml:space="preserve"> الأرض السبخة: أرض ذات ملح ونزٍّ لا تكاد تنبت وما يعلو الماء من طحلب ونحوه. انظر: مختار الصّحاح للرازي، مادة: سَبَخَ (1/141)، المعجم الوسيط، مادة: سَبَخَ (1/413).</w:t>
      </w:r>
    </w:p>
  </w:footnote>
  <w:footnote w:id="1562">
    <w:p w14:paraId="50901AD6" w14:textId="77777777" w:rsidR="00E8508B" w:rsidRPr="00A47C93" w:rsidRDefault="00E8508B" w:rsidP="008D22A7">
      <w:pPr>
        <w:pStyle w:val="a6"/>
        <w:rPr>
          <w:rtl/>
        </w:rPr>
      </w:pPr>
      <w:r w:rsidRPr="00A47C93">
        <w:rPr>
          <w:sz w:val="20"/>
          <w:szCs w:val="20"/>
          <w:rtl/>
        </w:rPr>
        <w:t>(</w:t>
      </w:r>
      <w:r w:rsidRPr="00A47C93">
        <w:rPr>
          <w:rStyle w:val="a5"/>
          <w:rFonts w:cs="Times New Roman"/>
          <w:sz w:val="20"/>
          <w:szCs w:val="20"/>
          <w:rtl/>
        </w:rPr>
        <w:footnoteRef/>
      </w:r>
      <w:r w:rsidRPr="00A47C93">
        <w:rPr>
          <w:sz w:val="20"/>
          <w:szCs w:val="20"/>
          <w:rtl/>
        </w:rPr>
        <w:t>)</w:t>
      </w:r>
      <w:r w:rsidRPr="00A47C93">
        <w:rPr>
          <w:rtl/>
        </w:rPr>
        <w:t xml:space="preserve"> الدرقة: الخوخة في النهر، والخَوْخة: سد للماء في قناة تخترق السور ويرفع لدخول الماء وخروج الأقذار، ومنه قول الفقهاء: إصلاح الدرقة على صاحب النهر الصغير، هي تَعْرِيبُ " دَرِيجَةُ " أي: الخَوْخَةُ.  انظر: المغرب في ترتيب المعرب للمُطَرِّزِىّ (1/163)، التكملة والذيل والصلة للصغاني (5/48)، تاج العروس لمرتضى الزبيدي، مادة: دَرقَ (25/281)</w:t>
      </w:r>
      <w:bookmarkStart w:id="199" w:name="_Hlk160317623"/>
      <w:r w:rsidRPr="00A47C93">
        <w:rPr>
          <w:rtl/>
        </w:rPr>
        <w:t xml:space="preserve">. </w:t>
      </w:r>
      <w:bookmarkEnd w:id="199"/>
    </w:p>
  </w:footnote>
  <w:footnote w:id="1563">
    <w:p w14:paraId="43626513"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لم أجد لها معنى في معاجم اللغة. قال فخر الدين قاضيخان في فتاواه: المزرقة يخرج منها الماء فيسيل في مجريين، وبين المجريين حائل من خشب يفسد أحياناً. انظر: فتاوى قاضيخان لفخر الدين الفرغاني (3/112).</w:t>
      </w:r>
    </w:p>
  </w:footnote>
  <w:footnote w:id="1564">
    <w:p w14:paraId="30CC61DF"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المسناة: سد يبنى لحجز ماء السيل أو النهر به مفاتح للماء تفتح على قدر الحاجة. انظر: المعجم الوسيط، مادة: سَنَا (1/457)، معجم لغة الفقهاء لحمد قلعجي وحامد قنيبي (1/429).</w:t>
      </w:r>
    </w:p>
  </w:footnote>
  <w:footnote w:id="1565">
    <w:p w14:paraId="2BD364EE"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قبل أصحاب.</w:t>
      </w:r>
    </w:p>
  </w:footnote>
  <w:footnote w:id="1566">
    <w:p w14:paraId="67D3CBC9"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الوقف للصدر الشهيد (ص:50)، البحر الرائق لابن نجيم (5/233).</w:t>
      </w:r>
    </w:p>
  </w:footnote>
  <w:footnote w:id="1567">
    <w:p w14:paraId="433DC93E"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زيادة: فوّض الأمر إلى.</w:t>
      </w:r>
    </w:p>
  </w:footnote>
  <w:footnote w:id="1568">
    <w:p w14:paraId="345E2697"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أن يؤاجر.</w:t>
      </w:r>
    </w:p>
  </w:footnote>
  <w:footnote w:id="1569">
    <w:p w14:paraId="1AFB4B3F"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فكذا لمن.</w:t>
      </w:r>
    </w:p>
  </w:footnote>
  <w:footnote w:id="1570">
    <w:p w14:paraId="358261F1"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الوقف للصدر الشهيد (ص:51)، الاختيار لتعليل المختار لابن مودود (3/47).</w:t>
      </w:r>
    </w:p>
  </w:footnote>
  <w:footnote w:id="1571">
    <w:p w14:paraId="65F41AEA"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الوقف للصدر الشهيد (ص:51)، الاختيار لتعليل المختار لابن مودود (3/47).</w:t>
      </w:r>
    </w:p>
  </w:footnote>
  <w:footnote w:id="1572">
    <w:p w14:paraId="60B95DF8"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سبقت ترجمته غي كتاب الهبة (ص: 1</w:t>
      </w:r>
      <w:r w:rsidRPr="00A47C93">
        <w:rPr>
          <w:rFonts w:hint="cs"/>
          <w:rtl/>
        </w:rPr>
        <w:t>09</w:t>
      </w:r>
      <w:r w:rsidRPr="00A47C93">
        <w:rPr>
          <w:rtl/>
        </w:rPr>
        <w:t>).</w:t>
      </w:r>
    </w:p>
  </w:footnote>
  <w:footnote w:id="1573">
    <w:p w14:paraId="4256E090"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(ف).</w:t>
      </w:r>
    </w:p>
  </w:footnote>
  <w:footnote w:id="1574">
    <w:p w14:paraId="19F1DC9E"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المحيط البرهاني لابن مَازَةَ (6/141)، الاختيار لتعليل المختار لابن مودود (3/47).</w:t>
      </w:r>
    </w:p>
  </w:footnote>
  <w:footnote w:id="1575">
    <w:p w14:paraId="6EA946E1"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استأجر ثلاث.</w:t>
      </w:r>
    </w:p>
  </w:footnote>
  <w:footnote w:id="1576">
    <w:p w14:paraId="6F110964"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بثلاث.</w:t>
      </w:r>
    </w:p>
  </w:footnote>
  <w:footnote w:id="1577">
    <w:p w14:paraId="7BA231A4"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أحكام الوقف لهلال (ص:207-209).</w:t>
      </w:r>
    </w:p>
  </w:footnote>
  <w:footnote w:id="1578">
    <w:p w14:paraId="18576B93"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بحصته.</w:t>
      </w:r>
    </w:p>
  </w:footnote>
  <w:footnote w:id="1579">
    <w:p w14:paraId="6CC697C7"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المحيط البرهاني لابن مَازَةَ (6/141)، أحكام الوقف لهلال (ص:215).</w:t>
      </w:r>
    </w:p>
  </w:footnote>
  <w:footnote w:id="1580">
    <w:p w14:paraId="19B9A209"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ما نقص.</w:t>
      </w:r>
    </w:p>
  </w:footnote>
  <w:footnote w:id="1581">
    <w:p w14:paraId="0189E6C0"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الاختيار لتعليل المختار لابن مودود (3/47)، لسان الحكام لابن الشِّحْنَة (1/301)، مجمع الأنهر لداماد أفندي (1/750).</w:t>
      </w:r>
    </w:p>
  </w:footnote>
  <w:footnote w:id="1582">
    <w:p w14:paraId="2265FF10"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عمارة لا استأجر.</w:t>
      </w:r>
    </w:p>
  </w:footnote>
  <w:footnote w:id="1583">
    <w:p w14:paraId="3DF6BBD7"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الدّانق: بفتح النون وكسرها: هو سدس الدّرهم، وهو ضرب من النقود الفضية، وزنه حبتان وثلثا حبة من الشعير، والدّرهم الإسلامي وزنه ست عشرة حبة. انظر: لسان العرب لابن منظور، مادة: دَنَقَ (10/105)، معجم لغة الفقهاء لحمد قلعجي وحامد قنيبي (1/206)، معجم المصطلحات والألفاظ الفقهية لمحمود عبدالمنعم (2/74).</w:t>
      </w:r>
    </w:p>
  </w:footnote>
  <w:footnote w:id="1584">
    <w:p w14:paraId="3D9100D5"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الاختيار لتعليل المختار لابن مودود (3/47).</w:t>
      </w:r>
    </w:p>
  </w:footnote>
  <w:footnote w:id="1585">
    <w:p w14:paraId="7ED9C5BD"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كان لا يضر.</w:t>
      </w:r>
    </w:p>
  </w:footnote>
  <w:footnote w:id="1586">
    <w:p w14:paraId="0383E61D"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المحيط البرهاني لابن مَازَةَ (6/145)، البحر الرائق لابن نجيم (5/256).</w:t>
      </w:r>
    </w:p>
  </w:footnote>
  <w:footnote w:id="1587">
    <w:p w14:paraId="761FA326"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بأن تملك.</w:t>
      </w:r>
    </w:p>
  </w:footnote>
  <w:footnote w:id="1588">
    <w:p w14:paraId="36C2E6FC"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يتملك القيمة.</w:t>
      </w:r>
    </w:p>
  </w:footnote>
  <w:footnote w:id="1589">
    <w:p w14:paraId="6E2426E3"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زيادة: وعمارته ملك لآخر.</w:t>
      </w:r>
    </w:p>
  </w:footnote>
  <w:footnote w:id="1590">
    <w:p w14:paraId="7BF4CE65"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يده ملك.</w:t>
      </w:r>
    </w:p>
  </w:footnote>
  <w:footnote w:id="1591">
    <w:p w14:paraId="799EE350"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لأنهم لا.</w:t>
      </w:r>
    </w:p>
  </w:footnote>
  <w:footnote w:id="1592">
    <w:p w14:paraId="5F83602F"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البحر الرائق لابن نجيم (5/256).</w:t>
      </w:r>
    </w:p>
  </w:footnote>
  <w:footnote w:id="1593">
    <w:p w14:paraId="4E0DC91C"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محفوظة من .</w:t>
      </w:r>
    </w:p>
  </w:footnote>
  <w:footnote w:id="1594">
    <w:p w14:paraId="01E90F71"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فكذا هذا.</w:t>
      </w:r>
    </w:p>
  </w:footnote>
  <w:footnote w:id="1595">
    <w:p w14:paraId="6502147A"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المحيط البرهاني لابن مَازَةَ (6/145).</w:t>
      </w:r>
    </w:p>
  </w:footnote>
  <w:footnote w:id="1596">
    <w:p w14:paraId="1BD86F88"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الاختيار لتعليل المختار لابن مودود (3/47).</w:t>
      </w:r>
    </w:p>
  </w:footnote>
  <w:footnote w:id="1597">
    <w:p w14:paraId="593B6B67"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مقيدة للاستعمال.</w:t>
      </w:r>
    </w:p>
  </w:footnote>
  <w:footnote w:id="1598">
    <w:p w14:paraId="579434B2"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أو لم.</w:t>
      </w:r>
    </w:p>
  </w:footnote>
  <w:footnote w:id="1599">
    <w:p w14:paraId="6BB6682E"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صيانة الوقف.</w:t>
      </w:r>
    </w:p>
  </w:footnote>
  <w:footnote w:id="1600">
    <w:p w14:paraId="4FC78C8B"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المحيط البرهاني لابن مَازَةَ (6/148).</w:t>
      </w:r>
    </w:p>
  </w:footnote>
  <w:footnote w:id="1601">
    <w:p w14:paraId="356796A0"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فسكنه.</w:t>
      </w:r>
    </w:p>
  </w:footnote>
  <w:footnote w:id="1602">
    <w:p w14:paraId="620A41B4"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المحيط البرهاني لابن مَازَةَ (6/142)، البحر الرائق لابن نجيم (5/221).</w:t>
      </w:r>
    </w:p>
  </w:footnote>
  <w:footnote w:id="1603">
    <w:p w14:paraId="3E877E77"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الاختيار لتعليل المختار لابن مودود (3/47).</w:t>
      </w:r>
    </w:p>
  </w:footnote>
  <w:footnote w:id="1604">
    <w:p w14:paraId="6F0B8088"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الوقف للصدر الشهيد (ص:53).</w:t>
      </w:r>
    </w:p>
  </w:footnote>
  <w:footnote w:id="1605">
    <w:p w14:paraId="274ED16D"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فصار حكمه.</w:t>
      </w:r>
    </w:p>
  </w:footnote>
  <w:footnote w:id="1606">
    <w:p w14:paraId="15C50B5B"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مجمع الضمانات للبغدادي (1/331).</w:t>
      </w:r>
    </w:p>
  </w:footnote>
  <w:footnote w:id="1607">
    <w:p w14:paraId="435163D9"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زيادة: بالضمان، فصار كأنه باع ملك نفسه، وإن ضمن المشتري لا ينفذ البيع ويملك المشتري البناء بالضمان.</w:t>
      </w:r>
    </w:p>
  </w:footnote>
  <w:footnote w:id="1608">
    <w:p w14:paraId="247041BE"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الوقف للصدر الشهيد (ص:53)، مجمع الضمانات للبغدادي (1/331).</w:t>
      </w:r>
    </w:p>
  </w:footnote>
  <w:footnote w:id="1609">
    <w:p w14:paraId="0196DB90"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ثمرة الوقف.</w:t>
      </w:r>
    </w:p>
  </w:footnote>
  <w:footnote w:id="1610">
    <w:p w14:paraId="1371C602"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الوقف للصدر الشهيد (ص:53).</w:t>
      </w:r>
    </w:p>
  </w:footnote>
  <w:footnote w:id="1611">
    <w:p w14:paraId="0EC5F207"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الدُّلب: شجر العَيْثام، وقيل: شجر الصَّنار، وهو بالصنار أشبه. قال أبو حنيفة: الدُّلْب شجر يعْظُم ويتسع، ولا نور له ولا ثمر، وهو مفرّضُ الورق واسعه، شبيهٌ بورق الكرْم، واحدته دُلْبة؛ وقيل: هو شجر، ولم يوصف. انظر: لسان العرب لابن منظور، مادة: دَلَبَ (1/377)، تاج العروس لمرتضى الزبيدي، مادة: دَلَبَ (2/409). </w:t>
      </w:r>
    </w:p>
  </w:footnote>
  <w:footnote w:id="1612">
    <w:p w14:paraId="5AE2B778"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الخِلاف: شجر الصفصاف، انظر: المصباح المنير للفيومي، مادة: خَلَفَ (1/178)، المعجم الوسيط، مادة: خَلَفَ (1/251).</w:t>
      </w:r>
    </w:p>
  </w:footnote>
  <w:footnote w:id="1613">
    <w:p w14:paraId="46A54C46"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الوقف للصدر الشهيد (ص:54).</w:t>
      </w:r>
    </w:p>
  </w:footnote>
  <w:footnote w:id="1614">
    <w:p w14:paraId="4E6BFB23"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المحيط البرهاني لابن مَازَةَ (6/149)، البحر الرائق لابن نجيم (5/253).</w:t>
      </w:r>
    </w:p>
  </w:footnote>
  <w:footnote w:id="1615">
    <w:p w14:paraId="1F8E4229"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(ف).</w:t>
      </w:r>
    </w:p>
  </w:footnote>
  <w:footnote w:id="1616">
    <w:p w14:paraId="2F8CED92"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الوقف للصدر الشهيد (ص:54).</w:t>
      </w:r>
    </w:p>
  </w:footnote>
  <w:footnote w:id="1617">
    <w:p w14:paraId="4C82C93D"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زيادة: وقف فخربت الدار.</w:t>
      </w:r>
    </w:p>
  </w:footnote>
  <w:footnote w:id="1618">
    <w:p w14:paraId="506F02C6"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المحيط البرهاني لابن مَازَةَ (6/148).</w:t>
      </w:r>
    </w:p>
  </w:footnote>
  <w:footnote w:id="1619">
    <w:p w14:paraId="4DCA490F"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الاختيار لتعليل المختار لابن مودود (3/37)، البحر الرائق لابن نجيم (5/253).</w:t>
      </w:r>
    </w:p>
  </w:footnote>
  <w:footnote w:id="1620">
    <w:p w14:paraId="6461AA33"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الرِّباط: البيوت التي تبي في الطّرقات للمسافرين والفقراء والغرباء. انظر: المصباح المنير للفيومي (1/215)، التّعريفات الفقهية للبركتي (ص:102)، معجم المصطلحات والألفاظ الفقهية لمحمود عبدالمنعم (2/117).</w:t>
      </w:r>
    </w:p>
  </w:footnote>
  <w:footnote w:id="1621">
    <w:p w14:paraId="11CB59FF"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القنطرة: جسر متقوس مبني فوق النهر يُعبر عليه. انظر: المعجم الوسيط، مادة: قَنطر (2/762)، المعجم المحيط (1/1341).</w:t>
      </w:r>
    </w:p>
  </w:footnote>
  <w:footnote w:id="1622">
    <w:p w14:paraId="41483B97"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غلته لأنّ هذا من مصلحة الرباط.</w:t>
      </w:r>
    </w:p>
  </w:footnote>
  <w:footnote w:id="1623">
    <w:p w14:paraId="0B22F34A"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(ف).</w:t>
      </w:r>
    </w:p>
  </w:footnote>
  <w:footnote w:id="1624">
    <w:p w14:paraId="56DC12C8"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يخرب الرباط.</w:t>
      </w:r>
    </w:p>
  </w:footnote>
  <w:footnote w:id="1625">
    <w:p w14:paraId="53C965A3"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الاختيار لتعليل المختار لابن مودود (3/45)، مجمع الضمانات للبغدادي (1/325).</w:t>
      </w:r>
    </w:p>
  </w:footnote>
  <w:footnote w:id="1626">
    <w:p w14:paraId="704CF607"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(ف).</w:t>
      </w:r>
    </w:p>
  </w:footnote>
  <w:footnote w:id="1627">
    <w:p w14:paraId="53876640"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المحيط البرهاني لابن مَازَةَ (6/224)، الدر المختار لابن عابدين  (4/378).</w:t>
      </w:r>
    </w:p>
  </w:footnote>
  <w:footnote w:id="1628">
    <w:p w14:paraId="0C6A7AE6"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الأصل.</w:t>
      </w:r>
    </w:p>
  </w:footnote>
  <w:footnote w:id="1629">
    <w:p w14:paraId="6BF96E44"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الأصل.</w:t>
      </w:r>
    </w:p>
  </w:footnote>
  <w:footnote w:id="1630">
    <w:p w14:paraId="5B08270E"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مجمع الضمانات للبغدادي (1/325).</w:t>
      </w:r>
    </w:p>
  </w:footnote>
  <w:footnote w:id="1631">
    <w:p w14:paraId="62CF23C4"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المنارة: الشمعة ذات السراج والمئذنة وما يقام في الموانئ لتهتدي به السفن. انظر: المعجم الوسيط، مادة: نَارَ (2/962)، المعجم المحيط (1/1765).</w:t>
      </w:r>
    </w:p>
  </w:footnote>
  <w:footnote w:id="1632">
    <w:p w14:paraId="3F9C14AF"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من جملة مصالح المسجد وعمارته.</w:t>
      </w:r>
    </w:p>
  </w:footnote>
  <w:footnote w:id="1633">
    <w:p w14:paraId="61D2486D"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البحر الرائق لابن نجيم (5/233).</w:t>
      </w:r>
    </w:p>
  </w:footnote>
  <w:footnote w:id="1634">
    <w:p w14:paraId="5B31690B"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الحصيرة: البساط الصغير المنسوج من أوراق البردي أو الباري ونحوهما. انظر: لسان العرب لابن منظور، مادة: حَصَرَ (4/196)، المعجم الوسيط، مادة: حَصرَ (1/179)،.</w:t>
      </w:r>
    </w:p>
  </w:footnote>
  <w:footnote w:id="1635">
    <w:p w14:paraId="1197B6F9" w14:textId="77777777" w:rsidR="00E8508B" w:rsidRPr="00A47C93" w:rsidRDefault="00E8508B" w:rsidP="008D22A7">
      <w:pPr>
        <w:pStyle w:val="a6"/>
        <w:rPr>
          <w:rtl/>
        </w:rPr>
      </w:pPr>
      <w:r w:rsidRPr="00A47C93">
        <w:t xml:space="preserve"> </w:t>
      </w: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ما بين المعقوفين سقط من: (ف).</w:t>
      </w:r>
    </w:p>
  </w:footnote>
  <w:footnote w:id="1636">
    <w:p w14:paraId="0453181F"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الفتاوى الهندية (2/461).</w:t>
      </w:r>
    </w:p>
  </w:footnote>
  <w:footnote w:id="1637">
    <w:p w14:paraId="02D11071"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المحيط البرهاني لابن مَازَةَ (6/211)، البحر الرائق لابن نجيم (5/270)، مجمع الضمانات للبغدادي (1/331).</w:t>
      </w:r>
    </w:p>
  </w:footnote>
  <w:footnote w:id="1638">
    <w:p w14:paraId="297074DA"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و يجوز.</w:t>
      </w:r>
    </w:p>
  </w:footnote>
  <w:footnote w:id="1639">
    <w:p w14:paraId="5A3F92B5"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الأصل.</w:t>
      </w:r>
    </w:p>
  </w:footnote>
  <w:footnote w:id="1640">
    <w:p w14:paraId="53EC0D7C"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كان له.</w:t>
      </w:r>
    </w:p>
  </w:footnote>
  <w:footnote w:id="1641">
    <w:p w14:paraId="21CE1ED2"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(ف).</w:t>
      </w:r>
    </w:p>
  </w:footnote>
  <w:footnote w:id="1642">
    <w:p w14:paraId="7B8130C8"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فتاوى قاضيخان لفخر الدين الفرغاني (3/168).</w:t>
      </w:r>
    </w:p>
  </w:footnote>
  <w:footnote w:id="1643">
    <w:p w14:paraId="26396856"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زيادة: في حدّ المسجد.</w:t>
      </w:r>
    </w:p>
  </w:footnote>
  <w:footnote w:id="1644">
    <w:p w14:paraId="03647281"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المحيط البرهاني لابن مَازَةَ (6/215)، تبيين الحقائق للزيلعي (3/331).</w:t>
      </w:r>
    </w:p>
  </w:footnote>
  <w:footnote w:id="1645">
    <w:p w14:paraId="3F896860"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يحلّ له.</w:t>
      </w:r>
    </w:p>
  </w:footnote>
  <w:footnote w:id="1646">
    <w:p w14:paraId="1575F67B"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له أخذه.</w:t>
      </w:r>
    </w:p>
  </w:footnote>
  <w:footnote w:id="1647">
    <w:p w14:paraId="697D8AB9"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المحيط البرهاني لابن مَازَةَ (6/214).</w:t>
      </w:r>
    </w:p>
  </w:footnote>
  <w:footnote w:id="1648">
    <w:p w14:paraId="103FC456"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الوقف للصدر الشهيد (ص:55، 56).</w:t>
      </w:r>
    </w:p>
  </w:footnote>
  <w:footnote w:id="1649">
    <w:p w14:paraId="795BC4A5"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(ف).</w:t>
      </w:r>
    </w:p>
  </w:footnote>
  <w:footnote w:id="1650">
    <w:p w14:paraId="5093F0FE"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زيادة: من الأجرة ولو أجرها يمكن أن يقضي ديونه من الأجرة.</w:t>
      </w:r>
    </w:p>
  </w:footnote>
  <w:footnote w:id="1651">
    <w:p w14:paraId="56910E46"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الوقف للصدر الشهيد (ص:56)، الاختيار لتعليل المختار لابن مودود (3/47).</w:t>
      </w:r>
    </w:p>
  </w:footnote>
  <w:footnote w:id="1652">
    <w:p w14:paraId="15DD70A5"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الوقف للصدر الشهيد (ص:56، 57).</w:t>
      </w:r>
    </w:p>
  </w:footnote>
  <w:footnote w:id="1653">
    <w:p w14:paraId="6B371BEB"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(ف).</w:t>
      </w:r>
    </w:p>
  </w:footnote>
  <w:footnote w:id="1654">
    <w:p w14:paraId="3C36E621"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زيادة: أن يؤاجرها وإن لم يكن معه في الوقف شريك ولم يكن الوقف محتاجاً إلى العمارة له أن يؤاجرها.</w:t>
      </w:r>
    </w:p>
  </w:footnote>
  <w:footnote w:id="1655">
    <w:p w14:paraId="21275F39"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الوقف للصدر الشهيد (ص:57)، المحيط البرهاني لابن مَازَةَ (6/144).</w:t>
      </w:r>
    </w:p>
  </w:footnote>
  <w:footnote w:id="1656">
    <w:p w14:paraId="7E7CE25F"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بما يخصه.</w:t>
      </w:r>
    </w:p>
  </w:footnote>
  <w:footnote w:id="1657">
    <w:p w14:paraId="18056075"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الوقف للصدر الشهيد (ص:58)، فتاوى قاضيخان لفخر الدين الفرغاني (3/198)، المحيط البرهاني لابن مَازَةَ (6/144).</w:t>
      </w:r>
    </w:p>
  </w:footnote>
  <w:footnote w:id="1658">
    <w:p w14:paraId="21522B6B"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زيادة: أنّ سكناها.</w:t>
      </w:r>
    </w:p>
  </w:footnote>
  <w:footnote w:id="1659">
    <w:p w14:paraId="68586336"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مسجد قسموا.</w:t>
      </w:r>
    </w:p>
  </w:footnote>
  <w:footnote w:id="1660">
    <w:p w14:paraId="21E3096D"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الوقف للصدر الشهيد (ص:58).</w:t>
      </w:r>
    </w:p>
  </w:footnote>
  <w:footnote w:id="1661">
    <w:p w14:paraId="1DED6946"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زيادة: الولاية وبغير أمره لا يجوز؛ لأنه ليس لهم هذه الولاية.</w:t>
      </w:r>
    </w:p>
  </w:footnote>
  <w:footnote w:id="1662">
    <w:p w14:paraId="37EC71A1"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على بناء.</w:t>
      </w:r>
    </w:p>
  </w:footnote>
  <w:footnote w:id="1663">
    <w:p w14:paraId="04D0071B"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لا يجوز.</w:t>
      </w:r>
    </w:p>
  </w:footnote>
  <w:footnote w:id="1664">
    <w:p w14:paraId="3BAD5393"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المحيط البرهاني لابن مَازَةَ (6/215)، البحر الرائق لابن نجيم (5/276).</w:t>
      </w:r>
    </w:p>
  </w:footnote>
  <w:footnote w:id="1665">
    <w:p w14:paraId="036C1429"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عيون المسائل للسمرقندي (1/338)، المحيط البرهاني لابن مَازَةَ (6/206)،.</w:t>
      </w:r>
    </w:p>
  </w:footnote>
  <w:footnote w:id="1666">
    <w:p w14:paraId="644E0FA1"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القنديل: مصباح كالكوب في وسطه فتيل يملأ بالماء والزيت ويشعل. انظر: المعجم الوسيط، مادة: قَنْدَلَ (2/762).</w:t>
      </w:r>
    </w:p>
  </w:footnote>
  <w:footnote w:id="1667">
    <w:p w14:paraId="21BA902C"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(ف).</w:t>
      </w:r>
    </w:p>
  </w:footnote>
  <w:footnote w:id="1668">
    <w:p w14:paraId="0D39A50E"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فتاوى النوازل لأبي الليث السمرقندي (ص:339).</w:t>
      </w:r>
    </w:p>
  </w:footnote>
  <w:footnote w:id="1669">
    <w:p w14:paraId="777DBEFB" w14:textId="77777777" w:rsidR="00E8508B" w:rsidRPr="00A47C93" w:rsidRDefault="00E8508B" w:rsidP="008D22A7">
      <w:pPr>
        <w:pStyle w:val="a6"/>
        <w:rPr>
          <w:color w:val="000000"/>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w:t>
      </w:r>
      <w:r w:rsidRPr="00A47C93">
        <w:rPr>
          <w:rStyle w:val="a5"/>
          <w:rFonts w:cs="Times New Roman"/>
          <w:szCs w:val="22"/>
          <w:rtl/>
        </w:rPr>
        <w:t>س</w:t>
      </w:r>
      <w:r w:rsidRPr="00A47C93">
        <w:rPr>
          <w:rtl/>
        </w:rPr>
        <w:t xml:space="preserve">بقت </w:t>
      </w:r>
      <w:r w:rsidRPr="00A47C93">
        <w:rPr>
          <w:color w:val="000000"/>
          <w:rtl/>
        </w:rPr>
        <w:t xml:space="preserve">ترجمته في كتاب الهبة (ص: </w:t>
      </w:r>
      <w:r w:rsidRPr="00A47C93">
        <w:rPr>
          <w:rFonts w:hint="cs"/>
          <w:color w:val="000000"/>
          <w:rtl/>
        </w:rPr>
        <w:t>78</w:t>
      </w:r>
      <w:r w:rsidRPr="00A47C93">
        <w:rPr>
          <w:color w:val="000000"/>
          <w:rtl/>
        </w:rPr>
        <w:t>).</w:t>
      </w:r>
    </w:p>
  </w:footnote>
  <w:footnote w:id="1670">
    <w:p w14:paraId="2E14AC87"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بناءً. ولعلها الصّواب.</w:t>
      </w:r>
    </w:p>
  </w:footnote>
  <w:footnote w:id="1671">
    <w:p w14:paraId="6A2B8EEE"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فتاوى النوازل لأبي الليث السمرقندي (ص:339).</w:t>
      </w:r>
    </w:p>
  </w:footnote>
  <w:footnote w:id="1672">
    <w:p w14:paraId="24174323"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فباعه بعض.</w:t>
      </w:r>
    </w:p>
  </w:footnote>
  <w:footnote w:id="1673">
    <w:p w14:paraId="2B77672A"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في نصيب.</w:t>
      </w:r>
    </w:p>
  </w:footnote>
  <w:footnote w:id="1674">
    <w:p w14:paraId="1EBD7ABF"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المحيط البرهاني لابن مَازَةَ (6/216).</w:t>
      </w:r>
    </w:p>
  </w:footnote>
  <w:footnote w:id="1675">
    <w:p w14:paraId="661AA59C"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وفي نصيب.</w:t>
      </w:r>
    </w:p>
  </w:footnote>
  <w:footnote w:id="1676">
    <w:p w14:paraId="275042AA"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النياية شرح الهداية للعيني (7/451).</w:t>
      </w:r>
    </w:p>
  </w:footnote>
  <w:footnote w:id="1677">
    <w:p w14:paraId="4D1A4A4D"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أهل المحلة.</w:t>
      </w:r>
    </w:p>
  </w:footnote>
  <w:footnote w:id="1678">
    <w:p w14:paraId="04A13DF3"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الرحبة: الأرض الواسعة، ورحبة المكان ساحته ومتسعه. انظر: لسان العرب لابن منظور، مادة: رَحَبَ (1/415)، المعجم الوسيط، مادة: رَحَبَ (1/334)،.</w:t>
      </w:r>
    </w:p>
  </w:footnote>
  <w:footnote w:id="1679">
    <w:p w14:paraId="38D23BD0"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أو المسجد الرحبة.</w:t>
      </w:r>
    </w:p>
  </w:footnote>
  <w:footnote w:id="1680">
    <w:p w14:paraId="744D7EAA"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فأيهم أكثر. ولعلّها الصواب.</w:t>
      </w:r>
    </w:p>
  </w:footnote>
  <w:footnote w:id="1681">
    <w:p w14:paraId="5C01335F"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تبيين الحقائق للزيلعي (3/331).</w:t>
      </w:r>
    </w:p>
  </w:footnote>
  <w:footnote w:id="1682">
    <w:p w14:paraId="351CA7D7"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من أراضي.</w:t>
      </w:r>
    </w:p>
  </w:footnote>
  <w:footnote w:id="1683">
    <w:p w14:paraId="275FC543"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يضر به بالمارة.</w:t>
      </w:r>
    </w:p>
  </w:footnote>
  <w:footnote w:id="1684">
    <w:p w14:paraId="201F733C"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المحيط البرهاني لابن مَازَةَ (6/207)، البحر الرائق لابن نجيم (5/269). </w:t>
      </w:r>
    </w:p>
  </w:footnote>
  <w:footnote w:id="1685">
    <w:p w14:paraId="71947ABE"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البحر الرائق لابن نجيم (5/275).</w:t>
      </w:r>
    </w:p>
  </w:footnote>
  <w:footnote w:id="1686">
    <w:p w14:paraId="6835C2D5"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أحكام الوقف لهلال (ص:131).</w:t>
      </w:r>
    </w:p>
  </w:footnote>
  <w:footnote w:id="1687">
    <w:p w14:paraId="7180504D"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(ف).</w:t>
      </w:r>
    </w:p>
  </w:footnote>
  <w:footnote w:id="1688">
    <w:p w14:paraId="62957B87"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يعرّم الواقف.</w:t>
      </w:r>
    </w:p>
  </w:footnote>
  <w:footnote w:id="1689">
    <w:p w14:paraId="1BB0D711"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أحكام الوقف للخصاف (ص:261، 262)، أحكام الوقف لهلال (ص:143).</w:t>
      </w:r>
    </w:p>
  </w:footnote>
  <w:footnote w:id="1690">
    <w:p w14:paraId="6A3765AA"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وكذلك لو باع.</w:t>
      </w:r>
    </w:p>
  </w:footnote>
  <w:footnote w:id="1691">
    <w:p w14:paraId="6A441754"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لكن يدفع من.</w:t>
      </w:r>
    </w:p>
  </w:footnote>
  <w:footnote w:id="1692">
    <w:p w14:paraId="513FD2EC"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فلا ترتفع القيمة.</w:t>
      </w:r>
    </w:p>
  </w:footnote>
  <w:footnote w:id="1693">
    <w:p w14:paraId="188B86AC" w14:textId="77777777" w:rsidR="00E8508B" w:rsidRPr="00A47C93" w:rsidRDefault="00E8508B" w:rsidP="008D22A7">
      <w:pPr>
        <w:pStyle w:val="a6"/>
        <w:rPr>
          <w:rtl/>
        </w:rPr>
      </w:pPr>
      <w:r w:rsidRPr="00A47C93">
        <w:t xml:space="preserve"> </w:t>
      </w: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انظر: أحكام الوقف لهلال (ص:145).</w:t>
      </w:r>
    </w:p>
  </w:footnote>
  <w:footnote w:id="1694">
    <w:p w14:paraId="3BBA2D48"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الوقف للصدر الشهيد (ص:101).</w:t>
      </w:r>
    </w:p>
  </w:footnote>
  <w:footnote w:id="1695">
    <w:p w14:paraId="7067F0DB"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(ف).</w:t>
      </w:r>
    </w:p>
  </w:footnote>
  <w:footnote w:id="1696">
    <w:p w14:paraId="5E8FE942"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البحر الرائق لابن نجيم (5/211)، أحكام الوقف لهلال (ص:132)، أحكام الوقف للخصاف (ص:245).</w:t>
      </w:r>
    </w:p>
  </w:footnote>
  <w:footnote w:id="1697">
    <w:p w14:paraId="51F471CD"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الوقف للصدر الشهيد (ص:102)، البحر الرائق لابن نجيم (5/211).</w:t>
      </w:r>
    </w:p>
  </w:footnote>
  <w:footnote w:id="1698">
    <w:p w14:paraId="29BEA3BC"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الوقف للصدر الشهيد (ص:103).</w:t>
      </w:r>
    </w:p>
  </w:footnote>
  <w:footnote w:id="1699">
    <w:p w14:paraId="119C2A1B"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(ف).</w:t>
      </w:r>
    </w:p>
  </w:footnote>
  <w:footnote w:id="1700">
    <w:p w14:paraId="2F081A3D"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الوقف للصدر الشهيد (ص:103، 104)، البحر الرائق لابن نجيم (5/211).</w:t>
      </w:r>
    </w:p>
  </w:footnote>
  <w:footnote w:id="1701">
    <w:p w14:paraId="64E35420"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ينصرف حينئذ.</w:t>
      </w:r>
    </w:p>
  </w:footnote>
  <w:footnote w:id="1702">
    <w:p w14:paraId="001F31C9"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على الأغنياء.</w:t>
      </w:r>
    </w:p>
  </w:footnote>
  <w:footnote w:id="1703">
    <w:p w14:paraId="47C59D8C"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(ف).</w:t>
      </w:r>
    </w:p>
  </w:footnote>
  <w:footnote w:id="1704">
    <w:p w14:paraId="0339E02D"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أحكام الوقف لهلال (ص:134، 135).</w:t>
      </w:r>
    </w:p>
  </w:footnote>
  <w:footnote w:id="1705">
    <w:p w14:paraId="5E59D7D1"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أحكام الوقف لهلال (ص:134، 135).</w:t>
      </w:r>
    </w:p>
  </w:footnote>
  <w:footnote w:id="1706">
    <w:p w14:paraId="37B952FB"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فإن خرجت من.</w:t>
      </w:r>
    </w:p>
  </w:footnote>
  <w:footnote w:id="1707">
    <w:p w14:paraId="5BB140CC"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الوقف للصدر الشهيد (ص:105).</w:t>
      </w:r>
    </w:p>
  </w:footnote>
  <w:footnote w:id="1708">
    <w:p w14:paraId="3A0FB53D"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علي المساكين.</w:t>
      </w:r>
    </w:p>
  </w:footnote>
  <w:footnote w:id="1709">
    <w:p w14:paraId="07A8CAEB"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(ف).</w:t>
      </w:r>
    </w:p>
  </w:footnote>
  <w:footnote w:id="1710">
    <w:p w14:paraId="717D401B"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البحر الرائق لابن نجيم (5/212)، أحكام الوقف للخصاف (ص:263، 264).</w:t>
      </w:r>
    </w:p>
  </w:footnote>
  <w:footnote w:id="1711">
    <w:p w14:paraId="6D11487D"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في الوقف.</w:t>
      </w:r>
    </w:p>
  </w:footnote>
  <w:footnote w:id="1712">
    <w:p w14:paraId="4B16C6D7"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وإذا جعل.</w:t>
      </w:r>
    </w:p>
  </w:footnote>
  <w:footnote w:id="1713">
    <w:p w14:paraId="43D70171"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المبسوط للسرخسي (12/42)، تحفة الفقهاء للسَّمَرْقندي (3/379)، درر الحكام لمُلا خسرو (2/135).</w:t>
      </w:r>
    </w:p>
  </w:footnote>
  <w:footnote w:id="1714">
    <w:p w14:paraId="2A5F3600"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وقعت الاستغناء.</w:t>
      </w:r>
    </w:p>
  </w:footnote>
  <w:footnote w:id="1715">
    <w:p w14:paraId="21A771B2"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إلى ملك المشتري.</w:t>
      </w:r>
    </w:p>
  </w:footnote>
  <w:footnote w:id="1716">
    <w:p w14:paraId="2FC18F62"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التجريد للقدوري (8/3797)، المبسوط للسرخسي (12/42)، الهداية في شرح البداية (3/21).</w:t>
      </w:r>
    </w:p>
  </w:footnote>
  <w:footnote w:id="1717">
    <w:p w14:paraId="2FA674A6"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الأصل.</w:t>
      </w:r>
    </w:p>
  </w:footnote>
  <w:footnote w:id="1718">
    <w:p w14:paraId="1FD5DA2D"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ولكن يحول. </w:t>
      </w:r>
    </w:p>
  </w:footnote>
  <w:footnote w:id="1719">
    <w:p w14:paraId="6A1FA9F7"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البحر الرائق لابن نجيم (5/272)، النهر الفائق لابن نُجَيْم (3/330).</w:t>
      </w:r>
    </w:p>
  </w:footnote>
  <w:footnote w:id="1720">
    <w:p w14:paraId="5BC85CB8"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الشّقص: القطعة من الشيء والنصيب. انظر: تاج العروس لمرتضى الزبيدي، مادة: شَقَصَ (18/15)، المعجم الوسيط، مادة: شَقَصَ (1/489).</w:t>
      </w:r>
    </w:p>
  </w:footnote>
  <w:footnote w:id="1721">
    <w:p w14:paraId="3099DF94"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الفتاوى الهندية (2/456).</w:t>
      </w:r>
    </w:p>
  </w:footnote>
  <w:footnote w:id="1722">
    <w:p w14:paraId="1A22F75A"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المحيط البرهاني لابن مَازَةَ (6/225).</w:t>
      </w:r>
    </w:p>
  </w:footnote>
  <w:footnote w:id="1723">
    <w:p w14:paraId="4A77EF38"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المحيط البرهاني لابن مَازَةَ (6/223).</w:t>
      </w:r>
    </w:p>
  </w:footnote>
  <w:footnote w:id="1724">
    <w:p w14:paraId="762101AB"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(ف).</w:t>
      </w:r>
    </w:p>
  </w:footnote>
  <w:footnote w:id="1725">
    <w:p w14:paraId="6B4A0484"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المحيط البرهاني لابن مَازَةَ (6/226).</w:t>
      </w:r>
    </w:p>
  </w:footnote>
  <w:footnote w:id="1726">
    <w:p w14:paraId="119C1E7D"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الملاءة: الملحفة وما يفرش على السرير. انظر: تاج العروس لمرتضى الزبيدي، مادة: ملأَ (1/438)، المعجم الوسيط، مادة: ملأَ (2/882).</w:t>
      </w:r>
    </w:p>
  </w:footnote>
  <w:footnote w:id="1727">
    <w:p w14:paraId="2D4A4F7E" w14:textId="77777777" w:rsidR="00E8508B" w:rsidRPr="00A47C93" w:rsidRDefault="00E8508B" w:rsidP="008D22A7">
      <w:pPr>
        <w:pStyle w:val="a6"/>
        <w:rPr>
          <w:rtl/>
        </w:rPr>
      </w:pPr>
      <w:r w:rsidRPr="00A47C93">
        <w:t xml:space="preserve"> </w:t>
      </w: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المغتسل: مكان الاغتسال والماء الذي يغتسل به. انظر: لسان العرب لابن منظور، مادة: غَسَلَ (11/494)، المعجم الوسيط، مادة: غَسَلَ (2/653).</w:t>
      </w:r>
    </w:p>
  </w:footnote>
  <w:footnote w:id="1728">
    <w:p w14:paraId="16D86373"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فغير أهلها.</w:t>
      </w:r>
    </w:p>
  </w:footnote>
  <w:footnote w:id="1729">
    <w:p w14:paraId="066C01FB"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المحيط البرهاني لابن مَازَةَ (6/209).</w:t>
      </w:r>
    </w:p>
  </w:footnote>
  <w:footnote w:id="1730">
    <w:p w14:paraId="7894AD6E"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حصر المسجد.</w:t>
      </w:r>
    </w:p>
  </w:footnote>
  <w:footnote w:id="1731">
    <w:p w14:paraId="7ACE5E73"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فهو له.</w:t>
      </w:r>
    </w:p>
  </w:footnote>
  <w:footnote w:id="1732">
    <w:p w14:paraId="5A0A6DF8"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بأن يدفعه.</w:t>
      </w:r>
    </w:p>
  </w:footnote>
  <w:footnote w:id="1733">
    <w:p w14:paraId="5D29973D"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إلى فقراء.</w:t>
      </w:r>
    </w:p>
  </w:footnote>
  <w:footnote w:id="1734">
    <w:p w14:paraId="1F9BD854"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أن لا يجوز لهم.</w:t>
      </w:r>
    </w:p>
  </w:footnote>
  <w:footnote w:id="1735">
    <w:p w14:paraId="38C6C7D6"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فتاوى النوازل لأبي الليث السمرقندي (ص:339)..</w:t>
      </w:r>
    </w:p>
  </w:footnote>
  <w:footnote w:id="1736">
    <w:p w14:paraId="3CED34DC"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أحكام الوقف للخصاف (ص:168) وما بعدها.</w:t>
      </w:r>
    </w:p>
  </w:footnote>
  <w:footnote w:id="1737">
    <w:p w14:paraId="7311A6C6"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فيصح ويستحقه.</w:t>
      </w:r>
    </w:p>
  </w:footnote>
  <w:footnote w:id="1738">
    <w:p w14:paraId="0737E561"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كتاب الوقف للصدر الشهيد (ص:125)، أحكام الوقف للخصاف (ص:186).</w:t>
      </w:r>
    </w:p>
  </w:footnote>
  <w:footnote w:id="1739">
    <w:p w14:paraId="06678000"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الإمام أبو عبد الله محـمد بن عبد الله بن المثنى بن عبد الله بن أنس بن مالك الأنصاري الخزرجي البصري، المحدث الفقيه قاضي البصرة، ولد سنة </w:t>
      </w:r>
      <w:r>
        <w:rPr>
          <w:rFonts w:hint="cs"/>
          <w:rtl/>
        </w:rPr>
        <w:t>(</w:t>
      </w:r>
      <w:r w:rsidRPr="00A47C93">
        <w:rPr>
          <w:rtl/>
        </w:rPr>
        <w:t>118ه</w:t>
      </w:r>
      <w:r>
        <w:rPr>
          <w:rFonts w:hint="cs"/>
          <w:rtl/>
        </w:rPr>
        <w:t>ـ)</w:t>
      </w:r>
      <w:r w:rsidRPr="00A47C93">
        <w:rPr>
          <w:rtl/>
        </w:rPr>
        <w:t xml:space="preserve">، تفقه على زفر وأبي يوسف، أحاديثه في الصحيحين، وكان جليل القدر، ثقة، توفي سنة </w:t>
      </w:r>
      <w:r>
        <w:rPr>
          <w:rFonts w:hint="cs"/>
          <w:rtl/>
        </w:rPr>
        <w:t>(</w:t>
      </w:r>
      <w:r w:rsidRPr="00A47C93">
        <w:rPr>
          <w:rtl/>
        </w:rPr>
        <w:t>215ه</w:t>
      </w:r>
      <w:r>
        <w:rPr>
          <w:rFonts w:hint="cs"/>
          <w:rtl/>
        </w:rPr>
        <w:t>ـ)</w:t>
      </w:r>
      <w:r w:rsidRPr="00A47C93">
        <w:rPr>
          <w:rtl/>
        </w:rPr>
        <w:t>. انظر: سير أعلام النبلاء للذهبي (8/204)، الجواهر المضية في طبقات الحنفية للقرشي (2/70)، الفوائد البهية في تراجم الحنفية اللكنوي (1/179).</w:t>
      </w:r>
    </w:p>
  </w:footnote>
  <w:footnote w:id="1740">
    <w:p w14:paraId="4BA63799"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لم أقف على هذا المؤلَّف.</w:t>
      </w:r>
    </w:p>
  </w:footnote>
  <w:footnote w:id="1741">
    <w:p w14:paraId="42AFB9E1"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كتاب الوقف للصدر الشهيد (ص:125، 126).</w:t>
      </w:r>
    </w:p>
  </w:footnote>
  <w:footnote w:id="1742">
    <w:p w14:paraId="6A7AC9A6"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إلى بطلان.</w:t>
      </w:r>
    </w:p>
  </w:footnote>
  <w:footnote w:id="1743">
    <w:p w14:paraId="0396C824"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زيادة: أدى ذلك إلى. </w:t>
      </w:r>
    </w:p>
  </w:footnote>
  <w:footnote w:id="1744">
    <w:p w14:paraId="4A88B098"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(ف).</w:t>
      </w:r>
    </w:p>
  </w:footnote>
  <w:footnote w:id="1745">
    <w:p w14:paraId="78EB94CD"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كتاب الوقف للصدر الشهيد (ص:126).</w:t>
      </w:r>
    </w:p>
  </w:footnote>
  <w:footnote w:id="1746">
    <w:p w14:paraId="00B877A9"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(ف).</w:t>
      </w:r>
    </w:p>
  </w:footnote>
  <w:footnote w:id="1747">
    <w:p w14:paraId="3FD3332F"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الأصل.</w:t>
      </w:r>
    </w:p>
  </w:footnote>
  <w:footnote w:id="1748">
    <w:p w14:paraId="245F7309"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(ف).</w:t>
      </w:r>
    </w:p>
  </w:footnote>
  <w:footnote w:id="1749">
    <w:p w14:paraId="7CCCE0DB"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كتاب الوقف للصدر الشهيد (ص:127).</w:t>
      </w:r>
    </w:p>
  </w:footnote>
  <w:footnote w:id="1750">
    <w:p w14:paraId="5ADB216D"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أقرّ أنّ هذه.</w:t>
      </w:r>
    </w:p>
  </w:footnote>
  <w:footnote w:id="1751">
    <w:p w14:paraId="239E33C8"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بعضهم يصير.</w:t>
      </w:r>
    </w:p>
  </w:footnote>
  <w:footnote w:id="1752">
    <w:p w14:paraId="073549B0"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مطلقاً لهم اعتباراً. </w:t>
      </w:r>
    </w:p>
  </w:footnote>
  <w:footnote w:id="1753">
    <w:p w14:paraId="2258AA19"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كتاب الوقف للصدر الشهيد (ص:127).</w:t>
      </w:r>
    </w:p>
  </w:footnote>
  <w:footnote w:id="1754">
    <w:p w14:paraId="3E824DA9"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وهم يكون.</w:t>
      </w:r>
    </w:p>
  </w:footnote>
  <w:footnote w:id="1755">
    <w:p w14:paraId="27EA184C"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غيره تحرصاً.</w:t>
      </w:r>
    </w:p>
  </w:footnote>
  <w:footnote w:id="1756">
    <w:p w14:paraId="5AB2F586"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كتاب الوقف للصدر الشهيد (ص:129).</w:t>
      </w:r>
    </w:p>
  </w:footnote>
  <w:footnote w:id="1757">
    <w:p w14:paraId="1E81EE52"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الأصل.</w:t>
      </w:r>
    </w:p>
  </w:footnote>
  <w:footnote w:id="1758">
    <w:p w14:paraId="79A0950E"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زيادة: بفلان بعينه. </w:t>
      </w:r>
    </w:p>
  </w:footnote>
  <w:footnote w:id="1759">
    <w:p w14:paraId="20832F0D"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كتاب الوقف للصدر الشهيد (ص:129).</w:t>
      </w:r>
    </w:p>
  </w:footnote>
  <w:footnote w:id="1760">
    <w:p w14:paraId="63B0CE07"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أنهما امرأته.</w:t>
      </w:r>
    </w:p>
  </w:footnote>
  <w:footnote w:id="1761">
    <w:p w14:paraId="10DCC740"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الذي ذكر. وهو الصواب.</w:t>
      </w:r>
    </w:p>
  </w:footnote>
  <w:footnote w:id="1762">
    <w:p w14:paraId="00D49A86"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قد مرت في.</w:t>
      </w:r>
    </w:p>
  </w:footnote>
  <w:footnote w:id="1763">
    <w:p w14:paraId="7738C9F6"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كتاب الوقف للصدر الشهيد (ص:130).</w:t>
      </w:r>
    </w:p>
  </w:footnote>
  <w:footnote w:id="1764">
    <w:p w14:paraId="58A8E6EA"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المحيط البرهاني لابن مَازَةَ (6/133).</w:t>
      </w:r>
    </w:p>
  </w:footnote>
  <w:footnote w:id="1765">
    <w:p w14:paraId="62AF90D2"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فإذا نكل.</w:t>
      </w:r>
    </w:p>
  </w:footnote>
  <w:footnote w:id="1766">
    <w:p w14:paraId="0453C520"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نظراً للوقف.</w:t>
      </w:r>
    </w:p>
  </w:footnote>
  <w:footnote w:id="1767">
    <w:p w14:paraId="1CBE0144"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زيادة: للواقف كما أنّ الفتوى في غصب منافع الوقف بالضمان نظراً للوقف. </w:t>
      </w:r>
    </w:p>
  </w:footnote>
  <w:footnote w:id="1768">
    <w:p w14:paraId="404360B9"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(ف).</w:t>
      </w:r>
    </w:p>
  </w:footnote>
  <w:footnote w:id="1769">
    <w:p w14:paraId="73E27CEF"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(ف).</w:t>
      </w:r>
    </w:p>
  </w:footnote>
  <w:footnote w:id="1770">
    <w:p w14:paraId="52DFD3F6"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المحيط البرهاني لابن مَازَةَ (6/195).</w:t>
      </w:r>
    </w:p>
  </w:footnote>
  <w:footnote w:id="1771">
    <w:p w14:paraId="6FD35703"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(ف).</w:t>
      </w:r>
    </w:p>
  </w:footnote>
  <w:footnote w:id="1772">
    <w:p w14:paraId="19BDF558"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فتاوى قاضيخان لفخر الدين الفرغاني (3/201). </w:t>
      </w:r>
    </w:p>
  </w:footnote>
  <w:footnote w:id="1773">
    <w:p w14:paraId="2779F023"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أحكام الوقف للخصاف (ص: 269).</w:t>
      </w:r>
    </w:p>
  </w:footnote>
  <w:footnote w:id="1774">
    <w:p w14:paraId="0BFE26EA"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سبقت ترجمته في كتاب الهبة (ص: 1</w:t>
      </w:r>
      <w:r w:rsidRPr="00A47C93">
        <w:rPr>
          <w:rFonts w:hint="cs"/>
          <w:rtl/>
        </w:rPr>
        <w:t>11</w:t>
      </w:r>
      <w:r w:rsidRPr="00A47C93">
        <w:rPr>
          <w:rtl/>
        </w:rPr>
        <w:t>).</w:t>
      </w:r>
    </w:p>
  </w:footnote>
  <w:footnote w:id="1775">
    <w:p w14:paraId="30279B54"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أحكام الوقف للخصاف (ص:268).</w:t>
      </w:r>
    </w:p>
  </w:footnote>
  <w:footnote w:id="1776">
    <w:p w14:paraId="7A7EA174"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لسان الحكام لابن الشِّحْنَة (1/294).</w:t>
      </w:r>
    </w:p>
  </w:footnote>
  <w:footnote w:id="1777">
    <w:p w14:paraId="6704EB54"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الجوهرة النيرة للحدادي (1/334).</w:t>
      </w:r>
    </w:p>
  </w:footnote>
  <w:footnote w:id="1778">
    <w:p w14:paraId="42C4F006"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وردّ عليه.</w:t>
      </w:r>
    </w:p>
  </w:footnote>
  <w:footnote w:id="1779">
    <w:p w14:paraId="1838EF59"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المحيط البرهاني لابن مَازَةَ (6/195).</w:t>
      </w:r>
    </w:p>
  </w:footnote>
  <w:footnote w:id="1780">
    <w:p w14:paraId="5B42E2A7"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كان لهم.</w:t>
      </w:r>
    </w:p>
  </w:footnote>
  <w:footnote w:id="1781">
    <w:p w14:paraId="2FFDF8C9"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الدر المختار لابن عابدين (4/396).</w:t>
      </w:r>
    </w:p>
  </w:footnote>
  <w:footnote w:id="1782">
    <w:p w14:paraId="3D3E01E0"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فتاوى قاضيخان لفخر الدين الفرغاني (3/201).</w:t>
      </w:r>
    </w:p>
  </w:footnote>
  <w:footnote w:id="1783">
    <w:p w14:paraId="0EDAB376"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النكول: هُوَ الامْتِنَاعُ عَنْ الْيَمِينِ. انظر: طلبة الطلبة في الاصطلاحات الفقهية للنسفي (1/43)، معجم لغة الفقهاء لحمد قلعجي وحامد قنيبي (1/488).</w:t>
      </w:r>
    </w:p>
  </w:footnote>
  <w:footnote w:id="1784">
    <w:p w14:paraId="77237B79"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المحيط البرهاني لابن مَازَةَ (6/224).</w:t>
      </w:r>
    </w:p>
  </w:footnote>
  <w:footnote w:id="1785">
    <w:p w14:paraId="2744C758"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في جنبه ماء.</w:t>
      </w:r>
    </w:p>
  </w:footnote>
  <w:footnote w:id="1786">
    <w:p w14:paraId="14A05483"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المحيط البرهاني لابن مَازَةَ (6/215)، مجمع الضمانات للبغدادي (1/325).</w:t>
      </w:r>
    </w:p>
  </w:footnote>
  <w:footnote w:id="1787">
    <w:p w14:paraId="65D6DB63"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(ف).</w:t>
      </w:r>
    </w:p>
  </w:footnote>
  <w:footnote w:id="1788">
    <w:p w14:paraId="7EAB4ED6"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المحيط البرهاني لابن مَازَةَ (6/191).</w:t>
      </w:r>
    </w:p>
  </w:footnote>
  <w:footnote w:id="1789">
    <w:p w14:paraId="0CFC5AD6"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(ف).</w:t>
      </w:r>
    </w:p>
  </w:footnote>
  <w:footnote w:id="1790">
    <w:p w14:paraId="48357738"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الاختيار لتعليل المختار لابن مودود (3/47).</w:t>
      </w:r>
    </w:p>
  </w:footnote>
  <w:footnote w:id="1791">
    <w:p w14:paraId="462B7104"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في العلم.</w:t>
      </w:r>
    </w:p>
  </w:footnote>
  <w:footnote w:id="1792">
    <w:p w14:paraId="0B9B7FD9"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زيادة: من جملة طلبة.</w:t>
      </w:r>
    </w:p>
  </w:footnote>
  <w:footnote w:id="1793">
    <w:p w14:paraId="67844FB1"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فتاوى قاضيخان لفخر الدين الفرغاني (3/194).</w:t>
      </w:r>
    </w:p>
  </w:footnote>
  <w:footnote w:id="1794">
    <w:p w14:paraId="59F22B6A"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لم يك.</w:t>
      </w:r>
    </w:p>
  </w:footnote>
  <w:footnote w:id="1795">
    <w:p w14:paraId="3A7873D9"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الاختيار لتعليل المختار لابن مودود (3/47).</w:t>
      </w:r>
    </w:p>
  </w:footnote>
  <w:footnote w:id="1796">
    <w:p w14:paraId="3A012CB7"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جملة التعلم.</w:t>
      </w:r>
    </w:p>
  </w:footnote>
  <w:footnote w:id="1797">
    <w:p w14:paraId="5A1D3D00"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وإن انشغل بكتابة شيء.</w:t>
      </w:r>
    </w:p>
  </w:footnote>
  <w:footnote w:id="1798">
    <w:p w14:paraId="2EB9FEA5"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إلى التنزه.</w:t>
      </w:r>
    </w:p>
  </w:footnote>
  <w:footnote w:id="1799">
    <w:p w14:paraId="306ACB05"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(ف).</w:t>
      </w:r>
    </w:p>
  </w:footnote>
  <w:footnote w:id="1800">
    <w:p w14:paraId="0BFB58CF"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انظر: المحيط البرهاني لابن مَازَةَ (6/189)، الدر المختار لابن عابدين (4/419).</w:t>
      </w:r>
    </w:p>
  </w:footnote>
  <w:footnote w:id="1801">
    <w:p w14:paraId="448AB672" w14:textId="77777777" w:rsidR="00E8508B" w:rsidRPr="00A47C93"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ما بين المعقوفين سقط من: (ف).</w:t>
      </w:r>
    </w:p>
  </w:footnote>
  <w:footnote w:id="1802">
    <w:p w14:paraId="18860490" w14:textId="77777777" w:rsidR="00E8508B" w:rsidRPr="00F76A86" w:rsidRDefault="00E8508B" w:rsidP="008D22A7">
      <w:pPr>
        <w:pStyle w:val="a6"/>
        <w:rPr>
          <w:rtl/>
        </w:rPr>
      </w:pPr>
      <w:r w:rsidRPr="00A47C93">
        <w:rPr>
          <w:sz w:val="20"/>
          <w:szCs w:val="20"/>
          <w:rtl/>
        </w:rPr>
        <w:t>(</w:t>
      </w:r>
      <w:r w:rsidRPr="00A47C93">
        <w:rPr>
          <w:rStyle w:val="a5"/>
          <w:rFonts w:eastAsiaTheme="majorEastAsia" w:cs="Times New Roman"/>
          <w:sz w:val="20"/>
          <w:szCs w:val="20"/>
          <w:rtl/>
        </w:rPr>
        <w:footnoteRef/>
      </w:r>
      <w:r w:rsidRPr="00A47C93">
        <w:rPr>
          <w:sz w:val="20"/>
          <w:szCs w:val="20"/>
          <w:rtl/>
        </w:rPr>
        <w:t>)</w:t>
      </w:r>
      <w:r w:rsidRPr="00A47C93">
        <w:rPr>
          <w:rtl/>
        </w:rPr>
        <w:t xml:space="preserve"> في (ف) زيادة: معاً بمنزلة الغرقى والحرقى جعل كأنهم ماتوا جميعاً معاً.</w:t>
      </w:r>
    </w:p>
  </w:footnote>
  <w:footnote w:id="1803">
    <w:p w14:paraId="74CC333C"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في (ف) زيادة: المحرم على كل حال.</w:t>
      </w:r>
    </w:p>
  </w:footnote>
  <w:footnote w:id="1804">
    <w:p w14:paraId="58D66CB9"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سورة المائدة، جزء من الآية رقم: (96).</w:t>
      </w:r>
    </w:p>
  </w:footnote>
  <w:footnote w:id="1805">
    <w:p w14:paraId="3515CCA6"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سورة المائدة، جزء من الآية رقم: (2).</w:t>
      </w:r>
    </w:p>
  </w:footnote>
  <w:footnote w:id="1806">
    <w:p w14:paraId="2058D52C"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الصيد لغة: بمعنى المصيد، ويطلق على الاصطياد، كما يطلق على الحيوان المصاد. انظر: القاموس المحيط للفيروزآبادى، مادة: صيد (1/294)، المعجم الوسيط، مادة: صاد (1/530).</w:t>
      </w:r>
    </w:p>
  </w:footnote>
  <w:footnote w:id="1807">
    <w:p w14:paraId="0AF6BCCC"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بدائع الصنائع للكاساني (5/35)، الدر المختار لابن عابدين (6/461)، اللباب في شرح الكتاب للميداني (3/217).</w:t>
      </w:r>
    </w:p>
  </w:footnote>
  <w:footnote w:id="1808">
    <w:p w14:paraId="36B5A059"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البحر الرائق لابن نجيم (8/250).</w:t>
      </w:r>
    </w:p>
  </w:footnote>
  <w:footnote w:id="1809">
    <w:p w14:paraId="70D53FAF"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في (ف): اختص المأخوذ.</w:t>
      </w:r>
    </w:p>
  </w:footnote>
  <w:footnote w:id="1810">
    <w:p w14:paraId="3FF9161C"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المبسوط للسرخسي (11/220).</w:t>
      </w:r>
    </w:p>
  </w:footnote>
  <w:footnote w:id="1811">
    <w:p w14:paraId="51D1FBA0"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سورة المائدة، جزء من الآية رقم: (4).</w:t>
      </w:r>
    </w:p>
  </w:footnote>
  <w:footnote w:id="1812">
    <w:p w14:paraId="7FAEFF97"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عدي بْن حاتم بْن عَبْد اللَّه بْن سعد بْن الحشرج بْن امرئ القيس بْن عدي بْن أخزم بْن أَبِي أخزم بْن رَبِيعة بْن جرول بْن ثعل بْن عَمْرو بْن الغوث بْن طي الطائي، صحابي من الأجواد العقلاء، وأبوه حاتم هُوَ الجواد الموصوف بالجود الَّذِي يضرب بِهِ المثل، كنيته أَبُو طريف، وفد عدي عَلَى النَّبِيّ -صَلَّى اللَّهُ عَلَيْهِ وَسَلَّمَ- سنة تسع فِي شعبان، وقيل: سنة عشر، فأسلم وكان نصرانيًا، سمع من النبي -صَلَّى اللَّهُ عَلَيْهِ وَسَلَّمَ- عدة أحاديث، وروى عَنهُ عمر رضي الله عنه فِي الْفَضَائِل، وروى عَنهُ تَمِيم بن طرفَة فِي الصَّلَاة، وخيثمة فِي الزَّكَاة وَالشعْبِيّ فِي الصَّوْم وَالصَّيْد والفضائل، وَهَمَّام بن الْحَارِث فِي الصَّيْد، شهد فتح العراق، وموقعة الجمل، وصفين، والنهروان، كان من سكان الكوفة ومات بها، توفي سنة سبع وستين، وقيل: سنة ثمان، وقيل: سنة تسع وستين وله مائة وعشرون سنة. انظر: رجال صحيح مسلم لابن مَنْجُويَه (2/118)، أسد الغابة في معرفة الصحابة لابن الأثير (4/7)، سير أعلام النبلاء للذهبي (3/162).</w:t>
      </w:r>
    </w:p>
  </w:footnote>
  <w:footnote w:id="1813">
    <w:p w14:paraId="77903538"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متّفق عليه، أخرجه البخاري (7/86)، كتاب:(الذبائح والصيد)، باب:(صيد المعراض)، الحديث رقم</w:t>
      </w:r>
      <w:r w:rsidRPr="00ED1753">
        <w:t>:</w:t>
      </w:r>
      <w:r w:rsidRPr="00ED1753">
        <w:rPr>
          <w:rtl/>
        </w:rPr>
        <w:t xml:space="preserve">(5476)، بلفظ:" إذا أرسلت كلبك وسميت فكل"، وأخرجه مسلم (3/1529)، كتاب:(الصيد)، باب:(الصيد بالكلاب المعلمة)، الحديث رقم:(1929)، واللفظ له. </w:t>
      </w:r>
    </w:p>
  </w:footnote>
  <w:footnote w:id="1814">
    <w:p w14:paraId="72569ECD"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بدائع الصنائع للكاساني (5/58).</w:t>
      </w:r>
    </w:p>
  </w:footnote>
  <w:footnote w:id="1815">
    <w:p w14:paraId="00170940"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ابن عُرْس: دُوَيْبَّة تشبه الفأر، مقطوعة الأذنين، مستطيلة الجسم والذَّيل، تفتك بالدَّجاج ونحوه. انظر: لسان العرب لابن منظور، مادة: عَرسَ (6/137)، معجم اللغة العربية المعاصرة لأحمد مختار عمر (2/1479).</w:t>
      </w:r>
    </w:p>
  </w:footnote>
  <w:footnote w:id="1816">
    <w:p w14:paraId="0ECA8996"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في (ف): لنفسهما. وهو الصواب.</w:t>
      </w:r>
    </w:p>
  </w:footnote>
  <w:footnote w:id="1817">
    <w:p w14:paraId="0B0CEEDA"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بدائع الصنائع للكاساني  (5/58).</w:t>
      </w:r>
    </w:p>
  </w:footnote>
  <w:footnote w:id="1818">
    <w:p w14:paraId="0A33DA8A"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ما بين المعقوفين سقط من: (ف).</w:t>
      </w:r>
    </w:p>
  </w:footnote>
  <w:footnote w:id="1819">
    <w:p w14:paraId="02538A0A"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الأصل للشيباني (5/387)، تحفة الفقهاء للسَّمَرْقندي (3/73).</w:t>
      </w:r>
    </w:p>
  </w:footnote>
  <w:footnote w:id="1820">
    <w:p w14:paraId="59E361DD"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النتف في الفتاوى للسُّغْدي (1/235)، تحفة الفقهاء للسَّمَرْقندي (3/73)، بدائع الصنائع للكاساني  (5/44).</w:t>
      </w:r>
    </w:p>
  </w:footnote>
  <w:footnote w:id="1821">
    <w:p w14:paraId="032E46D5"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البيان في مذهب الإمام الشافعي للعمراني (4/542)، المجموع شرح المهذب للنووي (9/103)، الإقناع للشربيني (2/579).</w:t>
      </w:r>
    </w:p>
    <w:p w14:paraId="21600EBB" w14:textId="77777777" w:rsidR="00E8508B" w:rsidRPr="00ED1753" w:rsidRDefault="00E8508B" w:rsidP="00F4355F">
      <w:pPr>
        <w:pStyle w:val="a6"/>
        <w:rPr>
          <w:b/>
          <w:bCs/>
          <w:rtl/>
        </w:rPr>
      </w:pPr>
      <w:r w:rsidRPr="00ED1753">
        <w:rPr>
          <w:rtl/>
        </w:rPr>
        <w:t xml:space="preserve">    </w:t>
      </w:r>
      <w:r w:rsidRPr="00ED1753">
        <w:rPr>
          <w:b/>
          <w:bCs/>
          <w:rtl/>
        </w:rPr>
        <w:t>مسألة: حكم قتل الصيد بالخنق أو الصّدم من غير جرح:</w:t>
      </w:r>
    </w:p>
    <w:p w14:paraId="7D21DBFF" w14:textId="77777777" w:rsidR="00E8508B" w:rsidRPr="00ED1753" w:rsidRDefault="00E8508B" w:rsidP="00F4355F">
      <w:pPr>
        <w:pStyle w:val="a6"/>
        <w:rPr>
          <w:b/>
          <w:bCs/>
          <w:rtl/>
        </w:rPr>
      </w:pPr>
      <w:r w:rsidRPr="00ED1753">
        <w:rPr>
          <w:b/>
          <w:bCs/>
          <w:rtl/>
        </w:rPr>
        <w:t xml:space="preserve">    اختلف الفقهاء في حكم إذا قتل الجارح المعلّم الصيد بالخنق أو الصدم من غير جرح على قولين: </w:t>
      </w:r>
    </w:p>
    <w:p w14:paraId="1701C218" w14:textId="77777777" w:rsidR="00E8508B" w:rsidRPr="00ED1753" w:rsidRDefault="00E8508B" w:rsidP="00F4355F">
      <w:pPr>
        <w:pStyle w:val="a6"/>
        <w:rPr>
          <w:rtl/>
        </w:rPr>
      </w:pPr>
      <w:r w:rsidRPr="00ED1753">
        <w:rPr>
          <w:rtl/>
        </w:rPr>
        <w:t xml:space="preserve">   </w:t>
      </w:r>
      <w:r w:rsidRPr="00ED1753">
        <w:rPr>
          <w:b/>
          <w:bCs/>
          <w:rtl/>
        </w:rPr>
        <w:t>القول الأول:</w:t>
      </w:r>
      <w:r w:rsidRPr="00ED1753">
        <w:rPr>
          <w:rtl/>
        </w:rPr>
        <w:t xml:space="preserve"> للمالكية والحنفية والحنابلة: أنه لا يحل أكل الصيد، لأن قتله بغير جَرْح أشبه بقتله بالحجر، ولأن الله تعالى حرم الموقوذة، وقول النبي -صلّى الله عليه وسلم-: "ما أنهر الدم، وذكر اسم الله، فكل"، أخرجه البخاري (7/91)، كتاب:(الذبائح والصيد)، باب:(التسمية على الذبيحة)، الحديث رقم</w:t>
      </w:r>
      <w:r w:rsidRPr="00ED1753">
        <w:t>:</w:t>
      </w:r>
      <w:r w:rsidRPr="00ED1753">
        <w:rPr>
          <w:rtl/>
        </w:rPr>
        <w:t>(5498)، وهذا يدل على أنه لا يباح ما لم ينهر الدم. فعلى هذا يكون الجرح شرطاً.</w:t>
      </w:r>
    </w:p>
    <w:p w14:paraId="397FE152" w14:textId="77777777" w:rsidR="00E8508B" w:rsidRPr="00ED1753" w:rsidRDefault="00E8508B" w:rsidP="00F4355F">
      <w:pPr>
        <w:pStyle w:val="a6"/>
        <w:rPr>
          <w:rtl/>
        </w:rPr>
      </w:pPr>
      <w:r w:rsidRPr="00ED1753">
        <w:rPr>
          <w:rtl/>
        </w:rPr>
        <w:t xml:space="preserve">   </w:t>
      </w:r>
      <w:r w:rsidRPr="00ED1753">
        <w:rPr>
          <w:b/>
          <w:bCs/>
          <w:rtl/>
        </w:rPr>
        <w:t>القول الثاني:</w:t>
      </w:r>
      <w:r w:rsidRPr="00ED1753">
        <w:rPr>
          <w:rtl/>
        </w:rPr>
        <w:t xml:space="preserve"> للشافعية: أنه يحلّ الأكل، لعموم قوله تعالى: {</w:t>
      </w:r>
      <w:r w:rsidRPr="00ED1753">
        <w:rPr>
          <w:rFonts w:ascii="QCF_P107" w:hAnsi="QCF_P107" w:cs="QCF_P107"/>
          <w:spacing w:val="-8"/>
          <w:rtl/>
        </w:rPr>
        <w:t>ﮨ  ﮩ  ﮪ    ﮫ</w:t>
      </w:r>
      <w:r w:rsidRPr="00ED1753">
        <w:rPr>
          <w:rtl/>
        </w:rPr>
        <w:t>} [المائدة:4/ 5]، ولعموم حديث عدي: «ما علّمت من كلب أو باز، ثم أرسلته، وذكرت اسم الله عليه، فكل ما أمسك عليك، قلت: وإن قتل؟ قال: وإن قتل، ولم يأكل منه شيئاً، فإنما أمسكه عليك) أخرجه أبو داود (4/471)، كتاب:(الصيد)، الحديث رقم</w:t>
      </w:r>
      <w:r w:rsidRPr="00ED1753">
        <w:t>:</w:t>
      </w:r>
      <w:r w:rsidRPr="00ED1753">
        <w:rPr>
          <w:rtl/>
        </w:rPr>
        <w:t>(2851).</w:t>
      </w:r>
    </w:p>
    <w:p w14:paraId="79F3CF04" w14:textId="77777777" w:rsidR="00E8508B" w:rsidRPr="00ED1753" w:rsidRDefault="00E8508B" w:rsidP="00F4355F">
      <w:pPr>
        <w:pStyle w:val="a6"/>
        <w:rPr>
          <w:rtl/>
        </w:rPr>
      </w:pPr>
      <w:r w:rsidRPr="00ED1753">
        <w:rPr>
          <w:b/>
          <w:bCs/>
          <w:rtl/>
        </w:rPr>
        <w:t xml:space="preserve">   </w:t>
      </w:r>
      <w:r w:rsidRPr="00ED1753">
        <w:rPr>
          <w:rtl/>
        </w:rPr>
        <w:t xml:space="preserve"> انظر: تحفة الفقهاء للسَّمَرْقندي (3/73)، بدائع الصنائع للكاساني (5/44)، الاستذكار لابن عبدالبر (5/267)، الكافي في فقه أهل المدينة لابن عبدالبر (1/432)، منهاج الطالبين للنَّوَوِي (1/318)، النجم الوهاج للدَّمِيري (9/482)، المغني لابن قدامة 9/371)، كشاف القناع للبُهُوتي (6/224).</w:t>
      </w:r>
    </w:p>
  </w:footnote>
  <w:footnote w:id="1822">
    <w:p w14:paraId="1959D08E"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سورة المائدة، جزء من الآية رقم: (4).</w:t>
      </w:r>
    </w:p>
  </w:footnote>
  <w:footnote w:id="1823">
    <w:p w14:paraId="25A2940E"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في (ف): لا الجرح.</w:t>
      </w:r>
    </w:p>
  </w:footnote>
  <w:footnote w:id="1824">
    <w:p w14:paraId="6916A6F7"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ما بين المعقوفين سقط من الأصل.</w:t>
      </w:r>
    </w:p>
  </w:footnote>
  <w:footnote w:id="1825">
    <w:p w14:paraId="25102F51"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سورة المائدة، جزء من الآية رقم: (4).</w:t>
      </w:r>
    </w:p>
  </w:footnote>
  <w:footnote w:id="1826">
    <w:p w14:paraId="78F40B3E"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ما بين المعقوفين سقط من: (ف).</w:t>
      </w:r>
    </w:p>
  </w:footnote>
  <w:footnote w:id="1827">
    <w:p w14:paraId="45603B0A"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المبسوط للسرخسي (11/221).</w:t>
      </w:r>
    </w:p>
  </w:footnote>
  <w:footnote w:id="1828">
    <w:p w14:paraId="17C5CFAB"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في (ف): وجه تعليم.</w:t>
      </w:r>
    </w:p>
  </w:footnote>
  <w:footnote w:id="1829">
    <w:p w14:paraId="1ABC8F37"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في (ف): لا يك معلّماً.</w:t>
      </w:r>
    </w:p>
  </w:footnote>
  <w:footnote w:id="1830">
    <w:p w14:paraId="4ECEFE61"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الجامع لمسائل المدونة لأبي بكر التميمي الصقلي (5/748)، الذخيرة للقرافي (4/171)، التاج والإكليل للمواق (4/324).</w:t>
      </w:r>
    </w:p>
  </w:footnote>
  <w:footnote w:id="1831">
    <w:p w14:paraId="7601C16D"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الحاوي في الفقه الشافعي للماوردي (15/8)، البيان في مذهب الإمام الشافعي للعمراني (4/542)</w:t>
      </w:r>
    </w:p>
    <w:p w14:paraId="3C666BE8" w14:textId="77777777" w:rsidR="00E8508B" w:rsidRPr="00ED1753" w:rsidRDefault="00E8508B" w:rsidP="00F4355F">
      <w:pPr>
        <w:pStyle w:val="a6"/>
        <w:rPr>
          <w:rtl/>
        </w:rPr>
      </w:pPr>
      <w:r w:rsidRPr="00ED1753">
        <w:rPr>
          <w:rtl/>
        </w:rPr>
        <w:t xml:space="preserve">    </w:t>
      </w:r>
      <w:r w:rsidRPr="00ED1753">
        <w:rPr>
          <w:b/>
          <w:bCs/>
          <w:rtl/>
        </w:rPr>
        <w:t>مسألة: حكم أكل الكلب أو غيره من الطيور من الصيد</w:t>
      </w:r>
      <w:r w:rsidRPr="00ED1753">
        <w:rPr>
          <w:rtl/>
        </w:rPr>
        <w:t>:</w:t>
      </w:r>
    </w:p>
    <w:p w14:paraId="4046801E" w14:textId="77777777" w:rsidR="00E8508B" w:rsidRPr="00ED1753" w:rsidRDefault="00E8508B" w:rsidP="00F4355F">
      <w:pPr>
        <w:pStyle w:val="a6"/>
        <w:rPr>
          <w:b/>
          <w:bCs/>
          <w:rtl/>
        </w:rPr>
      </w:pPr>
      <w:r w:rsidRPr="00ED1753">
        <w:rPr>
          <w:rtl/>
        </w:rPr>
        <w:t xml:space="preserve">    </w:t>
      </w:r>
      <w:r w:rsidRPr="00ED1753">
        <w:rPr>
          <w:b/>
          <w:bCs/>
          <w:rtl/>
        </w:rPr>
        <w:t>اختلف الفقهاء في حكم أكل الصيد الذي أكل منه الكلب الصائد أو غيره من الطيور على قولين:</w:t>
      </w:r>
    </w:p>
    <w:p w14:paraId="6BADDAC2" w14:textId="77777777" w:rsidR="00E8508B" w:rsidRPr="00ED1753" w:rsidRDefault="00E8508B" w:rsidP="00F4355F">
      <w:pPr>
        <w:pStyle w:val="a6"/>
        <w:rPr>
          <w:rtl/>
        </w:rPr>
      </w:pPr>
      <w:r w:rsidRPr="00ED1753">
        <w:rPr>
          <w:rtl/>
        </w:rPr>
        <w:t xml:space="preserve">    </w:t>
      </w:r>
      <w:r w:rsidRPr="00ED1753">
        <w:rPr>
          <w:b/>
          <w:bCs/>
          <w:rtl/>
        </w:rPr>
        <w:t>القول الأول:</w:t>
      </w:r>
      <w:r w:rsidRPr="00ED1753">
        <w:rPr>
          <w:rtl/>
        </w:rPr>
        <w:t xml:space="preserve"> للحنفية والحنابلة وأحد قولين للشافعية: أنه لا يجوز الأكل مما أكل منه الكلب أو غيره من الطيور، واستدلوا بقوله تعالى: {</w:t>
      </w:r>
      <w:r w:rsidRPr="00ED1753">
        <w:rPr>
          <w:color w:val="000000"/>
          <w:spacing w:val="-8"/>
          <w:rtl/>
        </w:rPr>
        <w:t xml:space="preserve"> </w:t>
      </w:r>
      <w:r w:rsidRPr="00ED1753">
        <w:rPr>
          <w:rFonts w:ascii="QCF_P107" w:hAnsi="QCF_P107" w:cs="QCF_P107"/>
          <w:spacing w:val="-8"/>
          <w:rtl/>
        </w:rPr>
        <w:t>ﮨ  ﮩ  ﮪ    ﮫ</w:t>
      </w:r>
      <w:r w:rsidRPr="00ED1753">
        <w:rPr>
          <w:rtl/>
        </w:rPr>
        <w:t xml:space="preserve"> } [المائدة:4/ 5]، والإمساك يكون بعدم الأكل من الصيد، ولأن من أهم خواص التعليم عدم الأكل، وبحديث عدي بن حاتم –رضي الله عنه-: "إذا أرسلت كلبك المعلم، وذكرت اسم الله تعالى، فكل ما أمسك عليك. قلت: وإن قتل؟ قال: وإن قتل، إلا أن يأكل الكلب، فإن أكل، فلا تأكل، فإني أخاف أن يكون إنما أمسك على نفسه"، أخرجه مسلم (3/1529)، كتاب:(الذبائح والصيد)، باب:(الصيد بالكلاب المعلمة)، الحديث رقم</w:t>
      </w:r>
      <w:r w:rsidRPr="00ED1753">
        <w:t>:</w:t>
      </w:r>
      <w:r w:rsidRPr="00ED1753">
        <w:rPr>
          <w:rtl/>
        </w:rPr>
        <w:t xml:space="preserve">(1929). </w:t>
      </w:r>
    </w:p>
    <w:p w14:paraId="07AE38D8" w14:textId="77777777" w:rsidR="00E8508B" w:rsidRPr="00ED1753" w:rsidRDefault="00E8508B" w:rsidP="00F4355F">
      <w:pPr>
        <w:pStyle w:val="a6"/>
        <w:rPr>
          <w:rtl/>
        </w:rPr>
      </w:pPr>
      <w:r w:rsidRPr="00ED1753">
        <w:rPr>
          <w:rtl/>
        </w:rPr>
        <w:t xml:space="preserve">    </w:t>
      </w:r>
      <w:r w:rsidRPr="00ED1753">
        <w:rPr>
          <w:b/>
          <w:bCs/>
          <w:rtl/>
        </w:rPr>
        <w:t>القول الثاني:</w:t>
      </w:r>
      <w:r w:rsidRPr="00ED1753">
        <w:rPr>
          <w:rtl/>
        </w:rPr>
        <w:t xml:space="preserve"> للمالكية وقولٌ للشافعية: بجواز الأكل مما أكل منه الكلب أو غيره من الطيور، مستدلين بعموم وظاهر قوله تعالى: {</w:t>
      </w:r>
      <w:r w:rsidRPr="00ED1753">
        <w:rPr>
          <w:color w:val="000000"/>
          <w:spacing w:val="-8"/>
          <w:rtl/>
        </w:rPr>
        <w:t xml:space="preserve"> </w:t>
      </w:r>
      <w:r w:rsidRPr="00ED1753">
        <w:rPr>
          <w:rFonts w:ascii="QCF_P107" w:hAnsi="QCF_P107" w:cs="QCF_P107"/>
          <w:spacing w:val="-8"/>
          <w:rtl/>
        </w:rPr>
        <w:t>ﮨ  ﮩ  ﮪ    ﮫ</w:t>
      </w:r>
      <w:r w:rsidRPr="00ED1753">
        <w:rPr>
          <w:rtl/>
        </w:rPr>
        <w:t xml:space="preserve"> } [المائدة:4/ 5] وبحديث أبي ثعلبة الخشني: "إذا أرسلتَ كلبك وذكرتَ اسمَ الله فكُلْ، وإن أكلَ منه، وكل ما رَدّتْ عليك يدُكَ" أخرجه أبو داود(4/473)، كتاب:(الصيد)، الحديث رقم</w:t>
      </w:r>
      <w:r w:rsidRPr="00ED1753">
        <w:t>:</w:t>
      </w:r>
      <w:r w:rsidRPr="00ED1753">
        <w:rPr>
          <w:rtl/>
        </w:rPr>
        <w:t>(2852)، وحملوا حديث عدي على الندب، وهذا على الجواز؛ ولأنه صيد جارح معلم، فأبيح، كما لو لم يأكل، فإن الأكل يحتمل أن يكون لفرط جوع أو غيظ على الصيد.</w:t>
      </w:r>
    </w:p>
    <w:p w14:paraId="41C76D64" w14:textId="77777777" w:rsidR="00E8508B" w:rsidRPr="00ED1753" w:rsidRDefault="00E8508B" w:rsidP="00F4355F">
      <w:pPr>
        <w:pStyle w:val="a6"/>
        <w:rPr>
          <w:rtl/>
        </w:rPr>
      </w:pPr>
      <w:r w:rsidRPr="00ED1753">
        <w:rPr>
          <w:b/>
          <w:bCs/>
          <w:rtl/>
        </w:rPr>
        <w:t xml:space="preserve">   </w:t>
      </w:r>
      <w:r w:rsidRPr="00ED1753">
        <w:rPr>
          <w:rtl/>
        </w:rPr>
        <w:t xml:space="preserve"> انظر: مختصر القدوري (ص: 205)، الاختيار لتعليل المختار لابن مودود (5/6)، الكافي في فقه أهل المدينة لابن عبد البر (1/431)، الذخيرة للقرافي (4/171)، الحاوي في الفقه الشافعي للماوردي (15/8)، البيان في مذهب الإمام الشافعي للعمراني (4/542)، أسنى المطالب لزَكَرِيَّا الأَنْصَاري (1/556)، المغني لابن قدامة (9/370)، كشاف القناع للبهوتي (6/224).</w:t>
      </w:r>
    </w:p>
  </w:footnote>
  <w:footnote w:id="1832">
    <w:p w14:paraId="1ABC74A4"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الأصل للشيباني (5/350).</w:t>
      </w:r>
    </w:p>
  </w:footnote>
  <w:footnote w:id="1833">
    <w:p w14:paraId="4AD36CDA"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متفق عليه، أخرجه البخاري في صحيحه</w:t>
      </w:r>
      <w:r w:rsidRPr="00ED1753">
        <w:rPr>
          <w:rFonts w:hint="cs"/>
          <w:rtl/>
        </w:rPr>
        <w:t xml:space="preserve"> </w:t>
      </w:r>
      <w:r w:rsidRPr="00ED1753">
        <w:rPr>
          <w:rtl/>
        </w:rPr>
        <w:t>(7/86)، كتاب:(الذبائح والصيد)، باب:(صيد المعراض)، حديث رقم</w:t>
      </w:r>
      <w:r w:rsidRPr="00ED1753">
        <w:t>:</w:t>
      </w:r>
      <w:r w:rsidRPr="00ED1753">
        <w:rPr>
          <w:rtl/>
        </w:rPr>
        <w:t xml:space="preserve"> (5476). ومسلم في صحيحه (3/1529)، كتاب:(الصيد والذبائح)، باب:(الصيد بالكلاب المعلمة)، حديث رقم: (1929).</w:t>
      </w:r>
    </w:p>
  </w:footnote>
  <w:footnote w:id="1834">
    <w:p w14:paraId="2C03C6A8"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في (ف) زيادة: الأصلية والطبيعة الغريزية دلالة على علمه والجري على العادة الأصلية.</w:t>
      </w:r>
    </w:p>
  </w:footnote>
  <w:footnote w:id="1835">
    <w:p w14:paraId="27E8DE3E"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في (ف): فقد ترك.</w:t>
      </w:r>
    </w:p>
  </w:footnote>
  <w:footnote w:id="1836">
    <w:p w14:paraId="2BA2C7BE" w14:textId="77777777" w:rsidR="00E8508B" w:rsidRPr="00ED1753" w:rsidRDefault="00E8508B" w:rsidP="00F4355F">
      <w:pPr>
        <w:pStyle w:val="a6"/>
        <w:rPr>
          <w:rtl/>
        </w:rPr>
      </w:pPr>
      <w:r w:rsidRPr="00ED1753">
        <w:t xml:space="preserve"> </w:t>
      </w: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الإِشْلاء: إغراؤه ودعوته على الصيد. انظر: لسان العرب لابن منظور، مادة: شَلاَ (14/442)، المصباح المنير للفيومي، مادة: شَلَوَ (1/168)، المعجم الوسيط، مادة: أشلى (1/492).</w:t>
      </w:r>
    </w:p>
  </w:footnote>
  <w:footnote w:id="1837">
    <w:p w14:paraId="1ED587FC"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في (ف): وتعليم ذو.</w:t>
      </w:r>
    </w:p>
  </w:footnote>
  <w:footnote w:id="1838">
    <w:p w14:paraId="00CE9EB9"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في (ف): لأنّ تبديل جميع عاداته.</w:t>
      </w:r>
    </w:p>
  </w:footnote>
  <w:footnote w:id="1839">
    <w:p w14:paraId="11ABE053"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في (ف): لصيرورته تعلماً.</w:t>
      </w:r>
    </w:p>
  </w:footnote>
  <w:footnote w:id="1840">
    <w:p w14:paraId="09C97DB7"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الأصل للشيباني (5/375)، المبسوط للسرخسي (11/223).</w:t>
      </w:r>
    </w:p>
  </w:footnote>
  <w:footnote w:id="1841">
    <w:p w14:paraId="11E87EE2"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ما بين المعقوفين سقط من: (ف).</w:t>
      </w:r>
    </w:p>
  </w:footnote>
  <w:footnote w:id="1842">
    <w:p w14:paraId="1F585213"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تحفة الفقهاء للسَّمَرْقندي (3/74).</w:t>
      </w:r>
    </w:p>
  </w:footnote>
  <w:footnote w:id="1843">
    <w:p w14:paraId="1A5153F2"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تحفة الفقهاء للسَّمَرْقندي (3/75).</w:t>
      </w:r>
    </w:p>
  </w:footnote>
  <w:footnote w:id="1844">
    <w:p w14:paraId="3D0E2D1D"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الأصل للشيباني (5/375)، المبسوط للسرخسي (11/244).</w:t>
      </w:r>
    </w:p>
  </w:footnote>
  <w:footnote w:id="1845">
    <w:p w14:paraId="63E58A96"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الاختيار لتعليل المختار لابن مودود (5/5)، عمدة الرعاية للكوني (10/136).</w:t>
      </w:r>
    </w:p>
  </w:footnote>
  <w:footnote w:id="1846">
    <w:p w14:paraId="780284F0"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المبسوط للسرخسي (11/244).</w:t>
      </w:r>
    </w:p>
  </w:footnote>
  <w:footnote w:id="1847">
    <w:p w14:paraId="13B2F356"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الأصل للشيباني (5/365)، تحفة الفقهاء للسَّمَرْقندي (3/75).</w:t>
      </w:r>
    </w:p>
  </w:footnote>
  <w:footnote w:id="1848">
    <w:p w14:paraId="532DDF5E"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التجريد للقدوري (12/6279)، تحفة الفقهاء للسَّمَرْقندي (3/75).</w:t>
      </w:r>
    </w:p>
  </w:footnote>
  <w:footnote w:id="1849">
    <w:p w14:paraId="21DEEAAC"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المبسوط للسرخسي (11/243).</w:t>
      </w:r>
    </w:p>
  </w:footnote>
  <w:footnote w:id="1850">
    <w:p w14:paraId="7FDD93EF"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في (ف) زيادة: شرعاً احتياطاً.</w:t>
      </w:r>
    </w:p>
  </w:footnote>
  <w:footnote w:id="1851">
    <w:p w14:paraId="728134A7"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في (ف): اعتبار في.</w:t>
      </w:r>
    </w:p>
  </w:footnote>
  <w:footnote w:id="1852">
    <w:p w14:paraId="61CDDC2F"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في (ف): لأساس حاجته.</w:t>
      </w:r>
    </w:p>
  </w:footnote>
  <w:footnote w:id="1853">
    <w:p w14:paraId="3184D81C"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التجريد للقدوري (12/6279)، المبسوط للسرخسي (11/243).</w:t>
      </w:r>
    </w:p>
  </w:footnote>
  <w:footnote w:id="1854">
    <w:p w14:paraId="50636644"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في (ف): يأخذه صاحبه.</w:t>
      </w:r>
    </w:p>
  </w:footnote>
  <w:footnote w:id="1855">
    <w:p w14:paraId="10570C1B"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في (ف): أو رمى. ولعلها الصواب.</w:t>
      </w:r>
    </w:p>
  </w:footnote>
  <w:footnote w:id="1856">
    <w:p w14:paraId="767833A2"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الأصل للشيباني (5/366)، المبسوط للسرخسي (11/244).</w:t>
      </w:r>
    </w:p>
  </w:footnote>
  <w:footnote w:id="1857">
    <w:p w14:paraId="7C61C728"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الأصل للشيباني (5/366)، المبسوط للسرخسي (11/245).</w:t>
      </w:r>
    </w:p>
  </w:footnote>
  <w:footnote w:id="1858">
    <w:p w14:paraId="4E224CBB"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أثخنه: أوهنه بالجراحة وأَضْعَفهُ. انظر: لسان العرب لابن منظور، مادة: ثَخَنَ (13/77)، المصباح المنير للفيومي، مادة: ثَخَنَ (1/46).</w:t>
      </w:r>
    </w:p>
  </w:footnote>
  <w:footnote w:id="1859">
    <w:p w14:paraId="14E67DE0"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الأصل للشيباني (5/366)، المبسوط للسرخسي (11/245).</w:t>
      </w:r>
    </w:p>
  </w:footnote>
  <w:footnote w:id="1860">
    <w:p w14:paraId="6977A8FA"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المبسوط للسرخسي (11/245)، العناية شرح الهداية للبابرتي (10/123).</w:t>
      </w:r>
    </w:p>
  </w:footnote>
  <w:footnote w:id="1861">
    <w:p w14:paraId="2E9A7E46"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ما بين المعقوفين سقط من: (ف).</w:t>
      </w:r>
    </w:p>
  </w:footnote>
  <w:footnote w:id="1862">
    <w:p w14:paraId="77EB1C24"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في (ف): بالأخذ.</w:t>
      </w:r>
    </w:p>
  </w:footnote>
  <w:footnote w:id="1863">
    <w:p w14:paraId="11A393AE"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المحيط البرهاني لابن مَازَةَ (6/63)، مجمع الأنهر لداماد أفندي (2/577).</w:t>
      </w:r>
    </w:p>
  </w:footnote>
  <w:footnote w:id="1864">
    <w:p w14:paraId="4B6544C4"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سورة المائدة، جزء من الآية رقم: (4).</w:t>
      </w:r>
    </w:p>
  </w:footnote>
  <w:footnote w:id="1865">
    <w:p w14:paraId="070BE2C8"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سبق تخريجه (ص: 2</w:t>
      </w:r>
      <w:r w:rsidRPr="00ED1753">
        <w:rPr>
          <w:rFonts w:hint="cs"/>
          <w:rtl/>
        </w:rPr>
        <w:t>07</w:t>
      </w:r>
      <w:r w:rsidRPr="00ED1753">
        <w:rPr>
          <w:rtl/>
        </w:rPr>
        <w:t>).</w:t>
      </w:r>
    </w:p>
  </w:footnote>
  <w:footnote w:id="1866">
    <w:p w14:paraId="6E07C262"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في (ف): آلة الذكاة.</w:t>
      </w:r>
    </w:p>
  </w:footnote>
  <w:footnote w:id="1867">
    <w:p w14:paraId="3AB91E7E"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في (ف): بمنزلة الذكاة.</w:t>
      </w:r>
    </w:p>
  </w:footnote>
  <w:footnote w:id="1868">
    <w:p w14:paraId="6AD38909"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ما بين المعقوفين سقط من الأصل.</w:t>
      </w:r>
    </w:p>
  </w:footnote>
  <w:footnote w:id="1869">
    <w:p w14:paraId="503D0020"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بدائع الصنائع للكاساني (5/48)، المحيط البرهاني لابن مَازَةَ (6/81)، العناية شرح الهداية للبابرتي (10/112).</w:t>
      </w:r>
    </w:p>
  </w:footnote>
  <w:footnote w:id="1870">
    <w:p w14:paraId="4F3AAE28"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في (ف): حال عجز.</w:t>
      </w:r>
    </w:p>
  </w:footnote>
  <w:footnote w:id="1871">
    <w:p w14:paraId="193808E7"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تحفة الفقهاء للسَّمَرْقندي (3/76)، المحيط البرهاني لابن مَازَةَ (6/66).</w:t>
      </w:r>
    </w:p>
  </w:footnote>
  <w:footnote w:id="1872">
    <w:p w14:paraId="15BA4DA1"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تحفة الفقهاء للسَّمَرْقندي (3/76)، بدائع الصنائع للكاساني (5/57)، العناية شرح الهداية للبابرتي (10/127).</w:t>
      </w:r>
    </w:p>
  </w:footnote>
  <w:footnote w:id="1873">
    <w:p w14:paraId="2740C672"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في (ف): كلباً وهو حسّ الصيد.</w:t>
      </w:r>
    </w:p>
  </w:footnote>
  <w:footnote w:id="1874">
    <w:p w14:paraId="7B09DCA6"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ما بين المعقوفين سقط من: (ف).</w:t>
      </w:r>
    </w:p>
  </w:footnote>
  <w:footnote w:id="1875">
    <w:p w14:paraId="4462D952"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تبيين الحقائق للزيلعي (6/56)، البحر الرائق لابن نجيم (8/254)، مجمع الأنهر لداماد أفندي (2/583).</w:t>
      </w:r>
    </w:p>
  </w:footnote>
  <w:footnote w:id="1876">
    <w:p w14:paraId="1F37F2F0"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بدائع الصنائع للكاساني (5/57)، المحيط البرهاني لابن مَازَةَ (6/71)، تبيين الحقائق للزيلعي (6/56). </w:t>
      </w:r>
    </w:p>
  </w:footnote>
  <w:footnote w:id="1877">
    <w:p w14:paraId="406F93FD"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بدائع الصنائع للكاساني (5/57)، المحيط البرهاني لابن مَازَةَ (6/71)، تبيين الحقائق للزيلعي (6/56).</w:t>
      </w:r>
    </w:p>
  </w:footnote>
  <w:footnote w:id="1878">
    <w:p w14:paraId="138D3099"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مجمع الأنهر لداماد أفندي (2/575).</w:t>
      </w:r>
    </w:p>
  </w:footnote>
  <w:footnote w:id="1879">
    <w:p w14:paraId="2A8E0F56"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البحر الرائق لابن نجيم (8/254)، الفتاوى الهنديّة (5/430).</w:t>
      </w:r>
    </w:p>
  </w:footnote>
  <w:footnote w:id="1880">
    <w:p w14:paraId="26EF2119"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ندّ البعير: أي نفر وشرد وهام على وجهه. انظر: لسان العرب لابن منظور ، مادة: نَدَدَ (3/413)، المعجم الوسيط، مادة: ندّ (2/910).</w:t>
      </w:r>
    </w:p>
  </w:footnote>
  <w:footnote w:id="1881">
    <w:p w14:paraId="3ED5812B"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في (ف) زيادة: ناداً أو غير ناد.</w:t>
      </w:r>
    </w:p>
  </w:footnote>
  <w:footnote w:id="1882">
    <w:p w14:paraId="1FC9143B"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بدائع الصنائع للكاساني (5/58)، المحيط البرهاني لابن مَازَةَ (5/645)، العناية شرح الهداية للبابرتي (10/126)، البحر الرائق لابن نجيم (8/254).</w:t>
      </w:r>
    </w:p>
  </w:footnote>
  <w:footnote w:id="1883">
    <w:p w14:paraId="0019EB76"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في (ف): وكذلك لو.</w:t>
      </w:r>
    </w:p>
  </w:footnote>
  <w:footnote w:id="1884">
    <w:p w14:paraId="7D6AC10A"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المحيط البرهاني لابن مَازَةَ (6/72)، الاختيار لتعليل المختار لابن مودود (5/4)، البحر الرائق لابن نجيم (8/254). </w:t>
      </w:r>
    </w:p>
  </w:footnote>
  <w:footnote w:id="1885">
    <w:p w14:paraId="037C9F2A"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البحر الرائق لابن نجيم (8/254).</w:t>
      </w:r>
    </w:p>
  </w:footnote>
  <w:footnote w:id="1886">
    <w:p w14:paraId="5EF2B931"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البحر الرائق لابن نجيم (8/254).</w:t>
      </w:r>
    </w:p>
  </w:footnote>
  <w:footnote w:id="1887">
    <w:p w14:paraId="20B769B7"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في (ف): السمكة والجراد.</w:t>
      </w:r>
    </w:p>
  </w:footnote>
  <w:footnote w:id="1888">
    <w:p w14:paraId="375F4DF3"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في (ف): لا تقع عليهما. وهو الصواب.</w:t>
      </w:r>
    </w:p>
  </w:footnote>
  <w:footnote w:id="1889">
    <w:p w14:paraId="5E3E2D28"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المبسوط للسرخسي (11/245)، تحفة الفقهاء للسَّمَرْقندي (3/64)، مجمع الأنهر لداماد أفندي (1/300). </w:t>
      </w:r>
    </w:p>
  </w:footnote>
  <w:footnote w:id="1890">
    <w:p w14:paraId="1257351F"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البحر الرائق لابن نجيم (8/254).</w:t>
      </w:r>
    </w:p>
  </w:footnote>
  <w:footnote w:id="1891">
    <w:p w14:paraId="369D94B8"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الأصل للشيباني (5/360)، شرح مختصر الطحاوي للجصاص (7/250)، الاختيار لتعليل المختار لابن مودود (5/5).</w:t>
      </w:r>
    </w:p>
  </w:footnote>
  <w:footnote w:id="1892">
    <w:p w14:paraId="565F21FF"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جثم: لَزِمَ مكانَهُ فلم يَبْرَح، أو وَقَعَ على صَدْرِهِ، أو تَلَبَّدَ بالأرضِ. انظر: لسان العرب لابن منظور، مادة: جَثَمَ (12/82)، المعجم الوسيط، مادة: جَثَمَ (1/107).</w:t>
      </w:r>
    </w:p>
  </w:footnote>
  <w:footnote w:id="1893">
    <w:p w14:paraId="1AA81499"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ما بين المعقوفين سقط من الأصل.</w:t>
      </w:r>
    </w:p>
  </w:footnote>
  <w:footnote w:id="1894">
    <w:p w14:paraId="3D2AE6B5"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في (ف): عن السيرة.</w:t>
      </w:r>
    </w:p>
  </w:footnote>
  <w:footnote w:id="1895">
    <w:p w14:paraId="31E17F47"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في (ف) زيادة: لو ذهب بنفسه بعد إرسال صاحبه. </w:t>
      </w:r>
    </w:p>
  </w:footnote>
  <w:footnote w:id="1896">
    <w:p w14:paraId="32DC923F"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في (ف): ولو انقلب.</w:t>
      </w:r>
    </w:p>
  </w:footnote>
  <w:footnote w:id="1897">
    <w:p w14:paraId="52E3515A"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الاختيار لتعليل المختار لابن مودود (5/6).</w:t>
      </w:r>
    </w:p>
  </w:footnote>
  <w:footnote w:id="1898">
    <w:p w14:paraId="75B4DB0F"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المعونة على مذهب عالم المدينة للقاضي عبدالوهاب (1/688)، إرشاد السالك لابن عسكر (1/55)، الذخيرة للقرافي (12/267).</w:t>
      </w:r>
    </w:p>
    <w:p w14:paraId="3644C7D5" w14:textId="77777777" w:rsidR="00E8508B" w:rsidRPr="00ED1753" w:rsidRDefault="00E8508B" w:rsidP="00F4355F">
      <w:pPr>
        <w:pStyle w:val="a6"/>
        <w:rPr>
          <w:b/>
          <w:bCs/>
          <w:rtl/>
        </w:rPr>
      </w:pPr>
      <w:r w:rsidRPr="00ED1753">
        <w:rPr>
          <w:rtl/>
        </w:rPr>
        <w:t xml:space="preserve">    </w:t>
      </w:r>
      <w:r w:rsidRPr="00ED1753">
        <w:rPr>
          <w:b/>
          <w:bCs/>
          <w:rtl/>
        </w:rPr>
        <w:t>مسألة: استرسال الجارح بنفسه على الصيد:</w:t>
      </w:r>
    </w:p>
    <w:p w14:paraId="07B31A1D" w14:textId="77777777" w:rsidR="00E8508B" w:rsidRPr="00ED1753" w:rsidRDefault="00E8508B" w:rsidP="00F4355F">
      <w:pPr>
        <w:pStyle w:val="a6"/>
        <w:rPr>
          <w:rtl/>
        </w:rPr>
      </w:pPr>
      <w:r w:rsidRPr="00ED1753">
        <w:rPr>
          <w:rtl/>
        </w:rPr>
        <w:t xml:space="preserve">    من شروط حلّ أكل الصيد (إرسال الجارح على الصيد)، هو شرط متفق عليه، فإن استرسل الجارح بنفسه وقتل لم يحل، لقول النبي -صلّى الله عليه وسلم- في حديث عدي بن حاتم: "إذا أرسلت كلبك المعلم، وذكرت اسم الله عليه، فكل ما أمسك عليك" أخرجه مسلم (3/1529)، كتاب:(الذبائح والصيد)، باب:(الصيد بالكلاب المعلمة)، الحديث رقم</w:t>
      </w:r>
      <w:r w:rsidRPr="00ED1753">
        <w:t>:</w:t>
      </w:r>
      <w:r w:rsidRPr="00ED1753">
        <w:rPr>
          <w:rtl/>
        </w:rPr>
        <w:t>(1929)، ولأن إرسال الجارح جُعل بمنزلة الذبح، ولهذا اعتبرت التسمية معه.</w:t>
      </w:r>
    </w:p>
    <w:p w14:paraId="7CFD74F1" w14:textId="77777777" w:rsidR="00E8508B" w:rsidRPr="00ED1753" w:rsidRDefault="00E8508B" w:rsidP="00F4355F">
      <w:pPr>
        <w:pStyle w:val="a6"/>
        <w:rPr>
          <w:b/>
          <w:bCs/>
          <w:rtl/>
        </w:rPr>
      </w:pPr>
      <w:r w:rsidRPr="00ED1753">
        <w:rPr>
          <w:rtl/>
        </w:rPr>
        <w:t xml:space="preserve">    </w:t>
      </w:r>
      <w:r w:rsidRPr="00ED1753">
        <w:rPr>
          <w:b/>
          <w:bCs/>
          <w:rtl/>
        </w:rPr>
        <w:t>واختلف الفقهاء في حكم ما إذا استرسل الجارح بنفسه ثمّ سمّى صاحبه أو زجره على قولين:</w:t>
      </w:r>
    </w:p>
    <w:p w14:paraId="227C3A6A" w14:textId="77777777" w:rsidR="00E8508B" w:rsidRPr="00ED1753" w:rsidRDefault="00E8508B" w:rsidP="00F4355F">
      <w:pPr>
        <w:pStyle w:val="a6"/>
        <w:rPr>
          <w:rtl/>
        </w:rPr>
      </w:pPr>
      <w:r w:rsidRPr="00ED1753">
        <w:rPr>
          <w:rtl/>
        </w:rPr>
        <w:t xml:space="preserve">    </w:t>
      </w:r>
      <w:r w:rsidRPr="00ED1753">
        <w:rPr>
          <w:b/>
          <w:bCs/>
          <w:rtl/>
        </w:rPr>
        <w:t xml:space="preserve">القول الأول: </w:t>
      </w:r>
      <w:r w:rsidRPr="00ED1753">
        <w:rPr>
          <w:rtl/>
        </w:rPr>
        <w:t>للحنفية والحنابلة: يحلّ أكل الصيد إذا سمى صاحبه وزجره، وزاد في عدْوه؛ لأن الزجر مثل الإرسال من حيث كونه فعل الصائد، فالزجر إرسال؛ لأنه دليل الطاعة.</w:t>
      </w:r>
    </w:p>
    <w:p w14:paraId="12D9A789" w14:textId="77777777" w:rsidR="00E8508B" w:rsidRPr="00ED1753" w:rsidRDefault="00E8508B" w:rsidP="00F4355F">
      <w:pPr>
        <w:pStyle w:val="a6"/>
        <w:rPr>
          <w:b/>
          <w:bCs/>
          <w:rtl/>
        </w:rPr>
      </w:pPr>
      <w:r w:rsidRPr="00ED1753">
        <w:rPr>
          <w:b/>
          <w:bCs/>
          <w:rtl/>
        </w:rPr>
        <w:t xml:space="preserve">    القول الثاني: </w:t>
      </w:r>
      <w:r w:rsidRPr="00ED1753">
        <w:rPr>
          <w:rtl/>
        </w:rPr>
        <w:t>للمالكية والشافعية:</w:t>
      </w:r>
      <w:r w:rsidRPr="00ED1753">
        <w:rPr>
          <w:b/>
          <w:bCs/>
          <w:rtl/>
        </w:rPr>
        <w:t xml:space="preserve"> </w:t>
      </w:r>
      <w:r w:rsidRPr="00ED1753">
        <w:rPr>
          <w:rtl/>
        </w:rPr>
        <w:t>لا يحلّ أكل الصيد؛ لأنه أخذ ما أخذ على خلاف شرائط التعليم، ولاجتماع المنع والإباحة وهو الإرسال بنفسه والإغراء لقوي في سيره، فغلب جانب المنع</w:t>
      </w:r>
      <w:r w:rsidRPr="00ED1753">
        <w:rPr>
          <w:b/>
          <w:bCs/>
          <w:rtl/>
        </w:rPr>
        <w:t>.</w:t>
      </w:r>
    </w:p>
    <w:p w14:paraId="42FD00FF" w14:textId="77777777" w:rsidR="00E8508B" w:rsidRPr="00ED1753" w:rsidRDefault="00E8508B" w:rsidP="00F4355F">
      <w:pPr>
        <w:pStyle w:val="a6"/>
        <w:rPr>
          <w:rtl/>
        </w:rPr>
      </w:pPr>
      <w:r w:rsidRPr="00ED1753">
        <w:rPr>
          <w:b/>
          <w:bCs/>
          <w:rtl/>
        </w:rPr>
        <w:t xml:space="preserve">     </w:t>
      </w:r>
      <w:r w:rsidRPr="00ED1753">
        <w:rPr>
          <w:rtl/>
        </w:rPr>
        <w:t>انظر: الاختيار لتعليل المختار لابن مودود (5/6)، البناية شرح الهداية للعيني (12/415)، الذخيرة للقرافي (12/267)، إرشاد السالك لابن عسكر (1/55)، الحاوي الكبير للماوردي (15/6)، المجموع شرح المهذب للنَّوَوِي (9/98)، المغني لابن قدامة (9/368)، الشرح الكبير على متن المقنع للمقدسي (11/33).</w:t>
      </w:r>
    </w:p>
  </w:footnote>
  <w:footnote w:id="1899">
    <w:p w14:paraId="7F1C0263"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النتف في الفتاوى للسُّغْدي (1/235)، بدائع الصنائع للكاساني (5/55)، المحيط البرهاني لابن مَازَةَ (6/66).</w:t>
      </w:r>
    </w:p>
  </w:footnote>
  <w:footnote w:id="1900">
    <w:p w14:paraId="7094824E"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في (ف): ثم وثب عليه.</w:t>
      </w:r>
    </w:p>
  </w:footnote>
  <w:footnote w:id="1901">
    <w:p w14:paraId="0C57CB5F"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ما بين المعقوفين سقط من: (ف).</w:t>
      </w:r>
    </w:p>
  </w:footnote>
  <w:footnote w:id="1902">
    <w:p w14:paraId="1F21B7AE"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أخرجه البيهقي في السنن الكبرى (9/404)، كتاب:(الصيد والذبائح)، باب:</w:t>
      </w:r>
      <w:r w:rsidRPr="00ED1753">
        <w:rPr>
          <w:rFonts w:hint="cs"/>
          <w:rtl/>
        </w:rPr>
        <w:t xml:space="preserve"> </w:t>
      </w:r>
      <w:r w:rsidRPr="00ED1753">
        <w:rPr>
          <w:rtl/>
        </w:rPr>
        <w:t xml:space="preserve">(الإرسال على الصيد يتوارى عنك ثم تجده مقتولاً)، الحديث رقم:(18901). وعبد الرزاق في مصنّفه (4/460)، كتاب:(المناسك) باب:(الصيد بغيب مقتله)، الحديث رقم: (8455). قال ابن حزم في المحلى (6/156): وَهَكَذَا رُوِّينَا تَفْسِيرَهُ عَنْ ابْنِ عَبَّاسٍ: لِأَنَّ رَاوِيَ الْمُسْنَدِ فِي ذَلِكَ مُحَمَّدُ بْنُ سُلَيْمَانَ بْنِ مَسْمُولٍ - وَهُوَ مُنْكَرُ الْحَدِيثِ - عَنْ عَمْرِو بْنِ تَمِيمٍ عَنْ أَبِيهِ - وَهُوَ مُنْكَرُ الْحَدِيثِ وَأَبُوهُ مَجْهُولٌ. وقال ابن حجر العسقلاني في التلخيص الحبير (4/336): أخرجه البيهقي موقوفاً من وجهين، وروي مرفوعاً، وسنده ضعيف، فيه عثمان بن عبد الرحمن الوقاصي وهو ضعيف، ورواه أبو نعيم في "المعرفة" من حديث عمرو بن تميم، عن أبيه، عن جده مرفوعاً، وفيه محـمد بن سليمان بن مشمول، وقد ضعفوه. </w:t>
      </w:r>
    </w:p>
  </w:footnote>
  <w:footnote w:id="1903">
    <w:p w14:paraId="6B906294"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المبسوط للسرخسي (11/240)، الدر المختار لابن عابدين (6/469).</w:t>
      </w:r>
    </w:p>
  </w:footnote>
  <w:footnote w:id="1904">
    <w:p w14:paraId="1D22B5D6"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تحفة الفقهاء للسَّمَرْقندي (3/77)، بدائع الصنائع للكاساني  (5/59).</w:t>
      </w:r>
    </w:p>
  </w:footnote>
  <w:footnote w:id="1905">
    <w:p w14:paraId="57A6A623"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ما بين المعقوفين سقط من: (ف).</w:t>
      </w:r>
    </w:p>
  </w:footnote>
  <w:footnote w:id="1906">
    <w:p w14:paraId="2F406CED"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في (ف): لضيق الموقف.</w:t>
      </w:r>
    </w:p>
  </w:footnote>
  <w:footnote w:id="1907">
    <w:p w14:paraId="559F7C44"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البناية شرح الهداية للعيني (12/415)، البحر الرائق لابن نجيم (8/254).</w:t>
      </w:r>
    </w:p>
  </w:footnote>
  <w:footnote w:id="1908">
    <w:p w14:paraId="626F1112"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الأم للشافعي (2/250)، مختصر المزني (ص: 389).</w:t>
      </w:r>
    </w:p>
    <w:p w14:paraId="59EECD9C" w14:textId="77777777" w:rsidR="00E8508B" w:rsidRPr="00ED1753" w:rsidRDefault="00E8508B" w:rsidP="00F4355F">
      <w:pPr>
        <w:pStyle w:val="a6"/>
        <w:rPr>
          <w:rtl/>
        </w:rPr>
      </w:pPr>
      <w:r w:rsidRPr="00ED1753">
        <w:rPr>
          <w:rtl/>
        </w:rPr>
        <w:t xml:space="preserve">    </w:t>
      </w:r>
      <w:r w:rsidRPr="00ED1753">
        <w:rPr>
          <w:b/>
          <w:bCs/>
          <w:rtl/>
        </w:rPr>
        <w:t>مسألة: حكم من أدرك المصيد حيّاً هل يُذكّيه أو لا</w:t>
      </w:r>
      <w:r w:rsidRPr="00ED1753">
        <w:rPr>
          <w:rtl/>
        </w:rPr>
        <w:t>؟</w:t>
      </w:r>
    </w:p>
    <w:p w14:paraId="3952ACFE" w14:textId="77777777" w:rsidR="00E8508B" w:rsidRPr="00ED1753" w:rsidRDefault="00E8508B" w:rsidP="00F4355F">
      <w:pPr>
        <w:pStyle w:val="a6"/>
        <w:rPr>
          <w:b/>
          <w:bCs/>
          <w:rtl/>
        </w:rPr>
      </w:pPr>
      <w:r w:rsidRPr="00ED1753">
        <w:rPr>
          <w:rtl/>
        </w:rPr>
        <w:t xml:space="preserve">    </w:t>
      </w:r>
      <w:r w:rsidRPr="00ED1753">
        <w:rPr>
          <w:b/>
          <w:bCs/>
          <w:rtl/>
        </w:rPr>
        <w:t>للفقهاء في هذه المسألة أقوال:</w:t>
      </w:r>
    </w:p>
    <w:p w14:paraId="33C36584" w14:textId="77777777" w:rsidR="00E8508B" w:rsidRPr="00ED1753" w:rsidRDefault="00E8508B" w:rsidP="00F4355F">
      <w:pPr>
        <w:pStyle w:val="a6"/>
        <w:rPr>
          <w:rtl/>
        </w:rPr>
      </w:pPr>
      <w:r w:rsidRPr="00ED1753">
        <w:rPr>
          <w:rtl/>
        </w:rPr>
        <w:t xml:space="preserve">    </w:t>
      </w:r>
      <w:r w:rsidRPr="00ED1753">
        <w:rPr>
          <w:b/>
          <w:bCs/>
          <w:rtl/>
        </w:rPr>
        <w:t>قال الحنفية:</w:t>
      </w:r>
      <w:r w:rsidRPr="00ED1753">
        <w:rPr>
          <w:rtl/>
        </w:rPr>
        <w:t xml:space="preserve"> إن أدرك الصائد المصيد، وكان فيه فوق حياة المذبوح، بأن يعيش مدة كاليوم أو نصفه، فوق ما يعيش المذبوح، وترك التذكية، حتى مات، لم يؤكل؛ لأنه مقدور على ذبحه، ولم يذبح، فصار كالميتة، والله تعالى يقول: {</w:t>
      </w:r>
      <w:r w:rsidRPr="00ED1753">
        <w:rPr>
          <w:color w:val="000000"/>
          <w:rtl/>
        </w:rPr>
        <w:t xml:space="preserve">  إِلَّا مَا ذَكَّيْتُمْ </w:t>
      </w:r>
      <w:r w:rsidRPr="00ED1753">
        <w:rPr>
          <w:rtl/>
        </w:rPr>
        <w:t>} [المائدة، الآية رقم:3] ولقوله عليه الصلاة والسلام لعدي: "إذا أرسلت كلبك، فاذكر اسم الله عليه، وإن أمسك عليك، فأدركته حياً، فاذبحه" أخرجه مسلم (3/1531)، كتاب:(الصيد والذبائح)، باب:</w:t>
      </w:r>
      <w:r w:rsidRPr="00ED1753">
        <w:rPr>
          <w:rFonts w:hint="cs"/>
          <w:rtl/>
        </w:rPr>
        <w:t xml:space="preserve"> </w:t>
      </w:r>
      <w:r w:rsidRPr="00ED1753">
        <w:rPr>
          <w:rtl/>
        </w:rPr>
        <w:t>(الصيد بالكلاب المعلمة)، الحديث رقم:(1929)، أما لو أدرك به حياة مثل حياة المذبوح، فلا تلزم تذكيته، لأنه في حكم الميت، و إن لم يتمكن من ذبحه، لعدم قدرته عليه، أي عدم ثبوت يده عليه، فمات، أكل؛ لأن اليد لم تثبت عليه، ولم يوجد منه التمكن من الذبح. انظر: البحر الرائق لابن نجيم (8/254)، الدر المحتار لابن عابدين (6/470).</w:t>
      </w:r>
    </w:p>
    <w:p w14:paraId="6A1A393D" w14:textId="77777777" w:rsidR="00E8508B" w:rsidRPr="00ED1753" w:rsidRDefault="00E8508B" w:rsidP="00F4355F">
      <w:pPr>
        <w:pStyle w:val="a6"/>
        <w:rPr>
          <w:rtl/>
        </w:rPr>
      </w:pPr>
      <w:r w:rsidRPr="00ED1753">
        <w:rPr>
          <w:rtl/>
        </w:rPr>
        <w:t xml:space="preserve">   </w:t>
      </w:r>
      <w:r w:rsidRPr="00ED1753">
        <w:rPr>
          <w:b/>
          <w:bCs/>
          <w:rtl/>
        </w:rPr>
        <w:t>وقال المالكية:</w:t>
      </w:r>
      <w:r w:rsidRPr="00ED1753">
        <w:rPr>
          <w:rtl/>
        </w:rPr>
        <w:t xml:space="preserve"> إن أدرك الصائد المصيد غير منفوذ المقاتل، ذكاه، وإن أدركه منفوذ المقاتل أكل، بشرط أن يتحقق أن مقاتله أنفذت بالمصيد به وإلاّ فلا. انظر: المدونة للإمام مالك (1/540)، القوانين الفقهية لابن جزي الكلبي (1/119).</w:t>
      </w:r>
    </w:p>
    <w:p w14:paraId="0B12D386" w14:textId="77777777" w:rsidR="00E8508B" w:rsidRPr="00ED1753" w:rsidRDefault="00E8508B" w:rsidP="00F4355F">
      <w:pPr>
        <w:pStyle w:val="a6"/>
        <w:rPr>
          <w:rtl/>
        </w:rPr>
      </w:pPr>
      <w:r w:rsidRPr="00ED1753">
        <w:rPr>
          <w:rtl/>
        </w:rPr>
        <w:t xml:space="preserve">    </w:t>
      </w:r>
      <w:r w:rsidRPr="00ED1753">
        <w:rPr>
          <w:b/>
          <w:bCs/>
          <w:rtl/>
        </w:rPr>
        <w:t>وقال الشافعية والحنابلة:</w:t>
      </w:r>
      <w:r w:rsidRPr="00ED1753">
        <w:rPr>
          <w:rtl/>
        </w:rPr>
        <w:t xml:space="preserve"> إن كانت حياة المصيد كحياة المذبوح، ليس فيه حياة مستقرة، يباح من غير ذبح، لكن المستحب عند الشافعية أن يمر السكين على الحلق ليريحه، وإن لم يفعل حتى مات حل؛ لأن عقر الكلب المرسل عليه قد ذبحه، وإن كانت فيه حياة مستقرة أدركها الصائد فينظر في الأمر: إن تعذر ذبحه، بلا تقصير من الصائد، حل أكله، وإن مات لتقصيره لا يحل. انظر: الحاوي الكبير للماوردي (15/23)، التهذيب في فقه الشافعي للبغوي (8/20)، المغني لابن قدامة (9/373).</w:t>
      </w:r>
    </w:p>
  </w:footnote>
  <w:footnote w:id="1909">
    <w:p w14:paraId="6C49608B"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في (ف): وهو اختيار.</w:t>
      </w:r>
    </w:p>
  </w:footnote>
  <w:footnote w:id="1910">
    <w:p w14:paraId="56099C6C"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ما بين المعقوفين سقط من الأصل.</w:t>
      </w:r>
    </w:p>
  </w:footnote>
  <w:footnote w:id="1911">
    <w:p w14:paraId="49C2B2AD"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العناية شرح الهداية للبابرتي (10/121)، مجمع الأنهر لداماد أفندي (2/581)، الدر المختار لابن عابدين (6/468).</w:t>
      </w:r>
    </w:p>
  </w:footnote>
  <w:footnote w:id="1912">
    <w:p w14:paraId="4D4D6FB6"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ما بين المعقوفين سقط من: (ف).</w:t>
      </w:r>
    </w:p>
  </w:footnote>
  <w:footnote w:id="1913">
    <w:p w14:paraId="2EC3834B"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الكياسة: تمكن النفوس من استنباط ما هو أنفع. انظر: المعجم الوسيط، مادة: كَاسَ (2/807)، معجم اللغة العربية المعاصرة لأحمد مختار عمر (3/1977).</w:t>
      </w:r>
    </w:p>
  </w:footnote>
  <w:footnote w:id="1914">
    <w:p w14:paraId="1D90967C"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ما بين المعقوفين سقط من: (ف).</w:t>
      </w:r>
    </w:p>
  </w:footnote>
  <w:footnote w:id="1915">
    <w:p w14:paraId="4EE9DC67"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في (ف): على الذبح.</w:t>
      </w:r>
    </w:p>
  </w:footnote>
  <w:footnote w:id="1916">
    <w:p w14:paraId="7CB92E96"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تبيين الحقائق للزيلعي (6/53)، العناية شرح الهداية للبابرتي (10/121)، البحر الرائق لابن نجيم (8/255).</w:t>
      </w:r>
    </w:p>
  </w:footnote>
  <w:footnote w:id="1917">
    <w:p w14:paraId="673D2228"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بدائع الصنائع للكاساني (5/59)، بداية المبتدي للمَرْغِيناني (228)، البحر الرائق لابن نجيم (8/254). </w:t>
      </w:r>
    </w:p>
  </w:footnote>
  <w:footnote w:id="1918">
    <w:p w14:paraId="2F544780"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الأصل للشيباني (5/360)، التجريد للقدوري (12/6285).</w:t>
      </w:r>
    </w:p>
  </w:footnote>
  <w:footnote w:id="1919">
    <w:p w14:paraId="4F47D3B7"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بدائع الصنائع للكاساني (5/55)، الدر المختار لابن عابدين (6/471).</w:t>
      </w:r>
    </w:p>
  </w:footnote>
  <w:footnote w:id="1920">
    <w:p w14:paraId="1191E1A2"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في (ف): وتحريض الكلب.</w:t>
      </w:r>
    </w:p>
  </w:footnote>
  <w:footnote w:id="1921">
    <w:p w14:paraId="2489C8A3"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البحر الرائق لابن نجيم (8/256)، مجمع الأنهر لداماد أفندي (2/575).</w:t>
      </w:r>
    </w:p>
  </w:footnote>
  <w:footnote w:id="1922">
    <w:p w14:paraId="54E2E550"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البحر الرائق لابن نجيم (8/256).</w:t>
      </w:r>
    </w:p>
  </w:footnote>
  <w:footnote w:id="1923">
    <w:p w14:paraId="1F840E93"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تحفة الفقهاء للسَّمَرْقندي (3/71)، بدائع الصنائع للكاساني (5/47)، البحر الرائق لابن نجيم (8/256).</w:t>
      </w:r>
    </w:p>
  </w:footnote>
  <w:footnote w:id="1924">
    <w:p w14:paraId="282FCF15" w14:textId="77777777" w:rsidR="00E8508B" w:rsidRPr="00ED1753" w:rsidRDefault="00E8508B" w:rsidP="00F4355F">
      <w:pPr>
        <w:pStyle w:val="a6"/>
        <w:rPr>
          <w:rtl/>
        </w:rPr>
      </w:pPr>
      <w:r w:rsidRPr="00ED1753">
        <w:t xml:space="preserve"> </w:t>
      </w: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الحارث بن ربعي بن بلدمة بن خناس بن عبيد بن غنم بن كعب بن سلمة بن سعد الأنصاري الخزرجي السلمي الْمدنِي، كنيته أبو قتادة، وكان يُقال له فَارسُ رَسُول الله -صلى الله عَلَيْهِ وَسلم- شهد أحدا وما بعدها من المشاهد كلها، ولما ولي عبد الملك بن مروان خلافة المدينة، أرسل اليه ليريه مواقف النبي -صلى الله عليه وسلم- فانطلق معه وأراه، ولما صارت الخلافة الى علي -رضي الله عنه-، ولاه مكة، وشهد صفين معه، ومات بالمدينة سنة أَربع وَخمسين وَهُوَ ابْن سبعين سنة. انظر: رجال صحيح مسلم لابن مَنْجُويَه (1/168)، أسد الغابة في معرفة الصحابة لابن الأثير (6/244)، سير أعلام النبلاء للذهبي (2/449). </w:t>
      </w:r>
    </w:p>
  </w:footnote>
  <w:footnote w:id="1925">
    <w:p w14:paraId="4D281C83"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أخرجه مسلم في صحيحه (2/854)، كتاب:(الحج)، باب: (تحريم الصيد للمحرم)، الحديث رقم:(1196).</w:t>
      </w:r>
    </w:p>
  </w:footnote>
  <w:footnote w:id="1926">
    <w:p w14:paraId="16DABD29"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البحر الرائق لابن نجيم (8/256).</w:t>
      </w:r>
    </w:p>
  </w:footnote>
  <w:footnote w:id="1927">
    <w:p w14:paraId="60979320"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الأصل للشيباني (5/360)، المبسوط للسرخسي (11/242-243).</w:t>
      </w:r>
    </w:p>
  </w:footnote>
  <w:footnote w:id="1928">
    <w:p w14:paraId="31F42C89"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متفق عليه، أخرجه البخاري في صحيحه (7/86)، كتاب:(الذبائح والصيد)، باب:(صيد المعراض)، رقم الحديث: (5476). ومسلم في صحيحه (3/1531)، كتاب:(الصيد والذبائح)، باب:(الصيد بالكلاب المعلمة)، رقم الحديث:(1929). وكلاهما بلفظ: "قال: أرسل كلبي، فأجد مع كلبي كلبا قد أخذ، لا أدري أيهما أخذ؟ قال: «فلا تأكل، فإنما سميت على كلبك، ولم تسم على غيره".</w:t>
      </w:r>
    </w:p>
  </w:footnote>
  <w:footnote w:id="1929">
    <w:p w14:paraId="7F5D4B8C"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ما بين المعقوفين سقط من الأصل.</w:t>
      </w:r>
    </w:p>
  </w:footnote>
  <w:footnote w:id="1930">
    <w:p w14:paraId="39283A83"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في (ف): فيضاف الأخذ.</w:t>
      </w:r>
    </w:p>
  </w:footnote>
  <w:footnote w:id="1931">
    <w:p w14:paraId="575988C8"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في (ف): المشدد. </w:t>
      </w:r>
    </w:p>
  </w:footnote>
  <w:footnote w:id="1932">
    <w:p w14:paraId="20E14EA7"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الأصل للشيباني (5/367)، الاختيار لتعليل المختار لابن مودود(5/6)، تبيين الحقائق للزيلعي(6/60).</w:t>
      </w:r>
    </w:p>
  </w:footnote>
  <w:footnote w:id="1933">
    <w:p w14:paraId="7E932904"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في (ف): وكذلك لو.</w:t>
      </w:r>
    </w:p>
  </w:footnote>
  <w:footnote w:id="1934">
    <w:p w14:paraId="6E99822D"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في (ف): حالة الأخذ.</w:t>
      </w:r>
    </w:p>
  </w:footnote>
  <w:footnote w:id="1935">
    <w:p w14:paraId="1223DEC7"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ما بين المعقوفين سقط من الأصل.</w:t>
      </w:r>
    </w:p>
  </w:footnote>
  <w:footnote w:id="1936">
    <w:p w14:paraId="05263776"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البحر الرائق لابن نجيم (8/256).</w:t>
      </w:r>
    </w:p>
  </w:footnote>
  <w:footnote w:id="1937">
    <w:p w14:paraId="262A6211"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في (ف): الكلب المصيد. </w:t>
      </w:r>
    </w:p>
  </w:footnote>
  <w:footnote w:id="1938">
    <w:p w14:paraId="4300E27E"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ما بين المعقوفين سقط من: (ف).</w:t>
      </w:r>
    </w:p>
  </w:footnote>
  <w:footnote w:id="1939">
    <w:p w14:paraId="13FDDE15"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في (ف): بضربة أحدهما. </w:t>
      </w:r>
    </w:p>
  </w:footnote>
  <w:footnote w:id="1940">
    <w:p w14:paraId="0D3D8B19"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بدائع الصنائع للكاساني (5/57)، بداية المبتدي للمَرْغِيناني (228)، البحر الرائق لابن نجيم (8/256).</w:t>
      </w:r>
    </w:p>
  </w:footnote>
  <w:footnote w:id="1941">
    <w:p w14:paraId="0D0DEBCB"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الْبُنْدُقَةُ: طِينَةٌ مُدَوَّرَةٌ يُرْمَى بها وَيُقَالُ لها الْجَلَاهِقُ، يرمى بها في القتال والصيد. انظر: المغرب في ترتيب المعرب للمُطَرِّزِىّ (1/51)، المعجم الوسيط، مادة: بندق (1/71).</w:t>
      </w:r>
    </w:p>
  </w:footnote>
  <w:footnote w:id="1942">
    <w:p w14:paraId="6A1B7694"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الوقذ: شدة الضرب، يقال: شاة وقيذة موقوذة، أي: مقتولة ضرباً بالخشب. انظر: كتاب العين للفراهيدي (5/201)، القاموس الفقهي لسعدي أبو حبيب (1/384)، معجم اللغة العربية المعاصرة لأحمد مختار عمر (3/2479). </w:t>
      </w:r>
    </w:p>
  </w:footnote>
  <w:footnote w:id="1943">
    <w:p w14:paraId="3AA0EF92"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قال الله تعالى: {</w:t>
      </w:r>
      <w:r w:rsidRPr="00ED1753">
        <w:rPr>
          <w:color w:val="000000"/>
          <w:rtl/>
        </w:rPr>
        <w:t xml:space="preserve"> حُرِّمَتْ عَلَيْكُمُ الْمَيْتَةُ وَالدَّمُ وَلَحْمُ الْخِنْزِيرِ وَمَا أُهِلَّ لِغَيْرِ اللَّهِ بِهِ وَالْمُنْخَنِقَةُ وَالْمَوْقُوذَةُ وَالْمُتَرَدِّيَةُ وَالنَّطِيحَةُ </w:t>
      </w:r>
      <w:r w:rsidRPr="00ED1753">
        <w:rPr>
          <w:rtl/>
        </w:rPr>
        <w:t>} سورة المائدة، جزء من الآية رقم:(3).</w:t>
      </w:r>
    </w:p>
  </w:footnote>
  <w:footnote w:id="1944">
    <w:p w14:paraId="4B138BC8"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الدر المختار لابن عابدين (6/471).</w:t>
      </w:r>
    </w:p>
  </w:footnote>
  <w:footnote w:id="1945">
    <w:p w14:paraId="47E64608"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في (ف): فإن أصاب. </w:t>
      </w:r>
    </w:p>
  </w:footnote>
  <w:footnote w:id="1946">
    <w:p w14:paraId="68197A98"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متفق عليه: أخرجه البخاري في صحيحه (7/85)، كتاب:(الذبائح والصيد)، باب:(التسمية على الصيد)، رقم الحديث:(5475). ومسلم في صحيحه (3/1529)، في كتاب:(الصيد والذبائح)، باب:(الصيد بالكلاب المعلمة)، رقم الحديث:(1929)، من حديث عدي بن حاتم –رضي الله عنه-.</w:t>
      </w:r>
    </w:p>
  </w:footnote>
  <w:footnote w:id="1947">
    <w:p w14:paraId="34810351"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البحر الرائق لابن نجيم (8/259).</w:t>
      </w:r>
    </w:p>
  </w:footnote>
  <w:footnote w:id="1948">
    <w:p w14:paraId="54691C0E"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الْمِزْرَاقُ: رُمْحٌ قَصِيرٌ أَخَفُّ مِنْ الْعَنَزَةِ، يقال: زَرَقَهُ بِالرُّمْحِ زَرْقًا، أي: رماه أو طعنه. انظر: المصباح المنير للفيومي، مادة: زَرَقَ (1/252)، المعجم الوسيط، مادة: زَرَقَ (1/393).</w:t>
      </w:r>
    </w:p>
  </w:footnote>
  <w:footnote w:id="1949">
    <w:p w14:paraId="5F6638EC"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المحيط البرهاني لابن مَازَةَ (6/67)، الاختيار لتعليل المختار لابن مودود(5/8).</w:t>
      </w:r>
    </w:p>
  </w:footnote>
  <w:footnote w:id="1950">
    <w:p w14:paraId="6FA2AEE4"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في (ف): لم يدم. </w:t>
      </w:r>
    </w:p>
  </w:footnote>
  <w:footnote w:id="1951">
    <w:p w14:paraId="4F1C5604"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في (ف): إذا اعتلق. </w:t>
      </w:r>
    </w:p>
  </w:footnote>
  <w:footnote w:id="1952">
    <w:p w14:paraId="0D1CB498"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العُنّاب: شجر شائك من الفصيلة السدرية، يبلغ ارتفاعه ستة أمتار، ويطلق العناب على ثمره أيضاً، وهو أحمر حلو لذيذ الطعم على شكل ثمرة النبق. انظر المعجم الوسيط، مادة: عَنَبَ (2/630)، معجم اللغة العربية المعاصرة لأحمد مختار عمر (2/1560).</w:t>
      </w:r>
    </w:p>
  </w:footnote>
  <w:footnote w:id="1953">
    <w:p w14:paraId="2148D63B"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الاختيار لتعليل المختار لابن مودود(5/8)، البحر الرائق لابن نجيم (8/252)، الدر المختار لابن عابدين  (6/471).</w:t>
      </w:r>
    </w:p>
  </w:footnote>
  <w:footnote w:id="1954">
    <w:p w14:paraId="024F52F4"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المحيط البرهاني لابن مَازَةَ (6/67)، العناية شرح الهداية للبابرتي (10/130).</w:t>
      </w:r>
    </w:p>
  </w:footnote>
  <w:footnote w:id="1955">
    <w:p w14:paraId="382E12FD"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في (ف): عن سببه. ولعلها الصواب.</w:t>
      </w:r>
    </w:p>
  </w:footnote>
  <w:footnote w:id="1956">
    <w:p w14:paraId="5A9B3E2A"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في (ف): أو العدول. </w:t>
      </w:r>
    </w:p>
  </w:footnote>
  <w:footnote w:id="1957">
    <w:p w14:paraId="10ACC254"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في (ف): عن سببه. </w:t>
      </w:r>
    </w:p>
  </w:footnote>
  <w:footnote w:id="1958">
    <w:p w14:paraId="4EA7C7AA"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الأصل للشيباني (5/385)، تحفة الفقهاء للسَّمَرْقندي (3/76)، بدائع الصنائع للكاساني (5/56). </w:t>
      </w:r>
    </w:p>
  </w:footnote>
  <w:footnote w:id="1959">
    <w:p w14:paraId="15A3929C"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في (ف): عن سببه. </w:t>
      </w:r>
    </w:p>
  </w:footnote>
  <w:footnote w:id="1960">
    <w:p w14:paraId="3F3C39F2"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في (ف): و شمالاً. </w:t>
      </w:r>
    </w:p>
  </w:footnote>
  <w:footnote w:id="1961">
    <w:p w14:paraId="0487D980"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بدائع الصنائع للكاساني(5/56)، المحيط البرهاني لابن مَازَةَ(6/67)، البحر الرائق لابن نجيم(8/259).</w:t>
      </w:r>
    </w:p>
  </w:footnote>
  <w:footnote w:id="1962">
    <w:p w14:paraId="6AAFBC25"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في (ف): على سببه. </w:t>
      </w:r>
    </w:p>
  </w:footnote>
  <w:footnote w:id="1963">
    <w:p w14:paraId="72D1BD91"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في (ف): أو مرّ. </w:t>
      </w:r>
    </w:p>
  </w:footnote>
  <w:footnote w:id="1964">
    <w:p w14:paraId="7362539E"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في (ف): إلى سببه. </w:t>
      </w:r>
    </w:p>
  </w:footnote>
  <w:footnote w:id="1965">
    <w:p w14:paraId="1E2EBCA0"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في (ف): قضية الرمي. </w:t>
      </w:r>
    </w:p>
  </w:footnote>
  <w:footnote w:id="1966">
    <w:p w14:paraId="02071315"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ما بين المعقوفين سقط من: (ف).</w:t>
      </w:r>
    </w:p>
  </w:footnote>
  <w:footnote w:id="1967">
    <w:p w14:paraId="6473AEA5"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في (ف): فعل الرامي. </w:t>
      </w:r>
    </w:p>
  </w:footnote>
  <w:footnote w:id="1968">
    <w:p w14:paraId="44FFDB9E"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الأصل للشيباني (5/384)، المبسوط للسرخسي (11/252)، الدر المختار لابن عابدين  (6/476).</w:t>
      </w:r>
    </w:p>
  </w:footnote>
  <w:footnote w:id="1969">
    <w:p w14:paraId="2699078E"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في (ف): ثمّ رآه.</w:t>
      </w:r>
    </w:p>
  </w:footnote>
  <w:footnote w:id="1970">
    <w:p w14:paraId="57C38D2E"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ما بين المعقوفين سقط من: (ف).</w:t>
      </w:r>
    </w:p>
  </w:footnote>
  <w:footnote w:id="1971">
    <w:p w14:paraId="040BF934"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في (ف): وسببه.</w:t>
      </w:r>
    </w:p>
  </w:footnote>
  <w:footnote w:id="1972">
    <w:p w14:paraId="5A63EB0C"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الأصل للشيباني (5/385)، بدائع الصنائع للكاساني  (5/56)، تبيين الحقائق للزيلعي (6/61).</w:t>
      </w:r>
    </w:p>
  </w:footnote>
  <w:footnote w:id="1973">
    <w:p w14:paraId="463D1D2D"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في (ف): مفرز ريحه.</w:t>
      </w:r>
    </w:p>
  </w:footnote>
  <w:footnote w:id="1974">
    <w:p w14:paraId="31951DD1"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في (ف): لم يك.</w:t>
      </w:r>
    </w:p>
  </w:footnote>
  <w:footnote w:id="1975">
    <w:p w14:paraId="40A5A5EE"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عيون المسائل للسمرقندي (ص: 124)، المبسوط للسرخسي (11/250).</w:t>
      </w:r>
    </w:p>
  </w:footnote>
  <w:footnote w:id="1976">
    <w:p w14:paraId="2DDB6E7C"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ما بين المعقوفين سقط من: (ف).</w:t>
      </w:r>
    </w:p>
  </w:footnote>
  <w:footnote w:id="1977">
    <w:p w14:paraId="562A486A"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في (ف): لم يك.</w:t>
      </w:r>
    </w:p>
  </w:footnote>
  <w:footnote w:id="1978">
    <w:p w14:paraId="2F28DB48"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تبيين الحقائق للزيلعي (6/61)، البحر الرائق لابن نجيم (8/259).</w:t>
      </w:r>
    </w:p>
  </w:footnote>
  <w:footnote w:id="1979">
    <w:p w14:paraId="4D712BA7"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ما بين المعقوفين سقط من: (ف).</w:t>
      </w:r>
    </w:p>
  </w:footnote>
  <w:footnote w:id="1980">
    <w:p w14:paraId="09A47EFC"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الأصل للشيباني (5/387)، المبسوط للسرخسي (11/222)، بدائع الصنائع للكاساني  (5/44).</w:t>
      </w:r>
    </w:p>
  </w:footnote>
  <w:footnote w:id="1981">
    <w:p w14:paraId="06A850CF" w14:textId="77777777" w:rsidR="00E8508B" w:rsidRPr="00ED1753" w:rsidRDefault="00E8508B" w:rsidP="00F4355F">
      <w:pPr>
        <w:pStyle w:val="a6"/>
        <w:rPr>
          <w:rtl/>
        </w:rPr>
      </w:pPr>
      <w:r w:rsidRPr="00ED1753">
        <w:t xml:space="preserve"> </w:t>
      </w: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في (ف): في رميه. </w:t>
      </w:r>
    </w:p>
  </w:footnote>
  <w:footnote w:id="1982">
    <w:p w14:paraId="0230BEB7" w14:textId="77777777" w:rsidR="00E8508B" w:rsidRPr="00ED1753" w:rsidRDefault="00E8508B" w:rsidP="00F4355F">
      <w:pPr>
        <w:pStyle w:val="a6"/>
        <w:rPr>
          <w:rtl/>
        </w:rPr>
      </w:pPr>
      <w:r w:rsidRPr="00ED1753">
        <w:t xml:space="preserve"> </w:t>
      </w: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انظر: البحر الرائق لابن نجيم (8/260).</w:t>
      </w:r>
    </w:p>
  </w:footnote>
  <w:footnote w:id="1983">
    <w:p w14:paraId="231117B9" w14:textId="77777777" w:rsidR="00E8508B" w:rsidRPr="00ED1753" w:rsidRDefault="00E8508B" w:rsidP="00F4355F">
      <w:pPr>
        <w:pStyle w:val="a6"/>
        <w:rPr>
          <w:rtl/>
        </w:rPr>
      </w:pPr>
      <w:r w:rsidRPr="00ED1753">
        <w:t xml:space="preserve"> </w:t>
      </w: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انظر: المبسوط للسرخسي (11/251).</w:t>
      </w:r>
    </w:p>
  </w:footnote>
  <w:footnote w:id="1984">
    <w:p w14:paraId="61C7D240" w14:textId="77777777" w:rsidR="00E8508B" w:rsidRPr="00ED1753" w:rsidRDefault="00E8508B" w:rsidP="00F4355F">
      <w:pPr>
        <w:pStyle w:val="a6"/>
        <w:rPr>
          <w:rtl/>
        </w:rPr>
      </w:pPr>
      <w:r w:rsidRPr="00ED1753">
        <w:t xml:space="preserve"> </w:t>
      </w: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ما بين المعقوفين سقط من: (ف).</w:t>
      </w:r>
    </w:p>
  </w:footnote>
  <w:footnote w:id="1985">
    <w:p w14:paraId="49D9BB04" w14:textId="77777777" w:rsidR="00E8508B" w:rsidRPr="00ED1753" w:rsidRDefault="00E8508B" w:rsidP="00F4355F">
      <w:pPr>
        <w:pStyle w:val="a6"/>
        <w:rPr>
          <w:rtl/>
        </w:rPr>
      </w:pPr>
      <w:r w:rsidRPr="00ED1753">
        <w:t xml:space="preserve"> </w:t>
      </w: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انظر: تبيين الحقائق للزيلعي (6/61)، البحر الرائق لابن نجيم (8/260).</w:t>
      </w:r>
    </w:p>
  </w:footnote>
  <w:footnote w:id="1986">
    <w:p w14:paraId="40E85328" w14:textId="77777777" w:rsidR="00E8508B" w:rsidRPr="00ED1753" w:rsidRDefault="00E8508B" w:rsidP="00F4355F">
      <w:pPr>
        <w:pStyle w:val="a6"/>
        <w:rPr>
          <w:rtl/>
        </w:rPr>
      </w:pPr>
      <w:r w:rsidRPr="00ED1753">
        <w:t xml:space="preserve"> </w:t>
      </w: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انظر: المحيط البرهاني لابن مَازَةَ (6/64)، تبيين الحقائق للزيلعي (6/61)، العناية شرح الهداية للبابرتي (10/127)، مجمع الأنهر لداماد أفندي (2/579).</w:t>
      </w:r>
    </w:p>
  </w:footnote>
  <w:footnote w:id="1987">
    <w:p w14:paraId="2BCB030B" w14:textId="77777777" w:rsidR="00E8508B" w:rsidRPr="00ED1753" w:rsidRDefault="00E8508B" w:rsidP="00F4355F">
      <w:pPr>
        <w:pStyle w:val="a6"/>
        <w:rPr>
          <w:rtl/>
        </w:rPr>
      </w:pPr>
      <w:r w:rsidRPr="00ED1753">
        <w:t xml:space="preserve"> </w:t>
      </w: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في (ف): والحل لوقت.</w:t>
      </w:r>
    </w:p>
  </w:footnote>
  <w:footnote w:id="1988">
    <w:p w14:paraId="26408AD9" w14:textId="77777777" w:rsidR="00E8508B" w:rsidRPr="00ED1753" w:rsidRDefault="00E8508B" w:rsidP="00F4355F">
      <w:pPr>
        <w:pStyle w:val="a6"/>
        <w:rPr>
          <w:rtl/>
        </w:rPr>
      </w:pPr>
      <w:r w:rsidRPr="00ED1753">
        <w:t xml:space="preserve"> </w:t>
      </w: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في (ف): لم يخرجه. ولعلّها الصواب.</w:t>
      </w:r>
    </w:p>
  </w:footnote>
  <w:footnote w:id="1989">
    <w:p w14:paraId="151B761C" w14:textId="77777777" w:rsidR="00E8508B" w:rsidRPr="00ED1753" w:rsidRDefault="00E8508B" w:rsidP="00F4355F">
      <w:pPr>
        <w:pStyle w:val="a6"/>
        <w:rPr>
          <w:rtl/>
        </w:rPr>
      </w:pPr>
      <w:r w:rsidRPr="00ED1753">
        <w:t xml:space="preserve"> </w:t>
      </w: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انظر: بدائع الصنائع للكاساني (5/56)، تبيين الحقائق للزيلعي (6/61)، مجمع الأنهر لداماد أفندي (2/583).</w:t>
      </w:r>
    </w:p>
  </w:footnote>
  <w:footnote w:id="1990">
    <w:p w14:paraId="598ECA64" w14:textId="77777777" w:rsidR="00E8508B" w:rsidRPr="00ED1753" w:rsidRDefault="00E8508B" w:rsidP="00F4355F">
      <w:pPr>
        <w:pStyle w:val="a6"/>
        <w:rPr>
          <w:rtl/>
        </w:rPr>
      </w:pPr>
      <w:r w:rsidRPr="00ED1753">
        <w:t xml:space="preserve"> </w:t>
      </w: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ما بين المعقوفين سقط من: (ف).</w:t>
      </w:r>
    </w:p>
  </w:footnote>
  <w:footnote w:id="1991">
    <w:p w14:paraId="55F73D56" w14:textId="77777777" w:rsidR="00E8508B" w:rsidRPr="00ED1753" w:rsidRDefault="00E8508B" w:rsidP="00F4355F">
      <w:pPr>
        <w:pStyle w:val="a6"/>
        <w:rPr>
          <w:rtl/>
        </w:rPr>
      </w:pPr>
      <w:r w:rsidRPr="00ED1753">
        <w:t xml:space="preserve"> </w:t>
      </w: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قال الحافظ ابن حجر العسقلاني في الدراية في تخريج أحاديث الهداية (2/256): " حَدِيث الصَّيْد لمن أَخذه لم أجد لَهُ أصلا". وقال الزيلعي في نصب الراية (4/318):" هذا حديث غريب".</w:t>
      </w:r>
    </w:p>
  </w:footnote>
  <w:footnote w:id="1992">
    <w:p w14:paraId="08F8F260" w14:textId="77777777" w:rsidR="00E8508B" w:rsidRPr="00ED1753" w:rsidRDefault="00E8508B" w:rsidP="00F4355F">
      <w:pPr>
        <w:pStyle w:val="a6"/>
        <w:rPr>
          <w:rtl/>
        </w:rPr>
      </w:pPr>
      <w:r w:rsidRPr="00ED1753">
        <w:t xml:space="preserve"> </w:t>
      </w: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في (ف) زيادة: حصل مضاف إلى رمية دون الرمي الثاني، وإن كان بحال ينجو منه الصيد فرماه الثاني ومات لا يحل، لأن الموت حصل.</w:t>
      </w:r>
    </w:p>
  </w:footnote>
  <w:footnote w:id="1993">
    <w:p w14:paraId="5176F017" w14:textId="77777777" w:rsidR="00E8508B" w:rsidRPr="00ED1753" w:rsidRDefault="00E8508B" w:rsidP="00F4355F">
      <w:pPr>
        <w:pStyle w:val="a6"/>
        <w:rPr>
          <w:rtl/>
        </w:rPr>
      </w:pPr>
      <w:r w:rsidRPr="00ED1753">
        <w:t xml:space="preserve"> </w:t>
      </w: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في (ف): الرميين.</w:t>
      </w:r>
    </w:p>
  </w:footnote>
  <w:footnote w:id="1994">
    <w:p w14:paraId="5AE58A6E" w14:textId="77777777" w:rsidR="00E8508B" w:rsidRPr="00ED1753" w:rsidRDefault="00E8508B" w:rsidP="00F4355F">
      <w:pPr>
        <w:pStyle w:val="a6"/>
        <w:rPr>
          <w:rtl/>
        </w:rPr>
      </w:pPr>
      <w:r w:rsidRPr="00ED1753">
        <w:t xml:space="preserve"> </w:t>
      </w: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في (ف): بعد خراج.</w:t>
      </w:r>
    </w:p>
  </w:footnote>
  <w:footnote w:id="1995">
    <w:p w14:paraId="32FC8344" w14:textId="77777777" w:rsidR="00E8508B" w:rsidRPr="00ED1753" w:rsidRDefault="00E8508B" w:rsidP="00F4355F">
      <w:pPr>
        <w:pStyle w:val="a6"/>
        <w:rPr>
          <w:rtl/>
        </w:rPr>
      </w:pPr>
      <w:r w:rsidRPr="00ED1753">
        <w:t xml:space="preserve"> </w:t>
      </w: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في (ف): كالرمي إلى.</w:t>
      </w:r>
    </w:p>
  </w:footnote>
  <w:footnote w:id="1996">
    <w:p w14:paraId="1C44915C" w14:textId="77777777" w:rsidR="00E8508B" w:rsidRPr="00ED1753" w:rsidRDefault="00E8508B" w:rsidP="00F4355F">
      <w:pPr>
        <w:pStyle w:val="a6"/>
        <w:rPr>
          <w:rtl/>
        </w:rPr>
      </w:pPr>
      <w:r w:rsidRPr="00ED1753">
        <w:t xml:space="preserve"> </w:t>
      </w: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في (ف): بالإصابة.</w:t>
      </w:r>
    </w:p>
  </w:footnote>
  <w:footnote w:id="1997">
    <w:p w14:paraId="0D893F1B" w14:textId="77777777" w:rsidR="00E8508B" w:rsidRPr="00ED1753" w:rsidRDefault="00E8508B" w:rsidP="00F4355F">
      <w:pPr>
        <w:pStyle w:val="a6"/>
        <w:rPr>
          <w:rtl/>
        </w:rPr>
      </w:pPr>
      <w:r w:rsidRPr="00ED1753">
        <w:t xml:space="preserve"> </w:t>
      </w: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انظر: المحيط البرهاني لابن مَازَةَ (6/60).</w:t>
      </w:r>
    </w:p>
  </w:footnote>
  <w:footnote w:id="1998">
    <w:p w14:paraId="6546A9A0" w14:textId="77777777" w:rsidR="00E8508B" w:rsidRPr="00ED1753" w:rsidRDefault="00E8508B" w:rsidP="00F4355F">
      <w:pPr>
        <w:pStyle w:val="a6"/>
        <w:rPr>
          <w:rtl/>
        </w:rPr>
      </w:pPr>
      <w:r w:rsidRPr="00ED1753">
        <w:t xml:space="preserve"> </w:t>
      </w: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في (ف) زيادة: مضروب السوط الأول ونصف قيمته مضروب. </w:t>
      </w:r>
    </w:p>
  </w:footnote>
  <w:footnote w:id="1999">
    <w:p w14:paraId="62E64F84" w14:textId="77777777" w:rsidR="00E8508B" w:rsidRPr="00ED1753" w:rsidRDefault="00E8508B" w:rsidP="00F4355F">
      <w:pPr>
        <w:pStyle w:val="a6"/>
        <w:rPr>
          <w:rtl/>
        </w:rPr>
      </w:pPr>
      <w:r w:rsidRPr="00ED1753">
        <w:t xml:space="preserve"> </w:t>
      </w: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انظر: البحر الرائق لابن نجيم (8/262)، مجمع الأنهر لداماد أفندي (2/582).</w:t>
      </w:r>
    </w:p>
  </w:footnote>
  <w:footnote w:id="2000">
    <w:p w14:paraId="3885667A" w14:textId="77777777" w:rsidR="00E8508B" w:rsidRPr="00ED1753" w:rsidRDefault="00E8508B" w:rsidP="00F4355F">
      <w:pPr>
        <w:pStyle w:val="a6"/>
        <w:rPr>
          <w:rtl/>
        </w:rPr>
      </w:pPr>
      <w:r w:rsidRPr="00ED1753">
        <w:t xml:space="preserve"> </w:t>
      </w: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ما بين المعقوفين سقط من: (ف).</w:t>
      </w:r>
    </w:p>
  </w:footnote>
  <w:footnote w:id="2001">
    <w:p w14:paraId="70B922E5" w14:textId="77777777" w:rsidR="00E8508B" w:rsidRPr="00ED1753" w:rsidRDefault="00E8508B" w:rsidP="00F4355F">
      <w:pPr>
        <w:pStyle w:val="a6"/>
        <w:rPr>
          <w:rtl/>
        </w:rPr>
      </w:pPr>
      <w:r w:rsidRPr="00ED1753">
        <w:t xml:space="preserve"> </w:t>
      </w: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في (ف): أدركه حياً.</w:t>
      </w:r>
    </w:p>
  </w:footnote>
  <w:footnote w:id="2002">
    <w:p w14:paraId="097C9D76" w14:textId="77777777" w:rsidR="00E8508B" w:rsidRPr="00ED1753" w:rsidRDefault="00E8508B" w:rsidP="00F4355F">
      <w:pPr>
        <w:pStyle w:val="a6"/>
        <w:rPr>
          <w:rtl/>
        </w:rPr>
      </w:pPr>
      <w:r w:rsidRPr="00ED1753">
        <w:t xml:space="preserve"> </w:t>
      </w: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ما بين المعقوفين سقط من الأصل.</w:t>
      </w:r>
    </w:p>
  </w:footnote>
  <w:footnote w:id="2003">
    <w:p w14:paraId="0CB16B7F" w14:textId="77777777" w:rsidR="00E8508B" w:rsidRPr="00ED1753" w:rsidRDefault="00E8508B" w:rsidP="00F4355F">
      <w:pPr>
        <w:pStyle w:val="a6"/>
        <w:rPr>
          <w:rtl/>
        </w:rPr>
      </w:pPr>
      <w:r w:rsidRPr="00ED1753">
        <w:t xml:space="preserve"> </w:t>
      </w: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انظر: تبيين الحقائق للزيلعي (6/60)، البحر الرائق لابن نجيم (8/262)، الجوهرة النيرة للحدادي (2/180).</w:t>
      </w:r>
    </w:p>
  </w:footnote>
  <w:footnote w:id="2004">
    <w:p w14:paraId="0D75A063" w14:textId="77777777" w:rsidR="00E8508B" w:rsidRPr="00ED1753" w:rsidRDefault="00E8508B" w:rsidP="00F4355F">
      <w:pPr>
        <w:pStyle w:val="a6"/>
        <w:rPr>
          <w:rtl/>
        </w:rPr>
      </w:pPr>
      <w:r w:rsidRPr="00ED1753">
        <w:t xml:space="preserve"> </w:t>
      </w: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في (ف): لأنّ الرميين.</w:t>
      </w:r>
    </w:p>
  </w:footnote>
  <w:footnote w:id="2005">
    <w:p w14:paraId="7496A0BF" w14:textId="77777777" w:rsidR="00E8508B" w:rsidRPr="00ED1753" w:rsidRDefault="00E8508B" w:rsidP="00F4355F">
      <w:pPr>
        <w:pStyle w:val="a6"/>
        <w:rPr>
          <w:rtl/>
        </w:rPr>
      </w:pPr>
      <w:r w:rsidRPr="00ED1753">
        <w:t xml:space="preserve"> </w:t>
      </w: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ما بين المعقوفين سقط من: (ف).</w:t>
      </w:r>
    </w:p>
  </w:footnote>
  <w:footnote w:id="2006">
    <w:p w14:paraId="51A1B4B9" w14:textId="77777777" w:rsidR="00E8508B" w:rsidRPr="00ED1753" w:rsidRDefault="00E8508B" w:rsidP="00F4355F">
      <w:pPr>
        <w:pStyle w:val="a6"/>
        <w:rPr>
          <w:rtl/>
        </w:rPr>
      </w:pPr>
      <w:r w:rsidRPr="00ED1753">
        <w:t xml:space="preserve"> </w:t>
      </w: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ما بين المعقوفين سقط من: (ف).</w:t>
      </w:r>
    </w:p>
  </w:footnote>
  <w:footnote w:id="2007">
    <w:p w14:paraId="439F086E" w14:textId="77777777" w:rsidR="00E8508B" w:rsidRPr="00ED1753" w:rsidRDefault="00E8508B" w:rsidP="00F4355F">
      <w:pPr>
        <w:pStyle w:val="a6"/>
        <w:rPr>
          <w:rtl/>
        </w:rPr>
      </w:pPr>
      <w:r w:rsidRPr="00ED1753">
        <w:t xml:space="preserve"> </w:t>
      </w: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انظر: عيون المسائل للسمرقندي (ص:124)، المبسوط للسرخسي (11/250)، تبيين الحقائق للزيلعي (6/61)، البحر الرائق لابن نجيم (8/263).</w:t>
      </w:r>
    </w:p>
  </w:footnote>
  <w:footnote w:id="2008">
    <w:p w14:paraId="47133B07" w14:textId="77777777" w:rsidR="00E8508B" w:rsidRPr="00ED1753" w:rsidRDefault="00E8508B" w:rsidP="00F4355F">
      <w:pPr>
        <w:pStyle w:val="a6"/>
        <w:rPr>
          <w:rtl/>
        </w:rPr>
      </w:pPr>
      <w:r w:rsidRPr="00ED1753">
        <w:t xml:space="preserve"> </w:t>
      </w: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انظر: المبسوط للسرخسي (11/250)، بدائع الصنائع للكاساني  (5/56).</w:t>
      </w:r>
    </w:p>
  </w:footnote>
  <w:footnote w:id="2009">
    <w:p w14:paraId="47CC57EE" w14:textId="77777777" w:rsidR="00E8508B" w:rsidRPr="00ED1753" w:rsidRDefault="00E8508B" w:rsidP="00F4355F">
      <w:pPr>
        <w:pStyle w:val="a6"/>
        <w:rPr>
          <w:rtl/>
        </w:rPr>
      </w:pPr>
      <w:r w:rsidRPr="00ED1753">
        <w:t xml:space="preserve"> </w:t>
      </w: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انظر: الأصل للشيباني (5/379)، المبسوط للسرخسي (11/251).</w:t>
      </w:r>
    </w:p>
  </w:footnote>
  <w:footnote w:id="2010">
    <w:p w14:paraId="05561DE1" w14:textId="77777777" w:rsidR="00E8508B" w:rsidRPr="00ED1753" w:rsidRDefault="00E8508B" w:rsidP="00F4355F">
      <w:pPr>
        <w:pStyle w:val="a6"/>
        <w:rPr>
          <w:rtl/>
        </w:rPr>
      </w:pPr>
      <w:r w:rsidRPr="00ED1753">
        <w:t xml:space="preserve"> </w:t>
      </w: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ما بين المعقوفين سقط من: (ف).</w:t>
      </w:r>
    </w:p>
  </w:footnote>
  <w:footnote w:id="2011">
    <w:p w14:paraId="53C5011A" w14:textId="77777777" w:rsidR="00E8508B" w:rsidRPr="00ED1753" w:rsidRDefault="00E8508B" w:rsidP="00F4355F">
      <w:pPr>
        <w:pStyle w:val="a6"/>
        <w:rPr>
          <w:rtl/>
        </w:rPr>
      </w:pPr>
      <w:r w:rsidRPr="00ED1753">
        <w:t xml:space="preserve"> </w:t>
      </w: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انظر: الأصل للشيباني (5/380)، بدائع الصنائع للكاساني  (5/56)، الدر المختار لابن عابدين  (6/463).</w:t>
      </w:r>
    </w:p>
  </w:footnote>
  <w:footnote w:id="2012">
    <w:p w14:paraId="47C81D68" w14:textId="77777777" w:rsidR="00E8508B" w:rsidRPr="00ED1753" w:rsidRDefault="00E8508B" w:rsidP="00F4355F">
      <w:pPr>
        <w:pStyle w:val="a6"/>
        <w:rPr>
          <w:rtl/>
        </w:rPr>
      </w:pPr>
      <w:r w:rsidRPr="00ED1753">
        <w:t xml:space="preserve"> </w:t>
      </w: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ما بين المعقوفين سقط من: (ف).</w:t>
      </w:r>
    </w:p>
  </w:footnote>
  <w:footnote w:id="2013">
    <w:p w14:paraId="631D0C40" w14:textId="77777777" w:rsidR="00E8508B" w:rsidRPr="00ED1753" w:rsidRDefault="00E8508B" w:rsidP="00F4355F">
      <w:pPr>
        <w:pStyle w:val="a6"/>
        <w:rPr>
          <w:rtl/>
        </w:rPr>
      </w:pPr>
      <w:r w:rsidRPr="00ED1753">
        <w:t xml:space="preserve"> </w:t>
      </w: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الأجَمَةُ: أرض برِّيَّة غير منزرعة تتكاثف وتلتف فيها الأشجار. انظر: المعجم الوسيط، مادة: أجَمَ (1/7)، معجم اللغة العربية المعاصرة لأحمد مختار عمر (1/66).</w:t>
      </w:r>
    </w:p>
  </w:footnote>
  <w:footnote w:id="2014">
    <w:p w14:paraId="6C6BDB8C" w14:textId="77777777" w:rsidR="00E8508B" w:rsidRPr="00ED1753" w:rsidRDefault="00E8508B" w:rsidP="00F4355F">
      <w:pPr>
        <w:pStyle w:val="a6"/>
        <w:rPr>
          <w:rtl/>
        </w:rPr>
      </w:pPr>
      <w:r w:rsidRPr="00ED1753">
        <w:t xml:space="preserve"> </w:t>
      </w: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انظر: الأصل للشيباني (5/380)، المبسوط للسرخسي (11/251).</w:t>
      </w:r>
    </w:p>
  </w:footnote>
  <w:footnote w:id="2015">
    <w:p w14:paraId="00D28412" w14:textId="77777777" w:rsidR="00E8508B" w:rsidRPr="00ED1753" w:rsidRDefault="00E8508B" w:rsidP="00F4355F">
      <w:pPr>
        <w:pStyle w:val="a6"/>
        <w:rPr>
          <w:rtl/>
        </w:rPr>
      </w:pPr>
      <w:r w:rsidRPr="00ED1753">
        <w:t xml:space="preserve"> </w:t>
      </w: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في (ف): ما دام يحرزها.</w:t>
      </w:r>
    </w:p>
  </w:footnote>
  <w:footnote w:id="2016">
    <w:p w14:paraId="272163E8" w14:textId="77777777" w:rsidR="00E8508B" w:rsidRPr="00ED1753" w:rsidRDefault="00E8508B" w:rsidP="00F4355F">
      <w:pPr>
        <w:pStyle w:val="a6"/>
        <w:rPr>
          <w:rtl/>
        </w:rPr>
      </w:pPr>
      <w:r w:rsidRPr="00ED1753">
        <w:t xml:space="preserve"> </w:t>
      </w: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انظر: المبسوط للسرخسي (11/250)، المحيط البرهاني لابن مَازَةَ (6/59).</w:t>
      </w:r>
    </w:p>
  </w:footnote>
  <w:footnote w:id="2017">
    <w:p w14:paraId="47028C0E" w14:textId="77777777" w:rsidR="00E8508B" w:rsidRPr="00ED1753" w:rsidRDefault="00E8508B" w:rsidP="00F4355F">
      <w:pPr>
        <w:pStyle w:val="a6"/>
        <w:rPr>
          <w:rtl/>
        </w:rPr>
      </w:pPr>
      <w:r w:rsidRPr="00ED1753">
        <w:t xml:space="preserve"> </w:t>
      </w: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في (ف): لم يضر.</w:t>
      </w:r>
    </w:p>
  </w:footnote>
  <w:footnote w:id="2018">
    <w:p w14:paraId="47C3D315" w14:textId="77777777" w:rsidR="00E8508B" w:rsidRPr="00ED1753" w:rsidRDefault="00E8508B" w:rsidP="00F4355F">
      <w:pPr>
        <w:pStyle w:val="a6"/>
        <w:rPr>
          <w:rtl/>
        </w:rPr>
      </w:pPr>
      <w:r w:rsidRPr="00ED1753">
        <w:t xml:space="preserve"> </w:t>
      </w: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ما بين المعقوفين سقط من: (ف).</w:t>
      </w:r>
    </w:p>
  </w:footnote>
  <w:footnote w:id="2019">
    <w:p w14:paraId="3E85B4A1" w14:textId="77777777" w:rsidR="00E8508B" w:rsidRPr="00ED1753" w:rsidRDefault="00E8508B" w:rsidP="00F4355F">
      <w:pPr>
        <w:pStyle w:val="a6"/>
        <w:rPr>
          <w:rtl/>
        </w:rPr>
      </w:pPr>
      <w:r w:rsidRPr="00ED1753">
        <w:t xml:space="preserve"> </w:t>
      </w: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الشصّ: صِنّارة؛ حديدة معقوفة يُصاد بها السّمكُ. انظر: المعجم الوسيط، مادة: شصّ (1/622)، معجم اللغة العربية المعاصرة لأحمد مختار عمر (2/1198).</w:t>
      </w:r>
    </w:p>
  </w:footnote>
  <w:footnote w:id="2020">
    <w:p w14:paraId="2A6F62D3" w14:textId="77777777" w:rsidR="00E8508B" w:rsidRPr="00ED1753" w:rsidRDefault="00E8508B" w:rsidP="00F4355F">
      <w:pPr>
        <w:pStyle w:val="a6"/>
        <w:rPr>
          <w:rtl/>
        </w:rPr>
      </w:pPr>
      <w:r w:rsidRPr="00ED1753">
        <w:t xml:space="preserve"> </w:t>
      </w: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انظر: المبسوط للسرخسي (11/250)، المحيط البرهاني لابن مَازَةَ (6/59).</w:t>
      </w:r>
    </w:p>
  </w:footnote>
  <w:footnote w:id="2021">
    <w:p w14:paraId="0E2F066E" w14:textId="77777777" w:rsidR="00E8508B" w:rsidRPr="00ED1753" w:rsidRDefault="00E8508B" w:rsidP="00F4355F">
      <w:pPr>
        <w:pStyle w:val="a6"/>
        <w:rPr>
          <w:rtl/>
        </w:rPr>
      </w:pPr>
      <w:r w:rsidRPr="00ED1753">
        <w:t xml:space="preserve"> </w:t>
      </w: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في (ف): ولو انقطع.</w:t>
      </w:r>
    </w:p>
  </w:footnote>
  <w:footnote w:id="2022">
    <w:p w14:paraId="3D167244" w14:textId="77777777" w:rsidR="00E8508B" w:rsidRPr="00ED1753" w:rsidRDefault="00E8508B" w:rsidP="00F4355F">
      <w:pPr>
        <w:pStyle w:val="a6"/>
        <w:rPr>
          <w:rtl/>
        </w:rPr>
      </w:pPr>
      <w:r w:rsidRPr="00ED1753">
        <w:t xml:space="preserve"> </w:t>
      </w: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عيون المسائل للسمرقندي (ص:126).</w:t>
      </w:r>
    </w:p>
  </w:footnote>
  <w:footnote w:id="2023">
    <w:p w14:paraId="212A7F69" w14:textId="77777777" w:rsidR="00E8508B" w:rsidRPr="00ED1753" w:rsidRDefault="00E8508B" w:rsidP="00F4355F">
      <w:pPr>
        <w:pStyle w:val="a6"/>
        <w:rPr>
          <w:rtl/>
        </w:rPr>
      </w:pPr>
      <w:r w:rsidRPr="00ED1753">
        <w:t xml:space="preserve"> </w:t>
      </w: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ما بين المعقوفين سقط من: (ف).</w:t>
      </w:r>
    </w:p>
  </w:footnote>
  <w:footnote w:id="2024">
    <w:p w14:paraId="7666976A" w14:textId="77777777" w:rsidR="00E8508B" w:rsidRPr="00ED1753" w:rsidRDefault="00E8508B" w:rsidP="00F4355F">
      <w:pPr>
        <w:pStyle w:val="a6"/>
        <w:rPr>
          <w:rtl/>
        </w:rPr>
      </w:pPr>
      <w:r w:rsidRPr="00ED1753">
        <w:t xml:space="preserve"> </w:t>
      </w: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عيون المسائل للسمرقندي (ص:124)، المحيط البرهاني لابن مَازَةَ (6/60).</w:t>
      </w:r>
    </w:p>
  </w:footnote>
  <w:footnote w:id="2025">
    <w:p w14:paraId="58CBA728" w14:textId="77777777" w:rsidR="00E8508B" w:rsidRPr="00ED1753" w:rsidRDefault="00E8508B" w:rsidP="00F4355F">
      <w:pPr>
        <w:pStyle w:val="a6"/>
        <w:rPr>
          <w:rtl/>
        </w:rPr>
      </w:pPr>
      <w:r w:rsidRPr="00ED1753">
        <w:t xml:space="preserve"> </w:t>
      </w: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في (ف): حالة الصيد.</w:t>
      </w:r>
    </w:p>
  </w:footnote>
  <w:footnote w:id="2026">
    <w:p w14:paraId="17D887DE" w14:textId="77777777" w:rsidR="00E8508B" w:rsidRPr="00ED1753" w:rsidRDefault="00E8508B" w:rsidP="00F4355F">
      <w:pPr>
        <w:pStyle w:val="a6"/>
        <w:rPr>
          <w:rtl/>
        </w:rPr>
      </w:pPr>
      <w:r w:rsidRPr="00ED1753">
        <w:t xml:space="preserve"> </w:t>
      </w: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عيون المسائل للسمرقندي (ص:124).</w:t>
      </w:r>
    </w:p>
  </w:footnote>
  <w:footnote w:id="2027">
    <w:p w14:paraId="68E11D6C" w14:textId="77777777" w:rsidR="00E8508B" w:rsidRPr="00ED1753" w:rsidRDefault="00E8508B" w:rsidP="00F4355F">
      <w:pPr>
        <w:pStyle w:val="a6"/>
        <w:rPr>
          <w:rtl/>
        </w:rPr>
      </w:pPr>
      <w:r w:rsidRPr="00ED1753">
        <w:t xml:space="preserve"> </w:t>
      </w: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في (ف): وإن كان.</w:t>
      </w:r>
    </w:p>
  </w:footnote>
  <w:footnote w:id="2028">
    <w:p w14:paraId="1F32A6E8" w14:textId="77777777" w:rsidR="00E8508B" w:rsidRPr="00ED1753" w:rsidRDefault="00E8508B" w:rsidP="00F4355F">
      <w:pPr>
        <w:pStyle w:val="a6"/>
        <w:rPr>
          <w:rtl/>
        </w:rPr>
      </w:pPr>
      <w:r w:rsidRPr="00ED1753">
        <w:t xml:space="preserve"> </w:t>
      </w: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انظر: المبسوط للسرخسي (11/251)، المحيط البرهاني لابن مَازَةَ (6/60).</w:t>
      </w:r>
    </w:p>
  </w:footnote>
  <w:footnote w:id="2029">
    <w:p w14:paraId="7539D09E" w14:textId="77777777" w:rsidR="00E8508B" w:rsidRPr="00ED1753" w:rsidRDefault="00E8508B" w:rsidP="00F4355F">
      <w:pPr>
        <w:pStyle w:val="a6"/>
        <w:rPr>
          <w:rtl/>
        </w:rPr>
      </w:pPr>
      <w:r w:rsidRPr="00ED1753">
        <w:t xml:space="preserve"> </w:t>
      </w: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الجُلْجُلُ: الجَرَس الصغير. انظر: لسان العرب لابن منظور ، مادة: جَلَلَ (11/116)، المعجم الوسيط، مادة: جَلْجَلَ (1/128).</w:t>
      </w:r>
    </w:p>
  </w:footnote>
  <w:footnote w:id="2030">
    <w:p w14:paraId="46054265" w14:textId="77777777" w:rsidR="00E8508B" w:rsidRPr="00ED1753" w:rsidRDefault="00E8508B" w:rsidP="00F4355F">
      <w:pPr>
        <w:pStyle w:val="a6"/>
        <w:rPr>
          <w:rtl/>
        </w:rPr>
      </w:pPr>
      <w:r w:rsidRPr="00ED1753">
        <w:t xml:space="preserve"> </w:t>
      </w: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انظر: بدائع الصنائع للكاساني (7/253)، الدر المختار لابن عابدين (2/574).</w:t>
      </w:r>
    </w:p>
    <w:p w14:paraId="52D1066A" w14:textId="77777777" w:rsidR="00E8508B" w:rsidRPr="00ED1753" w:rsidRDefault="00E8508B" w:rsidP="00F4355F">
      <w:pPr>
        <w:pStyle w:val="a6"/>
        <w:rPr>
          <w:rtl/>
        </w:rPr>
      </w:pPr>
    </w:p>
  </w:footnote>
  <w:footnote w:id="2031">
    <w:p w14:paraId="37EFF5A9" w14:textId="77777777" w:rsidR="00E8508B" w:rsidRPr="00ED1753" w:rsidRDefault="00E8508B" w:rsidP="00F4355F">
      <w:pPr>
        <w:pStyle w:val="a6"/>
        <w:rPr>
          <w:rtl/>
        </w:rPr>
      </w:pPr>
      <w:r w:rsidRPr="00ED1753">
        <w:t xml:space="preserve"> </w:t>
      </w: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المتردِّي من الحيوانات: ما وقع من عُلْوٍ كجبلٍ أو سقط في بئرٍ فمات، ونُهي عن أكل المتردِّيّة؛ لأنّها ماتت من غير ذبح شرعيّ، قال الله تعالى: {</w:t>
      </w:r>
      <w:r w:rsidRPr="00ED1753">
        <w:rPr>
          <w:color w:val="000000"/>
          <w:rtl/>
        </w:rPr>
        <w:t xml:space="preserve"> حُرِّمَتْ عَلَيْكُمُ الْمَيْتَةُ وَالدَّمُ وَلَحْمُ الْخِنْزِيرِ وَمَا أُهِلَّ لِغَيْرِ اللَّهِ بِهِ وَالْمُنْخَنِقَةُ وَالْمَوْقُوذَةُ وَالْمُتَرَدِّيَةُ وَالنَّطِيحَةُ </w:t>
      </w:r>
      <w:r w:rsidRPr="00ED1753">
        <w:rPr>
          <w:rtl/>
        </w:rPr>
        <w:t>} [سورة المائدة، جزء من الآية رقم:3]. انظر: التّعريفات الفقهية للبركتي (ص:193)، القاموس الفقهي لسعدي أبو حبيب (1/148)، معجم اللغة العربية المعاصرة لأحمد مختار عمر (2/882).</w:t>
      </w:r>
    </w:p>
  </w:footnote>
  <w:footnote w:id="2032">
    <w:p w14:paraId="0BB0367B" w14:textId="77777777" w:rsidR="00E8508B" w:rsidRPr="00ED1753" w:rsidRDefault="00E8508B" w:rsidP="00F4355F">
      <w:pPr>
        <w:pStyle w:val="a6"/>
        <w:rPr>
          <w:rtl/>
        </w:rPr>
      </w:pPr>
      <w:r w:rsidRPr="00ED1753">
        <w:t xml:space="preserve"> </w:t>
      </w: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الآجر: طين من التراب الأحمر يعجن ويوضع في قوالب مستطيلة ويُحرق ويُعدُّ للبناء. انظر: معجم المغني لعبد الغني أبو العزم (1/260)، معجم المصطلحات والألفاظ الفقهية لمحمود عبدالمنعم (1/15).</w:t>
      </w:r>
    </w:p>
  </w:footnote>
  <w:footnote w:id="2033">
    <w:p w14:paraId="0226B73F" w14:textId="77777777" w:rsidR="00E8508B" w:rsidRPr="00ED1753" w:rsidRDefault="00E8508B" w:rsidP="00F4355F">
      <w:pPr>
        <w:pStyle w:val="a6"/>
        <w:rPr>
          <w:rtl/>
        </w:rPr>
      </w:pPr>
      <w:r w:rsidRPr="00ED1753">
        <w:t xml:space="preserve"> </w:t>
      </w: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انظر: بدائع الصنائع للكاساني (5/59)، بداية المبتدي للمَرْغِيناني (ص:229)، المحيط البرهاني لابن مَازَةَ (6/68)، اللباب في شرح الكتاب للميداني (3/221).</w:t>
      </w:r>
    </w:p>
  </w:footnote>
  <w:footnote w:id="2034">
    <w:p w14:paraId="2250A5F5" w14:textId="77777777" w:rsidR="00E8508B" w:rsidRPr="00ED1753" w:rsidRDefault="00E8508B" w:rsidP="00F4355F">
      <w:pPr>
        <w:pStyle w:val="a6"/>
        <w:rPr>
          <w:rtl/>
        </w:rPr>
      </w:pPr>
      <w:r w:rsidRPr="00ED1753">
        <w:t xml:space="preserve"> </w:t>
      </w: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ما بين المعقوفين سقط من: (ف).</w:t>
      </w:r>
    </w:p>
  </w:footnote>
  <w:footnote w:id="2035">
    <w:p w14:paraId="0AFB7915" w14:textId="77777777" w:rsidR="00E8508B" w:rsidRPr="00ED1753" w:rsidRDefault="00E8508B" w:rsidP="00F4355F">
      <w:pPr>
        <w:pStyle w:val="a6"/>
        <w:rPr>
          <w:rtl/>
        </w:rPr>
      </w:pPr>
      <w:r w:rsidRPr="00ED1753">
        <w:t xml:space="preserve"> </w:t>
      </w: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في (ف): فإن التردي.</w:t>
      </w:r>
    </w:p>
  </w:footnote>
  <w:footnote w:id="2036">
    <w:p w14:paraId="6C60D346" w14:textId="77777777" w:rsidR="00E8508B" w:rsidRPr="00ED1753" w:rsidRDefault="00E8508B" w:rsidP="00F4355F">
      <w:pPr>
        <w:pStyle w:val="a6"/>
        <w:rPr>
          <w:rtl/>
        </w:rPr>
      </w:pPr>
      <w:r w:rsidRPr="00ED1753">
        <w:t xml:space="preserve"> </w:t>
      </w: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في (ف): ينفك عند.</w:t>
      </w:r>
    </w:p>
  </w:footnote>
  <w:footnote w:id="2037">
    <w:p w14:paraId="59960A8E" w14:textId="77777777" w:rsidR="00E8508B" w:rsidRPr="00ED1753" w:rsidRDefault="00E8508B" w:rsidP="00F4355F">
      <w:pPr>
        <w:pStyle w:val="a6"/>
        <w:rPr>
          <w:rtl/>
        </w:rPr>
      </w:pPr>
      <w:r w:rsidRPr="00ED1753">
        <w:t xml:space="preserve"> </w:t>
      </w: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في (ف): بالماء أو بالتردي.</w:t>
      </w:r>
    </w:p>
  </w:footnote>
  <w:footnote w:id="2038">
    <w:p w14:paraId="6C1FD99A" w14:textId="77777777" w:rsidR="00E8508B" w:rsidRPr="00ED1753" w:rsidRDefault="00E8508B" w:rsidP="00F4355F">
      <w:pPr>
        <w:pStyle w:val="a6"/>
        <w:rPr>
          <w:rtl/>
        </w:rPr>
      </w:pPr>
      <w:r w:rsidRPr="00ED1753">
        <w:t xml:space="preserve"> </w:t>
      </w: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ما بين المعقوفين سقط من: (ف).</w:t>
      </w:r>
    </w:p>
  </w:footnote>
  <w:footnote w:id="2039">
    <w:p w14:paraId="1CEBD7FE" w14:textId="77777777" w:rsidR="00E8508B" w:rsidRPr="00ED1753" w:rsidRDefault="00E8508B" w:rsidP="00F4355F">
      <w:pPr>
        <w:pStyle w:val="a6"/>
        <w:rPr>
          <w:rtl/>
        </w:rPr>
      </w:pPr>
      <w:r w:rsidRPr="00ED1753">
        <w:t xml:space="preserve"> </w:t>
      </w: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في (ف): بعد الذبح. وهو الصّواب.</w:t>
      </w:r>
    </w:p>
  </w:footnote>
  <w:footnote w:id="2040">
    <w:p w14:paraId="1EC9E63F" w14:textId="77777777" w:rsidR="00E8508B" w:rsidRPr="00ED1753" w:rsidRDefault="00E8508B" w:rsidP="00F4355F">
      <w:pPr>
        <w:pStyle w:val="a6"/>
        <w:rPr>
          <w:rtl/>
        </w:rPr>
      </w:pPr>
      <w:r w:rsidRPr="00ED1753">
        <w:t xml:space="preserve"> </w:t>
      </w: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انظر: بدائع الصنائع للكاساني (5/59)، بداية المبتدي للمَرْغِيناني (229)، المحيط البرهاني لابن مَازَةَ (6/68)، اللباب في شرح الكتاب للميداني (3/221).</w:t>
      </w:r>
    </w:p>
  </w:footnote>
  <w:footnote w:id="2041">
    <w:p w14:paraId="4292B07D" w14:textId="77777777" w:rsidR="00E8508B" w:rsidRPr="00ED1753" w:rsidRDefault="00E8508B" w:rsidP="00F4355F">
      <w:pPr>
        <w:pStyle w:val="a6"/>
        <w:rPr>
          <w:rtl/>
        </w:rPr>
      </w:pPr>
      <w:r w:rsidRPr="00ED1753">
        <w:t xml:space="preserve"> </w:t>
      </w: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في (ف): مثل السطح والجبل.</w:t>
      </w:r>
    </w:p>
  </w:footnote>
  <w:footnote w:id="2042">
    <w:p w14:paraId="10898EB2" w14:textId="77777777" w:rsidR="00E8508B" w:rsidRPr="00ED1753" w:rsidRDefault="00E8508B" w:rsidP="00F4355F">
      <w:pPr>
        <w:pStyle w:val="a6"/>
        <w:rPr>
          <w:rtl/>
        </w:rPr>
      </w:pPr>
      <w:r w:rsidRPr="00ED1753">
        <w:t xml:space="preserve"> </w:t>
      </w: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في (ف): على ذلك المكان المستوي.</w:t>
      </w:r>
    </w:p>
  </w:footnote>
  <w:footnote w:id="2043">
    <w:p w14:paraId="0833E9A1" w14:textId="77777777" w:rsidR="00E8508B" w:rsidRPr="00ED1753" w:rsidRDefault="00E8508B" w:rsidP="00F4355F">
      <w:pPr>
        <w:pStyle w:val="a6"/>
        <w:rPr>
          <w:rtl/>
        </w:rPr>
      </w:pPr>
      <w:r w:rsidRPr="00ED1753">
        <w:t xml:space="preserve"> </w:t>
      </w: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في (ف): وحده الآجرة.</w:t>
      </w:r>
    </w:p>
  </w:footnote>
  <w:footnote w:id="2044">
    <w:p w14:paraId="4A968A59" w14:textId="77777777" w:rsidR="00E8508B" w:rsidRPr="00ED1753" w:rsidRDefault="00E8508B" w:rsidP="00F4355F">
      <w:pPr>
        <w:pStyle w:val="a6"/>
        <w:rPr>
          <w:rtl/>
        </w:rPr>
      </w:pPr>
      <w:r w:rsidRPr="00ED1753">
        <w:t xml:space="preserve"> </w:t>
      </w: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في (ف): لا يحلّ.</w:t>
      </w:r>
    </w:p>
  </w:footnote>
  <w:footnote w:id="2045">
    <w:p w14:paraId="0C464F67" w14:textId="77777777" w:rsidR="00E8508B" w:rsidRPr="00ED1753" w:rsidRDefault="00E8508B" w:rsidP="00F4355F">
      <w:pPr>
        <w:pStyle w:val="a6"/>
        <w:rPr>
          <w:rtl/>
        </w:rPr>
      </w:pPr>
      <w:r w:rsidRPr="00ED1753">
        <w:t xml:space="preserve"> </w:t>
      </w: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انظر: بدائع الصنائع للكاساني (5/58)، المحيط البرهاني لابن مَازَةَ (6/68)، العناية شرح الهداية للبابرتي (10/129).</w:t>
      </w:r>
    </w:p>
  </w:footnote>
  <w:footnote w:id="2046">
    <w:p w14:paraId="0060D872" w14:textId="77777777" w:rsidR="00E8508B" w:rsidRPr="00ED1753" w:rsidRDefault="00E8508B" w:rsidP="00F4355F">
      <w:pPr>
        <w:pStyle w:val="a6"/>
        <w:rPr>
          <w:rtl/>
        </w:rPr>
      </w:pPr>
      <w:r w:rsidRPr="00ED1753">
        <w:t xml:space="preserve"> </w:t>
      </w: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سبقت ترجمة في كتاب الهبة (ص: </w:t>
      </w:r>
      <w:r w:rsidRPr="00ED1753">
        <w:rPr>
          <w:rFonts w:hint="cs"/>
          <w:rtl/>
        </w:rPr>
        <w:t>73</w:t>
      </w:r>
      <w:r w:rsidRPr="00ED1753">
        <w:rPr>
          <w:rtl/>
        </w:rPr>
        <w:t>).</w:t>
      </w:r>
    </w:p>
  </w:footnote>
  <w:footnote w:id="2047">
    <w:p w14:paraId="1E5C3F78" w14:textId="77777777" w:rsidR="00E8508B" w:rsidRPr="00ED1753" w:rsidRDefault="00E8508B" w:rsidP="00F4355F">
      <w:pPr>
        <w:pStyle w:val="a6"/>
        <w:rPr>
          <w:rtl/>
        </w:rPr>
      </w:pPr>
      <w:r w:rsidRPr="00ED1753">
        <w:t xml:space="preserve"> </w:t>
      </w: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في (ف): هذا بخلاف.</w:t>
      </w:r>
    </w:p>
  </w:footnote>
  <w:footnote w:id="2048">
    <w:p w14:paraId="53FB9EF5" w14:textId="77777777" w:rsidR="00E8508B" w:rsidRPr="00ED1753" w:rsidRDefault="00E8508B" w:rsidP="00F4355F">
      <w:pPr>
        <w:pStyle w:val="a6"/>
        <w:rPr>
          <w:rtl/>
        </w:rPr>
      </w:pPr>
      <w:r w:rsidRPr="00ED1753">
        <w:t xml:space="preserve"> </w:t>
      </w: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انظر: الأصل للشيباني (5/383).</w:t>
      </w:r>
    </w:p>
  </w:footnote>
  <w:footnote w:id="2049">
    <w:p w14:paraId="770E065A" w14:textId="77777777" w:rsidR="00E8508B" w:rsidRPr="00ED1753" w:rsidRDefault="00E8508B" w:rsidP="00F4355F">
      <w:pPr>
        <w:pStyle w:val="a6"/>
        <w:rPr>
          <w:rtl/>
        </w:rPr>
      </w:pPr>
      <w:r w:rsidRPr="00ED1753">
        <w:t xml:space="preserve"> </w:t>
      </w: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انظر: المبسوط للسرخسي (11/252)، تبيين الحقائق للزيلعي (6/58)، البحر الرائق لابن نجيم (8/260)، مجمع الأنهر لداماد أفندي (2/580).</w:t>
      </w:r>
    </w:p>
  </w:footnote>
  <w:footnote w:id="2050">
    <w:p w14:paraId="7016935E" w14:textId="77777777" w:rsidR="00E8508B" w:rsidRPr="00ED1753" w:rsidRDefault="00E8508B" w:rsidP="00F4355F">
      <w:pPr>
        <w:pStyle w:val="a6"/>
        <w:rPr>
          <w:rtl/>
        </w:rPr>
      </w:pPr>
      <w:r w:rsidRPr="00ED1753">
        <w:t xml:space="preserve"> </w:t>
      </w: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انظر: عيون المسائل للسمرقندي (ص:121)، المحيط البرهاني لابن مَازَةَ (6/70)، الدر المختار لابن عابدين  (6/471).</w:t>
      </w:r>
    </w:p>
  </w:footnote>
  <w:footnote w:id="2051">
    <w:p w14:paraId="2D2073E9" w14:textId="77777777" w:rsidR="00E8508B" w:rsidRPr="00ED1753" w:rsidRDefault="00E8508B" w:rsidP="00F4355F">
      <w:pPr>
        <w:pStyle w:val="a6"/>
        <w:rPr>
          <w:rtl/>
        </w:rPr>
      </w:pPr>
      <w:r w:rsidRPr="00ED1753">
        <w:t xml:space="preserve"> </w:t>
      </w: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انظر: منحة السلوك لبدر الدين العيني (ص:371)، لسان الحكام لابن الشِّحْنَة (ص:379)، الدر المختار لابن عابدين  (6/471).</w:t>
      </w:r>
    </w:p>
  </w:footnote>
  <w:footnote w:id="2052">
    <w:p w14:paraId="510B87BD" w14:textId="77777777" w:rsidR="00E8508B" w:rsidRPr="00ED1753" w:rsidRDefault="00E8508B" w:rsidP="00F4355F">
      <w:pPr>
        <w:pStyle w:val="a6"/>
        <w:rPr>
          <w:rtl/>
        </w:rPr>
      </w:pPr>
      <w:r w:rsidRPr="00ED1753">
        <w:t xml:space="preserve"> </w:t>
      </w: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انظر: المدونة للإمام مالك (1/537)، البيان والتحصيل لابن رشد (3/300).</w:t>
      </w:r>
    </w:p>
  </w:footnote>
  <w:footnote w:id="2053">
    <w:p w14:paraId="42632C2F" w14:textId="77777777" w:rsidR="00E8508B" w:rsidRPr="00ED1753" w:rsidRDefault="00E8508B" w:rsidP="00F4355F">
      <w:pPr>
        <w:pStyle w:val="a6"/>
        <w:rPr>
          <w:rtl/>
        </w:rPr>
      </w:pPr>
      <w:r w:rsidRPr="00ED1753">
        <w:t xml:space="preserve"> </w:t>
      </w: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انظر: الحاوي الكبير للماوردي (15/65)، البيان في مذهب الإمام الشافعي للعمراني (4/523)، كفاية النبيه شرح التنبيه لابن الرِّفْعَة (8/251).</w:t>
      </w:r>
    </w:p>
    <w:p w14:paraId="71A2EEB3" w14:textId="77777777" w:rsidR="00E8508B" w:rsidRPr="00ED1753" w:rsidRDefault="00E8508B" w:rsidP="00F4355F">
      <w:pPr>
        <w:pStyle w:val="a6"/>
        <w:rPr>
          <w:b/>
          <w:bCs/>
          <w:rtl/>
        </w:rPr>
      </w:pPr>
      <w:r w:rsidRPr="00ED1753">
        <w:rPr>
          <w:rtl/>
        </w:rPr>
        <w:t xml:space="preserve">    </w:t>
      </w:r>
      <w:r w:rsidRPr="00ED1753">
        <w:rPr>
          <w:b/>
          <w:bCs/>
          <w:rtl/>
        </w:rPr>
        <w:t>مسألة: حكم صيد حيوانات البحر:</w:t>
      </w:r>
    </w:p>
    <w:p w14:paraId="12AC2AE3" w14:textId="77777777" w:rsidR="00E8508B" w:rsidRPr="00ED1753" w:rsidRDefault="00E8508B" w:rsidP="00F4355F">
      <w:pPr>
        <w:pStyle w:val="a6"/>
        <w:rPr>
          <w:b/>
          <w:bCs/>
          <w:rtl/>
        </w:rPr>
      </w:pPr>
      <w:r w:rsidRPr="00ED1753">
        <w:rPr>
          <w:rtl/>
        </w:rPr>
        <w:t xml:space="preserve">    </w:t>
      </w:r>
      <w:r w:rsidRPr="00ED1753">
        <w:rPr>
          <w:b/>
          <w:bCs/>
          <w:rtl/>
        </w:rPr>
        <w:t>اختلف الفقهاء في حكم صيد حيوانات البحر من أسماكٍ وغيرها على قولين:</w:t>
      </w:r>
    </w:p>
    <w:p w14:paraId="71F602A1" w14:textId="77777777" w:rsidR="00E8508B" w:rsidRPr="00ED1753" w:rsidRDefault="00E8508B" w:rsidP="00F4355F">
      <w:pPr>
        <w:pStyle w:val="a6"/>
        <w:rPr>
          <w:rtl/>
        </w:rPr>
      </w:pPr>
      <w:r w:rsidRPr="00ED1753">
        <w:rPr>
          <w:rtl/>
        </w:rPr>
        <w:t xml:space="preserve">    </w:t>
      </w:r>
      <w:r w:rsidRPr="00ED1753">
        <w:rPr>
          <w:b/>
          <w:bCs/>
          <w:rtl/>
        </w:rPr>
        <w:t>القول الأول:</w:t>
      </w:r>
      <w:r w:rsidRPr="00ED1753">
        <w:rPr>
          <w:rtl/>
        </w:rPr>
        <w:t xml:space="preserve"> للمالكية والشافعية والحنابلة: قالوا بإباحة جميع حيوانات البحر، سواء كانت سمكا أو غيره، ولو طافية، حتى ما تطول حياته في البر، لقول الله تعالى: {</w:t>
      </w:r>
      <w:r w:rsidRPr="00ED1753">
        <w:rPr>
          <w:color w:val="000000"/>
          <w:rtl/>
        </w:rPr>
        <w:t xml:space="preserve"> أُحِلَّ لَكُمْ صَيْدُ الْبَحْرِ وَطَعَامُهُ</w:t>
      </w:r>
      <w:r w:rsidRPr="00ED1753">
        <w:rPr>
          <w:rtl/>
        </w:rPr>
        <w:t>} [سورة المائدة، الآية رقم: 96]، أي مصيده ومطعومه، ولقول النبي -صلى الله عليه وسلم- لما سئل عن ماء البحر: "هو الطهور ماؤه الحل ميتته" أخرجه الترمذي (1/125)، باب:(ما جاء في ماء البحر أنه طاهر)، رقم الحديث:(69). واستثنى الشافعية والحنابلة: التمساح لاستخباثه، والضفدع لنهي النبي -صلى الله عليه وسلم- عن قتله.</w:t>
      </w:r>
    </w:p>
    <w:p w14:paraId="05CFD53A" w14:textId="77777777" w:rsidR="00E8508B" w:rsidRPr="00ED1753" w:rsidRDefault="00E8508B" w:rsidP="00F4355F">
      <w:pPr>
        <w:pStyle w:val="a6"/>
        <w:rPr>
          <w:rtl/>
        </w:rPr>
      </w:pPr>
      <w:r w:rsidRPr="00ED1753">
        <w:rPr>
          <w:rtl/>
        </w:rPr>
        <w:t xml:space="preserve">    </w:t>
      </w:r>
      <w:r w:rsidRPr="00ED1753">
        <w:rPr>
          <w:b/>
          <w:bCs/>
          <w:rtl/>
        </w:rPr>
        <w:t>القول الثاني:</w:t>
      </w:r>
      <w:r w:rsidRPr="00ED1753">
        <w:rPr>
          <w:rtl/>
        </w:rPr>
        <w:t xml:space="preserve"> للحنفية: وقالوا بإباحة السمك من صيد البحر فقط دون غيره من الحيوانات البحرية، سواء أكان ذا فلوس (قشر) أم لا.</w:t>
      </w:r>
    </w:p>
    <w:p w14:paraId="1133B391" w14:textId="77777777" w:rsidR="00E8508B" w:rsidRPr="00ED1753" w:rsidRDefault="00E8508B" w:rsidP="00F4355F">
      <w:pPr>
        <w:pStyle w:val="a6"/>
        <w:rPr>
          <w:rtl/>
        </w:rPr>
      </w:pPr>
      <w:r w:rsidRPr="00ED1753">
        <w:rPr>
          <w:rtl/>
        </w:rPr>
        <w:t xml:space="preserve">    انظر: بدائع الصنائع للكاساني (5/35)، تبيين الحقائق للزيلعي (5/296)، المعونة للقاضي عبد الوهاب (1/700)، البيان والتحصيل لابن رشد(3/300)، الحاوي في الفقه الشافعي للماوردي(15/64)، البيان في مذهب الإمام الشافعي للعمراني (4/510)، المغني لابن قدامة (9/425)، الشرح الكبير على متن المقنع للمقدسي (11/87).</w:t>
      </w:r>
    </w:p>
  </w:footnote>
  <w:footnote w:id="2054">
    <w:p w14:paraId="077C7C93" w14:textId="77777777" w:rsidR="00E8508B" w:rsidRPr="00ED1753" w:rsidRDefault="00E8508B" w:rsidP="00F4355F">
      <w:pPr>
        <w:pStyle w:val="a6"/>
        <w:rPr>
          <w:rtl/>
        </w:rPr>
      </w:pPr>
      <w:r w:rsidRPr="00ED1753">
        <w:t xml:space="preserve"> </w:t>
      </w: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أخرجه أبو داود في سننه (1/21)، كتاب:(الطهارة)، باب:(الوضوء بماء البحر)، رقم الحديث:(83). والترمذي في سننه (1/125)، من كتاب:(الطهارة)، باب:(ما جاء في ماء البحر أنه طهور)، رقم الحديث:(69)، وقال حديث حسن صحيح. وابن ماجه في سننه (1/136)، كتاب:(الطهارة)، باب:(الوضوء بماء البحر)، رقم الحديث:(386). كلهم من حديث أبي هريرة رضي الله عنه.</w:t>
      </w:r>
    </w:p>
  </w:footnote>
  <w:footnote w:id="2055">
    <w:p w14:paraId="4DC3BE09" w14:textId="77777777" w:rsidR="00E8508B" w:rsidRPr="00ED1753" w:rsidRDefault="00E8508B" w:rsidP="00F4355F">
      <w:pPr>
        <w:pStyle w:val="a6"/>
        <w:rPr>
          <w:rtl/>
        </w:rPr>
      </w:pPr>
      <w:r w:rsidRPr="00ED1753">
        <w:t xml:space="preserve"> </w:t>
      </w: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انظر: تحفة الفقهاء للسَّمَرْقندي (3/73)، بدائع الصنائع للكاساني (2/196)، الاختيار لتعليل المختار لابن مودود (1/145).</w:t>
      </w:r>
    </w:p>
  </w:footnote>
  <w:footnote w:id="2056">
    <w:p w14:paraId="695E46AB" w14:textId="77777777" w:rsidR="00E8508B" w:rsidRPr="00ED1753" w:rsidRDefault="00E8508B" w:rsidP="00F4355F">
      <w:pPr>
        <w:pStyle w:val="a6"/>
        <w:rPr>
          <w:rtl/>
        </w:rPr>
      </w:pPr>
      <w:r w:rsidRPr="00ED1753">
        <w:t xml:space="preserve"> </w:t>
      </w: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أخرجه ابن ماجة في سننه (2/1102)، كتاب:(الأطعمة)، باب:(الكبد والطحال)، رقم الحديث:(3314). وأحمد في المسند (10/16)، رقم الحديث: (5723). وكلاهما من حديث ابن عمر -رضي الله عنهما، قال شعيب الأرنؤوط: حديث حسن، وهذا إسناد ضعيف لضعف عبد الرحمن بن زيد بن أسلم، وقد توبع. وقال الزيلعي في نصب الراية (4/201): "رواه ابن حبان في كتاب الضعفاء، وأعله بعبد الرحمن، وقال: إنه كان يقلب الأخبار، وهو لا يعلم، حتى كثر ذلك في روايته من رفع الموقوفات، وإسناد المراسيل، فاستحق الترك".</w:t>
      </w:r>
    </w:p>
  </w:footnote>
  <w:footnote w:id="2057">
    <w:p w14:paraId="60CA016F"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في (ف): خبر واحد.</w:t>
      </w:r>
    </w:p>
  </w:footnote>
  <w:footnote w:id="2058">
    <w:p w14:paraId="40A5EE12"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في (ف): مخالفاً لكتاب الله تعالى.</w:t>
      </w:r>
    </w:p>
  </w:footnote>
  <w:footnote w:id="2059">
    <w:p w14:paraId="38AAEDD9"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المدونة للإمام مالك (1/452)، الكافي في فقه أهل المدينة لابن عبد البر (1/387)، البيان والتحصيل لابن رشد (3/300).</w:t>
      </w:r>
    </w:p>
  </w:footnote>
  <w:footnote w:id="2060">
    <w:p w14:paraId="10737859"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الأم للشافعي (2/252)، بحر المذهب للرُّوْياني (4/164)، مغني المحتاج للشربيني (6/145).</w:t>
      </w:r>
    </w:p>
    <w:p w14:paraId="38DCB1FE" w14:textId="77777777" w:rsidR="00E8508B" w:rsidRPr="00ED1753" w:rsidRDefault="00E8508B" w:rsidP="00F4355F">
      <w:pPr>
        <w:pStyle w:val="a6"/>
        <w:rPr>
          <w:b/>
          <w:bCs/>
          <w:rtl/>
        </w:rPr>
      </w:pPr>
      <w:r w:rsidRPr="00ED1753">
        <w:rPr>
          <w:rtl/>
        </w:rPr>
        <w:t xml:space="preserve">    </w:t>
      </w:r>
      <w:r w:rsidRPr="00ED1753">
        <w:rPr>
          <w:b/>
          <w:bCs/>
          <w:rtl/>
        </w:rPr>
        <w:t>مسألة: حكم أكل السمك الطافي:</w:t>
      </w:r>
    </w:p>
    <w:p w14:paraId="05A537F1" w14:textId="77777777" w:rsidR="00E8508B" w:rsidRPr="00ED1753" w:rsidRDefault="00E8508B" w:rsidP="00F4355F">
      <w:pPr>
        <w:pStyle w:val="a6"/>
        <w:rPr>
          <w:b/>
          <w:bCs/>
          <w:rtl/>
        </w:rPr>
      </w:pPr>
      <w:r w:rsidRPr="00ED1753">
        <w:rPr>
          <w:rtl/>
        </w:rPr>
        <w:t xml:space="preserve">    </w:t>
      </w:r>
      <w:r w:rsidRPr="00ED1753">
        <w:rPr>
          <w:b/>
          <w:bCs/>
          <w:rtl/>
        </w:rPr>
        <w:t>اختلف الفقهاء في حكم أكل السمك الطافي على قولين:</w:t>
      </w:r>
    </w:p>
    <w:p w14:paraId="2E5FC3C9" w14:textId="77777777" w:rsidR="00E8508B" w:rsidRPr="00ED1753" w:rsidRDefault="00E8508B" w:rsidP="00F4355F">
      <w:pPr>
        <w:pStyle w:val="a6"/>
        <w:rPr>
          <w:rtl/>
        </w:rPr>
      </w:pPr>
      <w:r w:rsidRPr="00ED1753">
        <w:rPr>
          <w:rtl/>
        </w:rPr>
        <w:t xml:space="preserve">    </w:t>
      </w:r>
      <w:r w:rsidRPr="00ED1753">
        <w:rPr>
          <w:b/>
          <w:bCs/>
          <w:rtl/>
        </w:rPr>
        <w:t>القول الأول:</w:t>
      </w:r>
      <w:r w:rsidRPr="00ED1753">
        <w:rPr>
          <w:rtl/>
        </w:rPr>
        <w:t xml:space="preserve"> للمالكية والشافعية والحنابلة: قالوا بإباحة أكله، من اعتبار للكيفية التي مات بها، سواء مات حتف أنفه، أو بسبب كصدمة حجر، أو ضربة صياد، أو انحسار ماء، سواء راسياً كان أو طافياً، وأخذه ذكاته، لكن إن انتفخ الطافي بحيث يخشى منه السقم يحرم للضرر، واستدلوا بقول الله تعالى: {</w:t>
      </w:r>
      <w:r w:rsidRPr="00ED1753">
        <w:rPr>
          <w:color w:val="000000"/>
          <w:rtl/>
        </w:rPr>
        <w:t xml:space="preserve"> أُحِلَّ لَكُمْ صَيْدُ الْبَحْرِ وَطَعَامُهُ</w:t>
      </w:r>
      <w:r w:rsidRPr="00ED1753">
        <w:rPr>
          <w:rtl/>
        </w:rPr>
        <w:t>} [سورة المائدة، الآية رقم:96]، واسم «الصيد» يقع على ما سوى السمك من حيوان البحر، فيقتضي أن يكون الكل حلالاً، وبقول النبي -صلى الله عليه وسلم- لما سئل عن ماء البحر: (هو الطهور ماؤه الحل ميتته) أخرجه الترمذي (1/125)، باب:(ما جاء في ماء البحر أنه طاهر)، رقم الحديث:(69). وما رواه البخاري (5/167)، كتاب:(المغازي)، باب:(غزوة سيف البحر)، رقم الحديث:(4362): (أن أبا عبيدة وأصحابه وجدوه بشاطئ البحر ميتاً، فأكلوا منه شهراً حتى سمنوا، وادهنوا، وقدموا منه للنبي -صلّى الله عليه وسلم-، فأكل منه)؛ ولأنه لا دم لحيوان الماء.</w:t>
      </w:r>
    </w:p>
    <w:p w14:paraId="2AE6C871" w14:textId="77777777" w:rsidR="00E8508B" w:rsidRPr="00ED1753" w:rsidRDefault="00E8508B" w:rsidP="00F4355F">
      <w:pPr>
        <w:pStyle w:val="a6"/>
        <w:rPr>
          <w:rtl/>
        </w:rPr>
      </w:pPr>
      <w:r w:rsidRPr="00ED1753">
        <w:rPr>
          <w:rtl/>
        </w:rPr>
        <w:t xml:space="preserve">   </w:t>
      </w:r>
      <w:r w:rsidRPr="00ED1753">
        <w:rPr>
          <w:b/>
          <w:bCs/>
          <w:rtl/>
        </w:rPr>
        <w:t>القول الثاني:</w:t>
      </w:r>
      <w:r w:rsidRPr="00ED1753">
        <w:rPr>
          <w:rtl/>
        </w:rPr>
        <w:t xml:space="preserve"> للحنفية: قالوا بعدم جواز أكل السمك الطافي، واستدلوا بقوله تعالى: {</w:t>
      </w:r>
      <w:r w:rsidRPr="00ED1753">
        <w:rPr>
          <w:color w:val="000000"/>
          <w:rtl/>
        </w:rPr>
        <w:t>حُرِّمَتْ عَلَيْكُمُ الْمَيْتَةُ</w:t>
      </w:r>
      <w:r w:rsidRPr="00ED1753">
        <w:rPr>
          <w:rtl/>
        </w:rPr>
        <w:t>} [سورة المائدة، الآية رقم:3] وقوله تعالى {</w:t>
      </w:r>
      <w:r w:rsidRPr="00ED1753">
        <w:rPr>
          <w:color w:val="000000"/>
          <w:rtl/>
        </w:rPr>
        <w:t xml:space="preserve"> </w:t>
      </w:r>
      <w:r w:rsidRPr="00ED1753">
        <w:rPr>
          <w:rtl/>
        </w:rPr>
        <w:t xml:space="preserve"> وَيُحَرِّمُ عَلَيْهِمُ الْخَبَائِثَ} [سورة الأعراف، الآية رقم:157]، وبقول النبي-صلّى الله عليه وسلم-: "ما ألقاه البحر، أو جزر عنه، فكلوه، وما مات فيه، وطفا، فلا تأكلوه" أخرجه أبو داود في سننه (3/358)، كتاب:(الأطعمة)، باب:(أكل الطافي من السمك)، رقم الحديث:(3815)..</w:t>
      </w:r>
    </w:p>
    <w:p w14:paraId="72A46965" w14:textId="77777777" w:rsidR="00E8508B" w:rsidRPr="00ED1753" w:rsidRDefault="00E8508B" w:rsidP="00F4355F">
      <w:pPr>
        <w:pStyle w:val="a6"/>
        <w:rPr>
          <w:rtl/>
        </w:rPr>
      </w:pPr>
      <w:r w:rsidRPr="00ED1753">
        <w:rPr>
          <w:rtl/>
        </w:rPr>
        <w:t xml:space="preserve">   انظر: الأصل للشيباني (5/370)، التجريد للقدوري (12/6362)، الاختيار لتعليل المختار لابن مودود(5/15)، المدونة للإمام مالك (1/452)، الكافي في فقه أهل المدينة لابن عبد البر (1/387)، الأم للشافعي (2/252)، المجموع شرح المهذب للنووي (9/31)، المغني لابن قدامة (9/394)، شرح الزركشي على مختصر الخرقي (6/647).</w:t>
      </w:r>
    </w:p>
  </w:footnote>
  <w:footnote w:id="2061">
    <w:p w14:paraId="286C396F"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أخرجه أبوداود في سننه (3/358)، كتاب:(الأطعمة)، باب:(أكل الطافي من السمك)، رقم الحديث:(3815). وابن ماجة في سننه (2/1081)، كتاب:(الصيد)، باب:(الأرنب)، رقم الحديث:(3247). كلاهما من حديث جابر بن عبد الله –رضي الله عنه- بلفظ:" ما ألقى البحر، أو جزر عنه فكلوه، وما مات فيه وطفا، فلا تأكلوه". قال شعيب الأرنؤوط: إسناده ضعيف، أبو الزبير -وهو محـمد بن مسلم بن تدرُس المكي- مدلس وقد عنعن، ثم إن يحيى بن سُلَيم الطائفي في حفظه شيء، وقد خالفه الثقات، فرووه عن أبي الزبير، عن جابر موقوفاً. وقال الزيلعي في نصب الراية (4/202): حديث:" ما نضب عنه الماء فكلوا، وما لفظه الماء فكلوا، وما طفا فلا تأكلوا"، غريب بهذا اللفظ. وقال ابن حجر في الدّراية (2/212): حَدِيث:" مَا نضب عَنهُ المَاء فَكُلُوا، وَمَا لَفظه المَاء فَكُلُوا، وَمَا طفا فَلَا تَأْكُلُوا" لم أَجِدهُ هَكَذَا، وَالَّذِي أخرجه أَبُو دَاوُد من حَدِيث جَابر قد رُوِي مَوْقُوفاً، وقال الدَّارقطني والراجح أنه موقوف. وقال الشوكاني في السيل الجرار (4/57): روي مرفوعاً، فيه يحيى بن سليم ضعيف الحفظ، وقد أعلّ بالوقف وهو الصواب.</w:t>
      </w:r>
    </w:p>
  </w:footnote>
  <w:footnote w:id="2062">
    <w:p w14:paraId="5AE426F9"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ما بين المعقوفين سقط من: (ف).</w:t>
      </w:r>
    </w:p>
  </w:footnote>
  <w:footnote w:id="2063">
    <w:p w14:paraId="7DB7FB84"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المبسوط للسرخسي (11/247).</w:t>
      </w:r>
    </w:p>
  </w:footnote>
  <w:footnote w:id="2064">
    <w:p w14:paraId="1638E7B9"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شرح مختصر الطحاوي للجصاص (7/274)، النتف في الفتاوى للسُّغْدي (2/810)، بدائع الصنائع للكاساني (5/35).</w:t>
      </w:r>
    </w:p>
  </w:footnote>
  <w:footnote w:id="2065">
    <w:p w14:paraId="201E65EC"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عيون المسائل للسمرقندي (ص:121)، بدائع الصنائع للكاساني (5/36).</w:t>
      </w:r>
    </w:p>
  </w:footnote>
  <w:footnote w:id="2066">
    <w:p w14:paraId="4938CDAD"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في (ف): فيحال بالموت.</w:t>
      </w:r>
    </w:p>
  </w:footnote>
  <w:footnote w:id="2067">
    <w:p w14:paraId="23372F81"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عيون المسائل للسمرقندي (ص:121)، المحيط البرهاني لابن مَازَةَ (6/70)، البحر الرائق لابن نجيم (8/196).</w:t>
      </w:r>
    </w:p>
  </w:footnote>
  <w:footnote w:id="2068">
    <w:p w14:paraId="1726308C"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المحيط البرهاني لابن مَازَةَ (6/71)، لسان الحكام لابن الشِّحْنَة (1/300)، البحر الرائق لابن نجيم (8/196)، مجمع الأنهر لداماد أفندي (2/514).</w:t>
      </w:r>
    </w:p>
  </w:footnote>
  <w:footnote w:id="2069">
    <w:p w14:paraId="2F2125AE"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المحيط البرهاني لابن مَازَةَ (6/71)، العناية شرح الهداية للبابرتي (9/503).</w:t>
      </w:r>
    </w:p>
  </w:footnote>
  <w:footnote w:id="2070">
    <w:p w14:paraId="25AF4E3E"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في (ف): حتى مات.</w:t>
      </w:r>
    </w:p>
  </w:footnote>
  <w:footnote w:id="2071">
    <w:p w14:paraId="515965AE"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ما بين المعقوفين سقط من الأصل.</w:t>
      </w:r>
    </w:p>
  </w:footnote>
  <w:footnote w:id="2072">
    <w:p w14:paraId="6D9EB726"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في (ف): ماتت بالبحر.</w:t>
      </w:r>
    </w:p>
  </w:footnote>
  <w:footnote w:id="2073">
    <w:p w14:paraId="7CE51F11"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المحيط البرهاني لابن مَازَةَ (6/70)، العناية شرح الهداية للبابرتي (9/503)، الدر المختار لابن عابدين (6/307)، مجمع الأنهر لداماد أفندي (2/515).</w:t>
      </w:r>
    </w:p>
  </w:footnote>
  <w:footnote w:id="2074">
    <w:p w14:paraId="7CE5CF86"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المبسوط للسرخسي (13/12)، المحيط البرهاني لابن مَازَةَ (6/70)، الدر المختار لابن عابدين (6/307).</w:t>
      </w:r>
    </w:p>
  </w:footnote>
  <w:footnote w:id="2075">
    <w:p w14:paraId="17574DBB"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سبقت ترجمته في كتاب الهبة (ص: </w:t>
      </w:r>
      <w:r w:rsidRPr="00ED1753">
        <w:rPr>
          <w:rFonts w:hint="cs"/>
          <w:rtl/>
        </w:rPr>
        <w:t>79</w:t>
      </w:r>
      <w:r w:rsidRPr="00ED1753">
        <w:rPr>
          <w:rtl/>
        </w:rPr>
        <w:t>).</w:t>
      </w:r>
    </w:p>
  </w:footnote>
  <w:footnote w:id="2076">
    <w:p w14:paraId="0B4DB0C4"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لسان الحكام لابن الشِّحْنَة (ص:380)، الفتاوى الهندية (5/428)،.</w:t>
      </w:r>
    </w:p>
  </w:footnote>
  <w:footnote w:id="2077">
    <w:p w14:paraId="3E82FAA9"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ما بين المعقوفين سقط من الأصل.</w:t>
      </w:r>
    </w:p>
  </w:footnote>
  <w:footnote w:id="2078">
    <w:p w14:paraId="41D70CB9"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w:t>
      </w:r>
      <w:r w:rsidRPr="00ED1753">
        <w:rPr>
          <w:b/>
          <w:bCs/>
          <w:rtl/>
        </w:rPr>
        <w:t>قاعدة فقهية:</w:t>
      </w:r>
      <w:r w:rsidRPr="00ED1753">
        <w:rPr>
          <w:rtl/>
        </w:rPr>
        <w:t xml:space="preserve"> (للأكثر حكم الكل) ومعنى هذه القاعدة: هو أن الحكم إذا تعلق بمتعدد ووجد أكثر هذا المتعدد فإن الحكم ينطبق على الكل، ولا يضر ثبوت الحكم تخلفُ الأقل أو عدمُ وجوده، وهذه في الحقيقة قاعدة أغلبية لا كلية؛ لأن من الأمور ما لا يجوز اعتباره إلا كاملاً ولو وجد أكثره لا يكون صحيحاً كالصلاة والطهارة، وقراءة الفاتحة في الصلاة، ومثال القاعدة: جواز بيع أرضٍ ذكروا لها ثلاثة حدود ولو لم يذكر الحد الرابع، فالأكثر يقوم مقام الكل. انظر: موسوعة القواعد الفقهية للغزي (2/254)، القواعد الفقهية وتطبيقاتها المذاهب الأربعة للزحيلي (1/601).</w:t>
      </w:r>
    </w:p>
  </w:footnote>
  <w:footnote w:id="2079">
    <w:p w14:paraId="720FDB30"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المبسوط للسرخسي (11/249)، الدر المختار لابن عابدين (6/307).</w:t>
      </w:r>
    </w:p>
  </w:footnote>
  <w:footnote w:id="2080">
    <w:p w14:paraId="6558B34D"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في (ف): فابتلعت السمكة.</w:t>
      </w:r>
    </w:p>
  </w:footnote>
  <w:footnote w:id="2081">
    <w:p w14:paraId="16E37C59"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عيون المسائل للسمرقندي (ص:120)، المحيط البرهاني لابن مَازَةَ (6/76).</w:t>
      </w:r>
    </w:p>
  </w:footnote>
  <w:footnote w:id="2082">
    <w:p w14:paraId="302620F9"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عيون المسائل للسمرقندي (ص:120)، المحيط البرهاني لابن مَازَةَ (6/76)، منحة السلوك لبدر الدين العيني (ص:389)،.</w:t>
      </w:r>
    </w:p>
  </w:footnote>
  <w:footnote w:id="2083">
    <w:p w14:paraId="41CBC49A"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ما بين المعقوفين سقط من: (ف).</w:t>
      </w:r>
    </w:p>
  </w:footnote>
  <w:footnote w:id="2084">
    <w:p w14:paraId="4142211C"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ما بين المعقوفين سقط من: (ف).</w:t>
      </w:r>
    </w:p>
  </w:footnote>
  <w:footnote w:id="2085">
    <w:p w14:paraId="20FD0EDC"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الزّنبور: حشرة من الذباب أليمة اللّسع من الفصيلة الزنبورية. انظر: لسان العرب لابن منظور، مادة: زَنْبَرَ (4/331)، المعجم الوسيط، مادة: زَنَبَ (1/402).</w:t>
      </w:r>
    </w:p>
  </w:footnote>
  <w:footnote w:id="2086">
    <w:p w14:paraId="272FBFAD"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الوزغة: سامٌّ أبرص، سميت بها لخفتها وسرعة حركتها. انظر: لسان العرب لابن منظور، مادة: وَزَعَ (8/459)، المعجم الوسيط، مادة: وَزَعَ (2/1029)،.</w:t>
      </w:r>
    </w:p>
  </w:footnote>
  <w:footnote w:id="2087">
    <w:p w14:paraId="6DD91AB3"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قال الله تعالى: </w:t>
      </w:r>
      <w:r w:rsidRPr="00ED1753">
        <w:t>}</w:t>
      </w:r>
      <w:r w:rsidRPr="00ED1753">
        <w:rPr>
          <w:rtl/>
        </w:rPr>
        <w:t xml:space="preserve">وَيُحِلُّ لَهُمُ الطَّيِّبَاتِ وَيُحَرِّمُ عَلَيْهِمُ الْخَبَائِثَ </w:t>
      </w:r>
      <w:r w:rsidRPr="00ED1753">
        <w:t xml:space="preserve"> {</w:t>
      </w:r>
      <w:r w:rsidRPr="00ED1753">
        <w:rPr>
          <w:rtl/>
        </w:rPr>
        <w:t xml:space="preserve"> سورة الأعراف، الآية رقم: 157.</w:t>
      </w:r>
    </w:p>
  </w:footnote>
  <w:footnote w:id="2088">
    <w:p w14:paraId="3CE2307A"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تحفة الفقهاء للسَّمَرْقندي (3/64)، بدائع الصنائع للكاساني  (5/36)، الاختيار لتعليل المختار لابن مودود(5/14)،.</w:t>
      </w:r>
    </w:p>
  </w:footnote>
  <w:footnote w:id="2089">
    <w:p w14:paraId="4C6A7E14"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المدونة للإمام مالك (1/537)، الكافي في فقه أهل المدينة لابن عبد البر (1/327)، البيان والتحصيل لابن رشد (3/305).</w:t>
      </w:r>
    </w:p>
    <w:p w14:paraId="2C73A33A" w14:textId="77777777" w:rsidR="00E8508B" w:rsidRPr="00ED1753" w:rsidRDefault="00E8508B" w:rsidP="00F4355F">
      <w:pPr>
        <w:pStyle w:val="a6"/>
        <w:rPr>
          <w:b/>
          <w:bCs/>
          <w:rtl/>
        </w:rPr>
      </w:pPr>
      <w:r w:rsidRPr="00ED1753">
        <w:rPr>
          <w:rtl/>
        </w:rPr>
        <w:t xml:space="preserve">    </w:t>
      </w:r>
      <w:r w:rsidRPr="00ED1753">
        <w:rPr>
          <w:b/>
          <w:bCs/>
          <w:rtl/>
        </w:rPr>
        <w:t>مسألة: حكم تذكية الجراد:</w:t>
      </w:r>
    </w:p>
    <w:p w14:paraId="6B49B95D" w14:textId="77777777" w:rsidR="00E8508B" w:rsidRPr="00ED1753" w:rsidRDefault="00E8508B" w:rsidP="00F4355F">
      <w:pPr>
        <w:pStyle w:val="a6"/>
        <w:rPr>
          <w:b/>
          <w:bCs/>
          <w:rtl/>
        </w:rPr>
      </w:pPr>
      <w:r w:rsidRPr="00ED1753">
        <w:rPr>
          <w:b/>
          <w:bCs/>
          <w:rtl/>
        </w:rPr>
        <w:t xml:space="preserve">    اختلف الفقهاء في حكم تذكية الجراد على قولين:</w:t>
      </w:r>
    </w:p>
    <w:p w14:paraId="06592810" w14:textId="77777777" w:rsidR="00E8508B" w:rsidRPr="00ED1753" w:rsidRDefault="00E8508B" w:rsidP="00F4355F">
      <w:pPr>
        <w:pStyle w:val="a6"/>
        <w:rPr>
          <w:rtl/>
        </w:rPr>
      </w:pPr>
      <w:r w:rsidRPr="00ED1753">
        <w:rPr>
          <w:b/>
          <w:bCs/>
          <w:rtl/>
        </w:rPr>
        <w:t xml:space="preserve">    القول الأول:</w:t>
      </w:r>
      <w:r w:rsidRPr="00ED1753">
        <w:rPr>
          <w:rtl/>
        </w:rPr>
        <w:t xml:space="preserve"> للحنفية والشافعية والحنابلة قالوا: لا حاجة إلى تذكية الجراد، لأنّ الذكاة إنما شرعت لإزالة الفضلات والدّم الخبيث فيها، وإذا لم يكن في الحيوان دم وفضلات تزيلها الذّكاة لم يحرم بالموت، ولم يشترط لحلّه ذكاة كالجراد.</w:t>
      </w:r>
    </w:p>
    <w:p w14:paraId="2562AA48" w14:textId="77777777" w:rsidR="00E8508B" w:rsidRPr="00ED1753" w:rsidRDefault="00E8508B" w:rsidP="00F4355F">
      <w:pPr>
        <w:pStyle w:val="a6"/>
        <w:rPr>
          <w:rtl/>
        </w:rPr>
      </w:pPr>
      <w:r w:rsidRPr="00ED1753">
        <w:rPr>
          <w:rtl/>
        </w:rPr>
        <w:t xml:space="preserve">    وقال الشافعية: بجواز قليه ميتاً دون إخراج ما في جوفه، ويحرم قليه وشيه حياً على الراجح لما فيهما من التعذيب، ويكره عند الحنابلة بلع الجراد حياً؛ لأن فيه تعذيباً له، كما يحرم عندهم بلع السمك حياً.</w:t>
      </w:r>
    </w:p>
    <w:p w14:paraId="552B5609" w14:textId="77777777" w:rsidR="00E8508B" w:rsidRPr="00ED1753" w:rsidRDefault="00E8508B" w:rsidP="00F4355F">
      <w:pPr>
        <w:pStyle w:val="a6"/>
        <w:rPr>
          <w:rtl/>
        </w:rPr>
      </w:pPr>
      <w:r w:rsidRPr="00ED1753">
        <w:rPr>
          <w:rtl/>
        </w:rPr>
        <w:t xml:space="preserve">   </w:t>
      </w:r>
      <w:r w:rsidRPr="00ED1753">
        <w:rPr>
          <w:b/>
          <w:bCs/>
          <w:rtl/>
        </w:rPr>
        <w:t>القول</w:t>
      </w:r>
      <w:r w:rsidRPr="00ED1753">
        <w:rPr>
          <w:rtl/>
        </w:rPr>
        <w:t xml:space="preserve"> </w:t>
      </w:r>
      <w:r w:rsidRPr="00ED1753">
        <w:rPr>
          <w:b/>
          <w:bCs/>
          <w:rtl/>
        </w:rPr>
        <w:t>الثاني:</w:t>
      </w:r>
      <w:r w:rsidRPr="00ED1753">
        <w:rPr>
          <w:rtl/>
        </w:rPr>
        <w:t xml:space="preserve"> للمالكية: اشترطوا تذكية الجراد أو موته بسبب، بقطع عضو منه أو إحراقه أو جعله في الماء الحار؛ لأن كل حيوان بري ليس له دم سائل يفتقر عندهم إلى الذكاة. </w:t>
      </w:r>
    </w:p>
    <w:p w14:paraId="7A9074DA" w14:textId="77777777" w:rsidR="00E8508B" w:rsidRPr="00ED1753" w:rsidRDefault="00E8508B" w:rsidP="00F4355F">
      <w:pPr>
        <w:pStyle w:val="a6"/>
        <w:rPr>
          <w:rtl/>
        </w:rPr>
      </w:pPr>
      <w:r w:rsidRPr="00ED1753">
        <w:rPr>
          <w:rtl/>
        </w:rPr>
        <w:t xml:space="preserve">   انظر:  الأصل للشيباني (5/371)، المبسوط للسرخسي (11/229)، التاج والإكليل للمواق (4/343)، حاشية الدسوقي على الشرح الكبير (2/114)، المجموع شرح المهذب للنووي (9/23) تحفة المحتاج في شرح المنهاج للهيثمي (9/318،) ، المغني لابن قدامة (11/43)، الإقناع في فقه الإمام أحمد بن حنبل للحجاوي (4/316).</w:t>
      </w:r>
    </w:p>
  </w:footnote>
  <w:footnote w:id="2090">
    <w:p w14:paraId="12DFCA61"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سبق تخريجه (ص: </w:t>
      </w:r>
      <w:r w:rsidRPr="00ED1753">
        <w:rPr>
          <w:rFonts w:hint="cs"/>
          <w:rtl/>
        </w:rPr>
        <w:t>230</w:t>
      </w:r>
      <w:r w:rsidRPr="00ED1753">
        <w:rPr>
          <w:rtl/>
        </w:rPr>
        <w:t>).</w:t>
      </w:r>
    </w:p>
  </w:footnote>
  <w:footnote w:id="2091">
    <w:p w14:paraId="2E63B665"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ما بين المعقوفين سقط من: (ف).</w:t>
      </w:r>
    </w:p>
  </w:footnote>
  <w:footnote w:id="2092">
    <w:p w14:paraId="4258FB49"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لم أقف على هذا الأثر بهذا اللّفظ. قال الزيلعي في نصب الراية (4/205): غريب بهذا اللفظ. وقال ابن حجر في الدّراية (2/213): لم أجده هكذا. وأخرج ابن أبي شيبة في مصنفه (5/145)، كتاب:(الأطعمة)، باب:(في أكل الجراد)، رقم الحديث: (24573)، بلفظ آخر: عَنْ عَبْدِ الْمَلِكِ بْنِ الْحَارِثِ، عَنْ أَبِيهِ، قَالَ: سُئِلَ عَلِيٌّ عَنِ الْجَرَادِ، فَقَالَ: "هُوَ طَيِّبٌ كَصَيْدِ الْبَحْرِ".</w:t>
      </w:r>
    </w:p>
  </w:footnote>
  <w:footnote w:id="2093">
    <w:p w14:paraId="6AACFB01"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ما بين المعقوفين سقط من: (ف).</w:t>
      </w:r>
    </w:p>
  </w:footnote>
  <w:footnote w:id="2094">
    <w:p w14:paraId="09264D41"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في (ف): متوحش.</w:t>
      </w:r>
    </w:p>
  </w:footnote>
  <w:footnote w:id="2095">
    <w:p w14:paraId="1D6E5BB5"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سورة المائدة، جزء من الآية رقم: (1).</w:t>
      </w:r>
    </w:p>
  </w:footnote>
  <w:footnote w:id="2096">
    <w:p w14:paraId="2DC0DEDC"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سورة النحل، الآية رقم: (5).</w:t>
      </w:r>
    </w:p>
  </w:footnote>
  <w:footnote w:id="2097">
    <w:p w14:paraId="5B3268EC"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لسان العرب، مادة: نَعَمَ (12/585)، المصباح المنير، مادة: نَعَمَ (2/613).</w:t>
      </w:r>
    </w:p>
  </w:footnote>
  <w:footnote w:id="2098">
    <w:p w14:paraId="37F01F1E"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مراتب الاجماع لابن حزم (1/148)، تحفة الفقهاء للسَّمَرْقندي (3/64).</w:t>
      </w:r>
    </w:p>
  </w:footnote>
  <w:footnote w:id="2099">
    <w:p w14:paraId="11E6A5A2"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تحفة الفقهاء للسَّمَرْقندي (3/65).</w:t>
      </w:r>
    </w:p>
  </w:footnote>
  <w:footnote w:id="2100">
    <w:p w14:paraId="586CE243"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أخرج البخاري في صحيحه (7/94)، كتاب:(الذبائح والصيد)، باب:(لحم الدجاج) رقم الحديث: (5517)، عن أبي موسى الأشعري -رضي الله عنه-، قال: «رأيت النبي -صلى الله عليه وسلم- يأكل دجاجاً».</w:t>
      </w:r>
    </w:p>
  </w:footnote>
  <w:footnote w:id="2101">
    <w:p w14:paraId="6430F6D6"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مراتب الاجماع لابن حزم (1/149).</w:t>
      </w:r>
    </w:p>
  </w:footnote>
  <w:footnote w:id="2102">
    <w:p w14:paraId="457A490F"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الكَسْكَرُي: مِنْ طَسَاسِيجِ بَغْدَادَ يُنْسَبُ إلَيْهَا الْبَطُّ الْكَسْكَرِيُّ، وَهُوَ مِمَّا يُسْتَأْنَسُ بِهِ فِي الْمَنَازِلِ، وَطَيَرَانُهُ كَالدَّجَاجِ. انظر: المغرب في ترتيب المعرب للمُطَرِّزِىّ (1/408)، تاج العروس لمرتضى الزبيدي (14/44).</w:t>
      </w:r>
    </w:p>
  </w:footnote>
  <w:footnote w:id="2103">
    <w:p w14:paraId="7F518BB4"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تحفة الفقهاء للسَّمَرْقندي (3/65) ، بدائع الصنائع للكاساني (2/196).</w:t>
      </w:r>
    </w:p>
  </w:footnote>
  <w:footnote w:id="2104">
    <w:p w14:paraId="76696EA0"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في (ف): والثعلب.</w:t>
      </w:r>
    </w:p>
  </w:footnote>
  <w:footnote w:id="2105">
    <w:p w14:paraId="45C5E23E"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السنور: حيوان أليف من الفصيلة السنورية، يعرف بالقط الوحشي، ورتبة اللواحم من خير مآكله الفأر، ومنه أهلي وبري. انظر: لسان العرب لابن منظور ، مادة: سَنَر (4/381)، المعجم الوسيط، مادة: سَنَرَ (1/454).</w:t>
      </w:r>
    </w:p>
  </w:footnote>
  <w:footnote w:id="2106">
    <w:p w14:paraId="53853093"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في (ف): والبازي.</w:t>
      </w:r>
    </w:p>
  </w:footnote>
  <w:footnote w:id="2107">
    <w:p w14:paraId="37A55F41"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تحفة الفقهاء للسَّمَرْقندي (3/65) ، بدائع الصنائع للكاساني (5/39)، اللباب في شرح الكتاب للميداني (2/621).</w:t>
      </w:r>
    </w:p>
  </w:footnote>
  <w:footnote w:id="2108">
    <w:p w14:paraId="5E441103"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لم أقف عليه بهذا اللفظ. وإنّما ورد بلفظٍ آخر عند البيهقي في السنن الكبرى(9/319)، كتاب:(الضحايا)، باب:(ما جاء في الضبع والثعلب) رقم الحديث: (19172)، بلفظ:" سئل أبا هريرة -رضي الله عنه- عن ولد الضبع فقال: (ذاك الفرعل، نعجة من الغنم). وجاء في الأوسط لابن المنذر (2/450) قال: عكرمة عن الضبع هو: نعجة سمينة. </w:t>
      </w:r>
    </w:p>
  </w:footnote>
  <w:footnote w:id="2109">
    <w:p w14:paraId="744D761B"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الأم للشافعي (2/265).</w:t>
      </w:r>
    </w:p>
    <w:p w14:paraId="5AB8D7BA" w14:textId="77777777" w:rsidR="00E8508B" w:rsidRPr="00ED1753" w:rsidRDefault="00E8508B" w:rsidP="00F4355F">
      <w:pPr>
        <w:pStyle w:val="a6"/>
        <w:rPr>
          <w:b/>
          <w:bCs/>
          <w:rtl/>
        </w:rPr>
      </w:pPr>
      <w:r w:rsidRPr="00ED1753">
        <w:rPr>
          <w:rtl/>
        </w:rPr>
        <w:t xml:space="preserve">   </w:t>
      </w:r>
      <w:r w:rsidRPr="00ED1753">
        <w:rPr>
          <w:b/>
          <w:bCs/>
          <w:rtl/>
        </w:rPr>
        <w:t xml:space="preserve"> مسألة: حكم أكل الضبع والثعلب:</w:t>
      </w:r>
    </w:p>
    <w:p w14:paraId="0038E665" w14:textId="77777777" w:rsidR="00E8508B" w:rsidRPr="00ED1753" w:rsidRDefault="00E8508B" w:rsidP="00F4355F">
      <w:pPr>
        <w:pStyle w:val="a6"/>
        <w:rPr>
          <w:b/>
          <w:bCs/>
          <w:rtl/>
        </w:rPr>
      </w:pPr>
      <w:r w:rsidRPr="00ED1753">
        <w:rPr>
          <w:b/>
          <w:bCs/>
          <w:rtl/>
        </w:rPr>
        <w:t xml:space="preserve">    اختلف الفقهاء في حكم أكل الضبع والثعلب على ثلاثة أقوال:</w:t>
      </w:r>
    </w:p>
    <w:p w14:paraId="21EB72C8" w14:textId="77777777" w:rsidR="00E8508B" w:rsidRPr="00ED1753" w:rsidRDefault="00E8508B" w:rsidP="00F4355F">
      <w:pPr>
        <w:pStyle w:val="a6"/>
        <w:rPr>
          <w:rtl/>
        </w:rPr>
      </w:pPr>
      <w:r w:rsidRPr="00ED1753">
        <w:rPr>
          <w:b/>
          <w:bCs/>
          <w:rtl/>
        </w:rPr>
        <w:t xml:space="preserve">    القول الأول:</w:t>
      </w:r>
      <w:r w:rsidRPr="00ED1753">
        <w:rPr>
          <w:rtl/>
        </w:rPr>
        <w:t xml:space="preserve"> للحنفية وقول للحنابلة: لا يجوز أكلهما، أنهما من ذوات الأنياب المفترسة، واستدلوا على تحريم هذا النوع، بحديث أبي هريرة -رضي الله عنه- عن رسول الله -صلى الله عليه وسلم- أنه قال: "أكل كل ذي ناب من السباع حرام" أخرجه مسلم (3/1534)، كتاب:(الصيد والذبائح)، باب:(تحريم أكل كل ذي ناب من السباع) رقم الحديث:(1933). </w:t>
      </w:r>
    </w:p>
    <w:p w14:paraId="609F1E13" w14:textId="77777777" w:rsidR="00E8508B" w:rsidRPr="00ED1753" w:rsidRDefault="00E8508B" w:rsidP="00F4355F">
      <w:pPr>
        <w:pStyle w:val="a6"/>
        <w:rPr>
          <w:rtl/>
        </w:rPr>
      </w:pPr>
      <w:r w:rsidRPr="00ED1753">
        <w:rPr>
          <w:rtl/>
        </w:rPr>
        <w:t xml:space="preserve">    </w:t>
      </w:r>
      <w:r w:rsidRPr="00ED1753">
        <w:rPr>
          <w:b/>
          <w:bCs/>
          <w:rtl/>
        </w:rPr>
        <w:t>القول الثاني:</w:t>
      </w:r>
      <w:r w:rsidRPr="00ED1753">
        <w:rPr>
          <w:rtl/>
        </w:rPr>
        <w:t xml:space="preserve"> للمالكية: يكره أكلهما تنزيها، سواء أكانت أهلية أم متوحشة، واستدلوا بقول الله تعالى: {</w:t>
      </w:r>
      <w:r w:rsidRPr="00ED1753">
        <w:rPr>
          <w:color w:val="000000"/>
          <w:rtl/>
        </w:rPr>
        <w:t xml:space="preserve"> قُل لَّا أَجِدُ فِي مَا أُوحِيَ إِلَيَّ مُحَرَّمًا عَلَىٰ طَاعِمٍ يَطْعَمُهُ إِلَّا أَن يَكُونَ مَيْتَةً أَوْ دَمًا مَّسْفُوحًا أَوْ لَحْمَ خِنزِيرٍ فَإِنَّهُ رِجْسٌ أَوْ فِسْقًا أُهِلَّ لِغَيْرِ اللَّهِ بِهِ ۚ </w:t>
      </w:r>
      <w:r w:rsidRPr="00ED1753">
        <w:rPr>
          <w:rtl/>
        </w:rPr>
        <w:t>} سورة الأنعام، الآية رقم:(145)، فإن لحوم السباع ليست مما تضمنته الآية، فتكون مباحة، وأما ما ورد من النهي عن أكل كل ذي ناب فهو محمول على الكراهة.</w:t>
      </w:r>
    </w:p>
    <w:p w14:paraId="5351A8B3" w14:textId="77777777" w:rsidR="00E8508B" w:rsidRPr="00ED1753" w:rsidRDefault="00E8508B" w:rsidP="00F4355F">
      <w:pPr>
        <w:pStyle w:val="a6"/>
        <w:rPr>
          <w:rtl/>
        </w:rPr>
      </w:pPr>
      <w:r w:rsidRPr="00ED1753">
        <w:rPr>
          <w:rtl/>
        </w:rPr>
        <w:t xml:space="preserve">    </w:t>
      </w:r>
      <w:r w:rsidRPr="00ED1753">
        <w:rPr>
          <w:b/>
          <w:bCs/>
          <w:rtl/>
        </w:rPr>
        <w:t>القول الثالث:</w:t>
      </w:r>
      <w:r w:rsidRPr="00ED1753">
        <w:rPr>
          <w:rtl/>
        </w:rPr>
        <w:t xml:space="preserve"> للشافعية وقول للحنابلة: أجازوا أكلهما، مستدلين بأخبار كثيرة عن بعض الصحابة، منها ما ورد من حديث ابن أبي عمار قال: "سألت جابر بن عبد الله عن الضبع أآكلها؟ قال: نعم، قلت: أصيد هي؟ قال: نعم، قلت: أسمعت ذلك من نبي الله -صلى الله عليه وسلم-؟ قال: نعم" اخرجه الترمذي (3/198)، كتاب:(الحج)، باب:(ما جاء في الضبع يصيبها المحرم) رقم الحديث:(851)، وروي أيضاً من حديث نافع مولى ابن عمر –رضي الله عنهما-، قال: أخبر رجل ابن عمر أن سعد بن أبي وقاص يأكل الضباع، قال نافع: فلم ينكر ابن عمر ذلك. ولأنه يُفدى في الحرم والإحرام، وأنيابها ضعيفة.</w:t>
      </w:r>
    </w:p>
    <w:p w14:paraId="7EC1C725" w14:textId="77777777" w:rsidR="00E8508B" w:rsidRPr="00ED1753" w:rsidRDefault="00E8508B" w:rsidP="00F4355F">
      <w:pPr>
        <w:pStyle w:val="a6"/>
        <w:rPr>
          <w:rtl/>
        </w:rPr>
      </w:pPr>
      <w:r w:rsidRPr="00ED1753">
        <w:rPr>
          <w:rtl/>
        </w:rPr>
        <w:t xml:space="preserve">    انظر: العناية شرح الهداية للبابرتي (9/499)، البحر الرائق لابن نجيم (8/195)، بداية المجتهد ونهاية المقتصد لابن رشد (3/21)، كفاية الطالب للمنوفي (2/552)، الأم للشافعي (2/265)، المجموع شرح المهذب للنَّوَوِي (9/9)، الممتع في شرح المقنع لابن المُنَجَّى (4/362)، شرح الزركشي على مختصر الخرقي (6/676).</w:t>
      </w:r>
    </w:p>
  </w:footnote>
  <w:footnote w:id="2110">
    <w:p w14:paraId="6B01DAC3"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عويمر بن عَامِر بن مالك بن زيد بن قيس بن أمية بن عَامِر بن عدي بن كعب بن الحارث بن الخزرج، صحابي جليل تأخر إسلامه قليلا، كَانَ آخر أهل داره إسلاما، وحسن إسلامه، وَكَانَ فقيها عاقلاً حكيماً، آخى رسول الله -صَلَّى اللَّهُ عَلَيْهِ وَسَلَّمَ- بينه وبين سلمَان الفارسي -رضي الله عنه-، كان من العلماء الحكماء، وهو أحد الذين جمعوا القرآن الكريم على عهد النبي -صَلَّى اللَّهُ عَلَيْهِ وَسَلَّمَ-، ولي قضاء دمشق فِي خلافة عثمان-رضي الله عنه-، وتوفي قبل أن يقتل عثمان بسنتين، مات سنة اثنتين وثلاثين بدمشق. وقيل: سنة إحدى وثلاثين. انظر: رجال صحيح مسلم لابن مَنْجُويَه (2/89)، الاستيعاب في معرفة الأصحاب لابن عبد البر (3/1227)، أسد الغابة في معرفة الصحابة لابن الأثير(6/94)، سير أعلام النبلاء للذهبي (2/337). </w:t>
      </w:r>
    </w:p>
  </w:footnote>
  <w:footnote w:id="2111">
    <w:p w14:paraId="413262A7"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في (ف) زيادة: من الطيور والضبع والثعلب ذو ناب من السبع، والحفظة والنهبة مما يختطف وينهب ويختلس من السباع، والطيور.</w:t>
      </w:r>
    </w:p>
  </w:footnote>
  <w:footnote w:id="2112">
    <w:p w14:paraId="44FF653A"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في (ف): كالطب.</w:t>
      </w:r>
    </w:p>
  </w:footnote>
  <w:footnote w:id="2113">
    <w:p w14:paraId="14DB43A1"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الحِدَأَة: طائر من الجوارح ينقض على الجرذان والدواجن والأطعمة ونحوها، يقال: هو أخطف من الحدأة. انظر: لسان العرب لابن منظور، مادة: حَدَأَ (1/54)، المعجم الوسيط، مادة: حَدَأَهُ (1/159).</w:t>
      </w:r>
    </w:p>
  </w:footnote>
  <w:footnote w:id="2114">
    <w:p w14:paraId="3ABE3DFF"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أخرجه البيهقي في السنن الكبرى (9/561)، كتاب:(الضحايا)، باب:(ما جاء في المصبورة) رقم الحديث:(19487). والدارمي في سننه (2/1261)، كتاب:(الأضاحي)، باب:(ما لا يؤكل من السباع) رقم الحديث:(2024) من حديث أَبِي ثَعْلَبَةَ الْخُشَنِيِّ -رَضِيَ اللهُ عَنْهُ- قَالَ:" نَهَى رَسُولُ اللهِ -صَلَّى اللهُ عَلَيْهِ وَسَلَّمَ- عَنِ الْخَطْفَةِ، وَالنُّهْبَةِ، وَالْمُجَثَّمَةِ، وَعَنْ أَكْلِ كُلِّ ذِي نَابٍ مِنَ السِّبَاعِ". إسناده حسن. </w:t>
      </w:r>
    </w:p>
  </w:footnote>
  <w:footnote w:id="2115">
    <w:p w14:paraId="2F5D368E"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في (ف): عادة للسباع. </w:t>
      </w:r>
    </w:p>
  </w:footnote>
  <w:footnote w:id="2116">
    <w:p w14:paraId="2602B40A"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لسان العرب لابن منظور، مادة: جَثَمَ (12/82)، المعجم الوسيط، مادة: جَثَمَ (1/107)، الأصل للشيباني (5/351)، العناية شرح الهداية للبابرتي (9/499).</w:t>
      </w:r>
    </w:p>
  </w:footnote>
  <w:footnote w:id="2117">
    <w:p w14:paraId="50C19DED"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الدلق: دويبة نحو الهرة طويلة الظهر يعمل منها الفرو. انظر: المصباح المنير للفيومي، مادة: دلقَ (1/198)، المعجم الوسيط، مادة: دَلَقَ (1/294).</w:t>
      </w:r>
    </w:p>
  </w:footnote>
  <w:footnote w:id="2118">
    <w:p w14:paraId="2ED47314"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العققُ: غُرابُ الماء، وهو طيرٌ من فصيلة البجعيّات أسود اللون، يعيش قرب الماء ويقتات بالسَّمك، وهو العَقَقُ في مصر والسّودان. انظر: معجم اللغة العربية المعاصرة لأحمد مختار عمر (2/1590).</w:t>
      </w:r>
    </w:p>
  </w:footnote>
  <w:footnote w:id="2119">
    <w:p w14:paraId="274F81E9"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السودانيّة: عصفور طويل الذنب يأكل التمر والعنب والجراد، وبعضهم يسميها السُّوادِيَّةَ. انظر: لسان العرب لابن منظور ، مادة: سَوَدَ (3/224)، معجم الرائد لجبران مسعود (ص:791).</w:t>
      </w:r>
    </w:p>
  </w:footnote>
  <w:footnote w:id="2120">
    <w:p w14:paraId="3037919A"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الصَّعْو: هو طائرٌ أَصغرُ من العصفور، وهو أَحمر الرأْس، وقيل: صِغارُ العصافير. انظر: لسان العرب لابن منظور، مادة: صَعَا (14/460)، المصباح المنير للفيومي، مادة: صَعَوَ (1/340). </w:t>
      </w:r>
    </w:p>
  </w:footnote>
  <w:footnote w:id="2121">
    <w:p w14:paraId="5ED97F22"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الخطاف: طائرٌ من الطيور القواطع، عريض المنقار، دقيق الجناح طويله، منتفش الذيل، سريع الطيران. انظر: المعجم الوسيط، مادة: خَطَفَ (1/245)، معجم اللغة العربية المعاصرة لأحمد مختار عمر (1/666).</w:t>
      </w:r>
    </w:p>
  </w:footnote>
  <w:footnote w:id="2122">
    <w:p w14:paraId="58EF3269"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الفاختة: ضرب من الحمام المطوق إذا مشى توسع في مشيه وباعد بين جناحيه وإبطيه وتمايل. انظر: لسان العرب لابن منظور، مادة: فَخَتَ (2/65)، المعجم الوسيط، مادة: فَخَتَت (2/676).</w:t>
      </w:r>
    </w:p>
  </w:footnote>
  <w:footnote w:id="2123">
    <w:p w14:paraId="6B6DD809"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الأصل للشيباني (5/352)، النتف في الفتاوى للسُّغْدي (2/810)، المحيط البرهاني لابن مَازَةَ (6/57)، تبيين الحقائق للزيلعي (5/294).</w:t>
      </w:r>
    </w:p>
  </w:footnote>
  <w:footnote w:id="2124">
    <w:p w14:paraId="7005AEB4"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جاء بلفظ آخر في مسند أحمد (1/31)، الحديث رقم:(210). وفي مسند أبي يعلى الموصلي (3/186)، الحديث رقم: (1612)، كلاهما من حديث عمر بن الخطاب -رضي الله عنه- بلفظ:" أَهْدَى أَعْرَابِيٌّ لِرَسُولِ اللَّهِ -صَلَّى اللهُ عَلَيْهِ وَسَلَّمَ- أَرْنَبًا فَأَمَرَ الْقَوْمَ أَنْ يَأْكُلُوا، فَقَالَ أَعْرَابِيٌّ: إِنِّي رَأَيْتُ دَمًا، فَقَالُ: «لَيْسَ بِشَيْءٍ»، ثُمَّ قَالَ: «ادْنُ فَكُلْ». قال شعيب الأرنؤوط: حسن بشواهده وهذا إسنادٌ ضعيفٌ، وقال الحافظ الهيثمي في مجمع الزوائد (4/144): في إسناده ضعفٌ. وجاء في مصنف ابن أبي شيبة (5/117)، كتاب:(الأطعمة)، باب:(أكل الأرنب)، الحديث رقم:(24277)، من حديث عمّار بن ياسر -رضي الله عنه- بلفظ:" أَهْدَى إِلَيْهِ رَجُلٌ مِنَ الْأَعْرَابِ أَرْنَبًا فَأَكَلْنَاهَا"، فَقَالَ الْأَعْرَابِيُّ: إِنِّي رَأَيْتُ دَمًا، فَقَالَ النَّبِيُّ -صَلَّى اللهُ عَلَيْهِ وَسَلَّمَ-: «لَا بَأْسَ». قال العيني في عمدة القاري (21/136): إسناده جيّد. </w:t>
      </w:r>
    </w:p>
  </w:footnote>
  <w:footnote w:id="2125">
    <w:p w14:paraId="250C1CB7"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تحفة الفقهاء للسَّمَرْقندي (3/65)، بدائع الصنائع للكاساني (5/39)، المحيط البرهاني لابن مَازَةَ (6/57).</w:t>
      </w:r>
    </w:p>
  </w:footnote>
  <w:footnote w:id="2126">
    <w:p w14:paraId="5CB64C8E"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الغُدَاف: غراب أسحمٌ (أسود) ضخمٌ كبير الجناحين، والشعر الطويل الأسود الوافر. انظر: لسان العرب لابن منظور، مادة: غَدَفَ (9/262)، المعجم الوسيط، مادة: غَدَفَ (2/645).</w:t>
      </w:r>
    </w:p>
  </w:footnote>
  <w:footnote w:id="2127">
    <w:p w14:paraId="58A3C6A4"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تحفة الفقهاء للسَّمَرْقندي (3/65)، بدائع الصنائع للكاساني (2/197)، الاختيار لتعليل المختار لابن مودود(5/15)، ، العناية شرح الهداية للبابرتي (3/82).</w:t>
      </w:r>
    </w:p>
  </w:footnote>
  <w:footnote w:id="2128">
    <w:p w14:paraId="1E08605D"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شرح مختصر الطحاوي للجصاص (8/560)، التجريد للقدوري (12/6372)، منحة السلوك لبدر الدين العيني (ص:386).</w:t>
      </w:r>
    </w:p>
  </w:footnote>
  <w:footnote w:id="2129">
    <w:p w14:paraId="4265A102"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الأم للشافعي (2/274).</w:t>
      </w:r>
    </w:p>
    <w:p w14:paraId="4FDE9FAB" w14:textId="77777777" w:rsidR="00E8508B" w:rsidRPr="00ED1753" w:rsidRDefault="00E8508B" w:rsidP="00F4355F">
      <w:pPr>
        <w:pStyle w:val="a6"/>
        <w:rPr>
          <w:b/>
          <w:bCs/>
          <w:rtl/>
        </w:rPr>
      </w:pPr>
      <w:r w:rsidRPr="00ED1753">
        <w:rPr>
          <w:rtl/>
        </w:rPr>
        <w:t xml:space="preserve">    </w:t>
      </w:r>
      <w:r w:rsidRPr="00ED1753">
        <w:rPr>
          <w:b/>
          <w:bCs/>
          <w:rtl/>
        </w:rPr>
        <w:t>مسألة: حكم أكل الضب:</w:t>
      </w:r>
    </w:p>
    <w:p w14:paraId="2AA04A13" w14:textId="77777777" w:rsidR="00E8508B" w:rsidRPr="00ED1753" w:rsidRDefault="00E8508B" w:rsidP="00F4355F">
      <w:pPr>
        <w:pStyle w:val="a6"/>
        <w:rPr>
          <w:b/>
          <w:bCs/>
          <w:rtl/>
        </w:rPr>
      </w:pPr>
      <w:r w:rsidRPr="00ED1753">
        <w:rPr>
          <w:b/>
          <w:bCs/>
          <w:rtl/>
        </w:rPr>
        <w:t xml:space="preserve">    اختلف الفقهاء في حكم أكل الضب على قولين:</w:t>
      </w:r>
    </w:p>
    <w:p w14:paraId="62468468" w14:textId="77777777" w:rsidR="00E8508B" w:rsidRPr="00ED1753" w:rsidRDefault="00E8508B" w:rsidP="00F4355F">
      <w:pPr>
        <w:pStyle w:val="a6"/>
        <w:rPr>
          <w:rtl/>
        </w:rPr>
      </w:pPr>
      <w:r w:rsidRPr="00ED1753">
        <w:rPr>
          <w:rtl/>
        </w:rPr>
        <w:t xml:space="preserve">    </w:t>
      </w:r>
      <w:r w:rsidRPr="00ED1753">
        <w:rPr>
          <w:b/>
          <w:bCs/>
          <w:rtl/>
        </w:rPr>
        <w:t>القول الأول:</w:t>
      </w:r>
      <w:r w:rsidRPr="00ED1753">
        <w:rPr>
          <w:rtl/>
        </w:rPr>
        <w:t xml:space="preserve"> للمالكية والشافعية والحنابلة: قالوا بإباحة أكله، واستدلوا بالحديث المروي عن عبد الله بن عباس–رضي الله عنهما-، قال:" دخلت أنا وخالد بن الوليد مع رسول الله -صلى الله عليه وسلم- بيت ميمونة، فأتي بضب محنوذ (مشوي)، فرفع رسول الله -صلى الله عليه وسلم- يده، فقلت: أحرام هو يا رسول الله؟ قال: لا، ولكنه لم يكن بأرض قومي فأجدني أعافه. قال خالد: فاجتررته فأكلته ورسول الله -صلى الله عليه وسلم- ينظر". أخرجه البخاري (7/97)، كتاب:(الذبائح والصيد)، باب:(الضب)، الحديث رقم:(5537).</w:t>
      </w:r>
    </w:p>
    <w:p w14:paraId="46526AE3" w14:textId="77777777" w:rsidR="00E8508B" w:rsidRPr="00ED1753" w:rsidRDefault="00E8508B" w:rsidP="00F4355F">
      <w:pPr>
        <w:pStyle w:val="a6"/>
        <w:rPr>
          <w:rtl/>
        </w:rPr>
      </w:pPr>
      <w:r w:rsidRPr="00ED1753">
        <w:rPr>
          <w:rtl/>
        </w:rPr>
        <w:t xml:space="preserve">    </w:t>
      </w:r>
      <w:r w:rsidRPr="00ED1753">
        <w:rPr>
          <w:b/>
          <w:bCs/>
          <w:rtl/>
        </w:rPr>
        <w:t>القول الثاني:</w:t>
      </w:r>
      <w:r w:rsidRPr="00ED1753">
        <w:rPr>
          <w:rtl/>
        </w:rPr>
        <w:t xml:space="preserve"> للحنفية: قالوا بتحريم أكله، واحتجوا بالحديث المروي عن عبد الرحمن بن حسنة –رضي الله عنه- أنهم أصابتهم مجاعة في إحدى الغزوات مع رسول الله -صلى الله عليه وسلم- فوجد الصحابة ضبابا فحرشوها وطبخوها، فبينما كانت القدور تغلي بها علم بذلك الرسول -صلى الله عليه وسلم- فأمرهم بإكفاء القدور فألقوا بها. أخرجه الإمام أحمد (4/196)، الحديث رقم:(17792).</w:t>
      </w:r>
    </w:p>
    <w:p w14:paraId="62DB6FE3" w14:textId="77777777" w:rsidR="00E8508B" w:rsidRPr="00ED1753" w:rsidRDefault="00E8508B" w:rsidP="00F4355F">
      <w:pPr>
        <w:pStyle w:val="a6"/>
        <w:rPr>
          <w:rtl/>
        </w:rPr>
      </w:pPr>
      <w:r w:rsidRPr="00ED1753">
        <w:rPr>
          <w:rtl/>
        </w:rPr>
        <w:t xml:space="preserve">    واعتبر الجمهور ما ورد في تحريمه منسوخاً، لأن حديث الإباحة متأخر، لأنه حضره ابن عباس –رضي الله عنهما- وهو لم يجتمع بالنبي -صلى الله عليه وسلم- إلاّ بالمدينة، حتى وإن كان فيه كراهة فيحتمل أنها كراهة تنزيه احتياطاً لتعارض أدلة الإباحة والتحريم.</w:t>
      </w:r>
    </w:p>
    <w:p w14:paraId="1760471C" w14:textId="77777777" w:rsidR="00E8508B" w:rsidRPr="00ED1753" w:rsidRDefault="00E8508B" w:rsidP="00F4355F">
      <w:pPr>
        <w:pStyle w:val="a6"/>
        <w:rPr>
          <w:rtl/>
        </w:rPr>
      </w:pPr>
      <w:r w:rsidRPr="00ED1753">
        <w:rPr>
          <w:rtl/>
        </w:rPr>
        <w:t xml:space="preserve">    انطر: المبسوط للسرخسي (11/229)، البحر الرائق لابن نجيم (8/195)، المدونة للامام مالك (1/541)، البيان والتحصيل لابن رشد (17/269)، القوانين الفقهية لابن جزي الكلبي (1/115)، الأم للشافعي (2/274)، مختصر المزني (8/393)، مختصر الخرقي (1/146)، المغني لابن قدامة (9/422).</w:t>
      </w:r>
    </w:p>
  </w:footnote>
  <w:footnote w:id="2130">
    <w:p w14:paraId="6394C95F"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أخرجه مالك في الموطأ رواية محـمد بن الحسن (2/607)، كتاب:(الضحايا)، باب:(أكل الضب)، الحديث رقم: (646)، بلفظ:" عن عائشة –رضي الله عنها-: أنه أهدي لها ضب، فأتاها رسول الله -صلى الله عليه وسلم- فسألته عن أكله، فنهاها عنه، فجاءت سائلة فأرادت أن تطعمها إياه، فقال لها رسول الله -صلى الله عليه و سلم-: أتطعمينها مما لا تأكلين ؟". وأحمد في مسنده (6/123)، حديث رقم:(24961)، بلفظ:" عن عائشة –رضي الله عنها-: أن رسول الله -صلى الله عليه وسلم- أهدى إليه ضب فلم يأكله، قالت عائشة: فقلت يا رسول الله: ألا أطعمه المساكين، فقال النبي- صلى الله عليه وسلم-: لا تطعموهم مما لا تأكلون". قال شعيب الأرنؤوط معلقاً على الحديث: صحيح دون قوله: "لا تطعموهم مما لا تأكلون". وقال الحافظ الهيثمي في مجمع الزوائد (4/45): رجاله رجال الصّحيح.</w:t>
      </w:r>
    </w:p>
  </w:footnote>
  <w:footnote w:id="2131">
    <w:p w14:paraId="5DFE374C"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عبد الرحمن بن المطاع بن عبد الله بن الغطريف الجهني، من سكان الكوفة، وروى عن النبي -صلى الله عليه وسلم- عدّة أحاديث، أخو شرحبيل بن حسنة، وحسنة أمهما، وقال التّرمذيّ: يقال: إنهما أخوان. وأنكر العسكري تبعا لابن أبي خيثمة أن يكون عبد الرحمن أخا شرحبيل. انظر: أسد الغابة في معرفة الصحابة لابن الأثير (3/432)، الإصابة في تمييز الصحابة للعسقلاني (4/302).</w:t>
      </w:r>
    </w:p>
  </w:footnote>
  <w:footnote w:id="2132">
    <w:p w14:paraId="7C9C4D20"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في (ف): القدور لتغلي. </w:t>
      </w:r>
    </w:p>
  </w:footnote>
  <w:footnote w:id="2133">
    <w:p w14:paraId="1347C1C2"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أخرجه ابن حبان في صحيحه (12/73)، كتاب:( الأطعمة)، باب:(ما يجوز أكله وما لا يجوز)، رقم: (5266)، بلفظ:" قَالَ: غَزَوْنَا مَعَ رَسُولِ اللَّهِ -صَلَّى اللَّهُ عَلَيْهِ وَسَلَّمَ-، فَنَزَلْنَا أَرْضًا كَثِيرَةَ الضِّبَابِ وَنَحْنُ مُرْمِلُونَ، فَأَصَبْنَاهَا، فَكَانَتِ الْقُدُورُ تَغْلِي بِهَا، فَقَالَ النَّبِيُّ -صَلَّى اللَّهُ عَلَيْهِ وَسَلَّمَ-: «مَا هَذَا؟ » فَقُلْنَا: ضِبَابًا أَصَبْنَاهَا، فَقَالَ: «إِنَّ أُمَّةً مِنْ بَنِي إِسْرَائِيلَ مُسِخَتْ، وَأَنَا أَخْشَى أَنْ تَكُونَ هَذِهِ» فَأَمَرَنَا فَأَكْفَأْنَا وَإِنَّا لَجِيَاعٌ".</w:t>
      </w:r>
    </w:p>
    <w:p w14:paraId="42E0F024" w14:textId="77777777" w:rsidR="00E8508B" w:rsidRPr="00ED1753" w:rsidRDefault="00E8508B" w:rsidP="00F4355F">
      <w:pPr>
        <w:pStyle w:val="a6"/>
        <w:rPr>
          <w:rtl/>
        </w:rPr>
      </w:pPr>
      <w:r w:rsidRPr="00ED1753">
        <w:rPr>
          <w:rtl/>
        </w:rPr>
        <w:t xml:space="preserve">   وأحمد في مسنده (4/196)، حديث رقم:(17792)، بلفظ:" فأكفئوها فأكفأناها". قال شعيب الأرنؤوط: إسناده صحيح.</w:t>
      </w:r>
    </w:p>
  </w:footnote>
  <w:footnote w:id="2134">
    <w:p w14:paraId="4A69658D"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في (ف): ولا يؤكل كل ما.</w:t>
      </w:r>
    </w:p>
  </w:footnote>
  <w:footnote w:id="2135">
    <w:p w14:paraId="4869AF35"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ما بين المعقوفين سقط من: (ف).</w:t>
      </w:r>
    </w:p>
  </w:footnote>
  <w:footnote w:id="2136">
    <w:p w14:paraId="19736E0E"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تحفة الفقهاء للسَّمَرْقندي (3/65) ، بدائع الصنائع للكاساني (2/197)، العناية شرح الهداية للبابرتي (3/ 82).</w:t>
      </w:r>
    </w:p>
  </w:footnote>
  <w:footnote w:id="2137">
    <w:p w14:paraId="7C51D4D7"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المبسوط للسرخسي (12/22)، البحر الرائق لابن نجيم (3/42).</w:t>
      </w:r>
    </w:p>
  </w:footnote>
  <w:footnote w:id="2138">
    <w:p w14:paraId="6A5F406D"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في (ف): لأنّ القتيل.</w:t>
      </w:r>
    </w:p>
  </w:footnote>
  <w:footnote w:id="2139">
    <w:p w14:paraId="63378D68"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الأصل للشيباني (5/417)، المحيط البرهاني لابن مَازَةَ (2/442).</w:t>
      </w:r>
    </w:p>
  </w:footnote>
  <w:footnote w:id="2140">
    <w:p w14:paraId="6538B9A1"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في (ف): لأنه أثر الجرح.</w:t>
      </w:r>
    </w:p>
  </w:footnote>
  <w:footnote w:id="2141">
    <w:p w14:paraId="4C363013" w14:textId="77777777" w:rsidR="00E8508B" w:rsidRPr="00ED1753" w:rsidRDefault="00E8508B" w:rsidP="00F4355F">
      <w:pPr>
        <w:pStyle w:val="a6"/>
        <w:rPr>
          <w:rtl/>
        </w:rPr>
      </w:pPr>
      <w:r w:rsidRPr="00ED1753">
        <w:t xml:space="preserve"> </w:t>
      </w: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b/>
          <w:bCs/>
          <w:rtl/>
        </w:rPr>
        <w:t>قاعدة فقهية:</w:t>
      </w:r>
      <w:r w:rsidRPr="00ED1753">
        <w:rPr>
          <w:rtl/>
        </w:rPr>
        <w:t>( ثبوت الحكم بثبوت سببه أو بتقرر سببه) ومعنى هذه القاعدة: أن ثبوت الحكم تابع لثبوت سببه، فإذا ثبت السبب أو العلة وتقرر فيثبت الحكم المبني عليه، ويكون الحكم الناتج عن السبب في قوة سببه، إن كان السبب قطعيًّا كان الحكم مقطوعاً به تبعاً له، وإن كان السبب ظنيًّا فكذلك يكون الحكم المبني عليه، حيث إن الحكم يتبع سببه قوة وضعفاً، وحتى إذا كان السبب موهوماً كان الحكم موهوماً كذلك، أي لا يعتد به لعدم الاعتداد بسببه، ومثال ذلك: القصاص حكم لا يثبت إلا بثبوت سببه وهو القتل العمد العدوان بدون مانع، وكذلك القطع حكم لا يثبت إلا بسرقة استوفت شروطها. انظر: الوجيز في إيضاح قواعد الفقه الكلية لمحمد آل بورنو الغزي (1/36)، موسوعة القواعد الفقهية للغزي (2/558).</w:t>
      </w:r>
    </w:p>
  </w:footnote>
  <w:footnote w:id="2142">
    <w:p w14:paraId="55DF39E5"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البحر الرائق لابن نجيم (3/40).</w:t>
      </w:r>
    </w:p>
  </w:footnote>
  <w:footnote w:id="2143">
    <w:p w14:paraId="6FBCDCBB"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في (ف): الحل يحرم.</w:t>
      </w:r>
    </w:p>
  </w:footnote>
  <w:footnote w:id="2144">
    <w:p w14:paraId="3B6CEA45"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الأصل للشيباني (5/417)، المبسوط للسرخسي (12/22).</w:t>
      </w:r>
    </w:p>
  </w:footnote>
  <w:footnote w:id="2145">
    <w:p w14:paraId="5C64281D"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المبسوط للسرخسي (4/85)، الدر المختار لابن عابدين (2/568).</w:t>
      </w:r>
    </w:p>
  </w:footnote>
  <w:footnote w:id="2146">
    <w:p w14:paraId="0963D294"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في (ف): وجد يقود.</w:t>
      </w:r>
    </w:p>
  </w:footnote>
  <w:footnote w:id="2147">
    <w:p w14:paraId="55923CC6"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في (ف): ومروره في.</w:t>
      </w:r>
    </w:p>
  </w:footnote>
  <w:footnote w:id="2148">
    <w:p w14:paraId="66325CEE"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في (ف): كما للمستفيد.</w:t>
      </w:r>
    </w:p>
  </w:footnote>
  <w:footnote w:id="2149">
    <w:p w14:paraId="352410F8"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في (ف): يأمن من. وهو الصّواب.</w:t>
      </w:r>
    </w:p>
  </w:footnote>
  <w:footnote w:id="2150">
    <w:p w14:paraId="43ABD342"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المبسوط للسرخسي (4/80). بدائع الصنائع للكاساني (2/202).</w:t>
      </w:r>
    </w:p>
  </w:footnote>
  <w:footnote w:id="2151">
    <w:p w14:paraId="31D46AA9"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ما بين المعقوفين سقط من: (ف).</w:t>
      </w:r>
    </w:p>
  </w:footnote>
  <w:footnote w:id="2152">
    <w:p w14:paraId="3D0CAD83"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الأصل للشيباني (5/421).</w:t>
      </w:r>
    </w:p>
  </w:footnote>
  <w:footnote w:id="2153">
    <w:p w14:paraId="2A694572"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الأصل للشيباني (5/421)، بدائع الصنائع للكاساني (2/209). </w:t>
      </w:r>
    </w:p>
  </w:footnote>
  <w:footnote w:id="2154">
    <w:p w14:paraId="2399EB80"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في (ف): للإتلاف. ولعلّها الصّواب.</w:t>
      </w:r>
    </w:p>
  </w:footnote>
  <w:footnote w:id="2155">
    <w:p w14:paraId="62EC531B"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في (ف): تسبيب للإتلاف.</w:t>
      </w:r>
    </w:p>
  </w:footnote>
  <w:footnote w:id="2156">
    <w:p w14:paraId="1F3D2933"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في (ف): هذا التسبيب.</w:t>
      </w:r>
    </w:p>
  </w:footnote>
  <w:footnote w:id="2157">
    <w:p w14:paraId="08623CB5"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الأصل للشيباني (5/417)، المبسوط للسرخسي (11/224).</w:t>
      </w:r>
    </w:p>
  </w:footnote>
  <w:footnote w:id="2158">
    <w:p w14:paraId="3BBFA18E"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المبسوط للسرخسي (4/188).</w:t>
      </w:r>
    </w:p>
  </w:footnote>
  <w:footnote w:id="2159">
    <w:p w14:paraId="41A58819"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المبسوط للسرخسي (4/189).</w:t>
      </w:r>
    </w:p>
  </w:footnote>
  <w:footnote w:id="2160">
    <w:p w14:paraId="0662F3D0"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بدائع الصنائع للكاساني (2/209)، البحر الرائق لابن نجيم (3/42).</w:t>
      </w:r>
    </w:p>
  </w:footnote>
  <w:footnote w:id="2161">
    <w:p w14:paraId="1D30260A"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الأصل للشيباني (5/418)، تبيين الحقائق للزيلعي (5/287)، البحر الرائق لابن نجيم (8/191).</w:t>
      </w:r>
    </w:p>
  </w:footnote>
  <w:footnote w:id="2162">
    <w:p w14:paraId="5B301F4E"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في (ف): واستدامة باليد.</w:t>
      </w:r>
    </w:p>
  </w:footnote>
  <w:footnote w:id="2163">
    <w:p w14:paraId="602DCCB9"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المبسوط للسرخسي (12/26)، بدائع الصنائع للكاساني (2/204).</w:t>
      </w:r>
    </w:p>
  </w:footnote>
  <w:footnote w:id="2164">
    <w:p w14:paraId="5813C9CB"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في (ف): وكذا إن.</w:t>
      </w:r>
    </w:p>
  </w:footnote>
  <w:footnote w:id="2165">
    <w:p w14:paraId="0A3162DE"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تحفة الفقهاء للسَّمَرْقندي (1/426) ، بدائع الصنائع للكاساني (2/207)،</w:t>
      </w:r>
    </w:p>
  </w:footnote>
  <w:footnote w:id="2166">
    <w:p w14:paraId="23AA8444"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الدر المختار لابن عابدين (5/229).</w:t>
      </w:r>
    </w:p>
  </w:footnote>
  <w:footnote w:id="2167">
    <w:p w14:paraId="5FA0DF38" w14:textId="77777777" w:rsidR="00E8508B" w:rsidRPr="00ED1753" w:rsidRDefault="00E8508B" w:rsidP="00F4355F">
      <w:pPr>
        <w:pStyle w:val="a6"/>
        <w:rPr>
          <w:rtl/>
        </w:rPr>
      </w:pPr>
      <w:r w:rsidRPr="00ED1753">
        <w:t xml:space="preserve"> </w:t>
      </w: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سبقت ترجمته في كتاب الهبة (ص: 1</w:t>
      </w:r>
      <w:r w:rsidRPr="00ED1753">
        <w:rPr>
          <w:rFonts w:hint="cs"/>
          <w:rtl/>
        </w:rPr>
        <w:t>09</w:t>
      </w:r>
      <w:r w:rsidRPr="00ED1753">
        <w:rPr>
          <w:rtl/>
        </w:rPr>
        <w:t>).</w:t>
      </w:r>
    </w:p>
  </w:footnote>
  <w:footnote w:id="2168">
    <w:p w14:paraId="39A0623A"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سبقت ترجمته في كتاب الهبة (ص: 1</w:t>
      </w:r>
      <w:r w:rsidRPr="00ED1753">
        <w:rPr>
          <w:rFonts w:hint="cs"/>
          <w:rtl/>
        </w:rPr>
        <w:t>30</w:t>
      </w:r>
      <w:r w:rsidRPr="00ED1753">
        <w:rPr>
          <w:rtl/>
        </w:rPr>
        <w:t>).</w:t>
      </w:r>
    </w:p>
  </w:footnote>
  <w:footnote w:id="2169">
    <w:p w14:paraId="58E520B6"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في (ف) زيادة: ولو انقلب الصيد من منزله فتبعه أهله وقتله يكره عند أبي حنيفة وعندهما لا يكره، ولو انفلت.</w:t>
      </w:r>
    </w:p>
  </w:footnote>
  <w:footnote w:id="2170">
    <w:p w14:paraId="6924D78E"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الأصل للشيباني (5/420)، المبسوط للسرخسي (12/26).</w:t>
      </w:r>
    </w:p>
  </w:footnote>
  <w:footnote w:id="2171">
    <w:p w14:paraId="456E62F0"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في (ف): ويضمن بالحقيقة.</w:t>
      </w:r>
    </w:p>
  </w:footnote>
  <w:footnote w:id="2172">
    <w:p w14:paraId="36D670CC"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في (ف): يده تحكيمه.</w:t>
      </w:r>
    </w:p>
  </w:footnote>
  <w:footnote w:id="2173">
    <w:p w14:paraId="5BB21341"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في (ف): لتظهر انحطاط.</w:t>
      </w:r>
    </w:p>
  </w:footnote>
  <w:footnote w:id="2174">
    <w:p w14:paraId="599999F3"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انظر: التجريد للقدوري (4/2109).</w:t>
      </w:r>
    </w:p>
  </w:footnote>
  <w:footnote w:id="2175">
    <w:p w14:paraId="74B3EA59"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في (ف): لكن لمّا بقي.</w:t>
      </w:r>
    </w:p>
  </w:footnote>
  <w:footnote w:id="2176">
    <w:p w14:paraId="353247D4"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في (ف): عليه يكون.</w:t>
      </w:r>
    </w:p>
  </w:footnote>
  <w:footnote w:id="2177">
    <w:p w14:paraId="64FA4E47" w14:textId="77777777" w:rsidR="00E8508B" w:rsidRPr="00ED1753"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في (ف): محظورةٍ عادة.</w:t>
      </w:r>
    </w:p>
  </w:footnote>
  <w:footnote w:id="2178">
    <w:p w14:paraId="7199F7D2" w14:textId="77777777" w:rsidR="00E8508B" w:rsidRPr="00E74252" w:rsidRDefault="00E8508B" w:rsidP="00F4355F">
      <w:pPr>
        <w:pStyle w:val="a6"/>
        <w:rPr>
          <w:rtl/>
        </w:rPr>
      </w:pPr>
      <w:r w:rsidRPr="00ED1753">
        <w:rPr>
          <w:sz w:val="20"/>
          <w:szCs w:val="20"/>
        </w:rPr>
        <w:t>(</w:t>
      </w:r>
      <w:r w:rsidRPr="00ED1753">
        <w:rPr>
          <w:rStyle w:val="a5"/>
          <w:rFonts w:eastAsiaTheme="majorEastAsia" w:cs="Times New Roman"/>
          <w:sz w:val="20"/>
          <w:szCs w:val="20"/>
        </w:rPr>
        <w:footnoteRef/>
      </w:r>
      <w:r w:rsidRPr="00ED1753">
        <w:rPr>
          <w:sz w:val="20"/>
          <w:szCs w:val="20"/>
        </w:rPr>
        <w:t>)</w:t>
      </w:r>
      <w:r w:rsidRPr="00ED1753">
        <w:rPr>
          <w:rtl/>
        </w:rPr>
        <w:t xml:space="preserve"> ما بين المعقوفين سقط من: (ف).</w:t>
      </w:r>
    </w:p>
  </w:footnote>
  <w:footnote w:id="2179">
    <w:p w14:paraId="7588CD33"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انظر: لسان العرب لابن منظور، مادة: ذَكَا (14/288)، المصباح المنير للفيومي، مادة: ذكِيَ (1/110).</w:t>
      </w:r>
    </w:p>
  </w:footnote>
  <w:footnote w:id="2180">
    <w:p w14:paraId="1C350E72"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أخرجه البيهقي في السنن الكبرى (1/21)، كتاب:(الطهارة)، باب:(اشتراط الدباغ في جلد مالا يؤكل لحمه وإن ذكي) الحديث رقم:(69)، من حديث سَلَمَةَ بْنِ الْمُحَبِّقِ الْهُذَلِيِّ، أَنَّ النَّبِيَّ -صَلَّى اللهُ عَلَيْهِ وَسَلَّمَ-، قَالَ: " دِبَاغُ الْأَدِيمِ ذَكَاتُهُ". قال ابن الملقن في البدر المنير (1/609): صحيح الإسناد.  وقال البوصيري في اتحاف الخيرة المهرة (1/294): "هَذَا إِسْنَادٌ فِيهِ مَقَالٌ، جَوْنُ بْنُ قَتَادَةَ، قَالَ أَحْمَدُ: لَا يُعْرَفُ. وَقَالَ ابْنُ الْمَدِينِيِّ: مَعْرُوفٌ، لَمْ يَرْوِ عَنْهُ غير الحسن وجهله مرة، وَذَكَرَهُ ابْنُ حِبَّانَ فِي الثِّقَاتِ، وَبَاقِي رِجَالِ الْإِسْنَادِ ثِقَاتٌ". وأخرجه أحمد في مسنده (1/372)، الحديث رقم:(3521)، من حديث ابن عباس -رضي الله عنهما- قال: ماتت شاة لميمونة -رضي الله عنها- فقال النبي -صلى الله عليه وسلم-:"هلا استمتعتم بإهابها، فقالوا: انها ميتة، فقال: إن دباغ الأديم طهوره". قال شعيب الأرنؤوط: صحيح، وهذا إسناد ضعيف لضعف يعقوب بن عطاء وقد توبع، وباقي رجاله ثقات رجال الشيخين.</w:t>
      </w:r>
    </w:p>
  </w:footnote>
  <w:footnote w:id="2181">
    <w:p w14:paraId="3A77FB10"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في (ف): يبسها. وهو الصّواب.</w:t>
      </w:r>
    </w:p>
  </w:footnote>
  <w:footnote w:id="2182">
    <w:p w14:paraId="27E771E0" w14:textId="77777777" w:rsidR="00E8508B" w:rsidRPr="005D5FDA" w:rsidRDefault="00E8508B" w:rsidP="00CA034B">
      <w:pPr>
        <w:pStyle w:val="a6"/>
        <w:rPr>
          <w:rtl/>
        </w:rPr>
      </w:pPr>
      <w:r w:rsidRPr="005D5FDA">
        <w:t xml:space="preserve"> </w:t>
      </w: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أحرجه البيهقي في السنن الكبرى (2/602)، كتاب:(الصلاة) باب:(طهارة الأرض من البول)، الحديث رقم:(525) من قول أبي قلابة، بلفظ:" ذَكَاةُ الْأَرْضِ يَبَسُهَا". قال الحافظ ابن حجر العسقلاني في التلخيص الحبير (1/59)، والسخاوي في المقاصد الحسنة (ص:355): حديث: "ذكاة الأرض يبسها"، احتج به الحنفية ولا أصل له في المرفوع، وقد ذكره ابن أبي شيبة موقوفاً عن أبي جعفر محـمد بن علي الباقر وعن ابن الحنفية وأبي قلابة، وقول أبي قلابة رواه عبد الرزاق أيضا بلفظ: "جفوف الأرض طهورها".</w:t>
      </w:r>
    </w:p>
  </w:footnote>
  <w:footnote w:id="2183">
    <w:p w14:paraId="750868C7"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ما بين المعقوفين سقط من: (ف).</w:t>
      </w:r>
    </w:p>
  </w:footnote>
  <w:footnote w:id="2184">
    <w:p w14:paraId="5EA8824B"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انظر: تبيين الحقائق للزيلعي (5/268)، البحر الرائق لابن نجيم (8/190).</w:t>
      </w:r>
    </w:p>
  </w:footnote>
  <w:footnote w:id="2185">
    <w:p w14:paraId="019B5596"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انظر: بدائع الصنائع للكاساني (5/40)، البحر الرائق لابن نجيم (8/190).</w:t>
      </w:r>
    </w:p>
  </w:footnote>
  <w:footnote w:id="2186">
    <w:p w14:paraId="3F2F02E8"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متفق عليه: أخرجه البخاري في صحيحه (7/85)، كتاب:(الذبائح والصيد)، باب:(التسمية على الصيد)، رقم الحديث:(5475). ومسلم في صحيحه (3/1530)، في كتاب:(الصيد والذبائح)، باب:(الصيد بالكلاب المعلمة)، رقم الحديث: (1929)، من حديث عدي بن حاتم -رضي الله عنه- بلفظ:" ما أصاب بحده فكله، وما أصاب بعرضه فهو وقيذ".</w:t>
      </w:r>
    </w:p>
  </w:footnote>
  <w:footnote w:id="2187">
    <w:p w14:paraId="098F4698"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انظر: الجوهرة النيرة للحدادي (2/182)، البحر الرائق لابن نجيم (8/190).</w:t>
      </w:r>
    </w:p>
  </w:footnote>
  <w:footnote w:id="2188">
    <w:p w14:paraId="5893D8A9"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انظر: بدائع الصنائع للكاساني (5/44)، البحر الرائق لابن نجيم (8/190).</w:t>
      </w:r>
    </w:p>
  </w:footnote>
  <w:footnote w:id="2189">
    <w:p w14:paraId="3AEBA203"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انظر: تحفة الفقهاء للسَّمَرْقندي(3/66)، بداية المبتدي للمَرْغِيناني (ص:218)، البناية شرح الهداية للعيني (11/527)،.</w:t>
      </w:r>
    </w:p>
  </w:footnote>
  <w:footnote w:id="2190">
    <w:p w14:paraId="7CB32607"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الأوداج: مَا أَحاطَ بالحُلْقومِ من العُرُوقِ، وقيل: هي عروق في أصل الأذنين يخرج منها الدم. انظر: لسان العرب لابن منظور، مادة: وَدَجَ (2/397)، تاج العروس لمرتضى الزبيدي، مادة: وَدَجَ (6/256).</w:t>
      </w:r>
    </w:p>
  </w:footnote>
  <w:footnote w:id="2191">
    <w:p w14:paraId="7FC6CBAE" w14:textId="77777777" w:rsidR="00E8508B" w:rsidRPr="005D5FDA" w:rsidRDefault="00E8508B" w:rsidP="00CA034B">
      <w:pPr>
        <w:pStyle w:val="a6"/>
        <w:rPr>
          <w:rtl/>
        </w:rPr>
      </w:pPr>
      <w:r w:rsidRPr="005D5FDA">
        <w:t xml:space="preserve"> </w:t>
      </w: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متفق عليه، أخرجه البخاري في صحيحه (7/98)، كتاب:(الذبائح والصيد)، باب:(إذا أصاب قوم غنيمة)، رقم الحديث:(5543). ومسلم في صحيحه (3/1558)، في كتاب:(الأضاحي)، باب:(جواز الذبح بكل ما أنهر الدم)، رقم الحديث:(1968)، كلاهما من حديث رافع بن خديج -رضي الله عنه- من غير لفظة (وأفرى الأوداج)، بلفظ: "ما أنهر الدم وذكر اسم الله فكلوه".</w:t>
      </w:r>
    </w:p>
  </w:footnote>
  <w:footnote w:id="2192">
    <w:p w14:paraId="0880DD35"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في (ف) زيادة: مخصوص وهو ما بين اللّبة واللحيين.</w:t>
      </w:r>
    </w:p>
  </w:footnote>
  <w:footnote w:id="2193">
    <w:p w14:paraId="52B2EBA1"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قال الزيلعي في نصب الراية (4/185): الحديث غريب بهذا اللفظ. وقال الحافظ بن حجر في الدّراية تخريج أحاديث الهداية (2/207): حَدِيث الذَّكَاة مَا بَين اللبة واللحيين لم أَجِدهُ.</w:t>
      </w:r>
    </w:p>
    <w:p w14:paraId="3506743A" w14:textId="77777777" w:rsidR="00E8508B" w:rsidRPr="005D5FDA" w:rsidRDefault="00E8508B" w:rsidP="00CA034B">
      <w:pPr>
        <w:pStyle w:val="a6"/>
        <w:rPr>
          <w:rtl/>
        </w:rPr>
      </w:pPr>
      <w:r w:rsidRPr="005D5FDA">
        <w:rPr>
          <w:rtl/>
        </w:rPr>
        <w:t xml:space="preserve">   قلت: جاء بلفظ آخر أخرجه البخاري في صحيحه (7/93)، كتاب:(الذبائح والصيد)، باب:(النحر والذبح) عن سعيد بن جبير عن عبد الله بن عباس -رضى الله عنهما- أنه قال:" الذكاة في الحلق واللبة".</w:t>
      </w:r>
    </w:p>
    <w:p w14:paraId="53A5AEC2" w14:textId="77777777" w:rsidR="00E8508B" w:rsidRPr="005D5FDA" w:rsidRDefault="00E8508B" w:rsidP="00CA034B">
      <w:pPr>
        <w:pStyle w:val="a6"/>
        <w:rPr>
          <w:rtl/>
        </w:rPr>
      </w:pPr>
      <w:r w:rsidRPr="005D5FDA">
        <w:rPr>
          <w:rtl/>
        </w:rPr>
        <w:t xml:space="preserve">   وأخرجه الدارقطني (5/510) كتاب:(الأشربة)، باب:(الصيد والذبائح والأطعمة)، رقم الحديث:(4754)، من حَدِيث أبي هُرَيْرَة -رضي الله عنه- بعث رَسُول الله -صَلَّى اللَّهُ عَلَيْهِ وَسَلَّم- بديل بن وَرْقَاء الْخُزَاعِيّ عَلَى جمل أَوْرَق يَصِيح فِي فجاج مني:" أَلا إِن الذَّكَاة فِي الْحلق واللبة". قال محـمد بن عبدالهادي في تنقيح التحقيق (4/640): اسناده ضعيف جداً، وفيه سعيد بن سلام العطَّار قد أجمع الأئمة على ترك الاحتجاج بحديثه.</w:t>
      </w:r>
    </w:p>
    <w:p w14:paraId="162E3294" w14:textId="77777777" w:rsidR="00E8508B" w:rsidRPr="005D5FDA" w:rsidRDefault="00E8508B" w:rsidP="00CA034B">
      <w:pPr>
        <w:pStyle w:val="a6"/>
        <w:rPr>
          <w:rtl/>
        </w:rPr>
      </w:pPr>
      <w:r w:rsidRPr="005D5FDA">
        <w:rPr>
          <w:rtl/>
        </w:rPr>
        <w:t xml:space="preserve">    وقال ابن الملقنّ في البدر المنير (5/687): ضعيف جداً.</w:t>
      </w:r>
    </w:p>
  </w:footnote>
  <w:footnote w:id="2194">
    <w:p w14:paraId="0557130A" w14:textId="77777777" w:rsidR="00E8508B" w:rsidRPr="005D5FDA" w:rsidRDefault="00E8508B" w:rsidP="00CA034B">
      <w:pPr>
        <w:pStyle w:val="a6"/>
        <w:rPr>
          <w:rtl/>
        </w:rPr>
      </w:pPr>
      <w:r w:rsidRPr="005D5FDA">
        <w:t xml:space="preserve"> </w:t>
      </w: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ما بين المعقوفين سقط من الأصل.</w:t>
      </w:r>
    </w:p>
  </w:footnote>
  <w:footnote w:id="2195">
    <w:p w14:paraId="78820DBE" w14:textId="77777777" w:rsidR="00E8508B" w:rsidRPr="005D5FDA" w:rsidRDefault="00E8508B" w:rsidP="00CA034B">
      <w:pPr>
        <w:pStyle w:val="a6"/>
        <w:rPr>
          <w:rtl/>
        </w:rPr>
      </w:pPr>
      <w:r w:rsidRPr="005D5FDA">
        <w:t xml:space="preserve"> </w:t>
      </w: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اللَّبَّة: هي الهزمة التي فوق الصدر، وفيها تنحر الإبل. انظر: لسان العرب لابن منظور، مادة: لَبَبَ (1/729)، التّعريفات الفقهية للبركتي (1/187).</w:t>
      </w:r>
    </w:p>
  </w:footnote>
  <w:footnote w:id="2196">
    <w:p w14:paraId="30562B2F" w14:textId="77777777" w:rsidR="00E8508B" w:rsidRPr="005D5FDA" w:rsidRDefault="00E8508B" w:rsidP="00CA034B">
      <w:pPr>
        <w:pStyle w:val="a6"/>
        <w:rPr>
          <w:rtl/>
        </w:rPr>
      </w:pPr>
      <w:r w:rsidRPr="005D5FDA">
        <w:t xml:space="preserve"> </w:t>
      </w: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اللحيين: هما العظمان اللذان فيهما الأسنان من كل ذي لحى، وهي منبت اللحية من الإنسان وغيره. انظر: لسان العرب لابن منظور ، مادة: لَحَا (15/243)، المعجم الوسيط، مادة: لَحَا (2/820).</w:t>
      </w:r>
    </w:p>
  </w:footnote>
  <w:footnote w:id="2197">
    <w:p w14:paraId="74C378F9"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انظر: المحيط البرهاني لابن مَازَةَ (6/79)، العناية شرح الهداية للبابرتي (9/492)، لسان الحكام لابن الشِّحْنَة (ص382).</w:t>
      </w:r>
    </w:p>
  </w:footnote>
  <w:footnote w:id="2198">
    <w:p w14:paraId="0A04CC91"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انظر: تبيين الحقائق للزيلعي (5/290)، درر الحكام لمُلا خسرو (1/277)، البحر الرائق لابن نجيم (8/193)، الدر المختار لابن عابدين (6/294).</w:t>
      </w:r>
    </w:p>
  </w:footnote>
  <w:footnote w:id="2199">
    <w:p w14:paraId="75287D90"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انظر: المبسوط للسرخسي (12/3)، تحفة الفقهاء للسَّمَرْقندي (3/68)، تبيين الحقائق للزيلعي (5/291)، البحر الرائق لابن نجيم (8/193).</w:t>
      </w:r>
    </w:p>
  </w:footnote>
  <w:footnote w:id="2200">
    <w:p w14:paraId="2D65E191"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في (ف): الحلقوم والمريء.</w:t>
      </w:r>
    </w:p>
  </w:footnote>
  <w:footnote w:id="2201">
    <w:p w14:paraId="388B5304"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انظر: المبسوط للسرخسي (12/3)، تبيين الحقائق للزيلعي (5/291)، البحر الرائق لابن نجيم (8/193).</w:t>
      </w:r>
    </w:p>
  </w:footnote>
  <w:footnote w:id="2202">
    <w:p w14:paraId="53FC840A"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انظر: المبسوط للسرخسي (12/3)، تحفة الفقهاء للسَّمَرْقندي (3/68)، تبيين الحقائق للزيلعي (5/291)، البحر الرائق لابن نجيم (8/193).</w:t>
      </w:r>
    </w:p>
  </w:footnote>
  <w:footnote w:id="2203">
    <w:p w14:paraId="19624755"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انظر: المعونة للقاضي عبد الوهاب (1/543)، مواهب الجليل للحطاب (3/210).</w:t>
      </w:r>
    </w:p>
  </w:footnote>
  <w:footnote w:id="2204">
    <w:p w14:paraId="6A57373B"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انظر: الام للشافعي (2/259).</w:t>
      </w:r>
    </w:p>
    <w:p w14:paraId="2EEECAD8" w14:textId="77777777" w:rsidR="00E8508B" w:rsidRPr="005D5FDA" w:rsidRDefault="00E8508B" w:rsidP="00CA034B">
      <w:pPr>
        <w:pStyle w:val="a6"/>
        <w:rPr>
          <w:b/>
          <w:bCs/>
          <w:rtl/>
        </w:rPr>
      </w:pPr>
      <w:r w:rsidRPr="005D5FDA">
        <w:rPr>
          <w:rtl/>
        </w:rPr>
        <w:t xml:space="preserve">    </w:t>
      </w:r>
      <w:r w:rsidRPr="005D5FDA">
        <w:rPr>
          <w:b/>
          <w:bCs/>
          <w:rtl/>
        </w:rPr>
        <w:t>مسألة: كيفية الذكاة:</w:t>
      </w:r>
    </w:p>
    <w:p w14:paraId="19E89657" w14:textId="77777777" w:rsidR="00E8508B" w:rsidRPr="005D5FDA" w:rsidRDefault="00E8508B" w:rsidP="00CA034B">
      <w:pPr>
        <w:pStyle w:val="a6"/>
        <w:rPr>
          <w:rtl/>
        </w:rPr>
      </w:pPr>
      <w:r w:rsidRPr="005D5FDA">
        <w:rPr>
          <w:rtl/>
        </w:rPr>
        <w:t xml:space="preserve">    </w:t>
      </w:r>
      <w:r w:rsidRPr="005D5FDA">
        <w:rPr>
          <w:b/>
          <w:bCs/>
          <w:rtl/>
        </w:rPr>
        <w:t>ذهب الحنفية</w:t>
      </w:r>
      <w:r w:rsidRPr="005D5FDA">
        <w:rPr>
          <w:rtl/>
        </w:rPr>
        <w:t xml:space="preserve"> إلى أن الذابح إن قطع جميع الحلقوم والأوداج حل الأكل؛ لوجود الذكاة، وكذلك إن قطع ثلاثة منها، أي ثلاثة كانت، وقال أبو يوسف: لا بد من قطع الحلقوم والمريء وأحد الودجين، وقال محـمد: إنه يعتبر الأكثر من كل عرق، وذكر القدوري قول محمـد مع أبي يوسف، وحمل الكرخي قول أبي حنيفة " وإن قطع أكثرها حل " على ما قاله محـمد، والصحيح أن قطع أي ثلاثة منها يكفي.</w:t>
      </w:r>
    </w:p>
    <w:p w14:paraId="0ADC413B" w14:textId="77777777" w:rsidR="00E8508B" w:rsidRPr="005D5FDA" w:rsidRDefault="00E8508B" w:rsidP="00CA034B">
      <w:pPr>
        <w:pStyle w:val="a6"/>
        <w:rPr>
          <w:b/>
          <w:bCs/>
          <w:rtl/>
        </w:rPr>
      </w:pPr>
      <w:r w:rsidRPr="005D5FDA">
        <w:rPr>
          <w:rtl/>
        </w:rPr>
        <w:t xml:space="preserve">    </w:t>
      </w:r>
      <w:r w:rsidRPr="005D5FDA">
        <w:rPr>
          <w:b/>
          <w:bCs/>
          <w:rtl/>
        </w:rPr>
        <w:t>وأما المالكية:</w:t>
      </w:r>
      <w:r w:rsidRPr="005D5FDA">
        <w:rPr>
          <w:rtl/>
        </w:rPr>
        <w:t xml:space="preserve"> فلم يشترطوا قطع المريء، بل قالوا بقطع جميع الحلقوم، وقطع جميع الودجين.</w:t>
      </w:r>
    </w:p>
    <w:p w14:paraId="3EBF1BB2" w14:textId="77777777" w:rsidR="00E8508B" w:rsidRPr="005D5FDA" w:rsidRDefault="00E8508B" w:rsidP="00CA034B">
      <w:pPr>
        <w:pStyle w:val="a6"/>
        <w:rPr>
          <w:rtl/>
        </w:rPr>
      </w:pPr>
      <w:r w:rsidRPr="005D5FDA">
        <w:rPr>
          <w:b/>
          <w:bCs/>
          <w:rtl/>
        </w:rPr>
        <w:t xml:space="preserve">    وعند الشافعية:</w:t>
      </w:r>
      <w:r w:rsidRPr="005D5FDA">
        <w:rPr>
          <w:rtl/>
        </w:rPr>
        <w:t xml:space="preserve"> يستحب قطع الحلقوم والمريء والودجين؛ لأنه أسرع وأروح للذبيحة، فإن اقتصر على قطع الحلقوم والمريء أجزأه؛ لأن الحلقوم مجرى النفس، والمريء مجرى الطعام، والروح لا تبقى مع قطعهما.</w:t>
      </w:r>
    </w:p>
    <w:p w14:paraId="44965C66" w14:textId="77777777" w:rsidR="00E8508B" w:rsidRPr="005D5FDA" w:rsidRDefault="00E8508B" w:rsidP="00CA034B">
      <w:pPr>
        <w:pStyle w:val="a6"/>
        <w:rPr>
          <w:rtl/>
        </w:rPr>
      </w:pPr>
      <w:r w:rsidRPr="005D5FDA">
        <w:rPr>
          <w:rtl/>
        </w:rPr>
        <w:t xml:space="preserve">   </w:t>
      </w:r>
      <w:r w:rsidRPr="005D5FDA">
        <w:rPr>
          <w:b/>
          <w:bCs/>
          <w:rtl/>
        </w:rPr>
        <w:t>أما الحنابلة:</w:t>
      </w:r>
      <w:r w:rsidRPr="005D5FDA">
        <w:rPr>
          <w:rtl/>
        </w:rPr>
        <w:t xml:space="preserve"> فاشترطوا قطع الحلقوم والمريء، واكتفوا بقطع البعض منهما، ولم يشترطوا إبانتهما؛ لأنه قطع في محل الذبح ما لا تبقى الحياة معه، واشترطوا فري الودجين.</w:t>
      </w:r>
    </w:p>
    <w:p w14:paraId="57637BA3" w14:textId="77777777" w:rsidR="00E8508B" w:rsidRPr="005D5FDA" w:rsidRDefault="00E8508B" w:rsidP="00CA034B">
      <w:pPr>
        <w:pStyle w:val="a6"/>
        <w:rPr>
          <w:rtl/>
        </w:rPr>
      </w:pPr>
      <w:r w:rsidRPr="005D5FDA">
        <w:rPr>
          <w:rtl/>
        </w:rPr>
        <w:t xml:space="preserve">   انظر: الاختيار لتعليل المختار لابن مودود (5/11)، البناية شرح الهداية للعيني (11/555)، المعونة للقاضي عبد الوهاب (1/543)، الذخيرة للقرافي (4/133)، حاشية الدسوقي على الشرح الكبير (2/99)، الحاوي في الفقه الشافعي للماوردي(15/87)، التهذيب في فقه الشافعي للبغوي (8/12)، الكافي في فقه الامام أحمد لابن قدامة (1/479)، الإنصاف للمرداوي (10/392)،.</w:t>
      </w:r>
    </w:p>
  </w:footnote>
  <w:footnote w:id="2205">
    <w:p w14:paraId="1E8AFA1A"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انظر: العناية شرح الهداية للبابرتي (9/493)، درر الحكام لمُلا خسرو (1/277)، مجمع الأنهر لداماد أفندي (2/507).</w:t>
      </w:r>
    </w:p>
  </w:footnote>
  <w:footnote w:id="2206">
    <w:p w14:paraId="54A981C6"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ما بين المعقوفين سقط من: (ف).</w:t>
      </w:r>
    </w:p>
  </w:footnote>
  <w:footnote w:id="2207">
    <w:p w14:paraId="05E469F7"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ما بين المعقوفين سقط من: (ف).</w:t>
      </w:r>
    </w:p>
  </w:footnote>
  <w:footnote w:id="2208">
    <w:p w14:paraId="26C1E4D3"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انظر: تحفة الفقهاء للسَّمَرْقندي (3/68)، بدائع الصنائع للكاساني  (5/41-42).</w:t>
      </w:r>
    </w:p>
  </w:footnote>
  <w:footnote w:id="2209">
    <w:p w14:paraId="7774400D"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ما بين المعقوفين سقط من: (ف).</w:t>
      </w:r>
    </w:p>
  </w:footnote>
  <w:footnote w:id="2210">
    <w:p w14:paraId="41CA24EA"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ما بين المعقوفين سقط من: (ف).</w:t>
      </w:r>
    </w:p>
  </w:footnote>
  <w:footnote w:id="2211">
    <w:p w14:paraId="02F6F7F5"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في (ف): الثلث منهما.</w:t>
      </w:r>
    </w:p>
  </w:footnote>
  <w:footnote w:id="2212">
    <w:p w14:paraId="57932867"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انظر: بداية المبتدي للمَرْغِيناني (ص:218)، العناية شرح الهداية للبابرتي (9/493).</w:t>
      </w:r>
    </w:p>
  </w:footnote>
  <w:footnote w:id="2213">
    <w:p w14:paraId="4381CC50"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قال الزيلعي في نصب الرّاية (4/188): حديثٌ غَرِيبٌ، وَبِمَعْنَاهُ مَا رَوَاهُ الطَّبَرَانِيُّ فِي مُعْجَمِهِ الكبير (12/248) الحديث رقم:(13013)، عَنْ ابْنِ عَبَّاسٍ رضي الله عنهما أَنَّ النَّبِيَّ -صَلَّى اللَّهُ عَلَيْهِ وَسَلَّمَ- نَهَى عَنْ الذَّبِيحَةِ أَنْ تُفَرَّسَ. </w:t>
      </w:r>
    </w:p>
    <w:p w14:paraId="6588022F" w14:textId="77777777" w:rsidR="00E8508B" w:rsidRPr="005D5FDA" w:rsidRDefault="00E8508B" w:rsidP="00CA034B">
      <w:pPr>
        <w:pStyle w:val="a6"/>
        <w:rPr>
          <w:rtl/>
        </w:rPr>
      </w:pPr>
      <w:r w:rsidRPr="005D5FDA">
        <w:rPr>
          <w:rtl/>
        </w:rPr>
        <w:t xml:space="preserve">    وقال ابن حجر العسقلاني في الدراية (2/208): حَدِيث أَن النَّبِي -صَلَّى اللَّهُ عَلَيْهِ وَسَلَّم- َ نهَى أَن تنخع الشَّاة إِذا ذبحت لم أَجِدهُ.</w:t>
      </w:r>
    </w:p>
    <w:p w14:paraId="2DC8BF35" w14:textId="77777777" w:rsidR="00E8508B" w:rsidRPr="005D5FDA" w:rsidRDefault="00E8508B" w:rsidP="00CA034B">
      <w:pPr>
        <w:pStyle w:val="a6"/>
        <w:rPr>
          <w:rtl/>
        </w:rPr>
      </w:pPr>
      <w:r w:rsidRPr="005D5FDA">
        <w:rPr>
          <w:rtl/>
        </w:rPr>
        <w:t xml:space="preserve">   وقال ابن القيسراني في ذخيرة الحفاظ (5/2527): حَدِيث: نهى النَّبِي - صلى الله عَلَيْهِ وَسلم - عَن الذَّبِيحَة أَن تفرس يَعْنِي أَن تنخع قبل أَن تَمُوت. رَوَاهُ شهر: عَن أبن عَبَّاس. وَشهر مَتْرُوك الحَدِيث.</w:t>
      </w:r>
    </w:p>
    <w:p w14:paraId="095C30F2" w14:textId="77777777" w:rsidR="00E8508B" w:rsidRPr="005D5FDA" w:rsidRDefault="00E8508B" w:rsidP="00CA034B">
      <w:pPr>
        <w:pStyle w:val="a6"/>
        <w:rPr>
          <w:rtl/>
        </w:rPr>
      </w:pPr>
      <w:r w:rsidRPr="005D5FDA">
        <w:rPr>
          <w:rtl/>
        </w:rPr>
        <w:t xml:space="preserve">   وقال العيني في عمدة القاري في شرح صحيح البخاري (21/122): "هَذَا رَوَاهُ مُحَمَّد بن الْحسن فِي (كتاب الصَّيْد) من الأَصْل عَن سعيد بن الْمسيب عَن رَسُول الله -صلى الله عَلَيْهِ وَسلم-، وَهُوَ مُرْسل".</w:t>
      </w:r>
    </w:p>
  </w:footnote>
  <w:footnote w:id="2214">
    <w:p w14:paraId="30CE5B7A"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انظر: العناية شرح الهداية للبابرتي (10/132)، البناية شرح الهداية للعيني (12/457)، البحر الرائق لابن نجيم (8/261).</w:t>
      </w:r>
    </w:p>
  </w:footnote>
  <w:footnote w:id="2215">
    <w:p w14:paraId="77982D8F"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في (ف): إلى ذلك.</w:t>
      </w:r>
    </w:p>
  </w:footnote>
  <w:footnote w:id="2216">
    <w:p w14:paraId="2418C9C7"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انظر: الدر المختار لابن عابدين (6/296).</w:t>
      </w:r>
    </w:p>
  </w:footnote>
  <w:footnote w:id="2217">
    <w:p w14:paraId="66019076"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انظر: النتف في الفتاوى للسُّغْدي (1/229)، البناية شرح الهداية للعيني (11/565)، درر الحكام لمُلا خسرو (1/277).</w:t>
      </w:r>
    </w:p>
  </w:footnote>
  <w:footnote w:id="2218">
    <w:p w14:paraId="650FEF68"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في (ف): تميتها موتات.</w:t>
      </w:r>
    </w:p>
  </w:footnote>
  <w:footnote w:id="2219">
    <w:p w14:paraId="2F60623E"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أخرجه الحاكم في المستدرك (4/233)، الحديث رقم:(7563)، من حديث ابن عباس -رضي الله عنهما-. وقال: حديث صحيح على شرط البخاري ولم يخرجاه. والطبراني في المعجم الكبير (11/332)، حديث رقم: (11916) من حديث ابْنِ عَبَّاسٍ -رضي الله عنها- بلفظ:" أَفَلاَ قَبْلَ هَذَا، أَوَ تُرِيدُ أَنْ تُمِيتَهَا مَوْتَتَانِ". قال الهيثمي في مجمع الزوائد (4/33): "رَوَاهُ الطَّبَرَانِيُّ فِي الْكَبِيرِ، وَالْأَوْسَطِ، وَرِجَالُهُ رِجَالُ الصَّحِيحِ".</w:t>
      </w:r>
    </w:p>
  </w:footnote>
  <w:footnote w:id="2220">
    <w:p w14:paraId="1FA5A8DC"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انظر: الأصل للشيباني (5/400)، بدائع الصنائع للكاساني (5/60)، العناية شرح الهداية للبابرتي (9/496).</w:t>
      </w:r>
    </w:p>
  </w:footnote>
  <w:footnote w:id="2221">
    <w:p w14:paraId="314BCC93" w14:textId="77777777" w:rsidR="00E8508B" w:rsidRPr="005D5FDA" w:rsidRDefault="00E8508B" w:rsidP="00CA034B">
      <w:pPr>
        <w:pStyle w:val="a6"/>
        <w:rPr>
          <w:rtl/>
        </w:rPr>
      </w:pPr>
      <w:r w:rsidRPr="005D5FDA">
        <w:t xml:space="preserve"> </w:t>
      </w: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الكَلِيلَة: الصائمة من السكاكين التي لا تقطع. انظر: تكملة المعاجم العربية للدُوزِي (6/486)، معجم المغني لعبد الغني أبو العزم (1/21607)</w:t>
      </w:r>
    </w:p>
  </w:footnote>
  <w:footnote w:id="2222">
    <w:p w14:paraId="43F3F646"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اللِّيطَة: قشرة القصبة والقوس والقناة وكل شيء له متانة. انظر: مختار الصحاح للرازي، مادة: ليط (1/287)، المعجم الوسيط، مادة: لاَطَ (2/849).</w:t>
      </w:r>
    </w:p>
  </w:footnote>
  <w:footnote w:id="2223">
    <w:p w14:paraId="013BB13A"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الْمَرْوَةُ: حَجَرٌ أَبْيَضُ رَقِيقٌ يُجْعَلُ مِنْهُ الْمَظَارُّ وَهِيَ كَالسَّكَاكِينِ يُذْبَحُ بِهَا. انظر: تهذيب اللغة للأزهري (15/204)، المغرب في ترتيب المعرب للمُطَرِّزِىّ (1/440).</w:t>
      </w:r>
    </w:p>
  </w:footnote>
  <w:footnote w:id="2224">
    <w:p w14:paraId="6A0AB0B8"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سبق تخريجه (ص: </w:t>
      </w:r>
      <w:r>
        <w:rPr>
          <w:rFonts w:hint="cs"/>
          <w:rtl/>
        </w:rPr>
        <w:t>246</w:t>
      </w:r>
      <w:r w:rsidRPr="005D5FDA">
        <w:rPr>
          <w:rtl/>
        </w:rPr>
        <w:t xml:space="preserve">). </w:t>
      </w:r>
    </w:p>
  </w:footnote>
  <w:footnote w:id="2225">
    <w:p w14:paraId="372A7AF5"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انظر: مختصر القدوري (1/206)، بداية المبتدي للمَرْغِيناني (ص:218)، البناية شرح الهداية للعيني (11/560).</w:t>
      </w:r>
    </w:p>
  </w:footnote>
  <w:footnote w:id="2226">
    <w:p w14:paraId="73BBCE76"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ما بين المعقوفين سقط من: (ف).</w:t>
      </w:r>
    </w:p>
  </w:footnote>
  <w:footnote w:id="2227">
    <w:p w14:paraId="06EC6D52"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انظر: تحفة الفقهاء للسَّمَرْقندي(3/70)، بدائع الصنائع للكاساني (5/42)، البحر الرائق لابن نجيم (8/194).</w:t>
      </w:r>
    </w:p>
  </w:footnote>
  <w:footnote w:id="2228">
    <w:p w14:paraId="372A9E5C"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أخرجه مسلم في صحيحه (3/1548)، كتاب:(الصيد والذبائح)، باب:(الأمر بإحسان الذبح)، رقم الحديث:(1955)، من حديث شداد بن أوس رضي الله عنه.</w:t>
      </w:r>
    </w:p>
  </w:footnote>
  <w:footnote w:id="2229">
    <w:p w14:paraId="7909F268"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في (ف): منزع أو ظفر.</w:t>
      </w:r>
    </w:p>
  </w:footnote>
  <w:footnote w:id="2230">
    <w:p w14:paraId="0DA56876"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انظر: التجريد للقدوري (12/6302)، المبسوط للسرخسي (12/2).</w:t>
      </w:r>
    </w:p>
  </w:footnote>
  <w:footnote w:id="2231">
    <w:p w14:paraId="1DA520E8"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انظر: المجموع شرح المهذب للنَّوَوِي (9/81)، الاقناع للشربيني (2/580).</w:t>
      </w:r>
    </w:p>
    <w:p w14:paraId="62EC13EF" w14:textId="77777777" w:rsidR="00E8508B" w:rsidRPr="005D5FDA" w:rsidRDefault="00E8508B" w:rsidP="00CA034B">
      <w:pPr>
        <w:pStyle w:val="a6"/>
        <w:rPr>
          <w:b/>
          <w:bCs/>
          <w:rtl/>
        </w:rPr>
      </w:pPr>
      <w:r w:rsidRPr="005D5FDA">
        <w:rPr>
          <w:rtl/>
        </w:rPr>
        <w:t xml:space="preserve">    </w:t>
      </w:r>
      <w:r w:rsidRPr="005D5FDA">
        <w:rPr>
          <w:b/>
          <w:bCs/>
          <w:rtl/>
        </w:rPr>
        <w:t>مسألة: حكم الذبح بالسّن والظفر.</w:t>
      </w:r>
    </w:p>
    <w:p w14:paraId="15C5A5BF" w14:textId="77777777" w:rsidR="00E8508B" w:rsidRPr="005D5FDA" w:rsidRDefault="00E8508B" w:rsidP="00CA034B">
      <w:pPr>
        <w:pStyle w:val="a6"/>
        <w:rPr>
          <w:rtl/>
        </w:rPr>
      </w:pPr>
      <w:r w:rsidRPr="005D5FDA">
        <w:rPr>
          <w:rtl/>
        </w:rPr>
        <w:t xml:space="preserve">    اتفق الفقهاء على أن كل ما أنهر الدم وفرى الأوداج من حديد أو صخر، أو عود، أو قضيب، أو زجاج تحل التذكية به.</w:t>
      </w:r>
    </w:p>
    <w:p w14:paraId="5A7455C5" w14:textId="77777777" w:rsidR="00E8508B" w:rsidRPr="005D5FDA" w:rsidRDefault="00E8508B" w:rsidP="00CA034B">
      <w:pPr>
        <w:pStyle w:val="a6"/>
        <w:rPr>
          <w:b/>
          <w:bCs/>
          <w:rtl/>
        </w:rPr>
      </w:pPr>
      <w:r w:rsidRPr="005D5FDA">
        <w:rPr>
          <w:rtl/>
        </w:rPr>
        <w:t xml:space="preserve">    </w:t>
      </w:r>
      <w:r w:rsidRPr="005D5FDA">
        <w:rPr>
          <w:b/>
          <w:bCs/>
          <w:rtl/>
        </w:rPr>
        <w:t>واختلفوا في ثلاثة: في السن والظفر والعظم، على ثلاثة أقوال:</w:t>
      </w:r>
    </w:p>
    <w:p w14:paraId="3C0B480C" w14:textId="77777777" w:rsidR="00E8508B" w:rsidRPr="005D5FDA" w:rsidRDefault="00E8508B" w:rsidP="00CA034B">
      <w:pPr>
        <w:pStyle w:val="a6"/>
        <w:rPr>
          <w:rtl/>
        </w:rPr>
      </w:pPr>
      <w:r w:rsidRPr="005D5FDA">
        <w:rPr>
          <w:rtl/>
        </w:rPr>
        <w:t xml:space="preserve">    </w:t>
      </w:r>
      <w:r w:rsidRPr="005D5FDA">
        <w:rPr>
          <w:b/>
          <w:bCs/>
          <w:rtl/>
        </w:rPr>
        <w:t>القول الأول:</w:t>
      </w:r>
      <w:r w:rsidRPr="005D5FDA">
        <w:rPr>
          <w:rtl/>
        </w:rPr>
        <w:t xml:space="preserve"> للحنفية: يجوز الذبح بكل ما أفرى الأوداج، وأسال الدم، ولو بِليطَة (قشر القصب)، أو مَرْوة (حجر أبيض كالسكين يذبح بها)، أو ظفر، وعظم، وقرن، وسن منزوع من مكانه غير قائم في محله، واستدلوا بقوله عليه -الصلاة والسلام-: "أنهر الدم بما شئت" أخرجه النسائي (7/225)، كتاب:(الضحايا)، باب:(إباحة الذبح بالعود)، رقم الحديث:(4401)، ولأن هذه آلة جارحة، فيحصل بها ما هو المقصود، وهو إخراج الدم، وصار العظم ونحوه كالحجر والحديد، فإن كان الظفر أو العظم قائماً محله، فلا يحل الذبح به، وإن فرى الأوداج، وأنهر الدم بالإجماع للنص عليه في الحديث: "ما أنهر الدم وذكر اسم الله فكل، ليس الظفر والسن". أخرجه البخاري (7/92)، كتاب:(الذبائح والصيد)، باب:(ما أنهر الدم من القصب)، رقم الحديث:(5503)، لأن الظفر القائم ونحوه يقتل بالثقل؛ لأنه يعتمد عليه.</w:t>
      </w:r>
    </w:p>
    <w:p w14:paraId="17D7DA44" w14:textId="77777777" w:rsidR="00E8508B" w:rsidRPr="005D5FDA" w:rsidRDefault="00E8508B" w:rsidP="00CA034B">
      <w:pPr>
        <w:pStyle w:val="a6"/>
        <w:rPr>
          <w:rtl/>
        </w:rPr>
      </w:pPr>
      <w:r w:rsidRPr="005D5FDA">
        <w:rPr>
          <w:rtl/>
        </w:rPr>
        <w:t xml:space="preserve">    </w:t>
      </w:r>
      <w:r w:rsidRPr="005D5FDA">
        <w:rPr>
          <w:b/>
          <w:bCs/>
          <w:rtl/>
        </w:rPr>
        <w:t>القول الثاني:</w:t>
      </w:r>
      <w:r w:rsidRPr="005D5FDA">
        <w:rPr>
          <w:rtl/>
        </w:rPr>
        <w:t xml:space="preserve"> للمالكية: في الذبح بها أربعة أقوال للإمام مالك:</w:t>
      </w:r>
    </w:p>
    <w:p w14:paraId="4EDD1761" w14:textId="77777777" w:rsidR="00E8508B" w:rsidRPr="005D5FDA" w:rsidRDefault="00E8508B" w:rsidP="00CA034B">
      <w:pPr>
        <w:pStyle w:val="a6"/>
        <w:rPr>
          <w:rtl/>
        </w:rPr>
      </w:pPr>
      <w:r w:rsidRPr="005D5FDA">
        <w:rPr>
          <w:rtl/>
        </w:rPr>
        <w:t xml:space="preserve">    </w:t>
      </w:r>
      <w:r w:rsidRPr="005D5FDA">
        <w:rPr>
          <w:b/>
          <w:bCs/>
          <w:rtl/>
        </w:rPr>
        <w:t>الأول:</w:t>
      </w:r>
      <w:r w:rsidRPr="005D5FDA">
        <w:rPr>
          <w:rtl/>
        </w:rPr>
        <w:t xml:space="preserve"> الجواز مطلقاً متصلاً أو منفصلاً. </w:t>
      </w:r>
      <w:r w:rsidRPr="005D5FDA">
        <w:rPr>
          <w:b/>
          <w:bCs/>
          <w:rtl/>
        </w:rPr>
        <w:t>والثاني:</w:t>
      </w:r>
      <w:r w:rsidRPr="005D5FDA">
        <w:rPr>
          <w:rtl/>
        </w:rPr>
        <w:t xml:space="preserve"> المنع مطلقاً فلا يؤكل ما ذبح بهما. </w:t>
      </w:r>
      <w:r w:rsidRPr="005D5FDA">
        <w:rPr>
          <w:b/>
          <w:bCs/>
          <w:rtl/>
        </w:rPr>
        <w:t>والثالث:</w:t>
      </w:r>
      <w:r w:rsidRPr="005D5FDA">
        <w:rPr>
          <w:rtl/>
        </w:rPr>
        <w:t xml:space="preserve"> التفصيل بالجواز عند الانفصال، والمنع عند الاتصال. </w:t>
      </w:r>
      <w:r w:rsidRPr="005D5FDA">
        <w:rPr>
          <w:b/>
          <w:bCs/>
          <w:rtl/>
        </w:rPr>
        <w:t>والرابع:</w:t>
      </w:r>
      <w:r w:rsidRPr="005D5FDA">
        <w:rPr>
          <w:rtl/>
        </w:rPr>
        <w:t xml:space="preserve"> الكراهية بالسن مطلقاً، والجواز بالظفر مطلقاً. وإن لم يوجد غيرهما، أي غير السن والظفر جاز بهما جزماً. ولو تم الذبح بقطعة عظم محددة، فلا خلاف في الجواز.</w:t>
      </w:r>
    </w:p>
    <w:p w14:paraId="12D6B251" w14:textId="77777777" w:rsidR="00E8508B" w:rsidRPr="005D5FDA" w:rsidRDefault="00E8508B" w:rsidP="00CA034B">
      <w:pPr>
        <w:pStyle w:val="a6"/>
        <w:rPr>
          <w:rtl/>
        </w:rPr>
      </w:pPr>
      <w:r w:rsidRPr="005D5FDA">
        <w:rPr>
          <w:rtl/>
        </w:rPr>
        <w:t xml:space="preserve">    </w:t>
      </w:r>
      <w:r w:rsidRPr="005D5FDA">
        <w:rPr>
          <w:b/>
          <w:bCs/>
          <w:rtl/>
        </w:rPr>
        <w:t>القول الثالث:</w:t>
      </w:r>
      <w:r w:rsidRPr="005D5FDA">
        <w:rPr>
          <w:rtl/>
        </w:rPr>
        <w:t xml:space="preserve"> للشافعية والحنابلة: يحل الذبح بكل محدَّد له حد يجرح أو يخرق بحده لا بثقله، كحديد ونحاس، وذهب، وخشب، وقصب، وحجر، وزجاج، إلا ظفراً وسناً، فعند الشافعية: أي عظم متصلاً كان أو منفصلاً، من آدمي أو غيره؛ يمنع الذبح به، والسن من العظام ولهذا يكون ممنوعاً. وأجاز الحنابلة الذبح بالعظم، واستدلوا على السن والظفر بحديث رافع بن خديج، قال: قلت: يارسول الله، إنا نلقى العدو غداً، وليس معنا مُدىً، فقال النبي -صلّى الله عليه وسلم-: "ما أنهر الدم، وذكر اسم الله عليه، فكلوا، ما لم يكن سناً أو ظُفْراً، وسأحدثكم عن ذلك: أما السن فعظم، وأما الظفر فمدى الحبشة" أخرجه النسائي (7/225)، كتاب:(الضحايا)، باب:(الذبح بالسّن)، رقم الحديث:(4404).</w:t>
      </w:r>
    </w:p>
    <w:p w14:paraId="51838B3E" w14:textId="77777777" w:rsidR="00E8508B" w:rsidRPr="005D5FDA" w:rsidRDefault="00E8508B" w:rsidP="00CA034B">
      <w:pPr>
        <w:pStyle w:val="a6"/>
        <w:rPr>
          <w:rtl/>
        </w:rPr>
      </w:pPr>
      <w:r w:rsidRPr="005D5FDA">
        <w:rPr>
          <w:rtl/>
        </w:rPr>
        <w:t xml:space="preserve">    انظر:، بدائع الصنائع للكاساني (5/42)، الاختيار لتعليل المختار لابن مودود(5/12)، مجمع الأنهر لداماد أفندي (2/511)، بداية المجتهد ونهاية المقتصد لابن رشد (2/209)، مناهج التحصيل للرجراجي (3/219)، حاشية الدسوقي على الشرح الكبير (2/107)، المجموع شرح المهذب للنَّوَوِي (9/82)، كفاية الأخيار لتَقِيّ الدِّين الحِصْني (1/519)، الاقناع للشربيني (2/580)، المغني لابن قدامة (9/396)، الشرح الكبير على متن المقنع للمقدسي (11/50).</w:t>
      </w:r>
    </w:p>
  </w:footnote>
  <w:footnote w:id="2232">
    <w:p w14:paraId="3E819DBE"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متفق عليه. أخرجه البخاري في صحيحه (7/91)، كتاب:(الذبائح والصيد)، باب:(التسمية على الذبيحة)، رقم الحديث:(5498). ومسلم في صحيحه (3/1558)، كتاب:(الأضاحي)، باب:(جواز الذبح بكل ما أنهر الدم)، رقم الحديث:(1968)، كلاهما من حديث رافع بن خديج -رضي الله عنه-، بلفظ: "ما أنهر الدم، وذكر اسم الله، فكل، ليس السن، والظفر، وسأحدثك، أما السن فعظم، وأما الظفر فمدى الحبشة". </w:t>
      </w:r>
    </w:p>
  </w:footnote>
  <w:footnote w:id="2233">
    <w:p w14:paraId="0D8D6229"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انظر: التجريد للقدوري (12/6302)، بدائع الصنائع للكاساني (5/42).</w:t>
      </w:r>
    </w:p>
  </w:footnote>
  <w:footnote w:id="2234">
    <w:p w14:paraId="03FB7419"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في (ف): لو رمى إلى بعير.</w:t>
      </w:r>
    </w:p>
  </w:footnote>
  <w:footnote w:id="2235">
    <w:p w14:paraId="60A19535"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انظر: المدونة للإمام مالك (1/539)، الكافي في فقه أهل المدينة للقرطبي (1/434).</w:t>
      </w:r>
    </w:p>
    <w:p w14:paraId="31E5FFF3" w14:textId="77777777" w:rsidR="00E8508B" w:rsidRPr="005D5FDA" w:rsidRDefault="00E8508B" w:rsidP="00CA034B">
      <w:pPr>
        <w:pStyle w:val="a6"/>
        <w:rPr>
          <w:b/>
          <w:bCs/>
          <w:rtl/>
        </w:rPr>
      </w:pPr>
      <w:r w:rsidRPr="005D5FDA">
        <w:rPr>
          <w:b/>
          <w:bCs/>
          <w:rtl/>
        </w:rPr>
        <w:t xml:space="preserve">    مسألة: حكم ذبح الحيوان الشّارد الّذي لا يُقدر على ذبحه (الذكاة الاضطرارية):</w:t>
      </w:r>
    </w:p>
    <w:p w14:paraId="5F98E41E" w14:textId="77777777" w:rsidR="00E8508B" w:rsidRPr="005D5FDA" w:rsidRDefault="00E8508B" w:rsidP="00CA034B">
      <w:pPr>
        <w:pStyle w:val="a6"/>
        <w:rPr>
          <w:b/>
          <w:bCs/>
          <w:rtl/>
        </w:rPr>
      </w:pPr>
      <w:r w:rsidRPr="005D5FDA">
        <w:rPr>
          <w:b/>
          <w:bCs/>
          <w:rtl/>
        </w:rPr>
        <w:t xml:space="preserve">    اختلف الفقهاء في حكم ذبح الحيوان الشارد على قولين:</w:t>
      </w:r>
    </w:p>
    <w:p w14:paraId="077440BF" w14:textId="77777777" w:rsidR="00E8508B" w:rsidRPr="005D5FDA" w:rsidRDefault="00E8508B" w:rsidP="00CA034B">
      <w:pPr>
        <w:pStyle w:val="a6"/>
        <w:rPr>
          <w:rtl/>
        </w:rPr>
      </w:pPr>
      <w:r w:rsidRPr="005D5FDA">
        <w:rPr>
          <w:b/>
          <w:bCs/>
          <w:rtl/>
        </w:rPr>
        <w:t xml:space="preserve">    القول الأول:</w:t>
      </w:r>
      <w:r w:rsidRPr="005D5FDA">
        <w:rPr>
          <w:rtl/>
        </w:rPr>
        <w:t xml:space="preserve"> للحنفية والشافعية والحنابلة: إذا توحش الحيوان ولم يُقدر على ذبحه في محل الذكاة، فإنّ كل موضع من بدنه محل لذكاته ويحلّ أكله، أي يكفي في ذبحه الجرح المزهق للروح؛ واستدلوا بحديث رافع بن خديج - رضي الله عنه- قال: كنا مع النبي -صلى الله عليه وسلم-: فأصاب الناس غنماً وإبلاً فند منها بعير، فرماه رجل بسهم فحبسه الله به، فقال رسول الله -صلى الله عليه وسلم-: "إن هذه البهائم لها أوابد كأوابد الوحش، فما غلبكم منها فاصنعوا به هكذا" أخرجه البخاري (7/98) كتاب:(الذبائح والصيد)، باب:(إذا ندّ بعير لقوم)، رقم الحديث:(5543)، وروي عن ابن عباس -رضي الله عنهما- أنه قال: " مَا أعجزك من الْبَهَائِم مِمَّا فِي يَديك فَهُوَ كالصيد" انظر: تغليق التعليق (4/516)، كتاب:(الذبائح والصيد)، باب:(إذا ندّ من البهائم فهو بمنزلة الوحش).</w:t>
      </w:r>
    </w:p>
    <w:p w14:paraId="11E49DCE" w14:textId="77777777" w:rsidR="00E8508B" w:rsidRPr="005D5FDA" w:rsidRDefault="00E8508B" w:rsidP="00CA034B">
      <w:pPr>
        <w:pStyle w:val="a6"/>
        <w:rPr>
          <w:rtl/>
        </w:rPr>
      </w:pPr>
      <w:r w:rsidRPr="005D5FDA">
        <w:rPr>
          <w:b/>
          <w:bCs/>
          <w:rtl/>
        </w:rPr>
        <w:t xml:space="preserve">    القول الثاني</w:t>
      </w:r>
      <w:r w:rsidRPr="005D5FDA">
        <w:rPr>
          <w:rtl/>
        </w:rPr>
        <w:t xml:space="preserve"> للمالكية: أن الحيوان الشارد لا يحل إلا بذكاته في موضع الذبح المعتاد -الحلق أو اللبة- ولا يتغير موضع الذكاة بشروده وتوحشه. واستدلوا بحديث النبي -صلى الله عليه وسلم-: "الذكاة في الحلق واللبة"، أخرجه الدارقطني (5/510)، كتاب:(الصيد والذباح والأطعمة)، رقم الحديث:(4754).</w:t>
      </w:r>
    </w:p>
    <w:p w14:paraId="0A86A714" w14:textId="77777777" w:rsidR="00E8508B" w:rsidRPr="005D5FDA" w:rsidRDefault="00E8508B" w:rsidP="00CA034B">
      <w:pPr>
        <w:pStyle w:val="a6"/>
        <w:rPr>
          <w:rtl/>
        </w:rPr>
      </w:pPr>
      <w:r w:rsidRPr="005D5FDA">
        <w:rPr>
          <w:rtl/>
        </w:rPr>
        <w:t xml:space="preserve">    انظر: البحر الرائق لابن نجيم (8/194)، الدر المختار لابن عابدين (6/303)، الاستذكار لابن عبدالبر (5/269)، الكافي في فقه أهل المدينة للقرطبي (1/434)، الفواكه الدواني للنفراوي (1/392)، نهاية المطلب للجويني (18/132)، النجم الوهاج للدَّمِيري (9/460)، الكافي في فقه الامام أحمد لابن قدامة (1/552)، الإنصاف للمرداوي (10/394).</w:t>
      </w:r>
    </w:p>
  </w:footnote>
  <w:footnote w:id="2236">
    <w:p w14:paraId="6AC4696E"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رافع بن خديج بن رافع بن عدي بن زيد بن جشم بن حارثة بن الأوس الأنصاري الأوسي الحارثي، وأمه حليمة بنت مسعود بن سنان بن عامر بن عدي بن أمية بن بياضة، يكنى أبا عبد الله، وقيل: أبو خديج، كان قد عرض نفسه يوم بدر، فرده رسول الله -صلى الله عليه وسلم- لأنه صغير، وأجازه يوم أحد، فشهد أحد، والخندق، وأكثر المشاهد، وأصبه يوم أحد سهم في ترقوته، فنزع السهم وبقي النصل، روى عنه من الصحابة ابن عمر، ومحمود بن لبيد، والسائب بن يزيد، وأسيد بن ظهير، ومن التابعين: مجاهد، وعطاء، والشعبي، وابن ابنه عبابة بن رفاعة بن رافع، وعمرة بنت عبد الرحمن، وغيرهم، انتفضت جراحته أيام عبد الملك بن مروان ومات سنة أربع وسبعين، وهو ابن ست وثمانين سنة رضي الله عنه. انظر: الاستيعاب في معرفة الأصحاب لابن عبد البر (2/479)، أسد الغابة في معرفة الصحابة لابن الأثير (2/232)، الإصابة في تمييز الصحابة للعسقلاني (2/362).</w:t>
      </w:r>
    </w:p>
  </w:footnote>
  <w:footnote w:id="2237">
    <w:p w14:paraId="0C0D7F86"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متفق عليه. أخرجه البخاري في صحيحه (7/98)، كتاب:(الذبائح والصيد)، باب:(إذا ندّ بعير لقوم)، رقم الحديث:(5544). ومسلم في صحيحه (3/1558)، في كتاب:(الأضاحي)، باب:(جواز الذبح بكل ما أنهر الدم)، رقم الحديث:(1968). كلاهما من حديث رافع بن خديج رضي الله عنه.</w:t>
      </w:r>
    </w:p>
  </w:footnote>
  <w:footnote w:id="2238">
    <w:p w14:paraId="7CE1F3FE"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انظر: المبسوط للسرخسي (11/241)، تحفة الفقهاء للسَّمَرْقندي (3/66).</w:t>
      </w:r>
    </w:p>
  </w:footnote>
  <w:footnote w:id="2239">
    <w:p w14:paraId="035A5FF2"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في (ف): أو ظلعه. </w:t>
      </w:r>
    </w:p>
  </w:footnote>
  <w:footnote w:id="2240">
    <w:p w14:paraId="3D1F8661"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انظر: الأصل للشيباني (5/389)، مجمع الأنهر لداماد أفندي (2/581)، الدر المختار لابن عابدين   (6/303).</w:t>
      </w:r>
    </w:p>
  </w:footnote>
  <w:footnote w:id="2241">
    <w:p w14:paraId="7D730B4E" w14:textId="77777777" w:rsidR="00E8508B" w:rsidRPr="005D5FDA" w:rsidRDefault="00E8508B" w:rsidP="00CA034B">
      <w:pPr>
        <w:pStyle w:val="a6"/>
        <w:rPr>
          <w:rtl/>
        </w:rPr>
      </w:pPr>
      <w:r w:rsidRPr="005D5FDA">
        <w:t xml:space="preserve"> </w:t>
      </w: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النّد: ندّ البعير نداً وندوداً أي: نفر وشرد، ويقال: ندَّ البعيرُ أي: نفَر وذهب على وجهه شاردًا. انظر: المعجم الوسيط، مادة: نَدَّ (2/910)، معجم اللغة العربية المعاصرة لأحمد مختار عمر (3/2185).</w:t>
      </w:r>
    </w:p>
  </w:footnote>
  <w:footnote w:id="2242">
    <w:p w14:paraId="4185A7E5" w14:textId="77777777" w:rsidR="00E8508B" w:rsidRPr="005D5FDA" w:rsidRDefault="00E8508B" w:rsidP="00CA034B">
      <w:pPr>
        <w:pStyle w:val="a6"/>
        <w:rPr>
          <w:rtl/>
        </w:rPr>
      </w:pPr>
      <w:r w:rsidRPr="005D5FDA">
        <w:t xml:space="preserve"> </w:t>
      </w: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قال الأزهري: العقر عند العرب كشف عرقوب البعير، ثم يجعل النحر عقراً؛ لأن ناحر الإبل يعقرها ثم ينحرها. انظر: لسان العرب لابن منظور ، مادة: عَقرَ (4/591).</w:t>
      </w:r>
    </w:p>
  </w:footnote>
  <w:footnote w:id="2243">
    <w:p w14:paraId="3F86E012"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انظر: بدائع الصنائع للكاساني  (5/43)، المحيط البرهاني لابن مَازَةَ (6/72)،.</w:t>
      </w:r>
    </w:p>
  </w:footnote>
  <w:footnote w:id="2244">
    <w:p w14:paraId="344EF140"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في (ف): موته من. </w:t>
      </w:r>
    </w:p>
  </w:footnote>
  <w:footnote w:id="2245">
    <w:p w14:paraId="5389EE81"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انظر: الاختيار لتعليل المختار لابن مودود (5/9)، المبسوط للسرخسي (11/253).</w:t>
      </w:r>
    </w:p>
  </w:footnote>
  <w:footnote w:id="2246">
    <w:p w14:paraId="6D8FA4ED"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وجأه: أي  نَخَزَه بِحَدِيدَةٍ أو طعنه بآلةٍ حادةٍ ونَحْوِهَا. انظر: لسان العرب لابن منظور، مادة: نًخَزَ (5/416)، المعجم الوسيط، مادة: وَجَأَ (2/1012) .</w:t>
      </w:r>
    </w:p>
  </w:footnote>
  <w:footnote w:id="2247">
    <w:p w14:paraId="3AB6FEAD"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ما بين المعقوفين سقط من الأصل.</w:t>
      </w:r>
    </w:p>
  </w:footnote>
  <w:footnote w:id="2248">
    <w:p w14:paraId="1954FFF4"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انظر: المبسوط للسرخسي (11/253)، لسان الحكام لابن الشِّحْنَة (ص:380).</w:t>
      </w:r>
    </w:p>
  </w:footnote>
  <w:footnote w:id="2249">
    <w:p w14:paraId="6CEBE398"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في (ف): وذكر فيه أيضاً.</w:t>
      </w:r>
    </w:p>
  </w:footnote>
  <w:footnote w:id="2250">
    <w:p w14:paraId="308721A6"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ما بين المعقوفين سقط من: (ف).</w:t>
      </w:r>
    </w:p>
  </w:footnote>
  <w:footnote w:id="2251">
    <w:p w14:paraId="4B22B8A4"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انظر: الاختيار لتعليل المختار لابن مودود (6/303)، بدائع الصنائع للكاساني  (5/44).</w:t>
      </w:r>
    </w:p>
  </w:footnote>
  <w:footnote w:id="2252">
    <w:p w14:paraId="0E125588"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في (ف): يحلّ أكله.</w:t>
      </w:r>
    </w:p>
  </w:footnote>
  <w:footnote w:id="2253">
    <w:p w14:paraId="7067EFBC"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انظر: المحيط البرهاني لابن مَازَةَ (6/74)، تحفة الفقهاء للسَّمَرْقندي (3/78)، بدائع الصنائع للكاساني  (5/45).</w:t>
      </w:r>
    </w:p>
  </w:footnote>
  <w:footnote w:id="2254">
    <w:p w14:paraId="5E64FB60"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انظر: العناية شرح الهداية للبابرتي (10/131).نهاية المطلب للجويني (18/125-126).</w:t>
      </w:r>
    </w:p>
    <w:p w14:paraId="630C8A48" w14:textId="77777777" w:rsidR="00E8508B" w:rsidRPr="005D5FDA" w:rsidRDefault="00E8508B" w:rsidP="00CA034B">
      <w:pPr>
        <w:pStyle w:val="a6"/>
        <w:rPr>
          <w:b/>
          <w:bCs/>
          <w:rtl/>
        </w:rPr>
      </w:pPr>
      <w:r w:rsidRPr="005D5FDA">
        <w:rPr>
          <w:rtl/>
        </w:rPr>
        <w:t xml:space="preserve">     </w:t>
      </w:r>
      <w:r w:rsidRPr="005D5FDA">
        <w:rPr>
          <w:b/>
          <w:bCs/>
          <w:rtl/>
        </w:rPr>
        <w:t>مسألة: حكم الجزء المقطوع من الحيوان المصيد:</w:t>
      </w:r>
    </w:p>
    <w:p w14:paraId="7321E862" w14:textId="77777777" w:rsidR="00E8508B" w:rsidRPr="005D5FDA" w:rsidRDefault="00E8508B" w:rsidP="00CA034B">
      <w:pPr>
        <w:pStyle w:val="a6"/>
        <w:rPr>
          <w:rtl/>
        </w:rPr>
      </w:pPr>
      <w:r w:rsidRPr="005D5FDA">
        <w:rPr>
          <w:rtl/>
        </w:rPr>
        <w:t xml:space="preserve">    إذا اصطاد الحيوان وقطع منه عضو كالرجل أو اليد وغيرها، ولم تبق فيه حياة مستقرة ففيه التفصيل الآتي:</w:t>
      </w:r>
    </w:p>
    <w:p w14:paraId="76DCFDF2" w14:textId="77777777" w:rsidR="00E8508B" w:rsidRPr="005D5FDA" w:rsidRDefault="00E8508B" w:rsidP="00CA034B">
      <w:pPr>
        <w:pStyle w:val="a6"/>
        <w:rPr>
          <w:rtl/>
        </w:rPr>
      </w:pPr>
      <w:r w:rsidRPr="005D5FDA">
        <w:rPr>
          <w:rtl/>
        </w:rPr>
        <w:t xml:space="preserve">    </w:t>
      </w:r>
      <w:r w:rsidRPr="005D5FDA">
        <w:rPr>
          <w:b/>
          <w:bCs/>
          <w:rtl/>
        </w:rPr>
        <w:t>قال الحنفية:</w:t>
      </w:r>
      <w:r w:rsidRPr="005D5FDA">
        <w:rPr>
          <w:rtl/>
        </w:rPr>
        <w:t xml:space="preserve"> إذا قطع منه يداً، أو رجلاً، أو فخذاً، أو ثلثه مما يلي القوائم، أو أقل من نصف الرأس، يحرم المقطوع منه، لأنه يتوهم بقاء الحياة في الباقي، ولو ضرب صيداً فقطع يده أو رجله ولم ينفصل ثم مات، إن كان يتوهم التئامه واندماله يحل أكله، لأنه بمنزلة سائر أجزائه، وإلاّ فلا.</w:t>
      </w:r>
    </w:p>
    <w:p w14:paraId="170720FB" w14:textId="77777777" w:rsidR="00E8508B" w:rsidRPr="005D5FDA" w:rsidRDefault="00E8508B" w:rsidP="00CA034B">
      <w:pPr>
        <w:pStyle w:val="a6"/>
        <w:rPr>
          <w:rtl/>
        </w:rPr>
      </w:pPr>
      <w:r w:rsidRPr="005D5FDA">
        <w:rPr>
          <w:rtl/>
        </w:rPr>
        <w:t xml:space="preserve">    </w:t>
      </w:r>
      <w:r w:rsidRPr="005D5FDA">
        <w:rPr>
          <w:b/>
          <w:bCs/>
          <w:rtl/>
        </w:rPr>
        <w:t>وقال المالكية:</w:t>
      </w:r>
      <w:r w:rsidRPr="005D5FDA">
        <w:rPr>
          <w:rtl/>
        </w:rPr>
        <w:t xml:space="preserve"> إذا كان المقطوع النصف فأكثر جاز أكل الجميع، ولو كان القطع دون النصف فهو ميتة، ويؤكل ما سواه، إلا أن يحصل بالقطع إنفاذ مقتل كالرأس فليس بميتة فيؤكل كالباقي.</w:t>
      </w:r>
    </w:p>
    <w:p w14:paraId="0788FE9A" w14:textId="77777777" w:rsidR="00E8508B" w:rsidRPr="005D5FDA" w:rsidRDefault="00E8508B" w:rsidP="00CA034B">
      <w:pPr>
        <w:pStyle w:val="a6"/>
        <w:rPr>
          <w:rtl/>
        </w:rPr>
      </w:pPr>
      <w:r w:rsidRPr="005D5FDA">
        <w:rPr>
          <w:rtl/>
        </w:rPr>
        <w:t xml:space="preserve">    </w:t>
      </w:r>
      <w:r w:rsidRPr="005D5FDA">
        <w:rPr>
          <w:b/>
          <w:bCs/>
          <w:rtl/>
        </w:rPr>
        <w:t>وقال الشافعية:</w:t>
      </w:r>
      <w:r w:rsidRPr="005D5FDA">
        <w:rPr>
          <w:rtl/>
        </w:rPr>
        <w:t xml:space="preserve"> بأنه لو أبان من الصيد عضوا كيده بجرح مذفف (أي مسرع للقتل) فمات، حل العضو والبدن كله.</w:t>
      </w:r>
    </w:p>
    <w:p w14:paraId="2D9BFD03" w14:textId="77777777" w:rsidR="00E8508B" w:rsidRPr="005D5FDA" w:rsidRDefault="00E8508B" w:rsidP="00CA034B">
      <w:pPr>
        <w:pStyle w:val="a6"/>
        <w:rPr>
          <w:rtl/>
        </w:rPr>
      </w:pPr>
      <w:r w:rsidRPr="005D5FDA">
        <w:rPr>
          <w:rtl/>
        </w:rPr>
        <w:t xml:space="preserve">    </w:t>
      </w:r>
      <w:r w:rsidRPr="005D5FDA">
        <w:rPr>
          <w:b/>
          <w:bCs/>
          <w:rtl/>
        </w:rPr>
        <w:t>وقال الحنابلة:</w:t>
      </w:r>
      <w:r w:rsidRPr="005D5FDA">
        <w:rPr>
          <w:rtl/>
        </w:rPr>
        <w:t xml:space="preserve"> في المسألة روايتان: </w:t>
      </w:r>
      <w:r w:rsidRPr="005D5FDA">
        <w:rPr>
          <w:b/>
          <w:bCs/>
          <w:rtl/>
        </w:rPr>
        <w:t>الأولى:</w:t>
      </w:r>
      <w:r w:rsidRPr="005D5FDA">
        <w:rPr>
          <w:rtl/>
        </w:rPr>
        <w:t xml:space="preserve"> يأكله وما أبان منه، </w:t>
      </w:r>
      <w:r w:rsidRPr="005D5FDA">
        <w:rPr>
          <w:b/>
          <w:bCs/>
          <w:rtl/>
        </w:rPr>
        <w:t>والثانية:</w:t>
      </w:r>
      <w:r w:rsidRPr="005D5FDA">
        <w:rPr>
          <w:rtl/>
        </w:rPr>
        <w:t xml:space="preserve"> لم يؤكل ما أبان منه ويؤكل ما سواه، عملاً بقوله -صلى الله عليه وسلم-: "ما قطع من حي فهو ميت" رواه الحاكم في المستدرك (4/267)، كتاب:(الذبائح)، رقم الحديث:(7598).</w:t>
      </w:r>
    </w:p>
    <w:p w14:paraId="5446363A" w14:textId="77777777" w:rsidR="00E8508B" w:rsidRPr="005D5FDA" w:rsidRDefault="00E8508B" w:rsidP="00CA034B">
      <w:pPr>
        <w:pStyle w:val="a6"/>
        <w:rPr>
          <w:rtl/>
        </w:rPr>
      </w:pPr>
      <w:r w:rsidRPr="005D5FDA">
        <w:rPr>
          <w:rtl/>
        </w:rPr>
        <w:t xml:space="preserve">    انظر: الدر المختار لابن عابدين(6/310)، تبيين الحقائق للزيلعي(6/59)، البحر الرائق لابن نجيم (8/261)، حاشية الدسوقي على الشرح الكبير (2/109)، منح الجليل لعليش (2/437)، أسنى المطالب لزَكَرِيَّا الأَنْصَاري (1/554)، مغني المحتاج للشربيني (6/102)، الشرح الكبير على متن المقنع للمقدسي (11/20)، المغني لابن قدامة (9/381).</w:t>
      </w:r>
    </w:p>
  </w:footnote>
  <w:footnote w:id="2255">
    <w:p w14:paraId="249B3C9E"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أخرجه الحاكم في المستدرك على الصحيحين (4/267)، كتاب:(الذبائح)، رقم الحديث:(7598)، من حديث أبي سعيد الخدري -رضي الله عنه-، بلفظ: "ما قطع من حي فهو ميت"، وقال: هذا حديث صحيح على شرط الشيخين ولم يخرجاه.</w:t>
      </w:r>
    </w:p>
    <w:p w14:paraId="7271424D" w14:textId="77777777" w:rsidR="00E8508B" w:rsidRPr="005D5FDA" w:rsidRDefault="00E8508B" w:rsidP="00CA034B">
      <w:pPr>
        <w:pStyle w:val="a6"/>
        <w:rPr>
          <w:rtl/>
        </w:rPr>
      </w:pPr>
      <w:r w:rsidRPr="005D5FDA">
        <w:rPr>
          <w:rtl/>
        </w:rPr>
        <w:t xml:space="preserve">    وأخرجه الترمذي في سننه (4/74)، كتاب:(الأضحية)، باب:(ما قطع من الحي فهو ميت)، رقم الحديث:(1480). وأبو داود في سننه (4/480)، كتاب:(الصيد)، باب: (في صيد قطع منه قطعة)، رقم الحديث: (2858)، من حديث: عَنْ أَبِي وَاقِدٍ اللَّيْثِيِّ -رضي الله عنه-، وكلاهما بلفظ: "مَا قُطِعَ مِنَ البَهِيمَةِ وَهِيَ حَيَّةٌ فَهِيَ مَيْتَةٌ". حديثٌ حسنٌ.</w:t>
      </w:r>
    </w:p>
  </w:footnote>
  <w:footnote w:id="2256">
    <w:p w14:paraId="7E097A0E"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في (ف) زيادة:  في الأصل فيكون ميتة، وحين صار الفعل ذكاة في الأصل.</w:t>
      </w:r>
    </w:p>
  </w:footnote>
  <w:footnote w:id="2257">
    <w:p w14:paraId="4C9C757A"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في (ف): حياة الجسد.</w:t>
      </w:r>
    </w:p>
  </w:footnote>
  <w:footnote w:id="2258">
    <w:p w14:paraId="2953B60B"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انظر: تحفة الفقهاء للسَّمَرْقندي (3/69)، بدائع الصنائع للكاساني  (5/45)، الاختيار لتعليل المختار لابن مودود (5/8).</w:t>
      </w:r>
    </w:p>
  </w:footnote>
  <w:footnote w:id="2259">
    <w:p w14:paraId="0B7B8CFB"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في (ف): يلتئم ويندمل.</w:t>
      </w:r>
    </w:p>
  </w:footnote>
  <w:footnote w:id="2260">
    <w:p w14:paraId="1DDC2984"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في (ف): حلّ أكله.</w:t>
      </w:r>
    </w:p>
  </w:footnote>
  <w:footnote w:id="2261">
    <w:p w14:paraId="22316680"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في (ف): مُباناً في.</w:t>
      </w:r>
    </w:p>
  </w:footnote>
  <w:footnote w:id="2262">
    <w:p w14:paraId="5C360328"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ما بين المعقوفين سقط من: (ف).</w:t>
      </w:r>
    </w:p>
  </w:footnote>
  <w:footnote w:id="2263">
    <w:p w14:paraId="1F23FA63"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في (ف) زيادة: يلي الرأس، لأنّ ما بين النصف والعنق مقتل لا يتوهم حياة الباقي بعد هذا القطع.</w:t>
      </w:r>
    </w:p>
  </w:footnote>
  <w:footnote w:id="2264">
    <w:p w14:paraId="42496E2C"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في (ف): من القلب.</w:t>
      </w:r>
    </w:p>
  </w:footnote>
  <w:footnote w:id="2265">
    <w:p w14:paraId="16146F65"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انظر: الأصل للشيباني (5/390)، تحفة الفقهاء للسَّمَرْقندي (3/78)،</w:t>
      </w:r>
    </w:p>
  </w:footnote>
  <w:footnote w:id="2266">
    <w:p w14:paraId="29022E44"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ما بين المعقوفين سقط من: (ف).</w:t>
      </w:r>
    </w:p>
  </w:footnote>
  <w:footnote w:id="2267">
    <w:p w14:paraId="53B59F7F"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في (ف): فائت حياة.</w:t>
      </w:r>
    </w:p>
  </w:footnote>
  <w:footnote w:id="2268">
    <w:p w14:paraId="79B4BF33"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انظر: المبسوط للسرخسي (11/253)، بدائع الصنائع للكاساني  (5/45)، العناية شرح الهداية للبابرتي (10/132).</w:t>
      </w:r>
    </w:p>
  </w:footnote>
  <w:footnote w:id="2269">
    <w:p w14:paraId="2617EF3B"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في (ف): في المذبح.</w:t>
      </w:r>
    </w:p>
  </w:footnote>
  <w:footnote w:id="2270">
    <w:p w14:paraId="7F416CE4"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انظر: المبسوط للسرخسي (11/254)، بدائع الصنائع للكاساني (5/45)، البحر الرائق لابن نجيم (8/198).</w:t>
      </w:r>
    </w:p>
  </w:footnote>
  <w:footnote w:id="2271">
    <w:p w14:paraId="0BFB6B74"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انظر: المحيط البرهاني لابن مَازَةَ (6/69)، تحفة الفقهاء للسَّمَرْقندي (3/78).</w:t>
      </w:r>
    </w:p>
  </w:footnote>
  <w:footnote w:id="2272">
    <w:p w14:paraId="47560819"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انظر: المبسوط للسرخسي (12/5)، الاختيار لتعليل المختار لابن مودود (5/7)، العناية شرح الهداية للبابرتي (10/122).</w:t>
      </w:r>
    </w:p>
  </w:footnote>
  <w:footnote w:id="2273">
    <w:p w14:paraId="4A818172"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انظر: المبسوط للسرخسي (12/5)، بدائع الصنائع للكاساني  (5/51)، المحيط البرهاني لابن مَازَةَ (6/69)، تحفة الفقهاء للسَّمَرْقندي (3/78).</w:t>
      </w:r>
    </w:p>
  </w:footnote>
  <w:footnote w:id="2274">
    <w:p w14:paraId="654FCE80"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في (ف): ما نراك مسيء.</w:t>
      </w:r>
    </w:p>
  </w:footnote>
  <w:footnote w:id="2275">
    <w:p w14:paraId="41B1E768"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في (ف): إليهم عموداً.</w:t>
      </w:r>
    </w:p>
  </w:footnote>
  <w:footnote w:id="2276">
    <w:p w14:paraId="610751A1"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أخرجه البيهقي في السنن الكبرى (3/161)، كتاب:(الصّلاة)، باب:(الصلاة بإمامين)، رقم الحديث:(5256)، من حديث عَمْرِو بْنِ مَيْمُونٍ الْأَوْدِيِّ رضي الله عنه.</w:t>
      </w:r>
    </w:p>
  </w:footnote>
  <w:footnote w:id="2277">
    <w:p w14:paraId="70D366F3"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في (ف): كما لو رمى.</w:t>
      </w:r>
    </w:p>
  </w:footnote>
  <w:footnote w:id="2278">
    <w:p w14:paraId="792173D5"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في (ف): قتله إنسان آخر.</w:t>
      </w:r>
    </w:p>
  </w:footnote>
  <w:footnote w:id="2279">
    <w:p w14:paraId="1365A074"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لم أقف على هذا المؤلَّف.</w:t>
      </w:r>
    </w:p>
  </w:footnote>
  <w:footnote w:id="2280">
    <w:p w14:paraId="3CC92F2C"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ما بين المعقوفين سقط من الأصل.</w:t>
      </w:r>
    </w:p>
  </w:footnote>
  <w:footnote w:id="2281">
    <w:p w14:paraId="0D238B32"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انظر: البناية شرح الهداية للعيني (11/616).</w:t>
      </w:r>
    </w:p>
  </w:footnote>
  <w:footnote w:id="2282">
    <w:p w14:paraId="279FB955"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مُحَمَّد بن مقَاتل الرَّازِيّ، قَاضِي الرّيّ من أَصْحَاب مُحَمَّد بن الْحسن، من طبقَة سُلَيْمَان بن شُعَيْب وَعلي بن معبد، روى عَن أبي الْمُطِيع، قَالَ الذَّهَبِيّ: وَحدث عَن وَكِيع وطبقته، توفي سنة ثمانٍ وأربعين ومائتين. انظر: الجواهر المضية في طبقات الحنفية للقرشي (2/134)، الطبقات السّنية في تراجم الحنفية لتقي الدين الغزي (ص:148).</w:t>
      </w:r>
    </w:p>
  </w:footnote>
  <w:footnote w:id="2283">
    <w:p w14:paraId="3595C640"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في (ف): قد فرغت.</w:t>
      </w:r>
    </w:p>
  </w:footnote>
  <w:footnote w:id="2284">
    <w:p w14:paraId="4DE34CF5"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انظر: لسان الحكام لابن الشِّحْنَة (ص:382)، الدر المختار لابن عابدين (6/308). </w:t>
      </w:r>
    </w:p>
  </w:footnote>
  <w:footnote w:id="2285">
    <w:p w14:paraId="240C2654"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انظر: الأصل للشيباني (5/398)، التجريد للقدوري (12/6296).</w:t>
      </w:r>
    </w:p>
  </w:footnote>
  <w:footnote w:id="2286">
    <w:p w14:paraId="01271765"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عندهم يحلّ، أي: عند الشافعي ومـحمد وأبو يوسف. انظر: شرح مختصر الطحاوي للجصاص (7/261)، بدائع الصنائع للكاساني (5/42)،.</w:t>
      </w:r>
    </w:p>
  </w:footnote>
  <w:footnote w:id="2287">
    <w:p w14:paraId="53B93DFB"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في (ف): لا يمكن تحقيق فعل.</w:t>
      </w:r>
    </w:p>
  </w:footnote>
  <w:footnote w:id="2288">
    <w:p w14:paraId="048B9A2F"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في (ف) زيادة: في المذبوح سائر الأعضاء مقام المذبح.</w:t>
      </w:r>
    </w:p>
  </w:footnote>
  <w:footnote w:id="2289">
    <w:p w14:paraId="7AA6AD66"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في (ف): سبب الاختيار.</w:t>
      </w:r>
    </w:p>
  </w:footnote>
  <w:footnote w:id="2290">
    <w:p w14:paraId="67572853"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انظر: الأصل للشيباني (4/464)، بدائع الصنائع للكاساني  (5/42)، الاختيار لتعليل المختار لابن مودود (5/13).</w:t>
      </w:r>
    </w:p>
  </w:footnote>
  <w:footnote w:id="2291">
    <w:p w14:paraId="15B2E52D"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في (ف): لخرج دمه بدم الأم.</w:t>
      </w:r>
    </w:p>
  </w:footnote>
  <w:footnote w:id="2292">
    <w:p w14:paraId="0B0EADD7"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في (ف): مانع سايل.</w:t>
      </w:r>
    </w:p>
  </w:footnote>
  <w:footnote w:id="2293">
    <w:p w14:paraId="4D2FD750"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في (ف): الدم فيه قائم.</w:t>
      </w:r>
    </w:p>
  </w:footnote>
  <w:footnote w:id="2294">
    <w:p w14:paraId="3F63F978"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انظر: التجريد للقدوري (12/6308)، المبسوط للسرخسي (12/7).</w:t>
      </w:r>
    </w:p>
  </w:footnote>
  <w:footnote w:id="2295">
    <w:p w14:paraId="79664F86"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ما بين المعقوفين سقط من: (ف).</w:t>
      </w:r>
    </w:p>
  </w:footnote>
  <w:footnote w:id="2296">
    <w:p w14:paraId="6505CD33"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في (ف): غير المذبح.</w:t>
      </w:r>
    </w:p>
  </w:footnote>
  <w:footnote w:id="2297">
    <w:p w14:paraId="2A9E11BE"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انظر: المحيط البرهاني لابن مَازَةَ(6/73)، تبيين الحقائق للزيلعي (5/293)، البحر الرائق لابن نجيم (8/194).</w:t>
      </w:r>
    </w:p>
  </w:footnote>
  <w:footnote w:id="2298">
    <w:p w14:paraId="0D1B754D"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انظر: المحيط البرهاني لابن مَازَةَ(6/72)، لسان الحكام لابن الشِّحْنَة (ص:383).</w:t>
      </w:r>
    </w:p>
  </w:footnote>
  <w:footnote w:id="2299">
    <w:p w14:paraId="716FC530"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انظر: المحيط البرهاني لابن مَازَةَ(6/72)، لسان الحكام لابن الشِّحْنَة (ص:383).</w:t>
      </w:r>
    </w:p>
  </w:footnote>
  <w:footnote w:id="2300">
    <w:p w14:paraId="67ECC7CF" w14:textId="77777777" w:rsidR="00E8508B" w:rsidRPr="005D5FDA" w:rsidRDefault="00E8508B" w:rsidP="00CA034B">
      <w:pPr>
        <w:pStyle w:val="a6"/>
        <w:rPr>
          <w:rtl/>
        </w:rPr>
      </w:pPr>
      <w:r w:rsidRPr="005D5FDA">
        <w:t xml:space="preserve"> </w:t>
      </w: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انظر: فتاوى النوازل لأبي الليث السمرقندي (ص:328).</w:t>
      </w:r>
    </w:p>
  </w:footnote>
  <w:footnote w:id="2301">
    <w:p w14:paraId="01BA3655"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انظر: عيون المسائل للسمرقندي (ص:125).</w:t>
      </w:r>
    </w:p>
  </w:footnote>
  <w:footnote w:id="2302">
    <w:p w14:paraId="5FC2FE18"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انظر: المحيط البرهاني لابن مَازَةَ(6/73)، تبيين الحقائق للزيلعي (5/292).</w:t>
      </w:r>
    </w:p>
  </w:footnote>
  <w:footnote w:id="2303">
    <w:p w14:paraId="569AC6CC"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في (ف): يتحرك منها. </w:t>
      </w:r>
    </w:p>
  </w:footnote>
  <w:footnote w:id="2304">
    <w:p w14:paraId="0AC9560E"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أَبُو عبد الله مُحَمَّد بن سَلمَة الْفَقِيه، تفقه على أبي سُلَيْمَان الْجوزجَاني، وشداد بن حكيم، وتفقه عَلَيْهِ أَبُو بكر مُحَمَّد بن أَحْمد الإيسكاف، وروى عَن زفر، قَالَ يَعْقُوب: أفقه من قَالَ وَهُوَ شيخ أَحْمد بن أبي عمرَان أستاذ الطَّحَاوِيّ، مَاتَ سنة (278ه)، رحمه الله تعالى. انظر: الجواهر المضية في طبقات الحنفية للقرشي (2/56)، شذرات الذهب في أخبار من ذهب لابن العماد العَكري (2/421)، الفوائد البهية في تراجم الحنفية اللكنوي (ص:168)</w:t>
      </w:r>
    </w:p>
  </w:footnote>
  <w:footnote w:id="2305">
    <w:p w14:paraId="68F717AC"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ما بين المعقوفين سقط من: (ف). </w:t>
      </w:r>
    </w:p>
  </w:footnote>
  <w:footnote w:id="2306">
    <w:p w14:paraId="6A54115A"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في (ف): فتحت عيناها. </w:t>
      </w:r>
    </w:p>
  </w:footnote>
  <w:footnote w:id="2307">
    <w:p w14:paraId="362A8ACE"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ما بين المعقوفين سقط من: (ف).</w:t>
      </w:r>
    </w:p>
  </w:footnote>
  <w:footnote w:id="2308">
    <w:p w14:paraId="191BC3E6"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ما بين المعقوفين سقط من: (ف).</w:t>
      </w:r>
    </w:p>
  </w:footnote>
  <w:footnote w:id="2309">
    <w:p w14:paraId="593717D5"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انظر: الاختيار لتعليل المختار لابن مودود (5/13)، لسان الحكام لابن الشِّحْنَة (ص: 382)، البحر الرائق لابن نجيم (8/196).</w:t>
      </w:r>
    </w:p>
  </w:footnote>
  <w:footnote w:id="2310">
    <w:p w14:paraId="319A38F2"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انظر: الأم للشافعي (2/257).</w:t>
      </w:r>
    </w:p>
    <w:p w14:paraId="04876B58" w14:textId="77777777" w:rsidR="00E8508B" w:rsidRPr="005D5FDA" w:rsidRDefault="00E8508B" w:rsidP="00CA034B">
      <w:pPr>
        <w:pStyle w:val="a6"/>
        <w:rPr>
          <w:b/>
          <w:bCs/>
          <w:rtl/>
        </w:rPr>
      </w:pPr>
      <w:r w:rsidRPr="005D5FDA">
        <w:rPr>
          <w:rtl/>
        </w:rPr>
        <w:t xml:space="preserve">    </w:t>
      </w:r>
      <w:r w:rsidRPr="005D5FDA">
        <w:rPr>
          <w:b/>
          <w:bCs/>
          <w:rtl/>
        </w:rPr>
        <w:t xml:space="preserve">مسألة: حكم التسمية عند الذبح: </w:t>
      </w:r>
    </w:p>
    <w:p w14:paraId="5A2DB0C3" w14:textId="77777777" w:rsidR="00E8508B" w:rsidRPr="005D5FDA" w:rsidRDefault="00E8508B" w:rsidP="00CA034B">
      <w:pPr>
        <w:pStyle w:val="a6"/>
        <w:rPr>
          <w:b/>
          <w:bCs/>
          <w:rtl/>
        </w:rPr>
      </w:pPr>
      <w:r w:rsidRPr="005D5FDA">
        <w:rPr>
          <w:b/>
          <w:bCs/>
          <w:rtl/>
        </w:rPr>
        <w:t xml:space="preserve">    اختلف الفقهاء في حكم التسمية وقت الذبح على قولين:</w:t>
      </w:r>
    </w:p>
    <w:p w14:paraId="25E2FF9C" w14:textId="77777777" w:rsidR="00E8508B" w:rsidRPr="005D5FDA" w:rsidRDefault="00E8508B" w:rsidP="00CA034B">
      <w:pPr>
        <w:pStyle w:val="a6"/>
        <w:rPr>
          <w:rtl/>
        </w:rPr>
      </w:pPr>
      <w:r w:rsidRPr="005D5FDA">
        <w:rPr>
          <w:rtl/>
        </w:rPr>
        <w:t xml:space="preserve">    </w:t>
      </w:r>
      <w:r w:rsidRPr="005D5FDA">
        <w:rPr>
          <w:b/>
          <w:bCs/>
          <w:rtl/>
        </w:rPr>
        <w:t>القول الأول:</w:t>
      </w:r>
      <w:r w:rsidRPr="005D5FDA">
        <w:rPr>
          <w:rtl/>
        </w:rPr>
        <w:t xml:space="preserve"> للحنفية، والمالكية، وقول للحنابلة، إلى أن التسمية واجبة عند الذبح، مَعَ الذِّكْرِ دُونَ النِّسْيَانِ، فَإِنْ تَرَكَهَا عَامِدًا حَرُمَتْ، وَإِنْ تَرَكَهَا نَاسِيًا حَلَّتْ، لقوله تعالى: {</w:t>
      </w:r>
      <w:r w:rsidRPr="005D5FDA">
        <w:rPr>
          <w:color w:val="000000"/>
          <w:rtl/>
        </w:rPr>
        <w:t xml:space="preserve"> </w:t>
      </w:r>
      <w:r w:rsidRPr="00D5152C">
        <w:rPr>
          <w:color w:val="000000"/>
          <w:rtl/>
        </w:rPr>
        <w:t xml:space="preserve">وَلَا تَأْكُلُوا مِمَّا لَمْ يُذْكَرِ اسْمُ اللَّهِ عَلَيْهِ </w:t>
      </w:r>
      <w:r w:rsidRPr="005D5FDA">
        <w:rPr>
          <w:rtl/>
        </w:rPr>
        <w:t>} سورة الأنعام، الآية رقم:(121).</w:t>
      </w:r>
    </w:p>
    <w:p w14:paraId="1074C430" w14:textId="77777777" w:rsidR="00E8508B" w:rsidRPr="005D5FDA" w:rsidRDefault="00E8508B" w:rsidP="00CA034B">
      <w:pPr>
        <w:pStyle w:val="a6"/>
        <w:rPr>
          <w:rtl/>
        </w:rPr>
      </w:pPr>
      <w:r w:rsidRPr="005D5FDA">
        <w:rPr>
          <w:rtl/>
        </w:rPr>
        <w:t xml:space="preserve">    </w:t>
      </w:r>
      <w:r w:rsidRPr="005D5FDA">
        <w:rPr>
          <w:b/>
          <w:bCs/>
          <w:rtl/>
        </w:rPr>
        <w:t>القول الثاني:</w:t>
      </w:r>
      <w:r w:rsidRPr="005D5FDA">
        <w:rPr>
          <w:rtl/>
        </w:rPr>
        <w:t xml:space="preserve"> للشافعية ورواية للحنابلة أنّ التسمية سنة عند الذبح، ويكره عند الشافعية تعمد ترك التسمية، ولكن لو تركها عمدا يحل ما ذبحه ويؤكل؛ لأن الله تعالى أباح ذبائح أهل الكتاب بقوله تعالى: {</w:t>
      </w:r>
      <w:r w:rsidRPr="005D5FDA">
        <w:rPr>
          <w:color w:val="000000"/>
          <w:rtl/>
        </w:rPr>
        <w:t xml:space="preserve"> </w:t>
      </w:r>
      <w:r w:rsidRPr="007534D1">
        <w:rPr>
          <w:color w:val="000000"/>
          <w:rtl/>
        </w:rPr>
        <w:t xml:space="preserve">وَطَعَامُ الَّذِينَ أُوتُوا الْكِتَابَ حِلٌّ لَّكُمْ </w:t>
      </w:r>
      <w:r w:rsidRPr="005D5FDA">
        <w:rPr>
          <w:rtl/>
        </w:rPr>
        <w:t>} سورة المائدة، الآية رقم:(5)، وهم لا يذكرون التسمية، وأما قوله تعالى: {</w:t>
      </w:r>
      <w:r w:rsidRPr="005D5FDA">
        <w:rPr>
          <w:color w:val="000000"/>
          <w:rtl/>
        </w:rPr>
        <w:t xml:space="preserve"> </w:t>
      </w:r>
      <w:r w:rsidRPr="007534D1">
        <w:rPr>
          <w:color w:val="000000"/>
          <w:rtl/>
        </w:rPr>
        <w:t>وَلَا تَأْكُلُوا مِمَّا لَمْ يُذْكَرِ اسْمُ اللَّهِ عَلَيْهِ</w:t>
      </w:r>
      <w:r w:rsidRPr="005D5FDA">
        <w:rPr>
          <w:rtl/>
        </w:rPr>
        <w:t>} سورة الأنعام، الآية رقم:(121)، فالمراد ما ذكر عليه غير اسم الله، أي ما ذبح للأصنام.</w:t>
      </w:r>
    </w:p>
    <w:p w14:paraId="6A9727F9" w14:textId="77777777" w:rsidR="00E8508B" w:rsidRPr="005D5FDA" w:rsidRDefault="00E8508B" w:rsidP="00CA034B">
      <w:pPr>
        <w:pStyle w:val="a6"/>
        <w:rPr>
          <w:rtl/>
        </w:rPr>
      </w:pPr>
      <w:r w:rsidRPr="005D5FDA">
        <w:rPr>
          <w:rtl/>
        </w:rPr>
        <w:t xml:space="preserve">    انظر: الأصل للشيباني (5/398)، التجريد للقدوري (12/6290)، الاختيار لتعليل المختار لابن مودود (5/9)، البحر الرائق لابن نجيم (8/191)، المدونة للامام مالك (1/532)، الرسالة لابي زيد القيرواني (1/80)، شرح مختصر خليل للخرشي (3/15)، الحاوي في الفقه الشافعي للماوردي(15/215)، المجموع شرح المهذب للنَّوَوِي (9/86)، التهذيب في فقه الإمام الشافعي للبغوي (8/7)، مختصر الخرقي (1/144)، المغني لابن قدامة (9/388).</w:t>
      </w:r>
    </w:p>
  </w:footnote>
  <w:footnote w:id="2311">
    <w:p w14:paraId="43E560AF"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سورة الأنعام، جزء من الآية رقم: (121).</w:t>
      </w:r>
    </w:p>
  </w:footnote>
  <w:footnote w:id="2312">
    <w:p w14:paraId="51BB029F"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في (ف) زيادة بعد الآية: وهذا إذا لم يذكر اسم الله عليه.</w:t>
      </w:r>
    </w:p>
  </w:footnote>
  <w:footnote w:id="2313">
    <w:p w14:paraId="0E6080EE"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في (ف): لا يكون إلاّ بالذكر باللسان.</w:t>
      </w:r>
    </w:p>
  </w:footnote>
  <w:footnote w:id="2314">
    <w:p w14:paraId="273EE4E8"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ما بين المعقوفين سقط من الأصل.</w:t>
      </w:r>
    </w:p>
  </w:footnote>
  <w:footnote w:id="2315">
    <w:p w14:paraId="32E065D5"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أخرجه البيهقي في سنن الكبرى (9/402)، كتاب:(الصيد والذبائح)، باب:(من ترك التسمية وهو ممن تحلّ ذبيحته)، رقم الحديث:(18894)، من حديث: أبي هريرة -رضي الله عنه-، بلفظ:" اسم الله على كلّ مسلم"، وقال: حديثٌ منكر بهذا الإسناد. وقال النووي في المجموع (8/412): هذا حديث منكر مجمع على ضعفه، ذكره البيهقي وبين أنه منكر ولا يحتج به.</w:t>
      </w:r>
    </w:p>
    <w:p w14:paraId="65AF7624" w14:textId="77777777" w:rsidR="00E8508B" w:rsidRPr="005D5FDA" w:rsidRDefault="00E8508B" w:rsidP="00CA034B">
      <w:pPr>
        <w:pStyle w:val="a6"/>
        <w:rPr>
          <w:rtl/>
        </w:rPr>
      </w:pPr>
      <w:r w:rsidRPr="005D5FDA">
        <w:rPr>
          <w:rtl/>
        </w:rPr>
        <w:t xml:space="preserve">   وأخرجه الطبراني في المعجم الأوسط (5/94)، رقم الحديث:(4769)، من حديث: أبي هريرة -رضي الله عنه-، بلفظ:" اسم الله على فم كلّ مسلم". قال الزيلعي في نصب الراية (4/183): أعله ابْن عدي بِمَرْوَان بن سَالم الْغِفَارِيّ، وقال ابْن الْقطَّان إِنَّه ضَعِيف جداً. وقال الهيثمي في مجمع الزوائد (4/30): رَوَاهُ الطَّبَرَانِيُّ فِي الْأَوْسَطِ، وَفِيهِ مَرْوَانُ بْنُ سَالِمٍ الْغِفَارِيُّ، وَهُوَ مَتْرُوكٌ.</w:t>
      </w:r>
    </w:p>
  </w:footnote>
  <w:footnote w:id="2316">
    <w:p w14:paraId="17543426"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في (ف): إقامة اعتقاده.</w:t>
      </w:r>
    </w:p>
  </w:footnote>
  <w:footnote w:id="2317">
    <w:p w14:paraId="14614CF4"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انظر: التجريد للقدوري (12/6290)، النتف في الفتاوى للسُّغْدي (1/229)، بدائع الصنائع للكاساني (5/47).</w:t>
      </w:r>
    </w:p>
  </w:footnote>
  <w:footnote w:id="2318">
    <w:p w14:paraId="73D1FA7D"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انظر: المحيط البرهاني لابن مَازَةَ (6/65)، البحر الرائق لابن نجيم (8/191).</w:t>
      </w:r>
    </w:p>
  </w:footnote>
  <w:footnote w:id="2319">
    <w:p w14:paraId="5983830C"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انظر: المحيط البرهاني لابن مَازَةَ (6/81)، تبيين الحقائق للزيلعي (6/52).</w:t>
      </w:r>
    </w:p>
  </w:footnote>
  <w:footnote w:id="2320">
    <w:p w14:paraId="25474418"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ما بين المعقوفين سقط من: (ف).</w:t>
      </w:r>
    </w:p>
  </w:footnote>
  <w:footnote w:id="2321">
    <w:p w14:paraId="3A0C134D"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في (ف): حيوان كثر. وهو الصواب.</w:t>
      </w:r>
    </w:p>
  </w:footnote>
  <w:footnote w:id="2322">
    <w:p w14:paraId="7C4D4EDB"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في (ف): لو اضطجع.</w:t>
      </w:r>
    </w:p>
  </w:footnote>
  <w:footnote w:id="2323">
    <w:p w14:paraId="3CD71840"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انظر: بدائع الصنائع للكاساني (5/50)، الاختيار لتعليل المختار لابن مودود (5/5). </w:t>
      </w:r>
    </w:p>
  </w:footnote>
  <w:footnote w:id="2324">
    <w:p w14:paraId="22CA3049"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في (ف): على الذبح.</w:t>
      </w:r>
    </w:p>
  </w:footnote>
  <w:footnote w:id="2325">
    <w:p w14:paraId="41AB1C9D"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في (ف): وعلى الرمي.</w:t>
      </w:r>
    </w:p>
  </w:footnote>
  <w:footnote w:id="2326">
    <w:p w14:paraId="5C75806F"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انظر: الأصل للشيباني (5/398)، البحر الرائق لابن نجيم (8/191).</w:t>
      </w:r>
    </w:p>
  </w:footnote>
  <w:footnote w:id="2327">
    <w:p w14:paraId="22CD1484"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انظر: تحفة الفقهاء للسَّمَرْقندي (3/67)، بدائع الصنائع للكاساني  (5/49)، العناية شرح الهداية للبابرتي (9/492)</w:t>
      </w:r>
    </w:p>
  </w:footnote>
  <w:footnote w:id="2328">
    <w:p w14:paraId="3098DEE6"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انظر: الأصل للشيباني (5/399).</w:t>
      </w:r>
    </w:p>
  </w:footnote>
  <w:footnote w:id="2329">
    <w:p w14:paraId="73ABFA50"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انظر: بدائع الصنائع للكاساني (5/49).</w:t>
      </w:r>
    </w:p>
  </w:footnote>
  <w:footnote w:id="2330">
    <w:p w14:paraId="27AECA52"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في (ف) زيادة: وأراد به.</w:t>
      </w:r>
    </w:p>
  </w:footnote>
  <w:footnote w:id="2331">
    <w:p w14:paraId="77947DFB"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انظر: بدائع الصنائع للكاساني (5/48)، الاختيار لتعليل المختار لابن مودود (5/10).</w:t>
      </w:r>
    </w:p>
  </w:footnote>
  <w:footnote w:id="2332">
    <w:p w14:paraId="16B2105B"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انظر: تحفة الفقهاء للسَّمَرْقندي (3/67).</w:t>
      </w:r>
    </w:p>
  </w:footnote>
  <w:footnote w:id="2333">
    <w:p w14:paraId="482A2470"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سورة البقرة، جزء من الآية رقم: (173).</w:t>
      </w:r>
    </w:p>
  </w:footnote>
  <w:footnote w:id="2334">
    <w:p w14:paraId="13C4AB11"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انظر: تحفة الفقهاء للسَّمَرْقندي (3/67)، العناية شرح الهداية للبابرتي (9/492)، درر الحكام لمُلا خسرو (1/278)، مجمع الأنهر لداماد أفندي (2/508).</w:t>
      </w:r>
    </w:p>
  </w:footnote>
  <w:footnote w:id="2335">
    <w:p w14:paraId="7AE35E80"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انظر: البحر الرائق لابن نجيم (8/192).</w:t>
      </w:r>
    </w:p>
  </w:footnote>
  <w:footnote w:id="2336">
    <w:p w14:paraId="7FAD3E98"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انظر: الاختيار لتعليل المختار لابن مودود (5/10).</w:t>
      </w:r>
    </w:p>
  </w:footnote>
  <w:footnote w:id="2337">
    <w:p w14:paraId="34475537"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انظر: البحر الرائق لابن نجيم (8/192).</w:t>
      </w:r>
    </w:p>
  </w:footnote>
  <w:footnote w:id="2338">
    <w:p w14:paraId="2F9CEC88"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انظر: بدائع الصنائع للكاساني (5/60)، تبيين الحقائق للزيلعي (5/289)،.</w:t>
      </w:r>
    </w:p>
  </w:footnote>
  <w:footnote w:id="2339">
    <w:p w14:paraId="322AF72C" w14:textId="77777777" w:rsidR="00E8508B" w:rsidRPr="005D5FDA" w:rsidRDefault="00E8508B" w:rsidP="00CA034B">
      <w:pPr>
        <w:pStyle w:val="a6"/>
        <w:rPr>
          <w:rtl/>
        </w:rPr>
      </w:pPr>
      <w:r w:rsidRPr="005D5FDA">
        <w:t xml:space="preserve"> </w:t>
      </w: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أخرجه ابن ماجه في سننه (4/301)، كتاب:(الأضاحي)، باب: (أضاحي رسول الله-صَلَّى الله عَليْهِ وسَلَّمَ-) رقم الحديث:(3122).  وأحمد في مسنده (6/225)، رقم الحديث: (25928)، كلاهما من حديث أبي هريرة -رضي الله عنه- بلفظ: "أَنَّ رَسُولَ اللهِ -صَلَّى الله عَليْهِ وسَلَّمَ- كَانَ إِذَا أَرَادَ أَنْ يُضَحِّيَ، اشْتَرَى كَبْشَيْنِ عَظِيمَيْنِ سَمِينَيْنِ أَقْرَنَيْنِ أَمْلَحَيْنِ، فَذَبَحَ أَحَدَهُمَا عَنْ أُمَّتِهِ، لِمَنْ شَهِدَ لِلَّهِ بِالتَّوْحِيدِ، وَشَهِدَ لَهُ بِالْبَلاَغِ، وَذَبَحَ الآخَرَ عَنْ مُحَمَّدٍ وَعَنْ آلِ مُحَمَّدٍ -صَلَّى الله عَليْهِ وسَلَّمَ-". قال  شعيب الأرنؤوط: حديث صحيح لغيره، وهذا إسناد فيه ضعف لاضطراب عبد الله بن محـمد بن عقيل.</w:t>
      </w:r>
    </w:p>
  </w:footnote>
  <w:footnote w:id="2340">
    <w:p w14:paraId="35591DB0"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ما بين المعقوفين سقط من الأصل.</w:t>
      </w:r>
    </w:p>
  </w:footnote>
  <w:footnote w:id="2341">
    <w:p w14:paraId="36D4C673"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انظر: تحفة الفقهاء للسَّمَرْقندي (3/70).</w:t>
      </w:r>
    </w:p>
  </w:footnote>
  <w:footnote w:id="2342">
    <w:p w14:paraId="1BCDF7A1"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في (ف): الذبح والتسمية.</w:t>
      </w:r>
    </w:p>
  </w:footnote>
  <w:footnote w:id="2343">
    <w:p w14:paraId="47A1AAC3"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انظر: بدائع الصنائع للكاساني  (5/45)، البناية شرح الهداية للعيني (11/531).</w:t>
      </w:r>
    </w:p>
  </w:footnote>
  <w:footnote w:id="2344">
    <w:p w14:paraId="2020DB6D"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في (ف) زيادة: لا يعقل التسمية والنص وإنما ورد بإقامة الملة مقام التسمية فيمن يعقل التسمية.</w:t>
      </w:r>
    </w:p>
  </w:footnote>
  <w:footnote w:id="2345">
    <w:p w14:paraId="278E9D3F"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انظر: الأصل للشيباني (5/402)، المبسوط للسرخسي (11/227).</w:t>
      </w:r>
    </w:p>
  </w:footnote>
  <w:footnote w:id="2346">
    <w:p w14:paraId="253339A7"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سورة المائدة، جزء من الآية رقم: (5).</w:t>
      </w:r>
    </w:p>
  </w:footnote>
  <w:footnote w:id="2347">
    <w:p w14:paraId="39378540"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انظر: انظر: بدائع الصنائع للكاساني (5/60)، تبيين الحقائق للزيلعي (5/289)، البناية شرح الهداية للعيني (11/531)، درر الحكام لمُلا خسرو (1/278).</w:t>
      </w:r>
    </w:p>
  </w:footnote>
  <w:footnote w:id="2348">
    <w:p w14:paraId="21FFA9F7"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انظر: شرح مختصر الطحاوي للجصاص (7/242)، بدائع الصنائع للكاساني (5/46)، البناية شرح الهداية للعيني (11/529).</w:t>
      </w:r>
    </w:p>
  </w:footnote>
  <w:footnote w:id="2349">
    <w:p w14:paraId="682827AB"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انظر: الأصل للشيباني (5/367)، شرح مختصر الطحاوي للجصاص (7/242)، المحيط البرهاني لابن مَازَةَ (6/62)، البناية شرح الهداية للعيني (11/529).</w:t>
      </w:r>
    </w:p>
  </w:footnote>
  <w:footnote w:id="2350">
    <w:p w14:paraId="6786BB23"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الحديث بهذا اللفظ قال عنه الزيلعي في نصب الراية (4/181): غريب بهذا اللفظ. وقال ابن حجر في الدراية (2/205): لم أَجِدهُ بِهَذَا اللَّفْظ.</w:t>
      </w:r>
    </w:p>
    <w:p w14:paraId="36C61CC2" w14:textId="77777777" w:rsidR="00E8508B" w:rsidRPr="005D5FDA" w:rsidRDefault="00E8508B" w:rsidP="00CA034B">
      <w:pPr>
        <w:pStyle w:val="a6"/>
        <w:rPr>
          <w:rtl/>
        </w:rPr>
      </w:pPr>
      <w:r w:rsidRPr="005D5FDA">
        <w:rPr>
          <w:rtl/>
        </w:rPr>
        <w:t xml:space="preserve">    وجاء بلفظ آخر أخرجه ابن أبي شيبَة في مصنفه (3/488)، كتاب:(النكاح)، الحديث رقم (16325)، من رِوَايَة الْحسن بن مُحَمَّد بْن الحنيفة أَن النَّبِي -صَلَّى اللَّهُ عَلَيْهِ وَسَلَّم-" كتب إِلَى مجوس هجر يعرض عَلَيْهِم الْإِسْلَام، فَمن أسْلَمْ قبل مِنْهُ، وَمن لم يسلم ضربت عَلَيْهِ الْجِزْيَة، غير ناكحي نِسَائِهِم، ولا آكلي ذَبَائِحهم"، وَهُوَ مُرْسل جيد الْإِسْنَاد.</w:t>
      </w:r>
    </w:p>
  </w:footnote>
  <w:footnote w:id="2351">
    <w:p w14:paraId="694A1FA8"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في (ف): من المجوس.</w:t>
      </w:r>
    </w:p>
  </w:footnote>
  <w:footnote w:id="2352">
    <w:p w14:paraId="5BAD606C"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انظر: العناية شرح الهداية للبابرتي (10/232).</w:t>
      </w:r>
    </w:p>
  </w:footnote>
  <w:footnote w:id="2353">
    <w:p w14:paraId="2558FAC2"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في (ف): المجوسي والمرتد.</w:t>
      </w:r>
    </w:p>
  </w:footnote>
  <w:footnote w:id="2354">
    <w:p w14:paraId="6198B10D"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انظر: الاختيار لتعليل المختار لابن مودود (5/10)، البناية شرح الهداية للعيني (11/616).</w:t>
      </w:r>
    </w:p>
  </w:footnote>
  <w:footnote w:id="2355">
    <w:p w14:paraId="39CD31FD"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انظر:  الأصل للشيباني (5/368)، المبسوط للسرخسي (11/246)، البناية شرح الهداية للعيني (11/534).</w:t>
      </w:r>
    </w:p>
  </w:footnote>
  <w:footnote w:id="2356">
    <w:p w14:paraId="100390D4"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في (ف): كافر ومسلم. </w:t>
      </w:r>
    </w:p>
  </w:footnote>
  <w:footnote w:id="2357">
    <w:p w14:paraId="73D7C74A" w14:textId="77777777" w:rsidR="00E8508B" w:rsidRPr="005D5FDA" w:rsidRDefault="00E8508B" w:rsidP="00CA034B">
      <w:pPr>
        <w:pStyle w:val="a6"/>
        <w:rPr>
          <w:rtl/>
        </w:rPr>
      </w:pPr>
      <w:r w:rsidRPr="005D5FDA">
        <w:rPr>
          <w:sz w:val="20"/>
          <w:szCs w:val="20"/>
        </w:rPr>
        <w:t>(</w:t>
      </w:r>
      <w:r w:rsidRPr="005D5FDA">
        <w:rPr>
          <w:rStyle w:val="a5"/>
          <w:rFonts w:eastAsiaTheme="majorEastAsia" w:cs="Times New Roman"/>
          <w:sz w:val="20"/>
          <w:szCs w:val="20"/>
        </w:rPr>
        <w:footnoteRef/>
      </w:r>
      <w:r w:rsidRPr="005D5FDA">
        <w:rPr>
          <w:sz w:val="20"/>
          <w:szCs w:val="20"/>
        </w:rPr>
        <w:t>)</w:t>
      </w:r>
      <w:r w:rsidRPr="005D5FDA">
        <w:rPr>
          <w:rtl/>
        </w:rPr>
        <w:t xml:space="preserve"> انظر:  الأصل للشيباني (5/368)، المبسوط للسرخسي (11/246).</w:t>
      </w:r>
    </w:p>
  </w:footnote>
  <w:footnote w:id="2358">
    <w:p w14:paraId="7B054D40"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في اللغة: اسم لما يذبح أيام الأضحى، قال ابن الأعرابي: الضحية: الشاة التي تذبح ضحوة، أي في الضحى يوم عيد الأضحى، وفي الضحية أربع لغات: أضحية وإضحية والجمع أضاحي، وضحية على فعيلة، والجمع ضحايا، وأضحاة، والجمع أضحى، وبها سمي يوم الأضحى.</w:t>
      </w:r>
    </w:p>
    <w:p w14:paraId="15717C13" w14:textId="77777777" w:rsidR="00E8508B" w:rsidRPr="00BC7F5B" w:rsidRDefault="00E8508B" w:rsidP="00145AD3">
      <w:pPr>
        <w:pStyle w:val="a6"/>
        <w:ind w:left="324"/>
        <w:rPr>
          <w:rtl/>
        </w:rPr>
      </w:pPr>
      <w:r w:rsidRPr="00BC7F5B">
        <w:rPr>
          <w:rtl/>
        </w:rPr>
        <w:t xml:space="preserve">    واصطلاحاً: ذَبْحِ حَيَوَانٍ مَخْصُوصٍ فِي وَقْتٍ مَخْصُوصٍ بنية التقرب إلى الله. </w:t>
      </w:r>
    </w:p>
    <w:p w14:paraId="3DB1A711" w14:textId="77777777" w:rsidR="00E8508B" w:rsidRPr="00BC7F5B" w:rsidRDefault="00E8508B" w:rsidP="00145AD3">
      <w:pPr>
        <w:pStyle w:val="a6"/>
        <w:ind w:left="324"/>
        <w:rPr>
          <w:rtl/>
        </w:rPr>
      </w:pPr>
      <w:r w:rsidRPr="00BC7F5B">
        <w:rPr>
          <w:rtl/>
        </w:rPr>
        <w:t xml:space="preserve">    انظر: لسان العرب لابن منظور، مادة: ضَحَا (14/474)، المعجم الوسيط، مادة: ضَحَا (1/535)، العناية شرح الهداية للبابرتي (9/505)، البحر الرائق لابن نجيم (8/197)، الدر المختار لابن عابدين (6/312)، التّعريفات الفقهية للبركتي (ص:30).</w:t>
      </w:r>
    </w:p>
  </w:footnote>
  <w:footnote w:id="2359">
    <w:p w14:paraId="6362F98F"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انظر: تبيين الحقائق للزيلعي (6/2)، مختصر القدوري (ص:208).</w:t>
      </w:r>
    </w:p>
  </w:footnote>
  <w:footnote w:id="2360">
    <w:p w14:paraId="670CE09A"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انظر: البيان في مذهب الامام الشافعي للعمراني (2/645)، المجموع شرح المهذب للنووي (8/382)، روضة الطالبين للنووي (3/228).</w:t>
      </w:r>
    </w:p>
    <w:p w14:paraId="7411653C" w14:textId="77777777" w:rsidR="00E8508B" w:rsidRPr="00BC7F5B" w:rsidRDefault="00E8508B" w:rsidP="00145AD3">
      <w:pPr>
        <w:pStyle w:val="a6"/>
        <w:ind w:left="324"/>
        <w:rPr>
          <w:b/>
          <w:bCs/>
          <w:rtl/>
        </w:rPr>
      </w:pPr>
      <w:r w:rsidRPr="00BC7F5B">
        <w:rPr>
          <w:rtl/>
        </w:rPr>
        <w:t xml:space="preserve">    </w:t>
      </w:r>
      <w:r w:rsidRPr="00BC7F5B">
        <w:rPr>
          <w:b/>
          <w:bCs/>
          <w:rtl/>
        </w:rPr>
        <w:t>مسألة: حكم الأضحية:</w:t>
      </w:r>
    </w:p>
    <w:p w14:paraId="5A65A136" w14:textId="77777777" w:rsidR="00E8508B" w:rsidRPr="00BC7F5B" w:rsidRDefault="00E8508B" w:rsidP="00145AD3">
      <w:pPr>
        <w:pStyle w:val="a6"/>
        <w:ind w:left="324"/>
        <w:rPr>
          <w:b/>
          <w:bCs/>
          <w:rtl/>
        </w:rPr>
      </w:pPr>
      <w:r w:rsidRPr="00BC7F5B">
        <w:rPr>
          <w:b/>
          <w:bCs/>
          <w:rtl/>
        </w:rPr>
        <w:t xml:space="preserve">    اختلف الفقهاء في حكم الأضحية على قولين:</w:t>
      </w:r>
    </w:p>
    <w:p w14:paraId="07E67C8C" w14:textId="77777777" w:rsidR="00E8508B" w:rsidRPr="00BC7F5B" w:rsidRDefault="00E8508B" w:rsidP="00145AD3">
      <w:pPr>
        <w:pStyle w:val="a6"/>
        <w:ind w:left="324"/>
        <w:rPr>
          <w:rtl/>
        </w:rPr>
      </w:pPr>
      <w:r w:rsidRPr="00BC7F5B">
        <w:rPr>
          <w:rtl/>
        </w:rPr>
        <w:t xml:space="preserve">    </w:t>
      </w:r>
      <w:r w:rsidRPr="00BC7F5B">
        <w:rPr>
          <w:b/>
          <w:bCs/>
          <w:rtl/>
        </w:rPr>
        <w:t>القول الأول:</w:t>
      </w:r>
      <w:r w:rsidRPr="00BC7F5B">
        <w:rPr>
          <w:rtl/>
        </w:rPr>
        <w:t xml:space="preserve"> لجمهور الفقهاء من المالكية والشافعية والحنابلة إنها سنة مؤكدة غير واجبة، وعند المالكية يكره تركها للقادر عليها، وعند الشافعية سنة عين للفرد مرة واحدة في العمر، وسنة كفاية إن تعدد أهل البيت، فإن فعلها أحدهم كفى عن الجميع، واستدلوا بقول النبي -صلّى الله عليه وسلم-:" ثلاث هن علي فرائض، وهن لكم تطوع: الوتر، والنحر، وصلاة الضحى" رواه أحمد في مسنده (1/231)، الحديث رقم:(2050)، وبقوله -صلّى الله عليه وسلم-: "إذا رأيتم هلال ذي الحجة، وأراد أحدكم أن يضحي، فليمسك عن شعره وأظفاره" أخرجه مسلم (3/1565)، كتاب:(الأضاحي)، باب:(النهي من دخل عليه عشر ذي الحجة..)، الحديث رقم:(1977)، وهذا فيه تعليق الأضحية بالإرادة، والتعليق بالإرادة ينافي الوجوب.</w:t>
      </w:r>
    </w:p>
    <w:p w14:paraId="3044B7DD" w14:textId="77777777" w:rsidR="00E8508B" w:rsidRPr="00BC7F5B" w:rsidRDefault="00E8508B" w:rsidP="00145AD3">
      <w:pPr>
        <w:pStyle w:val="a6"/>
        <w:ind w:left="324"/>
        <w:rPr>
          <w:rtl/>
        </w:rPr>
      </w:pPr>
      <w:r w:rsidRPr="00BC7F5B">
        <w:rPr>
          <w:rtl/>
        </w:rPr>
        <w:t xml:space="preserve">    </w:t>
      </w:r>
      <w:r w:rsidRPr="00BC7F5B">
        <w:rPr>
          <w:b/>
          <w:bCs/>
          <w:rtl/>
        </w:rPr>
        <w:t>القول الثاني:</w:t>
      </w:r>
      <w:r w:rsidRPr="00BC7F5B">
        <w:rPr>
          <w:rtl/>
        </w:rPr>
        <w:t xml:space="preserve"> للحنفية: إنها واجبة كل عام على المقيم، وقال الصاحبان (أبي يوسف ومحـمد): سنة مؤكدة، واستدوا بقول النبي-صلّى الله عليه وسلم-: "من وجد سعة، فلم يضح، فلا يقربن مصلانا" رواه أحمد في مسنده (2/321)، الحديث رقم:(8256)، قالوا: ومثل هذا الوعيد لا يلحق بترك غير الواجب.</w:t>
      </w:r>
    </w:p>
    <w:p w14:paraId="574E6B2E" w14:textId="77777777" w:rsidR="00E8508B" w:rsidRPr="00BC7F5B" w:rsidRDefault="00E8508B" w:rsidP="00145AD3">
      <w:pPr>
        <w:pStyle w:val="a6"/>
        <w:ind w:left="324"/>
        <w:rPr>
          <w:rtl/>
        </w:rPr>
      </w:pPr>
      <w:r w:rsidRPr="00BC7F5B">
        <w:rPr>
          <w:rtl/>
        </w:rPr>
        <w:t xml:space="preserve">    انظر: شرح مختصر الطحاوي للجصاص (7/305)، البناية شرح الهداية للعيني (12/4)، المعونة للقاضي عبد الوهاب (1/657)، الكافي لابن عبد البر (1/418)، مواهب الجليل للحطاب (4/362)، البيان في مذهب الامام الشافعي للعمراني (2/645)، المجموع شرح المهذب للنووي (8/382)، روضة الطالبين للنووي (3/228).، المغني لابن قدامة (9/435)، كشاف القناع للبهوتي (3/21).</w:t>
      </w:r>
    </w:p>
  </w:footnote>
  <w:footnote w:id="2361">
    <w:p w14:paraId="7672B201"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في (ف): وهي سنة لكم.</w:t>
      </w:r>
    </w:p>
  </w:footnote>
  <w:footnote w:id="2362">
    <w:p w14:paraId="2923B897"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في (ف): والأضحية.</w:t>
      </w:r>
    </w:p>
  </w:footnote>
  <w:footnote w:id="2363">
    <w:p w14:paraId="5A6D45CE" w14:textId="77777777" w:rsidR="00E8508B" w:rsidRPr="00BC7F5B" w:rsidRDefault="00E8508B" w:rsidP="00145AD3">
      <w:pPr>
        <w:pStyle w:val="a6"/>
        <w:ind w:left="324"/>
        <w:rPr>
          <w:color w:val="000000"/>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أخرجه أحمد في مسنده (1/231)، الحديث رقم:(2050)،</w:t>
      </w:r>
      <w:r w:rsidRPr="00BC7F5B">
        <w:rPr>
          <w:color w:val="000000"/>
          <w:rtl/>
        </w:rPr>
        <w:t xml:space="preserve"> من حديث ابن عباس -رضي الله عنهما-</w:t>
      </w:r>
      <w:r w:rsidRPr="00BC7F5B">
        <w:rPr>
          <w:rtl/>
        </w:rPr>
        <w:t xml:space="preserve"> بلفظ:" ثَلاثٌ هُنَّ عَلَيَّ فَرَائِضُ، وَهُنَّ لَكُمْ تَطَوُّعٌ: الْوَتْرُ، وَالنَّحْرُ، وَصَلاةُ الضُّحَى"،</w:t>
      </w:r>
      <w:r w:rsidRPr="00BC7F5B">
        <w:rPr>
          <w:color w:val="000000"/>
          <w:rtl/>
        </w:rPr>
        <w:t xml:space="preserve"> وإسناده ضعيف، قال الزيلعي في نصب الراية (4/206): قال الذهبي في مختصره: سكت الحاكم عنه، وفيه أبو جناب الكلبي، وقد ضعفه النسائي، والدارقطني، انتهى.</w:t>
      </w:r>
    </w:p>
  </w:footnote>
  <w:footnote w:id="2364">
    <w:p w14:paraId="2D1BDE95"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انظر: التجريد للقدوري (12/6319)، تحفة الفقهاء للسَّمَرْقندي (3/81).</w:t>
      </w:r>
    </w:p>
  </w:footnote>
  <w:footnote w:id="2365">
    <w:p w14:paraId="2136BF71"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أخرجه وأبو داود في سننه (4/415)، كتاب:(الضحايا)، باب:(ما جاء في إيجاب الأضاحي) الحديث رقم:(2788). والترمذي في سننه (4/99)، كتاب:(الأضاحي)، الحديث رقم: (1518). وابن ماجه في سننه (4/304)، كتاب:(الأضاحي)، باب:(الأضحية واجبة أو لا؟) الحديث رقم:(3125)، من حديث مِخْنَفِ بْنِ سُلَيْمٍ - رضي الله عنه- بلفظ:" إن على كل أهلِ بيتٍ في كلِّ عام أُضحيةً وعَتِيرَةً". قال الترمذي: "حديث حسن غريب. وقال شعيب الأرنؤوط: "حديث حسن، وهذا إسناد ضعيف لجهالة أبي رملة واسمه عامر، وقد تابعه حبيبُ ابنُ مِخنَف، وقواه الحافظ في الفتح، وحسنه الترمذي" انتهى.</w:t>
      </w:r>
    </w:p>
  </w:footnote>
  <w:footnote w:id="2366">
    <w:p w14:paraId="4C5B0633"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أخرجه ابن ماجة في سننه (4/302)، كتاب:(الأضاحي)، باب:(الأضحية واجبة أو لا؟)، الحديث رقم:(3123). وأحمد في مسنده (2/312)، الحديث رقم:(8256). وكلاهما من حديث أبي هريرة - رضي الله عته-. قال شعيب الأرنؤوط معلّقاً: "إسناده ضعيف، عبد الله بن عياش ضعيف يعتبر به، وقد اضطرب فيه أيضاً".</w:t>
      </w:r>
    </w:p>
  </w:footnote>
  <w:footnote w:id="2367">
    <w:p w14:paraId="5B09BC8D"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لم أجده بهذا اللفظ، وأخرج الدارقطني في سننه (2/307)، كتاب: (الجمعة)، باب: (ذكر العدد في الجمعة)  الحديث رقم: (1582)، بلفظ:" لَيْسَ عَلَى الْمُسَافِرِ جُمُعَةٌ" فقط. قال ابن حجر في الدراية (2/215): حَدِيث" لَيْسَ عَلَى الْمُسَافِر جُمُعَة وَلَا أضْحِية" لم أَجِدهُ، وَقد تقدم فِي الْجُمُعَة حَدِيث عَلي -رضي الله عنه-:" لَا جُمُعَة وَلَا تَشْرِيق إِلَّا فِي مصر جَامع". وقال الزيلعي في نصب الراية (3/211): حديث غريب.</w:t>
      </w:r>
    </w:p>
  </w:footnote>
  <w:footnote w:id="2368">
    <w:p w14:paraId="1F9347E3"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ما بين المعقوفين سقط من: (ف).</w:t>
      </w:r>
    </w:p>
  </w:footnote>
  <w:footnote w:id="2369">
    <w:p w14:paraId="7039A10F"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في (ف): لا حالة.</w:t>
      </w:r>
    </w:p>
  </w:footnote>
  <w:footnote w:id="2370">
    <w:p w14:paraId="6DE4B53B"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انظر: التجريد للقدوري (12/6327)، المحيط البرهاني لابن مَازَةَ (6/87).</w:t>
      </w:r>
    </w:p>
  </w:footnote>
  <w:footnote w:id="2371">
    <w:p w14:paraId="7A099124"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الـمُكْنَةُ: القدرة والاستطاعة والقوة والشدة. انظر: تاج العروس لمرتضى الزبيدي (36/192)، المعجم الوسيط، مادة: مكنَ (2/882).</w:t>
      </w:r>
    </w:p>
  </w:footnote>
  <w:footnote w:id="2372">
    <w:p w14:paraId="5C1203E5"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في (ف): لأنّ الواجب ثمة اتصف.</w:t>
      </w:r>
    </w:p>
  </w:footnote>
  <w:footnote w:id="2373">
    <w:p w14:paraId="3A2C3EBC"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انظر: تحفة الفقهاء للسَّمَرْقندي (3/82)، المحيط البرهاني لابن مَازَةَ (6/85).</w:t>
      </w:r>
    </w:p>
  </w:footnote>
  <w:footnote w:id="2374">
    <w:p w14:paraId="4E6F8445"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انظر: المبسوط للسرخسي (12/12)، لسان الحكام لابن الشِّحْنَة (ص:389)، مجمع الأنهر لداماد أفندي (2/517).</w:t>
      </w:r>
    </w:p>
  </w:footnote>
  <w:footnote w:id="2375">
    <w:p w14:paraId="273219F8"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انظر: المبسوط للسرخسي (12/12).</w:t>
      </w:r>
    </w:p>
  </w:footnote>
  <w:footnote w:id="2376">
    <w:p w14:paraId="481AFCD6"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في (ف): به حكماً.</w:t>
      </w:r>
    </w:p>
  </w:footnote>
  <w:footnote w:id="2377">
    <w:p w14:paraId="4E626AFE"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انظر: تحفة الفقهاء للسَّمَرْقندي (3/82)، مجمع الأنهر لداماد أفندي (2/517). </w:t>
      </w:r>
    </w:p>
  </w:footnote>
  <w:footnote w:id="2378">
    <w:p w14:paraId="30AF7687"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انظر: تحفة الفقهاء للسَّمَرْقندي (3/82)، الاختيار لتعليل المختار لابن مودود (5/17)، مجمع الأنهر لداماد أفندي (2/517).</w:t>
      </w:r>
    </w:p>
  </w:footnote>
  <w:footnote w:id="2379">
    <w:p w14:paraId="5662F43B"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انظر: المبسوط للسرخسي (12/12)، الاختيار لتعليل المختار لابن مودود (5/17)، لسان الحكام لابن الشِّحْنَة (ص:389).</w:t>
      </w:r>
    </w:p>
  </w:footnote>
  <w:footnote w:id="2380">
    <w:p w14:paraId="2D405772"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في (ف) زيادة: بقيمة الشاة وكذلك لو مات من عليه الأضحية في أيامها سقط عنه، ومن مات بعدها لم يسقط عنه التصدق بقيمة الشاة.</w:t>
      </w:r>
    </w:p>
  </w:footnote>
  <w:footnote w:id="2381">
    <w:p w14:paraId="18678C5B"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انظر: المبسوط للسرخسي (12/11) الدر المختار لابن عابدين (6/318) .</w:t>
      </w:r>
    </w:p>
  </w:footnote>
  <w:footnote w:id="2382">
    <w:p w14:paraId="57802DAA"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انظر: الاختيار لتعليل المختار لابن مودود (5/20).</w:t>
      </w:r>
    </w:p>
  </w:footnote>
  <w:footnote w:id="2383">
    <w:p w14:paraId="6B64ABD8"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سبق التعريف به في كتاب الهبة (ص: 1</w:t>
      </w:r>
      <w:r>
        <w:rPr>
          <w:rFonts w:hint="cs"/>
          <w:rtl/>
        </w:rPr>
        <w:t>11</w:t>
      </w:r>
      <w:r w:rsidRPr="00BC7F5B">
        <w:rPr>
          <w:rtl/>
        </w:rPr>
        <w:t>).</w:t>
      </w:r>
    </w:p>
  </w:footnote>
  <w:footnote w:id="2384">
    <w:p w14:paraId="10217C8D"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انظر: بدائع الصنائع للكاساني (5/66).</w:t>
      </w:r>
    </w:p>
  </w:footnote>
  <w:footnote w:id="2385">
    <w:p w14:paraId="6FB3E318"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انظر: المحيط البرهاني لابن مَازَةَ (6/86).</w:t>
      </w:r>
    </w:p>
  </w:footnote>
  <w:footnote w:id="2386">
    <w:p w14:paraId="631C008F"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في (ف): والحادي عشر من ذي الحجة.</w:t>
      </w:r>
    </w:p>
  </w:footnote>
  <w:footnote w:id="2387">
    <w:p w14:paraId="444E5D11"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انظر: الحاوي الكبير للمارودي (15/284)، المجموع شرح المهذب للنووي (8/387)، روضة الطالبين للنووي (3/200)، مغني المحتاج للشربيني (6/130).</w:t>
      </w:r>
    </w:p>
    <w:p w14:paraId="0D553D54" w14:textId="77777777" w:rsidR="00E8508B" w:rsidRPr="00BC7F5B" w:rsidRDefault="00E8508B" w:rsidP="00145AD3">
      <w:pPr>
        <w:pStyle w:val="a6"/>
        <w:ind w:left="324"/>
        <w:rPr>
          <w:b/>
          <w:bCs/>
          <w:rtl/>
        </w:rPr>
      </w:pPr>
      <w:r w:rsidRPr="00BC7F5B">
        <w:rPr>
          <w:rtl/>
        </w:rPr>
        <w:t xml:space="preserve">    </w:t>
      </w:r>
      <w:r w:rsidRPr="00BC7F5B">
        <w:rPr>
          <w:b/>
          <w:bCs/>
          <w:rtl/>
        </w:rPr>
        <w:t>مسألة: نهاية وقت ذبح الأضحية:</w:t>
      </w:r>
    </w:p>
    <w:p w14:paraId="1A1E856D" w14:textId="77777777" w:rsidR="00E8508B" w:rsidRPr="00BC7F5B" w:rsidRDefault="00E8508B" w:rsidP="00145AD3">
      <w:pPr>
        <w:pStyle w:val="a6"/>
        <w:ind w:left="324"/>
        <w:rPr>
          <w:b/>
          <w:bCs/>
          <w:rtl/>
        </w:rPr>
      </w:pPr>
      <w:r w:rsidRPr="00BC7F5B">
        <w:rPr>
          <w:b/>
          <w:bCs/>
          <w:rtl/>
        </w:rPr>
        <w:t xml:space="preserve">    اختلف الفقهاء في نهاية وقت ذبح الأضحية على قولين:</w:t>
      </w:r>
    </w:p>
    <w:p w14:paraId="1FF16C22" w14:textId="77777777" w:rsidR="00E8508B" w:rsidRPr="00BC7F5B" w:rsidRDefault="00E8508B" w:rsidP="00145AD3">
      <w:pPr>
        <w:pStyle w:val="a6"/>
        <w:ind w:left="324"/>
        <w:rPr>
          <w:rtl/>
        </w:rPr>
      </w:pPr>
      <w:r w:rsidRPr="00BC7F5B">
        <w:rPr>
          <w:b/>
          <w:bCs/>
          <w:rtl/>
        </w:rPr>
        <w:t xml:space="preserve">    القول الأول:</w:t>
      </w:r>
      <w:r w:rsidRPr="00BC7F5B">
        <w:rPr>
          <w:rtl/>
        </w:rPr>
        <w:t xml:space="preserve"> لجمهور الفقهاء من الحنفية والمالكية والحنابلة: قالوا إن أيام التضحية ثلاثة أيام: يوم العيد، واليومان الأولان من أيام التشريق، فينتهي وقت التضحية بغروب شمس ثاني أيام التشريق، واستدلوا بأن عمر وعليا وأبا هريرة وأنسا وابن عباس وابن عمر -رضي الله عنهم- أخبروا أن أيام النحر ثلاثة. رواه ابن حزم في المحلى (6/40).</w:t>
      </w:r>
    </w:p>
    <w:p w14:paraId="0BCE1D69" w14:textId="77777777" w:rsidR="00E8508B" w:rsidRPr="00BC7F5B" w:rsidRDefault="00E8508B" w:rsidP="00145AD3">
      <w:pPr>
        <w:pStyle w:val="a6"/>
        <w:ind w:left="324"/>
        <w:rPr>
          <w:rtl/>
        </w:rPr>
      </w:pPr>
      <w:r w:rsidRPr="00BC7F5B">
        <w:rPr>
          <w:rtl/>
        </w:rPr>
        <w:t xml:space="preserve">    </w:t>
      </w:r>
      <w:r w:rsidRPr="00BC7F5B">
        <w:rPr>
          <w:b/>
          <w:bCs/>
          <w:rtl/>
        </w:rPr>
        <w:t>القول الثاني:</w:t>
      </w:r>
      <w:r w:rsidRPr="00BC7F5B">
        <w:rPr>
          <w:rtl/>
        </w:rPr>
        <w:t xml:space="preserve"> للشافعية: قالوا أيام التضحية أربعة، تنتهي بغروب شمس اليوم الثالث من أيام التشريق، وهذا القول مروي عن علي وابن عباس -رضي الله عنهم- أيضا، ومروي كذلك عن جبير بن مطعم، وعن عطاء، والحسن البصري، وعمر بن عبد العزيز، وسليمان بن موسى الأسدي، ومكحول، واستدلوا بقول النبي -صلى الله عليه وسلم-: "كل أيام التشريق ذبح". أخرجه ابن حبان (9/166)، كتاب:(الحج)، باب:(الوقوف بعرفة ومزدلفة)، رقم الحديث:(3854).</w:t>
      </w:r>
    </w:p>
    <w:p w14:paraId="7D4AFC70" w14:textId="77777777" w:rsidR="00E8508B" w:rsidRPr="00BC7F5B" w:rsidRDefault="00E8508B" w:rsidP="00145AD3">
      <w:pPr>
        <w:pStyle w:val="a6"/>
        <w:ind w:left="324"/>
        <w:rPr>
          <w:rtl/>
        </w:rPr>
      </w:pPr>
      <w:r w:rsidRPr="00BC7F5B">
        <w:rPr>
          <w:rtl/>
        </w:rPr>
        <w:t xml:space="preserve">    انظر: المبسوط للسرخسي (5/65)، بدائع الصنائع للكاساني (5/65)، التبصرة للخمي (4/1554)، المعونة للقاضي عبد الوهاب (1/660)، الحاوي الكبير للمارودي (15/284)، المجموع شرح المهذب للنووي (8/387)، المغني لابن قدامة (3/384)، كشاف القناع للبهوتي (2/530).</w:t>
      </w:r>
    </w:p>
  </w:footnote>
  <w:footnote w:id="2388">
    <w:p w14:paraId="40C356D7"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انظر: شرح مختصر الطحاوي للجصاص (7/331)، المبسوط للسرخسي (5/65)، تحفة الفقهاء للسَّمَرْقندي (3/83).</w:t>
      </w:r>
    </w:p>
  </w:footnote>
  <w:footnote w:id="2389">
    <w:p w14:paraId="20E73D37"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في (ف): أولها أفضلها.</w:t>
      </w:r>
    </w:p>
  </w:footnote>
  <w:footnote w:id="2390">
    <w:p w14:paraId="622428EA"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هذا الأثر رواه ابن حزم بهذا اللفظ في المحلى (6/40)، وقال عنه: ضعيف ولا يصح. وقال الزيلعي في نصب الراية (4/213): غريبٌ جداً. وقال ابن حجر العسقلاني في الدّراية (2/215): أما عمر فَلم أره، وَأما عَلّي فَذكره مَالك فِي الموطأ عَنهُ بلاغاً، وَأما ابْن عَبَّاس فَلم أَجِدهُ.</w:t>
      </w:r>
    </w:p>
  </w:footnote>
  <w:footnote w:id="2391">
    <w:p w14:paraId="20429338"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أخرجه الطبراني في المعجم الكبير(11/190)، رقم الحديث:(11458) من حديث ابن عباس-رضي الله عنهما- أَنَّ النَّبِيَّ -صَلَّى اللهُ عَلَيْهِ وَسَلَّمَ- «نَهَى أَنْ يُضَحَّى لَيْلًا». قال الهيثمي في مجمع الزوائد (4/30): رواه الطبراني في الكبير وفيه سليمان بن سلمة الجنازي وهو متروك. وقال ابن الملقن في خلاصة البدر المنير (2/284): إسناده ضعيف بسبب سليمان الخبائري المتروك الكذاب، وجهالة آخر معه.</w:t>
      </w:r>
    </w:p>
  </w:footnote>
  <w:footnote w:id="2392">
    <w:p w14:paraId="351688A3"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انظر: المحيط البرهاني لابن مَازَةَ (6/90).</w:t>
      </w:r>
    </w:p>
  </w:footnote>
  <w:footnote w:id="2393">
    <w:p w14:paraId="3C849F05"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متفق عليه. أخرجه البخاري في صحيحه (7/102)، كتاب:(الأضاحي)، باب:( من يذبح قبل الصلاة أعاد)، الحديث رقم:(5561). ومسلم في صحيحه(3/1544)، كتاب:(الأضاحي)، باب:(وقتها) الحديث رقم:(1962)، وكلاهما من حديث أنس رضي الله عنه.</w:t>
      </w:r>
    </w:p>
  </w:footnote>
  <w:footnote w:id="2394">
    <w:p w14:paraId="46D5596F"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ما بين المعقوفين سقط من: (ف).</w:t>
      </w:r>
    </w:p>
  </w:footnote>
  <w:footnote w:id="2395">
    <w:p w14:paraId="01D4D045"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ما بين المعقوفين سقط من: (ف).</w:t>
      </w:r>
    </w:p>
  </w:footnote>
  <w:footnote w:id="2396">
    <w:p w14:paraId="5C468B7B"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في (ف) زيادة: كالزكاة وفي الزكاة يعتبر مكان المال، فكذا هذا.</w:t>
      </w:r>
    </w:p>
  </w:footnote>
  <w:footnote w:id="2397">
    <w:p w14:paraId="1961D22B"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انظر: الأصل للشيباني (5/412)، المبسوط للسرخسي (12/11)، البحر الرائق لابن نجيم (8/197).</w:t>
      </w:r>
    </w:p>
  </w:footnote>
  <w:footnote w:id="2398">
    <w:p w14:paraId="58C875FD"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انظر: بدائع الصنائع للكاساني (5/74).</w:t>
      </w:r>
    </w:p>
  </w:footnote>
  <w:footnote w:id="2399">
    <w:p w14:paraId="1D6357DC"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ما بين المعقوفين سقط من: (ف).</w:t>
      </w:r>
    </w:p>
  </w:footnote>
  <w:footnote w:id="2400">
    <w:p w14:paraId="072E4A73"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انظر: بدائع الصنائع للكاساني (5/74).</w:t>
      </w:r>
    </w:p>
  </w:footnote>
  <w:footnote w:id="2401">
    <w:p w14:paraId="15EAC1BF"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انظر: الأصل للشيباني (5/405)، المبسوط للسرخسي (12/10).</w:t>
      </w:r>
    </w:p>
  </w:footnote>
  <w:footnote w:id="2402">
    <w:p w14:paraId="6A17770E"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في (ف): لم يجز.</w:t>
      </w:r>
    </w:p>
  </w:footnote>
  <w:footnote w:id="2403">
    <w:p w14:paraId="213F368B"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انظر: بدائع الصنائع للكاساني (5/73)، الهداية شرح بداية المبتدي للمَرْغِيناني (4/357)، المحيط البرهاني لابن مَازَةَ (6/90).</w:t>
      </w:r>
    </w:p>
  </w:footnote>
  <w:footnote w:id="2404">
    <w:p w14:paraId="111C3FE6"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ما بين المعقوفين سقط من الأصل.</w:t>
      </w:r>
    </w:p>
  </w:footnote>
  <w:footnote w:id="2405">
    <w:p w14:paraId="03CC2663"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في (ف): و جازت.</w:t>
      </w:r>
    </w:p>
  </w:footnote>
  <w:footnote w:id="2406">
    <w:p w14:paraId="49E9508C"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في (ف): الأضحية ضرورة.</w:t>
      </w:r>
    </w:p>
  </w:footnote>
  <w:footnote w:id="2407">
    <w:p w14:paraId="16C3E7A0"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ما بين المعقوفين سقط من: (ف).</w:t>
      </w:r>
    </w:p>
  </w:footnote>
  <w:footnote w:id="2408">
    <w:p w14:paraId="749993A7"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ما بين المعقوفين سقطت من الأصل.</w:t>
      </w:r>
    </w:p>
  </w:footnote>
  <w:footnote w:id="2409">
    <w:p w14:paraId="42C26627"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في (ف): أنه يوم.</w:t>
      </w:r>
    </w:p>
  </w:footnote>
  <w:footnote w:id="2410">
    <w:p w14:paraId="36D5C301"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ما بين المعقوفين سقط من: (ف).</w:t>
      </w:r>
    </w:p>
  </w:footnote>
  <w:footnote w:id="2411">
    <w:p w14:paraId="41A6D93A"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انظر: الدر المختار لابن عابدين (6/319).</w:t>
      </w:r>
    </w:p>
  </w:footnote>
  <w:footnote w:id="2412">
    <w:p w14:paraId="38E85412"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في (ف): لأنها فات.</w:t>
      </w:r>
    </w:p>
  </w:footnote>
  <w:footnote w:id="2413">
    <w:p w14:paraId="43EE13C0"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في (ف): اليوم الثاني.</w:t>
      </w:r>
    </w:p>
  </w:footnote>
  <w:footnote w:id="2414">
    <w:p w14:paraId="1F788518"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أحمد بن محـمد بن أحمد بن جعفر بن حمدان البغدادي، المشهور بأبي الحسين، الفقيه الحنفي، المعروف بالقدوري، ولد ببغداد سنة (362هـ)، وأخذ عن: عبيد الله بن محـمد الحوشبي، ومحـمد بن علي بن سويد المؤدب، وغيرهما، وأخذ عنه العلم: الخطيب، والقاضي أبي عبد الله الدامغاني، وغيرهما، ومن مصنفاته: (المختصر) المشهور، و (التجريد في الفروع)، وغيرهما، وانتهت إليه رئاسة الحنفية بالعراق ، توفي سنة (428هـ) رحمه الله تعالى. انظر: الجواهر المضية في طبقات الحنفية للقرشي (1/93)، تاج التراجم لابن قُطْلُوْبَغَا (ص:98)، الفوائد البهية في تراجم الحنفية اللكنوي (ص:30).</w:t>
      </w:r>
    </w:p>
  </w:footnote>
  <w:footnote w:id="2415">
    <w:p w14:paraId="6D96A31D"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انظر: مختصر القدوري (ص:208)، الجوهرة النيرة للحدادي (2/188).</w:t>
      </w:r>
    </w:p>
  </w:footnote>
  <w:footnote w:id="2416">
    <w:p w14:paraId="46FC6E9E"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ما بين المعقوفين سقط من: (ف).</w:t>
      </w:r>
    </w:p>
  </w:footnote>
  <w:footnote w:id="2417">
    <w:p w14:paraId="5D2C9091"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في (ف): فكان للاجتهاد.</w:t>
      </w:r>
    </w:p>
  </w:footnote>
  <w:footnote w:id="2418">
    <w:p w14:paraId="11B2FD78"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في (ف): التضحية تحرزاً.</w:t>
      </w:r>
    </w:p>
  </w:footnote>
  <w:footnote w:id="2419">
    <w:p w14:paraId="1AB2A290"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انظر: تبيين الحقائق للزيلعي (6/4).</w:t>
      </w:r>
    </w:p>
  </w:footnote>
  <w:footnote w:id="2420">
    <w:p w14:paraId="52132A1B"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انظر: تبيين الحقائق للزيلعي (6/4)، مجمع الأنهر لداماد أفندي (2/518).</w:t>
      </w:r>
    </w:p>
  </w:footnote>
  <w:footnote w:id="2421">
    <w:p w14:paraId="444325B3"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انظر: البناية شرح الهداية للعيني (12/43)، البحر الرائق لابن نجيم (8/199).</w:t>
      </w:r>
    </w:p>
  </w:footnote>
  <w:footnote w:id="2422">
    <w:p w14:paraId="5F0A2056"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الحسن بن أحمد بن مالك أبوعبدالله الفقيه الزعفراني، كان إمامًا ثقة، رتب الجامع الصغير لمحمد ابن الحسن ترتيباً حسناً، وميز خواص مسائل مـحمد عما رواه عن أبي يوسف، وجعله مبوَّباً، وله كتاب الأضاحي، قال الذهبي: رأيت مجلداً من أماليه في سنة (607) وسنة (589)، توفي سنة (610هـ) رحمه الله تعالى. انظر: الجواهر المضية في طبقات الحنفية للقرشي (1/189)، تاج التراجم لابن قُطْلُوْبَغَا (1/153)، الفوائد البهية في تراجم الحنفية اللكنوي (ص:60).</w:t>
      </w:r>
    </w:p>
  </w:footnote>
  <w:footnote w:id="2423">
    <w:p w14:paraId="22877B0E"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انظر: بدائع الصنائع للكاساني (5/62)، البناية شرح الهداية للعيني (12/43)، البحر الرائق لابن نجيم (8/199). </w:t>
      </w:r>
    </w:p>
  </w:footnote>
  <w:footnote w:id="2424">
    <w:p w14:paraId="42888C92"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في (ف): عادةً وعرفاً.</w:t>
      </w:r>
    </w:p>
  </w:footnote>
  <w:footnote w:id="2425">
    <w:p w14:paraId="0B8597A2"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ما بين المعقوفين سقط من: (ف).</w:t>
      </w:r>
    </w:p>
  </w:footnote>
  <w:footnote w:id="2426">
    <w:p w14:paraId="1F16C61F"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ما بين المعقوفين سقط من: (ف).</w:t>
      </w:r>
    </w:p>
  </w:footnote>
  <w:footnote w:id="2427">
    <w:p w14:paraId="47BB4371"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انظر: شرح مختصر الطحاوي للجصاص (7/362)، بدائع الصنائع للكاساني (5/66)، المحيط البرهاني لابن مَازَةَ (6/87).</w:t>
      </w:r>
    </w:p>
  </w:footnote>
  <w:footnote w:id="2428">
    <w:p w14:paraId="76171805"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ما بين المعقوفين سقط من: (ف).</w:t>
      </w:r>
    </w:p>
  </w:footnote>
  <w:footnote w:id="2429">
    <w:p w14:paraId="6F016D14"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انظر: بدائع الصنائع للكاساني (5/66)، المحيط البرهاني لابن مَازَةَ (6/87).</w:t>
      </w:r>
    </w:p>
  </w:footnote>
  <w:footnote w:id="2430">
    <w:p w14:paraId="24C27C72"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في (ف): إلا ضحية.</w:t>
      </w:r>
    </w:p>
  </w:footnote>
  <w:footnote w:id="2431">
    <w:p w14:paraId="542CF5B5"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انظر: بدائع الصنائع للكاساني (5/66)، المحيط البرهاني لابن مَازَةَ (6/87).</w:t>
      </w:r>
    </w:p>
  </w:footnote>
  <w:footnote w:id="2432">
    <w:p w14:paraId="5BDB07DB"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لم أقف على هذا المُؤلَّف.</w:t>
      </w:r>
    </w:p>
  </w:footnote>
  <w:footnote w:id="2433">
    <w:p w14:paraId="7CC933FF"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في (ف): مثلها وأوجبها أضحية.</w:t>
      </w:r>
    </w:p>
  </w:footnote>
  <w:footnote w:id="2434">
    <w:p w14:paraId="4DDCBCDD"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انظر: بدائع الصنائع للكاساني (5/66)، المحيط البرهاني لابن مَازَةَ (6/87)، الاختيار لتعليل المختار لابن مودود (5/21).</w:t>
      </w:r>
    </w:p>
  </w:footnote>
  <w:footnote w:id="2435">
    <w:p w14:paraId="2846549C"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انظر: المحيط البرهاني لابن مَازَةَ (6/101). البحر الرائق لابن نجيم (8/199).</w:t>
      </w:r>
    </w:p>
  </w:footnote>
  <w:footnote w:id="2436">
    <w:p w14:paraId="2D28B4D9"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ما بين المعقوفين سقط من الأصل.</w:t>
      </w:r>
    </w:p>
  </w:footnote>
  <w:footnote w:id="2437">
    <w:p w14:paraId="0DAEA9F3"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انظر: المبسوط للسرخسي (12/16)، الاختيار لتعليل المختار لابن مودود (5/21).</w:t>
      </w:r>
    </w:p>
  </w:footnote>
  <w:footnote w:id="2438">
    <w:p w14:paraId="00BA7CD7"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ما بين المعقوفين سقط من الأصل.</w:t>
      </w:r>
    </w:p>
  </w:footnote>
  <w:footnote w:id="2439">
    <w:p w14:paraId="0D53E201"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انظر: الدر المختار لابن عابدين (6/332).</w:t>
      </w:r>
    </w:p>
  </w:footnote>
  <w:footnote w:id="2440">
    <w:p w14:paraId="6612060C"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في (ف): لا بأس بالتضحية.</w:t>
      </w:r>
    </w:p>
  </w:footnote>
  <w:footnote w:id="2441">
    <w:p w14:paraId="5C7EDCDA"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أخرجه البخاري في صحيحه (7/102)، كتاب:(الأضاحي)، باب:(وضع القدم على صفحة الذبيحة)، الحديث رقم:(5564)، من حديث أنس -رضي الله عنه-: "أن النبي -صلى الله عليه وسلم- كان يُضحي بكبشين أملحين أقرنين، ويضع رجله على صفحتهما ويذبحهما بيده".</w:t>
      </w:r>
    </w:p>
  </w:footnote>
  <w:footnote w:id="2442">
    <w:p w14:paraId="09EB7B4E"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لم أجده بهذا اللّفظ. وإنّما ورد بلفظٍ أخر في مسند أحمد (3/316)، الحديث رقم:(144438)، من حديث جابر -رضي الله عنه- قال: ساق رسول الله -صلى الله عليه وسلم- عام الحديبية سبعين بدنة، قال فنحر البدنة عن سبعة". قال شعيب الأرنؤوط: حديث صحيح، وهذا إسناد قوي على شرط مسلم، رجاله ثقات.</w:t>
      </w:r>
    </w:p>
  </w:footnote>
  <w:footnote w:id="2443">
    <w:p w14:paraId="29E6063A"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انظر: المحيط البرهاني لابن مَازَةَ (6/101)، البحر الرائق لابن نجيم (8/199).</w:t>
      </w:r>
    </w:p>
  </w:footnote>
  <w:footnote w:id="2444">
    <w:p w14:paraId="78899CF5"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انظر: الدر المختار لابن عابدين (6/320).</w:t>
      </w:r>
    </w:p>
  </w:footnote>
  <w:footnote w:id="2445">
    <w:p w14:paraId="5257648E"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انظر: المبسوط للسرخسي (12/15)، البحر الرائق لابن نجيم (8/198).</w:t>
      </w:r>
    </w:p>
  </w:footnote>
  <w:footnote w:id="2446">
    <w:p w14:paraId="7DB977AB"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في (ف): انتقل الواجب من إراقة الدم إلى التّصدق.</w:t>
      </w:r>
    </w:p>
  </w:footnote>
  <w:footnote w:id="2447">
    <w:p w14:paraId="4F30E464"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في (ف): ولم يذبحها.</w:t>
      </w:r>
    </w:p>
  </w:footnote>
  <w:footnote w:id="2448">
    <w:p w14:paraId="21B6A12E"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في (ف): لأنه فوت المبدل.</w:t>
      </w:r>
    </w:p>
  </w:footnote>
  <w:footnote w:id="2449">
    <w:p w14:paraId="765214CF"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في (ف): فوجب عليه.</w:t>
      </w:r>
    </w:p>
  </w:footnote>
  <w:footnote w:id="2450">
    <w:p w14:paraId="45F544C2"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انظر: شرح مختصر الطحاوي للجصاص (7/342)، تحفة الفقهاء للسَّمَرْقندي (3/84)، المحيط البرهاني لابن مَازَةَ (6/91).</w:t>
      </w:r>
    </w:p>
  </w:footnote>
  <w:footnote w:id="2451">
    <w:p w14:paraId="6D5B8E2E"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انظر: تحفة الفقهاء للسَّمَرْقندي (3/84)، الدر المختار لابن عابدين (6/320). </w:t>
      </w:r>
    </w:p>
  </w:footnote>
  <w:footnote w:id="2452">
    <w:p w14:paraId="6C6A7464"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في (ف): تصدّق بثمنها.</w:t>
      </w:r>
    </w:p>
  </w:footnote>
  <w:footnote w:id="2453">
    <w:p w14:paraId="4B001FEE"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انظر: المحيط البرهاني لابن مَازَةَ (6/91).</w:t>
      </w:r>
    </w:p>
  </w:footnote>
  <w:footnote w:id="2454">
    <w:p w14:paraId="5ED5D430"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انظر: الجوهرة النيرة للحدادي (2/187).</w:t>
      </w:r>
    </w:p>
  </w:footnote>
  <w:footnote w:id="2455">
    <w:p w14:paraId="4C3A1066"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انظر: العناية شرح الهداية للبابرتي (9/505)، البحر الرائق لابن نجيم (8/198).</w:t>
      </w:r>
    </w:p>
  </w:footnote>
  <w:footnote w:id="2456">
    <w:p w14:paraId="6A940686"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انظر: العناية شرح الهداية للبابرتي (9/513)، الدر المختار لابن عابدين (1/646).</w:t>
      </w:r>
    </w:p>
  </w:footnote>
  <w:footnote w:id="2457">
    <w:p w14:paraId="4BCB2AFB"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انظر: البناية شرح الهداية للعيني (12/32).</w:t>
      </w:r>
    </w:p>
  </w:footnote>
  <w:footnote w:id="2458">
    <w:p w14:paraId="4C3CB307"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لم أجده بهذا اللفظ. وإنّما ورد في صحيح مسلم بلفظ آخر (3/1555)، كتاب:(الأضاحي)، باب:(سن الأضحية) الحديث رقم:(1963) من حديث جابر –رضي الله عنه- قال: قال رسول الله -صلى الله عليه وسلم: «لا تذبحوا إلا مسنة، إلاّ أن يعسر عليكم، فتذبحوا جذعة من الضأن».</w:t>
      </w:r>
    </w:p>
  </w:footnote>
  <w:footnote w:id="2459">
    <w:p w14:paraId="4FACF732"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انظر: الأصل للشيباني (5/404)، المبسوط للسرخسي (12/9).</w:t>
      </w:r>
    </w:p>
  </w:footnote>
  <w:footnote w:id="2460">
    <w:p w14:paraId="39942955"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أخرجه الترمذي في سننه (4/87)، كتاب:(الأضاحي)، باب:(ما جاء في الجذع من الضأن)، الحديث رقم:(1499)، وقال عنه: حديثٌ غريبٌ، وقد رُوي عن أبي هريرة -رضي الله عنه- موقوفاً. وأخرجه أحمد في مسنده (2/444)، الحديث رقم:(9737)، من حديث أبي هريرة -رضي الله عنه-، وعلق عليه شعيب الأرنؤوط بقوله: إسناده ضعيف. </w:t>
      </w:r>
    </w:p>
  </w:footnote>
  <w:footnote w:id="2461">
    <w:p w14:paraId="04027880"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هانئ بن نيار بن عمرو بن عبيد بن كلاب بن دهمان بن غنم بن ذبيان بن هميم بن كاهل بن ذهل بن بلي، أبو بردة البلوي، حليف الأنصار، غلبت عليه كنيته، وهو خال البراء بن عازب -رضي الله عنه-، شهد العقبة الثانية مع السبعين، وبدراً، وسائر المشاهد مع رسول الله -صلى الله عليه وسلم-، لا عقب له، روى عنه البراء بن عازب -رضي الله عنه- وجماعة من التابعين، مات سنة: (45ه</w:t>
      </w:r>
      <w:r>
        <w:rPr>
          <w:rFonts w:hint="cs"/>
          <w:rtl/>
        </w:rPr>
        <w:t>ـ</w:t>
      </w:r>
      <w:r w:rsidRPr="00BC7F5B">
        <w:rPr>
          <w:rtl/>
        </w:rPr>
        <w:t>)، وقيل سنة: (42ه</w:t>
      </w:r>
      <w:r>
        <w:rPr>
          <w:rFonts w:hint="cs"/>
          <w:rtl/>
        </w:rPr>
        <w:t>ـ</w:t>
      </w:r>
      <w:r w:rsidRPr="00BC7F5B">
        <w:rPr>
          <w:rtl/>
        </w:rPr>
        <w:t xml:space="preserve">)، رضي الله عنه. انظر: الاستيعاب في معرفة الأصحاب لابن عبد البر (4/1535)، أسد الغابة في معرفة الصحابة لابن الأثير (5/358)، الإصابة في تمييز الصحابة للعسقلاني (6/410). </w:t>
      </w:r>
    </w:p>
  </w:footnote>
  <w:footnote w:id="2462">
    <w:p w14:paraId="6DD57913"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متفق عليه. أخرجه البخاري في صحيحه (7/102)، كتاب:(الأضاحي)، باب:(من يذبح قبل الصلاة أعاد)، الحديث رقم:(5563)، واللّفظ له. ومسلم في صحيحه (3/1553)، كتاب:(الأضاحي)، باب:(وقتها) الحديث رقم:(1961)، بلفظ:" ضحِّ بها، ولا تصلح لغيرك". وكلاهما من حديث البراء بن عازب رضي الله عنه.</w:t>
      </w:r>
    </w:p>
  </w:footnote>
  <w:footnote w:id="2463">
    <w:p w14:paraId="3192BF0C"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انظر: محتصر القدوري (ص:208).</w:t>
      </w:r>
    </w:p>
  </w:footnote>
  <w:footnote w:id="2464">
    <w:p w14:paraId="65B7ED9F"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انظر: تحفة الفقهاء للسَّمَرْقندي (3/84)، لسان الحكام لابن الشِّحْنَة (ص:386).</w:t>
      </w:r>
    </w:p>
  </w:footnote>
  <w:footnote w:id="2465">
    <w:p w14:paraId="5C23EACA"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جابر بن عبد الله بن عمرو بن حرام الخزرجي الأنصاري السملي، صحابي جليل، من المكثرين في الرّواية عن النّبي -صلّى الله عليه وسلم- روى عنه جماعة من الصّحابة، وروى له البخاري ومسلم، له ولأبيه صحبة، شهد بدراً مع النّبي-صلّى الله عليه وسلم-، وقيل شهد العَقبة مع أبيه، غزا تسع عشرة غزوة، وكانت له في أواخر أيامه حلقة في المسجد النّبوي يؤخذ عنه العلم، توفّي سنة أربع وسبعين، وقيل: سنة سبع وسبعين، كان آخر أصحاب رسول اللَّه -صلّى اللَّه عليه وسلم- موتاً بالمدينة رضي الله عنه. انظر: الاستيعاب في معرفة الأصحاب لابن عبد البر (1/219)، أسد الغابة في معرفة الصحابة لابن الأثير (1/492)، الإصابة في تمييز الصحابة للعسقلاني (1/546)، الأعلام للزركلي (2/104).</w:t>
      </w:r>
    </w:p>
  </w:footnote>
  <w:footnote w:id="2466">
    <w:p w14:paraId="68F33527"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أخرجه مسلم في صحيحه (2/955)، كتاب:(الحج)، باب:( الاشتراك في الهدي وإجزاء البقرة والبدنة كل منهما عن سبعة) الحديث رقم:(1318) من حديث جابر بن عبد الله -رضي الله عنه-، قال: «نحرنا مع رسول الله -صلى الله عليه وسلم- عام الحديبية البدنة عن سبعة، والبقرة عن سبعة».</w:t>
      </w:r>
    </w:p>
  </w:footnote>
  <w:footnote w:id="2467">
    <w:p w14:paraId="554AF6FA"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في (ف): وتجب فيه.</w:t>
      </w:r>
    </w:p>
  </w:footnote>
  <w:footnote w:id="2468">
    <w:p w14:paraId="37F1BE8C"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انظر: بدائع الصنائع للكاساني (5/69)، البحر الرائق لابن نجيم (8/201).</w:t>
      </w:r>
    </w:p>
  </w:footnote>
  <w:footnote w:id="2469">
    <w:p w14:paraId="5027BFA6"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ما بين المعقوفين سقط من: (ف).</w:t>
      </w:r>
    </w:p>
  </w:footnote>
  <w:footnote w:id="2470">
    <w:p w14:paraId="1FF02563"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في (ف): من الضأن أفضل.</w:t>
      </w:r>
    </w:p>
  </w:footnote>
  <w:footnote w:id="2471">
    <w:p w14:paraId="5AD717E3"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في (ف): أفضل من البقر.</w:t>
      </w:r>
    </w:p>
  </w:footnote>
  <w:footnote w:id="2472">
    <w:p w14:paraId="08BC3FE7"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في (ف): بثلاثين توجد.</w:t>
      </w:r>
    </w:p>
  </w:footnote>
  <w:footnote w:id="2473">
    <w:p w14:paraId="38EC2BA1"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انظر: تحفة الفقهاء للسَّمَرْقندي (3/85)، بدائع الصنائع للكاساني (5/70)، المحيط البرهاني لابن مَازَةَ (6/93).</w:t>
      </w:r>
    </w:p>
  </w:footnote>
  <w:footnote w:id="2474">
    <w:p w14:paraId="5752877E"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المَنْسِكُ: هو الموضع الذي تذبح فيه النَّسِيكة (الذبيحة). انظر: لسان العرب لابن منظور ، مادة: نَسَكَ (10/498)، المعجم الوسيط، مادة: نَسَكَ (2/919).</w:t>
      </w:r>
    </w:p>
  </w:footnote>
  <w:footnote w:id="2475">
    <w:p w14:paraId="1424DBF8"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أخرجه الترمذي في سننه (4/85)، كتاب:(الأضاحي)، باب:(مالا يجوز من الأضاحي)، الحديث رقم:(1497)، وقال: حَدِيثٌ حَسَنٌ صَحِيحٌ. وأحمد في مسنده (4/300)، الحديث رقم:(18689)، من حديث البراء بن عازب –رضي الله عنه-. قال شعيب الأرنؤوط: إسناده صحيح رجاله ثقات. كلاهما من حديث البراء بن عازب رضي الله عنه.</w:t>
      </w:r>
    </w:p>
  </w:footnote>
  <w:footnote w:id="2476">
    <w:p w14:paraId="651781D9"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في (ف): لشدة الهلاك.</w:t>
      </w:r>
    </w:p>
  </w:footnote>
  <w:footnote w:id="2477">
    <w:p w14:paraId="51DD49FB"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انظر: الأصل للشيباني (5/409)، المبسوط للسرخسي (12/17)، تحفة الفقهاء للسَّمَرْقندي (3/86)، بدائع الصنائع للكاساني (5/75)، المحيط البرهاني لابن مَازَةَ (6/92).</w:t>
      </w:r>
    </w:p>
  </w:footnote>
  <w:footnote w:id="2478">
    <w:p w14:paraId="316C0E75"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ما بين المعقوفين سقط من الأصل.</w:t>
      </w:r>
    </w:p>
  </w:footnote>
  <w:footnote w:id="2479">
    <w:p w14:paraId="1973640A"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انظر: مجمع الأنهر لداماد أفندي (2/520)، الدر المختار لابن عابدين (6/325).</w:t>
      </w:r>
    </w:p>
  </w:footnote>
  <w:footnote w:id="2480">
    <w:p w14:paraId="7AD19CAF"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في (ف): وفي المفاصل. </w:t>
      </w:r>
    </w:p>
  </w:footnote>
  <w:footnote w:id="2481">
    <w:p w14:paraId="5674E999"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متفق عليه. أخرجه البخاري في صحيحه (7/62)، كتاب:(النفقات)، باب:(فضل النفقة على الأهل)، الحديث رقم:(5354). ومسلم في صحيحه (3/1553)، كتاب:(الوصية)، باب:(الوصية بالثلث)، الحديث رقم:(1628)، كلاهما من حديث سعد -رضي الله عنه-  بلفظ:" الثلث والثلث كثير".</w:t>
      </w:r>
    </w:p>
  </w:footnote>
  <w:footnote w:id="2482">
    <w:p w14:paraId="5E326E84"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انظر: تحفة الفقهاء للسَّمَرْقندي (3/85).</w:t>
      </w:r>
    </w:p>
  </w:footnote>
  <w:footnote w:id="2483">
    <w:p w14:paraId="4FC6B949"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في (ف): لا ينتقص.</w:t>
      </w:r>
    </w:p>
  </w:footnote>
  <w:footnote w:id="2484">
    <w:p w14:paraId="15BEFE9D"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انظر: الأصل للشيباني (5/405)، بدائع الصنائع للكاساني (5/75-76).</w:t>
      </w:r>
    </w:p>
  </w:footnote>
  <w:footnote w:id="2485">
    <w:p w14:paraId="5B3A7F63"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مَوْجُوءٌ: إِذا دَقَّ عُرُوقَ خُصْيَيْهِ بَين حَجَرَيْنِ دَقًّا شَدِيداً وَلم يُخْرِجْهُمَا، مَعَ سلامَتهما، أَو هُوَ رَضُّهُمَا حَتَّى تَنْفَضِخَا، فَيكون شَبيهاً بالخِصاءِ. انظر: تاج العروس لمرتضى الزبيدي (1/482).</w:t>
      </w:r>
    </w:p>
  </w:footnote>
  <w:footnote w:id="2486">
    <w:p w14:paraId="6E35D533" w14:textId="77777777" w:rsidR="00E8508B" w:rsidRPr="00BC7F5B" w:rsidRDefault="00E8508B" w:rsidP="00145AD3">
      <w:pPr>
        <w:pStyle w:val="a6"/>
        <w:ind w:left="324"/>
        <w:rPr>
          <w:rtl/>
        </w:rPr>
      </w:pPr>
      <w:r w:rsidRPr="00BC7F5B">
        <w:rPr>
          <w:sz w:val="20"/>
          <w:szCs w:val="20"/>
        </w:rPr>
        <w:t>(</w:t>
      </w:r>
      <w:r w:rsidRPr="00BC7F5B">
        <w:rPr>
          <w:rStyle w:val="a5"/>
          <w:rFonts w:eastAsiaTheme="majorEastAsia" w:cs="Times New Roman"/>
          <w:sz w:val="20"/>
          <w:szCs w:val="20"/>
        </w:rPr>
        <w:footnoteRef/>
      </w:r>
      <w:r w:rsidRPr="00BC7F5B">
        <w:rPr>
          <w:sz w:val="20"/>
          <w:szCs w:val="20"/>
        </w:rPr>
        <w:t>)</w:t>
      </w:r>
      <w:r w:rsidRPr="00BC7F5B">
        <w:rPr>
          <w:rtl/>
        </w:rPr>
        <w:t xml:space="preserve"> أخرجه ابن ماجه في سننه (4/301)، كتاب:(الأضاحي)، باب: (أضاحي رسول الله صلى الله عليه وسلم)، الحديث رقم:(3122). والبيهقي في سننه الكبرى (9/448)، كتاب:(الضحايا)، باب: (الرجل يضحي عن نفسه وعن أهل بيته)، الحديث رقم:( 19047). وأحمد في مسنده (6/220)، الحديث رقم:(25886)، من حديث عائشة وأبو هريرة -رضي الله عنهما- بلفظ: أَنَّ رَسُولَ اللَّهِ صَلَّى اللهُ عَلَيْهِ وَسَلَّمَ كَانَ "إِذَا أَرَادَ أَنْ يُضَحِّيَ، اشْتَرَى كَبْشَيْنِ عَظِيمَيْنِ، سَمِينَيْنِ، أَقْرَنَيْنِ، أَمْلَحَيْنِ مَوْجُوءَيْنِ، فَذَبَحَ أَحَدَهُمَا عَنْ أُمَّتِهِ، لِمَنْ شَهِدَ لِلَّهِ، بِالتَّوْحِيدِ، وَشَهِدَ لَهُ بِالْبَلَاغِ، وَذَبَحَ الْآخَرَ عَنْ مُحَمَّدٍ، وَعَنْ آلِ مُحَمَّدٍ صَلَّى اللهُ عَلَيْهِ وَسَلَّمَ". قال شعيب الأرنؤوط: حديث صحيح لغيره، وهذا إسناد ضعيف لاضطراب عبد الله بن محمَّد بن عقيل فيه.</w:t>
      </w:r>
    </w:p>
  </w:footnote>
  <w:footnote w:id="2487">
    <w:p w14:paraId="2240F65F"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انظر: الأصل للشيباني (5/405)، المبسوط للسرخسي (12/11)، مجمع الأنهر لداماد أفندي(2/519).</w:t>
      </w:r>
    </w:p>
  </w:footnote>
  <w:footnote w:id="2488">
    <w:p w14:paraId="31386345"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انظر: الأصل للشيباني (5/405)، المبسوط للسرخسي (12/16).</w:t>
      </w:r>
    </w:p>
  </w:footnote>
  <w:footnote w:id="2489">
    <w:p w14:paraId="5B450FDA"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انظر: الأصل للشيباني (5/410)، المبسوط للسرخسي (12/17) المحيط البرهاني لابن مَازَةَ (6/101).</w:t>
      </w:r>
    </w:p>
  </w:footnote>
  <w:footnote w:id="2490">
    <w:p w14:paraId="037E0A79"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انظر: المحيط البرهاني لابن مَازَةَ (6/101) البحر الرائق لابن نجيم (8/204).</w:t>
      </w:r>
    </w:p>
  </w:footnote>
  <w:footnote w:id="2491">
    <w:p w14:paraId="15646321"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في (ف): بقرة الوحش.</w:t>
      </w:r>
    </w:p>
  </w:footnote>
  <w:footnote w:id="2492">
    <w:p w14:paraId="473BB20B"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انظر: المجموع شرح المهذب للنووي (8/400)، روضة الطالبين للنووي (3/195)، كفاية الأخيار لتَقِيّ الدِّين الحِصْني (ص:529).</w:t>
      </w:r>
    </w:p>
  </w:footnote>
  <w:footnote w:id="2493">
    <w:p w14:paraId="582A2DA8"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انظر: الأصل للشيباني (5/410)، عيون المسائل للسمرقندي (ص:123)، المبسوط للسرخسي (12/17)، بدائع الصنائع للكاساني  (5/76).</w:t>
      </w:r>
    </w:p>
  </w:footnote>
  <w:footnote w:id="2494">
    <w:p w14:paraId="652661D1"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انظر: تحفة الفقهاء للسَّمَرْقندي (3/86).</w:t>
      </w:r>
    </w:p>
  </w:footnote>
  <w:footnote w:id="2495">
    <w:p w14:paraId="0C837C53"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في (ف): اشتركوا سبعة في الأضحية.</w:t>
      </w:r>
    </w:p>
  </w:footnote>
  <w:footnote w:id="2496">
    <w:p w14:paraId="2B45371F"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انظر: الأصل للشيباني (5/406)، المبسوط للسرخسي (12/14)، الدر المختار لابن عابدين (6/315).</w:t>
      </w:r>
    </w:p>
  </w:footnote>
  <w:footnote w:id="2497">
    <w:p w14:paraId="1960783B"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انظر: البحر الرائق لابن نجيم (8/202)، الدر المختار لابن عابدين (6/315).</w:t>
      </w:r>
    </w:p>
  </w:footnote>
  <w:footnote w:id="2498">
    <w:p w14:paraId="24F12C5A"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انظر: تبيين الحقائق للزيلعي (6/9).</w:t>
      </w:r>
    </w:p>
  </w:footnote>
  <w:footnote w:id="2499">
    <w:p w14:paraId="533F4605"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في (ف): صبي ضحى.</w:t>
      </w:r>
    </w:p>
  </w:footnote>
  <w:footnote w:id="2500">
    <w:p w14:paraId="3D6E190A"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انظر: الأصل للشيباني (5/406).</w:t>
      </w:r>
    </w:p>
  </w:footnote>
  <w:footnote w:id="2501">
    <w:p w14:paraId="43C36BB3"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في (ف): البقرة من.</w:t>
      </w:r>
    </w:p>
  </w:footnote>
  <w:footnote w:id="2502">
    <w:p w14:paraId="3B078E6A"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انظر: المحيط البرهاني لابن مَازَةَ (6/98).</w:t>
      </w:r>
    </w:p>
  </w:footnote>
  <w:footnote w:id="2503">
    <w:p w14:paraId="2BEF50ED"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في (ف): فبطل الكل.</w:t>
      </w:r>
    </w:p>
  </w:footnote>
  <w:footnote w:id="2504">
    <w:p w14:paraId="17005477"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انظر: الأصل للشيباني (5/406)، بدائع الصنائع للكاساني (5/72)، تبيين الحقائق للزيلعي (6/8).</w:t>
      </w:r>
    </w:p>
  </w:footnote>
  <w:footnote w:id="2505">
    <w:p w14:paraId="02B50DD6"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في (ف): وللميت يقع.</w:t>
      </w:r>
    </w:p>
  </w:footnote>
  <w:footnote w:id="2506">
    <w:p w14:paraId="76E06B7C"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انظر: الدر المختار لابن عابدين (6/335).</w:t>
      </w:r>
    </w:p>
  </w:footnote>
  <w:footnote w:id="2507">
    <w:p w14:paraId="1A885C5A"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في (ف): عليه تضحية.</w:t>
      </w:r>
    </w:p>
  </w:footnote>
  <w:footnote w:id="2508">
    <w:p w14:paraId="7C4BAD40"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في (ف): الميت بإذنه.</w:t>
      </w:r>
    </w:p>
  </w:footnote>
  <w:footnote w:id="2509">
    <w:p w14:paraId="7E42782B"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انظر: بدائع الصنائع للكاساني (5/71)، المحيط البرهاني لابن مَازَةَ (6/98)، البحر الرائق لابن نجيم (8/202).</w:t>
      </w:r>
    </w:p>
  </w:footnote>
  <w:footnote w:id="2510">
    <w:p w14:paraId="5708F6A4"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انظر: بدائع الصنائع للكاساني (5/72)، المحيط البرهاني لابن مَازَةَ (6/99).</w:t>
      </w:r>
    </w:p>
  </w:footnote>
  <w:footnote w:id="2511">
    <w:p w14:paraId="0DEAD683"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في (ف) زيادة: فلا يجوز أن يشترك فيها.</w:t>
      </w:r>
    </w:p>
  </w:footnote>
  <w:footnote w:id="2512">
    <w:p w14:paraId="05340668"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انظر: المبسوط للسرخسي (12/15)، بدائع الصنائع للكاساني (5/72).</w:t>
      </w:r>
    </w:p>
  </w:footnote>
  <w:footnote w:id="2513">
    <w:p w14:paraId="37E67AB4"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في (ف) زيادة: لأنّ الاشتراك ليس إلاّ بيع ستة أسباعها.</w:t>
      </w:r>
    </w:p>
  </w:footnote>
  <w:footnote w:id="2514">
    <w:p w14:paraId="1FFE2AB4"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انظر: الدر المختار لابن عابدين (6/317).</w:t>
      </w:r>
    </w:p>
  </w:footnote>
  <w:footnote w:id="2515">
    <w:p w14:paraId="74B8F0A9"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في (ف): وقيل في المغني.</w:t>
      </w:r>
    </w:p>
  </w:footnote>
  <w:footnote w:id="2516">
    <w:p w14:paraId="75F58937"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انظر: المبسوط للسرخسي (4/143).</w:t>
      </w:r>
    </w:p>
  </w:footnote>
  <w:footnote w:id="2517">
    <w:p w14:paraId="679DECB4"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ما بين المعقوفين سقط من الأصل.</w:t>
      </w:r>
    </w:p>
  </w:footnote>
  <w:footnote w:id="2518">
    <w:p w14:paraId="308E9A9F"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ما بين المعقوفين سقط من الأصل.</w:t>
      </w:r>
    </w:p>
  </w:footnote>
  <w:footnote w:id="2519">
    <w:p w14:paraId="69CE8872"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انظر: البحر الرائق لابن نجيم (8/202)، بدائع الصنائع للكاساني (5/107).</w:t>
      </w:r>
    </w:p>
  </w:footnote>
  <w:footnote w:id="2520">
    <w:p w14:paraId="33557094"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في (ف): لكل واحد منهما.</w:t>
      </w:r>
    </w:p>
  </w:footnote>
  <w:footnote w:id="2521">
    <w:p w14:paraId="6FCCBE92"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في (ف): حصة البقر.</w:t>
      </w:r>
    </w:p>
  </w:footnote>
  <w:footnote w:id="2522">
    <w:p w14:paraId="1CB7DAF5"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انظر: المحيط البرهاني لابن مَازَةَ (6/99)، البحر الرائق لابن نجيم (8/202).</w:t>
      </w:r>
    </w:p>
  </w:footnote>
  <w:footnote w:id="2523">
    <w:p w14:paraId="54579C7B"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في (ف): وقد جعلوه على ستة.</w:t>
      </w:r>
    </w:p>
  </w:footnote>
  <w:footnote w:id="2524">
    <w:p w14:paraId="401AEC5B"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انظر: البحر الرائق لابن نجيم (8/202)، الفتاوى الهندية (5/305).</w:t>
      </w:r>
    </w:p>
  </w:footnote>
  <w:footnote w:id="2525">
    <w:p w14:paraId="63EA3872"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في (ف): فالسدس بينهما.</w:t>
      </w:r>
    </w:p>
  </w:footnote>
  <w:footnote w:id="2526">
    <w:p w14:paraId="2B846201"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في (ف): وبين الذين.</w:t>
      </w:r>
    </w:p>
  </w:footnote>
  <w:footnote w:id="2527">
    <w:p w14:paraId="10B08C1E"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انظر: الفتاوى الهندية (5/376).</w:t>
      </w:r>
    </w:p>
  </w:footnote>
  <w:footnote w:id="2528">
    <w:p w14:paraId="5FFC26E0"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في (ف): نصيب عليها.</w:t>
      </w:r>
    </w:p>
  </w:footnote>
  <w:footnote w:id="2529">
    <w:p w14:paraId="676C4041"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انظر: المحيط البرهاني لابن مَازَةَ (6/99)، البحر الرائق لابن نجيم (8/202).</w:t>
      </w:r>
    </w:p>
  </w:footnote>
  <w:footnote w:id="2530">
    <w:p w14:paraId="3EE9F87F"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ما بين المعقوفين سقط من: (ف).</w:t>
      </w:r>
    </w:p>
  </w:footnote>
  <w:footnote w:id="2531">
    <w:p w14:paraId="30EEF5C8"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انظر: المحيط البرهاني لابن مَازَةَ (6/99)، البحر الرائق لابن نجيم (8/202).</w:t>
      </w:r>
    </w:p>
  </w:footnote>
  <w:footnote w:id="2532">
    <w:p w14:paraId="5A57C4BC"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في (ف): ذبح ضحية.</w:t>
      </w:r>
    </w:p>
  </w:footnote>
  <w:footnote w:id="2533">
    <w:p w14:paraId="74233A48"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في (ف): مأذوناً به.</w:t>
      </w:r>
    </w:p>
  </w:footnote>
  <w:footnote w:id="2534">
    <w:p w14:paraId="067FE222"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انظر: المبسوط للسرخسي (12/17)، المحيط البرهاني لابن مَازَةَ (6/96)، مجمع الأنهر لداماد أفندي (2/522).</w:t>
      </w:r>
    </w:p>
  </w:footnote>
  <w:footnote w:id="2535">
    <w:p w14:paraId="7312DD22"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في (ف): وكذا من حول.</w:t>
      </w:r>
    </w:p>
  </w:footnote>
  <w:footnote w:id="2536">
    <w:p w14:paraId="35BA56B1"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قال العيني في البناية شرح الهداية (12/61): الدَّوْرَقُ: المراد به هنا شيء في صفته صندوق مطاول يعلق فوق الرحى يوضع فيه الحنطة ينزل منه إلى قطب الرحى ليطحن. وقال الرازي في مختار الصحاح، مادة: دَرَق (1/104) هو: مِكْيَالٌ لِلشَّرَابِ وَأُرَاهُ فَارِسِيًّا مُعَرَّبًا.</w:t>
      </w:r>
    </w:p>
  </w:footnote>
  <w:footnote w:id="2537">
    <w:p w14:paraId="489C8929"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انظر: المبسوط للسرخسي (4/160)، المحيط البرهاني لابن مَازَةَ (5/478)، البناية شرح الهداية للعيني (12/61).</w:t>
      </w:r>
    </w:p>
  </w:footnote>
  <w:footnote w:id="2538">
    <w:p w14:paraId="3846C0F6"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في (ف): فيصير ملكاً.</w:t>
      </w:r>
    </w:p>
  </w:footnote>
  <w:footnote w:id="2539">
    <w:p w14:paraId="0D6579C2"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في (ف): مضحّياً ملك.</w:t>
      </w:r>
    </w:p>
  </w:footnote>
  <w:footnote w:id="2540">
    <w:p w14:paraId="08FCB988"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انظر: الأصل للشيباني (5/411)، المبسوط للسرخسي (12/18)، تحفة الفقهاء للسَّمَرْقندي (3/87).</w:t>
      </w:r>
    </w:p>
  </w:footnote>
  <w:footnote w:id="2541">
    <w:p w14:paraId="626656C5"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انظر: عيون المسائل للسَّمَرْقندي (ص:123)، تحفة الفقهاء للسَّمَرْقندي (3/87)، الدر المختار لابن عابدين (6/331).</w:t>
      </w:r>
    </w:p>
  </w:footnote>
  <w:footnote w:id="2542">
    <w:p w14:paraId="0B1B9E88"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انظر: تحفة الفقهاء للسَّمَرْقندي (3/87).</w:t>
      </w:r>
    </w:p>
  </w:footnote>
  <w:footnote w:id="2543">
    <w:p w14:paraId="3D9D8E84"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في (ف): مذبوحة تجزئه.</w:t>
      </w:r>
    </w:p>
  </w:footnote>
  <w:footnote w:id="2544">
    <w:p w14:paraId="60711FE3"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انظر: البحر الرائق لابن نجيم (8/204)، مجمع الضمانات للبغدادي (ص:10).</w:t>
      </w:r>
    </w:p>
  </w:footnote>
  <w:footnote w:id="2545">
    <w:p w14:paraId="6EE141AC"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انظر: المحيط البرهاني لابن مَازَةَ (6/96)، مجمع الضمانات للبغدادي (ص:9)، الدر المختار لابن عابدين (6/330).</w:t>
      </w:r>
    </w:p>
  </w:footnote>
  <w:footnote w:id="2546">
    <w:p w14:paraId="52A14723"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انظر: المحيط البرهاني لابن مَازَةَ (6/67).</w:t>
      </w:r>
    </w:p>
  </w:footnote>
  <w:footnote w:id="2547">
    <w:p w14:paraId="1032FA09"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انظر: مجمع الضمانات للبغدادي (ص:9)، الدر المختار لابن عابدين (6/333).</w:t>
      </w:r>
    </w:p>
  </w:footnote>
  <w:footnote w:id="2548">
    <w:p w14:paraId="0EAEE977"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ما بين المعقوفين سقط من: (ف).</w:t>
      </w:r>
    </w:p>
  </w:footnote>
  <w:footnote w:id="2549">
    <w:p w14:paraId="673F2490"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في (ف): فإن عجز.</w:t>
      </w:r>
    </w:p>
  </w:footnote>
  <w:footnote w:id="2550">
    <w:p w14:paraId="7C6A9A33"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انظر: بدائع الصنائع للكاساني  (5/77)، البحر الرائق لابن نجيم (8/202)، مجمع الضمانات للبغدادي (ص:10).</w:t>
      </w:r>
    </w:p>
  </w:footnote>
  <w:footnote w:id="2551">
    <w:p w14:paraId="20AA9A54"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ما بين المعقوفين سقط من: (ف).</w:t>
      </w:r>
    </w:p>
  </w:footnote>
  <w:footnote w:id="2552">
    <w:p w14:paraId="4BEF4F79"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انظر: بدائع الصنائع للكاساني (5/77)، الفتاوى الهندية (5/303).</w:t>
      </w:r>
    </w:p>
  </w:footnote>
  <w:footnote w:id="2553">
    <w:p w14:paraId="36C8AF52"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في (ف): ضحى ملك.</w:t>
      </w:r>
    </w:p>
  </w:footnote>
  <w:footnote w:id="2554">
    <w:p w14:paraId="4BFAB8E0"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انظر: بدائع الصنائع للكاساني (5/78)، الفتاوى الهندية (5/303).</w:t>
      </w:r>
    </w:p>
  </w:footnote>
  <w:footnote w:id="2555">
    <w:p w14:paraId="6C934C47"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في (ف): فإن مضى.</w:t>
      </w:r>
    </w:p>
  </w:footnote>
  <w:footnote w:id="2556">
    <w:p w14:paraId="69E23700"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انظر: الدر المختار لابن عابدين (6/327). الفتاوى الهندية (5/305).</w:t>
      </w:r>
    </w:p>
  </w:footnote>
  <w:footnote w:id="2557">
    <w:p w14:paraId="2664FAE8"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في (ف): عن الانتفاع بها.</w:t>
      </w:r>
    </w:p>
  </w:footnote>
  <w:footnote w:id="2558">
    <w:p w14:paraId="0AFA4C15"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في (ف): والحق.</w:t>
      </w:r>
    </w:p>
  </w:footnote>
  <w:footnote w:id="2559">
    <w:p w14:paraId="3F458524"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في (ف): لأنّ الأمر.</w:t>
      </w:r>
    </w:p>
  </w:footnote>
  <w:footnote w:id="2560">
    <w:p w14:paraId="691182CD"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انظر: المبسوط للسرخسي (12/14)، بدائع الصنائع للكاساني (5/79).</w:t>
      </w:r>
    </w:p>
  </w:footnote>
  <w:footnote w:id="2561">
    <w:p w14:paraId="5FD3F2AC"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انظر: الأصل للشيباني (5/407).</w:t>
      </w:r>
    </w:p>
  </w:footnote>
  <w:footnote w:id="2562">
    <w:p w14:paraId="6111A885"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ما بين المعقوفين سقط من: (ف).</w:t>
      </w:r>
    </w:p>
  </w:footnote>
  <w:footnote w:id="2563">
    <w:p w14:paraId="7D7ACFB4"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انظر: الأصل للشيباني (5/407).</w:t>
      </w:r>
    </w:p>
  </w:footnote>
  <w:footnote w:id="2564">
    <w:p w14:paraId="6B7F20FA"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في (ف): شاة للأضحية.</w:t>
      </w:r>
    </w:p>
  </w:footnote>
  <w:footnote w:id="2565">
    <w:p w14:paraId="072108F1"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انظر: الأصل للشيباني (5/408)، تحفة الفقهاء للسَّمَرْقندي (3/87)، بدائع الصنائع للكاساني (5/78)، المحيط البرهاني لابن مَازَةَ (6/94).</w:t>
      </w:r>
    </w:p>
  </w:footnote>
  <w:footnote w:id="2566">
    <w:p w14:paraId="1960AB3E"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انظر: الأصل للشيباني (5/408)، بدائع الصنائع للكاساني (5/78)، المحيط البرهاني لابن مَازَةَ (6/94).</w:t>
      </w:r>
    </w:p>
  </w:footnote>
  <w:footnote w:id="2567">
    <w:p w14:paraId="2C962B03"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انظر: بدائع الصنائع للكاساني (5/86)، الاختيار لتعليل المختار لابن مودود (1/174).</w:t>
      </w:r>
    </w:p>
  </w:footnote>
  <w:footnote w:id="2568">
    <w:p w14:paraId="17FCE27E"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انظر: البحر الرائق لابن نجيم (8/203).</w:t>
      </w:r>
    </w:p>
  </w:footnote>
  <w:footnote w:id="2569">
    <w:p w14:paraId="5B89AB6D"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في (ف): لحم الأضاحي وجلودها.</w:t>
      </w:r>
    </w:p>
  </w:footnote>
  <w:footnote w:id="2570">
    <w:p w14:paraId="4B826284"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أخرجه أحمد في مسنده (4/15)، رقم الحديث:(16255)، من حديث قتادة بن النعمان –رضي الله عنه- أن النبي -صلى الله عليه وسلم- قام في حج فقال:" إِنِّي كُنْتُ أَمَرْتُكُمْ أَنْ لَا تَأْكُلُوا الْأَضَاحِيَّ فَوْقَ ثَلَاثَةِ أَيَّامٍ لِتَسَعَكُمْ، وَإِنِّي أُحِلُّهُ لَكُمْ، فَكُلُوا مِنْهُ مَا شِئْتُمْ، وَلَا تَبِيعُوا لُحُومَ الْهَدْيِ وَالْأَضَاحِيِّ، فَكُلُوا وَتَصَدَّقُوا، وَاسْتَمْتِعُوا بِجُلُودِهَا وَلَا تَبِيعُوهَا، وَإِنْ أُطْعِمْتُمْ مِنْ لَحْمِهَا فَكُلُوا إِنْ شِئْتُمْ". قال شعيب الأرنؤوط: أسانيده ضعيفة. وقال الهيثمي في مجمع الزوائد (4/26): رَوَاهُ أَحْمَدُ، وَهُوَ مُرْسَلٌ صَحِيحُ الْإِسْنَادِ.</w:t>
      </w:r>
    </w:p>
  </w:footnote>
  <w:footnote w:id="2571">
    <w:p w14:paraId="640A4DB3"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انظر: بدائع الصنائع للكاساني  (5/81)، المحيط البرهاني لابن مَازَةَ (6/95).</w:t>
      </w:r>
    </w:p>
  </w:footnote>
  <w:footnote w:id="2572">
    <w:p w14:paraId="7A53AD81"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انظر: الحاوي في الفقه الشافعي للماوردي(15/120)، المجموع شرح المهذب للنووي (8/421).</w:t>
      </w:r>
    </w:p>
    <w:p w14:paraId="77343A20" w14:textId="77777777" w:rsidR="00E8508B" w:rsidRPr="00BC7F5B" w:rsidRDefault="00E8508B" w:rsidP="00145AD3">
      <w:pPr>
        <w:pStyle w:val="a6"/>
        <w:ind w:left="324"/>
        <w:rPr>
          <w:b/>
          <w:bCs/>
          <w:rtl/>
        </w:rPr>
      </w:pPr>
      <w:r w:rsidRPr="00BC7F5B">
        <w:rPr>
          <w:rtl/>
        </w:rPr>
        <w:t xml:space="preserve">    </w:t>
      </w:r>
      <w:r w:rsidRPr="00BC7F5B">
        <w:rPr>
          <w:b/>
          <w:bCs/>
          <w:rtl/>
        </w:rPr>
        <w:t>مسألة: حكم بيع جلد الأضحية:</w:t>
      </w:r>
    </w:p>
    <w:p w14:paraId="29A6DF07" w14:textId="77777777" w:rsidR="00E8508B" w:rsidRPr="00BC7F5B" w:rsidRDefault="00E8508B" w:rsidP="00145AD3">
      <w:pPr>
        <w:pStyle w:val="a6"/>
        <w:ind w:left="324"/>
        <w:rPr>
          <w:rtl/>
        </w:rPr>
      </w:pPr>
      <w:r w:rsidRPr="00BC7F5B">
        <w:rPr>
          <w:rtl/>
        </w:rPr>
        <w:t xml:space="preserve">    اتفق الفقهاء على أنه لا يجوز أن يدفع الجلد ولا شيئاً من الأضحية إلى الجزار أجرة له مقابل ذبحه.</w:t>
      </w:r>
    </w:p>
    <w:p w14:paraId="01C6DDB3" w14:textId="77777777" w:rsidR="00E8508B" w:rsidRPr="00BC7F5B" w:rsidRDefault="00E8508B" w:rsidP="00145AD3">
      <w:pPr>
        <w:pStyle w:val="a6"/>
        <w:ind w:left="324"/>
        <w:rPr>
          <w:b/>
          <w:bCs/>
          <w:rtl/>
        </w:rPr>
      </w:pPr>
      <w:r w:rsidRPr="00BC7F5B">
        <w:rPr>
          <w:rtl/>
        </w:rPr>
        <w:t xml:space="preserve">    </w:t>
      </w:r>
      <w:r w:rsidRPr="00BC7F5B">
        <w:rPr>
          <w:b/>
          <w:bCs/>
          <w:rtl/>
        </w:rPr>
        <w:t>ولكنهم اختلفوا في حكم بيع جلد الأضحية على قولين:</w:t>
      </w:r>
    </w:p>
    <w:p w14:paraId="4533BA73" w14:textId="77777777" w:rsidR="00E8508B" w:rsidRPr="00BC7F5B" w:rsidRDefault="00E8508B" w:rsidP="00145AD3">
      <w:pPr>
        <w:pStyle w:val="a6"/>
        <w:ind w:left="324"/>
        <w:rPr>
          <w:rtl/>
        </w:rPr>
      </w:pPr>
      <w:r w:rsidRPr="00BC7F5B">
        <w:rPr>
          <w:b/>
          <w:bCs/>
          <w:rtl/>
        </w:rPr>
        <w:t xml:space="preserve">    القول الأول:</w:t>
      </w:r>
      <w:r w:rsidRPr="00BC7F5B">
        <w:rPr>
          <w:rtl/>
        </w:rPr>
        <w:t xml:space="preserve"> للجمهور من المالكية، والشافعية، والحنابلة: إنه لا يجوز بيع جلد الأضحية مطلقاً، لا بمتاع البيت ولا بغيرها، مستدلين بقول النبي -صلى الله عليه وسلم-: "ولا تبيعوا لحوم الهدي والأضاحي، فكلوا وتصدقوا واستمتعوا بجلودها) أخرجه أحمد في مسنده (4/15)، رقم الحديث:(16255)، وعَنْ عَلِيٍّ -رضي الله عنه- أَنَّهُ قَالَ:" أَمَرَنِي رَسُولُ اللَّهِ - صَلَّى اللَّهُ عَلَيْهِ وَسَلَّمَ - أَنْ أَقُومَ عَلَى بَدَنَةٍ، فَأَقْسِمَ جُلُودَهَا وَجِلَالَهَا، وَأَمَرَنِي أَنْ لَا أُعْطِيَ الْجَازِرَ مِنْهَا شَيْئًا، وَقَالَ: نَحْنُ نُعْطِيهِ مِنْ عِنْدِنَا، فَقَسَّمَ الْجُلُودَ كَمَا قَسَّمَ اللَّحْمَ) أخرجه أحمد في مسنده (1/154)، رقم الحديث:(1324).</w:t>
      </w:r>
    </w:p>
    <w:p w14:paraId="6C849DE0" w14:textId="77777777" w:rsidR="00E8508B" w:rsidRPr="00BC7F5B" w:rsidRDefault="00E8508B" w:rsidP="00145AD3">
      <w:pPr>
        <w:pStyle w:val="a6"/>
        <w:ind w:left="324"/>
        <w:rPr>
          <w:rtl/>
        </w:rPr>
      </w:pPr>
      <w:r w:rsidRPr="00BC7F5B">
        <w:rPr>
          <w:b/>
          <w:bCs/>
          <w:rtl/>
        </w:rPr>
        <w:t xml:space="preserve">    القول الثاني:</w:t>
      </w:r>
      <w:r w:rsidRPr="00BC7F5B">
        <w:rPr>
          <w:rtl/>
        </w:rPr>
        <w:t xml:space="preserve"> للحنفية، والحسن البصري، والنخعي، وعطاءٌ، والأوزاعي، قالوا: بجواز بيع الجلد مقايضة بآلة يستفاد بها في البيت كالغربال، والمنخل، ونحو ذلك، مما تبقى عينه دون ما يستهلك؛ لأنه ينتفع به هو وغيره، فجرى مجرى تفريق اللحم، فإن باعه بدراهم كره له ذلك وجاز، إلا أن يتصدق بالثمن فلا يكره، وَقَالَ عَطَاءٌ: يَجُوزُ لَهُ بَيْعُ الْجِلْدِ، وَتَمَلُّكُ ثَمَنه، لِأَنَّ مَقْصُودَ الْأُضْحِيَّةِ إِرَاقَةُ الدَّمِ وَإِطْعَامُ اللَّحْمِ وقد حصل.</w:t>
      </w:r>
    </w:p>
    <w:p w14:paraId="36A991E3" w14:textId="77777777" w:rsidR="00E8508B" w:rsidRPr="00BC7F5B" w:rsidRDefault="00E8508B" w:rsidP="00145AD3">
      <w:pPr>
        <w:pStyle w:val="a6"/>
        <w:ind w:left="324"/>
        <w:rPr>
          <w:rtl/>
        </w:rPr>
      </w:pPr>
      <w:r w:rsidRPr="00BC7F5B">
        <w:rPr>
          <w:rtl/>
        </w:rPr>
        <w:t xml:space="preserve">    انظر: المبسوط للسرخسي (12/15)، العناية شرح الهداية للبابرتي (9/510)، المدونة للإمام مالك (1/548)، المعونة للقاضي عبدالوهاب (1/668)، الحاوي في الفقه الشافعي للماوردي(15/120)، الإقناع في حل ألفاظ أبي شجاع للشربيني (2/592)، المجموع شرح المهذب للنَّوَوِي (8/420)، المغني لابن قدامة (9/450)، الممتع في شرح المقنع لابن المُنَجَّى (2/244).</w:t>
      </w:r>
    </w:p>
  </w:footnote>
  <w:footnote w:id="2573">
    <w:p w14:paraId="224E8084"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انظر: الأصل للشيباني (5/408)، المبسوط للسرخسي (12/14)، البناية شرح الهداية للعيني (12/54).</w:t>
      </w:r>
    </w:p>
  </w:footnote>
  <w:footnote w:id="2574">
    <w:p w14:paraId="38A513A2"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ما بين المعقوفين سقط من: (ف).</w:t>
      </w:r>
    </w:p>
  </w:footnote>
  <w:footnote w:id="2575">
    <w:p w14:paraId="2FEEF2DD"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في (ف): و بمأكول.</w:t>
      </w:r>
    </w:p>
  </w:footnote>
  <w:footnote w:id="2576">
    <w:p w14:paraId="7CE7C6EC"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انظر: الأصل للشيباني (5/408)، المبسوط للسرخسي (12/14).</w:t>
      </w:r>
    </w:p>
  </w:footnote>
  <w:footnote w:id="2577">
    <w:p w14:paraId="62C7463E"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في (ف): منها أجر.</w:t>
      </w:r>
    </w:p>
  </w:footnote>
  <w:footnote w:id="2578">
    <w:p w14:paraId="11DE91C4"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متفق عليه. أخرجه البخاري في صحيحه (2/172)، كتاب:(الحج)، باب: (لا يعطي الجزار من الهدي شيئاً)، الحديث رقم:(1716). ومسلم في صحيحه (2/954)، كتاب:(الحج)، باب:(الصدقة بلحوم الهدي وجلودها)، الحديث رقم:(1317)، كلاهما من حديث علي بن أبي طالب -رضي الله عنه- أن النبي -صلى الله عليه وسلم- أمره أن يقوم على بدنه، وأن يقسم بدنه كلها، لحومها وجلودها وجلالها، ولا يعطي في جزارتها شيئاً».</w:t>
      </w:r>
    </w:p>
  </w:footnote>
  <w:footnote w:id="2579">
    <w:p w14:paraId="228ACC7E"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في (ف): أي أجرة.</w:t>
      </w:r>
    </w:p>
  </w:footnote>
  <w:footnote w:id="2580">
    <w:p w14:paraId="41D3D1C5"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انظر: الأصل للشيباني (5/408)، العناية شرح الهداية للبابرتي (9/518).</w:t>
      </w:r>
    </w:p>
  </w:footnote>
  <w:footnote w:id="2581">
    <w:p w14:paraId="76233DCB"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أخرجه مسلم في صحيحه (2/886)، كتاب:(الحج)، باب:(حجة النبي صلى الله عليه وسلم)، الحديث رقم:(1218)، من حديث جابر بن عبدالله -رضي الله عنه-: "أنّ النبي -صلى الله عليه وسلم- انْصَرَفَ إِلَى الْمَنْحَرِ، فَنَحَرَ ثَلاَثًا وَسِتِّينَ بِيَدِهِ، ثُمَّ أَعْطَى عَلِيًّا، فَنَحَرَ مَا غَبَرَ، وَأَشْرَكَهُ فِي هَدْيِهِ".</w:t>
      </w:r>
    </w:p>
  </w:footnote>
  <w:footnote w:id="2582">
    <w:p w14:paraId="41067CAC"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انظر: تبيين الحقائق للزيلعي (6/9)، البحر الرائق لابن نجيم (8/203).</w:t>
      </w:r>
    </w:p>
  </w:footnote>
  <w:footnote w:id="2583">
    <w:p w14:paraId="30E9A9ED"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في (ف): ويستحب حضوره.</w:t>
      </w:r>
    </w:p>
  </w:footnote>
  <w:footnote w:id="2584">
    <w:p w14:paraId="0F28C1F7"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عبد الله بن مَسْعُود بن غافل بن حبيب بن شمخ بن مَخْزُوم بن مدركة بن إلْيَاس بن مُضر الْهُذلِيّ، من السابقين في الإسلام، وأحد المبشرين بالجنة، شهد بَدْرًا والحديبية، وهاجر الهجرتين، حدّث عن النبيّ -صلى اللَّه عليه وسلّم- بالكثير، وعن عمر، وسعد بن معاذ، وروى عنه ابناه: عبد الرحمن، وأبو عبيدة، وأَخا رَسُول الله -صلى الله عَلَيْهِ وَسلم- بَينه وَبَين الزبير بن الْعَوام -رضي الله عنه-، تولّى الْقَضَاء وَبَيت المَال بِالْكُوفَةِ في خلافة  عمر بن الْخطاب -رَضِي الله عَنْهُ- وَتُوفِّي بِالْمَدِينَةِ سنة 32 ه، وَصلى عَلَيْهِ الزبير بن الْعَوام -رضي الله عنه- وَدفن بِالبَقِيعِ، رضي الله عنه. انظر: الاستيعاب في معرفة الأصحاب لابن عبد البر (3/987)، أسد الغابة في معرفة الصحابة لابن الأثير (3/381)، الإصابة في تمييز الصحابة للعسقلاني (4/198).  </w:t>
      </w:r>
    </w:p>
  </w:footnote>
  <w:footnote w:id="2585">
    <w:p w14:paraId="29A5E48B"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في (ف): أنه بعث.</w:t>
      </w:r>
    </w:p>
  </w:footnote>
  <w:footnote w:id="2586">
    <w:p w14:paraId="5C3D6ABB"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علقمة بن قيس بن عبد الله بن مالك النخعي الهمدانيّ، أبو شبل، ولد في حياة النبي -صلى الله عليه وسلّم- وروى الحديث عن الصحابة، ورواه عنه كثيرون، هاجر وسكن مدينة الكوفة، وكان فقيه العراق، يشبه ابن مسعود في هديه وسمته وفضله، لازمه كثيراً وأخذ عنه العلم، وشهد صفين، وغزا خراسان، وأقام بخوارزم سنتين، تصدّى للإمامة والفُتيا بعد على بن أبي طالب وابن مسعود -رضي الله عنهم- حتى كان بعض الصحابة يسألونه،  توفي في مدينة الكوفة زمن خلافة يزيد بن معاوية سنة 62ه، رضي الله عنه. انظر: سير أعلام النبلاء للذهبي (4/53)، الإصابة في تمييز الصحابة للعسقلاني (5/105)، الأعلام للزركلي (4/248).</w:t>
      </w:r>
    </w:p>
  </w:footnote>
  <w:footnote w:id="2587">
    <w:p w14:paraId="3B3477A7"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في (ف): آل عتبة.</w:t>
      </w:r>
    </w:p>
  </w:footnote>
  <w:footnote w:id="2588">
    <w:p w14:paraId="66DF14D6"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عتبة بن مسعود بن غافل بن حبيب بن شمخ بن مَخْزُوم بن مدركة بن إلْيَاس بن مُضر الْهُذلِيّ، ولد بمكة المكرمة، نشأ مع أخيه عبد الله بن مَسْعُود -رضي الله عنه-، يكنى أبا عبد الله، هاجر مع أخيه عبد الله إلى الحبشة الهجرة الثانية، وقدم المدينة، وشهد أحداً وما بعدها من المشاهد، قال الزهري: ما كان عبد الله بأفقه عندنا من أخيه، ولكنه مات سريعاً قبله، توفي في المدينة المنورة في خلافة عمر -رضي الله عنه-، ودفن في البقيع، رضي الله عنه. انظر: الإصابة في تمييز الصحابة للعسقلاني (4/365)، الاستيعاب في معرفة الأصحاب لابن عبد البر (3/1030)، أسد الغابة في معرفة الصحابة لابن الأثير (3/563)، سير أعلام النبلاء للذهبي (1/500).</w:t>
      </w:r>
    </w:p>
  </w:footnote>
  <w:footnote w:id="2589">
    <w:p w14:paraId="172F4769"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أخرجه أبو يوسف في الآثار (ص:126)، باب:(الصيد) الحديث رقم:(582).</w:t>
      </w:r>
    </w:p>
  </w:footnote>
  <w:footnote w:id="2590">
    <w:p w14:paraId="0BD34FAE"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في (ف): أن يكون للرجل.</w:t>
      </w:r>
    </w:p>
  </w:footnote>
  <w:footnote w:id="2591">
    <w:p w14:paraId="44A47318"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انظر: تحفة الفقهاء للسَّمَرْقندي (3/87)، بدائع الصنائع للكاساني (5/80)، المحيط البرهاني لابن مَازَةَ (6/94).</w:t>
      </w:r>
    </w:p>
  </w:footnote>
  <w:footnote w:id="2592">
    <w:p w14:paraId="73E031FD"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انظر: المحيط البرهاني لابن مَازَةَ (6/96).</w:t>
      </w:r>
    </w:p>
  </w:footnote>
  <w:footnote w:id="2593">
    <w:p w14:paraId="7AEAA1AE"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في (ف): وإن اقتسموها.</w:t>
      </w:r>
    </w:p>
  </w:footnote>
  <w:footnote w:id="2594">
    <w:p w14:paraId="16498A46"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في (ف): البيع بذلك.</w:t>
      </w:r>
    </w:p>
  </w:footnote>
  <w:footnote w:id="2595">
    <w:p w14:paraId="1E4A4EDD"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انظر: مجمع الأنهر لداماد أفندي (1/168)، الفتاوى الهندية (5/306).</w:t>
      </w:r>
    </w:p>
  </w:footnote>
  <w:footnote w:id="2596">
    <w:p w14:paraId="23C026F0"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انظر: المحيط البرهاني لابن مَازَةَ (6/100)، لسان الحكام لابن الشِّحْنَة (1/387).</w:t>
      </w:r>
    </w:p>
  </w:footnote>
  <w:footnote w:id="2597">
    <w:p w14:paraId="1DA296F0"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في (ف): يأخذ كله لحماً.</w:t>
      </w:r>
    </w:p>
  </w:footnote>
  <w:footnote w:id="2598">
    <w:p w14:paraId="01852F30"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ما بين المعقوفين سقط من: (ف).</w:t>
      </w:r>
    </w:p>
  </w:footnote>
  <w:footnote w:id="2599">
    <w:p w14:paraId="6D6FE82D"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انظر: المحيط البرهاني لابن مَازَةَ (6/97)، لسان الحكام لابن الشِّحْنَة (1/387).</w:t>
      </w:r>
    </w:p>
  </w:footnote>
  <w:footnote w:id="2600">
    <w:p w14:paraId="792AF8D6"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في (ف): فإن فوّت.</w:t>
      </w:r>
    </w:p>
  </w:footnote>
  <w:footnote w:id="2601">
    <w:p w14:paraId="0099241B"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ما بين المعقوفين سقط من الأصل.</w:t>
      </w:r>
    </w:p>
  </w:footnote>
  <w:footnote w:id="2602">
    <w:p w14:paraId="0E0AC4C0"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انظر: البحر الرائق لابن نجيم (8/202).</w:t>
      </w:r>
    </w:p>
  </w:footnote>
  <w:footnote w:id="2603">
    <w:p w14:paraId="4E2AC248"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في (ف): ولو لم يأخذه.</w:t>
      </w:r>
    </w:p>
  </w:footnote>
  <w:footnote w:id="2604">
    <w:p w14:paraId="596C22E7"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ما بين المعقوفين سقط من: (ف).</w:t>
      </w:r>
    </w:p>
  </w:footnote>
  <w:footnote w:id="2605">
    <w:p w14:paraId="2483D8E1"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التوي: الهلاك، يقال: توي المال، أي هلك ولا يُرجى. انظر: لسان العرب لابن منظور، مادة: تَوا (14/106)، المعجم الوسيط، مادة: تَوى (1/91).</w:t>
      </w:r>
    </w:p>
  </w:footnote>
  <w:footnote w:id="2606">
    <w:p w14:paraId="7123E4DC" w14:textId="77777777" w:rsidR="00E8508B" w:rsidRPr="00BC7F5B" w:rsidRDefault="00E8508B" w:rsidP="00145AD3">
      <w:pPr>
        <w:pStyle w:val="a6"/>
        <w:ind w:left="324"/>
        <w:rPr>
          <w:rtl/>
        </w:rPr>
      </w:pPr>
      <w:r w:rsidRPr="00BC7F5B">
        <w:rPr>
          <w:sz w:val="20"/>
          <w:szCs w:val="20"/>
        </w:rPr>
        <w:t>(</w:t>
      </w:r>
      <w:r w:rsidRPr="00BC7F5B">
        <w:rPr>
          <w:sz w:val="20"/>
          <w:szCs w:val="20"/>
        </w:rPr>
        <w:footnoteRef/>
      </w:r>
      <w:r w:rsidRPr="00BC7F5B">
        <w:rPr>
          <w:sz w:val="20"/>
          <w:szCs w:val="20"/>
        </w:rPr>
        <w:t>)</w:t>
      </w:r>
      <w:r w:rsidRPr="00BC7F5B">
        <w:rPr>
          <w:rtl/>
        </w:rPr>
        <w:t xml:space="preserve"> انظر: المحيط البرهاني لابن مَازَةَ (6/102)، الفتاوى الهندية (5/307).</w:t>
      </w:r>
    </w:p>
  </w:footnote>
  <w:footnote w:id="2607">
    <w:p w14:paraId="43F93AB7" w14:textId="77777777" w:rsidR="00E8508B" w:rsidRPr="00127259" w:rsidRDefault="00E8508B" w:rsidP="00E34DA2">
      <w:pPr>
        <w:pStyle w:val="a6"/>
        <w:ind w:left="425" w:hanging="384"/>
        <w:rPr>
          <w:rtl/>
        </w:rPr>
      </w:pPr>
      <w:r w:rsidRPr="00127259">
        <w:rPr>
          <w:sz w:val="20"/>
          <w:szCs w:val="20"/>
          <w:rtl/>
        </w:rPr>
        <w:t>(</w:t>
      </w:r>
      <w:r w:rsidRPr="00127259">
        <w:rPr>
          <w:sz w:val="20"/>
          <w:szCs w:val="20"/>
          <w:rtl/>
        </w:rPr>
        <w:footnoteRef/>
      </w:r>
      <w:r w:rsidRPr="00127259">
        <w:rPr>
          <w:sz w:val="20"/>
          <w:szCs w:val="20"/>
          <w:rtl/>
        </w:rPr>
        <w:t>)</w:t>
      </w:r>
      <w:r w:rsidRPr="00127259">
        <w:rPr>
          <w:rtl/>
        </w:rPr>
        <w:t xml:space="preserve"> قيس بن السائب بن عائذ بن عبد الله بن عمر بن مخزوم القرشي المخزومي، أمّه رائطة بنت وهب بن عمرو بن عائذ بن عمران بن مخزوم، صحابي، محدّث، قيل: هو مولى مجاهد، وقيل: مولاه عبد الله بن السائب، كان في الجاهلية شريكاً للنبي -صلى الله عليه وسلم-، وفي السنة الثانية من الهجرة اشترك -وهو كافر- مع كفار قريش في واقعة بدر، فأسره عبدة بن الحسحاس، ثم افتداه أخوه فروة بن السائب بأربعة آلاف درهم، ويوم فتح مكة أجارته أم هانئ بنت أبي طالب في بيتها، ثم أسلم، مات عن عمر جاوز (100) سنة، و قيل: عمّر (160) سنة، رضي الله عنه. انظر: الاستيعاب في معرفة الأصحاب لابن عبد البر (3/1228)، أسد الغابة لابن الأثير (4/402)، الإصابة في تمييز الصحابة للعسقلاني (5/358). </w:t>
      </w:r>
    </w:p>
  </w:footnote>
  <w:footnote w:id="2608">
    <w:p w14:paraId="4B4E51CD"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sz w:val="20"/>
          <w:szCs w:val="20"/>
          <w:rtl/>
        </w:rPr>
        <w:footnoteRef/>
      </w:r>
      <w:r w:rsidRPr="00127259">
        <w:rPr>
          <w:sz w:val="20"/>
          <w:szCs w:val="20"/>
          <w:rtl/>
        </w:rPr>
        <w:t>)</w:t>
      </w:r>
      <w:r w:rsidRPr="00127259">
        <w:rPr>
          <w:rtl/>
        </w:rPr>
        <w:t xml:space="preserve"> البزّ: متاع البيت، وقيل: هو ضرب من الثياب. انظر: لسان العرب لابن منظور، مادة: بزَزَ (5/311)، التّعريفات الفقهية للبركتي (ص:44).</w:t>
      </w:r>
    </w:p>
  </w:footnote>
  <w:footnote w:id="2609">
    <w:p w14:paraId="16A4FEB7"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sz w:val="20"/>
          <w:szCs w:val="20"/>
          <w:rtl/>
        </w:rPr>
        <w:footnoteRef/>
      </w:r>
      <w:r w:rsidRPr="00127259">
        <w:rPr>
          <w:sz w:val="20"/>
          <w:szCs w:val="20"/>
          <w:rtl/>
        </w:rPr>
        <w:t>)</w:t>
      </w:r>
      <w:r w:rsidRPr="00127259">
        <w:rPr>
          <w:rtl/>
        </w:rPr>
        <w:t xml:space="preserve"> الأَدَم: اسم لجمع أديم وهو الجلدُ المدبوغ،. انظر: المغرب في ترتيب المعرب للمُطَرِّزِىّ (ص:22)، التّعريفات الفقهية للبركتي (ص:21).</w:t>
      </w:r>
    </w:p>
  </w:footnote>
  <w:footnote w:id="2610">
    <w:p w14:paraId="52CC72C5"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sz w:val="20"/>
          <w:szCs w:val="20"/>
          <w:rtl/>
        </w:rPr>
        <w:footnoteRef/>
      </w:r>
      <w:r w:rsidRPr="00127259">
        <w:rPr>
          <w:sz w:val="20"/>
          <w:szCs w:val="20"/>
          <w:rtl/>
        </w:rPr>
        <w:t>)</w:t>
      </w:r>
      <w:r w:rsidRPr="00127259">
        <w:rPr>
          <w:rtl/>
        </w:rPr>
        <w:t xml:space="preserve"> أخرجه أحمد في مسنده (3/425)، الحديث رقم: (15544). والحاكم في المستدرك على الصحيحين (2/69)، كتاب: (البيوع)، رقم الحديث: (2356)، كلاهما بلفظ أنّ النبي -صلى الله عليه وسلم- قال لسائب -رضي الله عنه- فلما كان يوم الفتح: «مرحبا بأخي وشريكي لا يداري ولا يماري». قال الحاكم: هذا حديث صحيح الإسناد ولم يخرجاه. وقال شعيب الأرنؤوط: إسناده ضعيف. وقال الزيلعي في نصب الراية (3/474): كثير الاضطراب، وهذا اضطراب لا يثبت به شيء، ولا تقوم به حجة.</w:t>
      </w:r>
    </w:p>
  </w:footnote>
  <w:footnote w:id="2611">
    <w:p w14:paraId="085BC391"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sz w:val="20"/>
          <w:szCs w:val="20"/>
          <w:rtl/>
        </w:rPr>
        <w:footnoteRef/>
      </w:r>
      <w:r w:rsidRPr="00127259">
        <w:rPr>
          <w:sz w:val="20"/>
          <w:szCs w:val="20"/>
          <w:rtl/>
        </w:rPr>
        <w:t>)</w:t>
      </w:r>
      <w:r w:rsidRPr="00127259">
        <w:rPr>
          <w:rtl/>
        </w:rPr>
        <w:t xml:space="preserve"> لم أجده بهذا اللفظ. وإنّما ورد بلفظٍ قريبٍ أخرجه أبو داود في سننه (5/265)، كتاب:(البيوع)، باب:(الشركة) الحديث رقم:(3383)، قال شعيب الأرنؤوط: إسناده ضعيف لجهالة والد أبي حيان التيمي. وأخرجه الحاكم في المستدرك على الصحيحين (2/60)، كتاب:(البيوع)، رقم الحديث:(2322)، وقال: هذا حديث صحيح الإسناد ولم يخرجاه. والبيهقي في السنن الكبرى (6/78)، كتاب:(الشركة)، باب:(الأمانة في الشركة)، الحديث رقم:(11756). كلّهم من حديث أبي هريرة - رضي الله عنه- قال: " إن الله يقول: أنا ثالث الشريكين ما لم يخن أحدهما صاحبه، فإذا خانه خرجت من بينهما".</w:t>
      </w:r>
    </w:p>
  </w:footnote>
  <w:footnote w:id="2612">
    <w:p w14:paraId="436A368A" w14:textId="77777777" w:rsidR="00E8508B" w:rsidRPr="00127259" w:rsidRDefault="00E8508B" w:rsidP="00E34DA2">
      <w:pPr>
        <w:pStyle w:val="a6"/>
        <w:ind w:left="425" w:hanging="384"/>
        <w:rPr>
          <w:rtl/>
        </w:rPr>
      </w:pPr>
      <w:r w:rsidRPr="00127259">
        <w:rPr>
          <w:sz w:val="20"/>
          <w:szCs w:val="20"/>
          <w:rtl/>
        </w:rPr>
        <w:t>(</w:t>
      </w:r>
      <w:r w:rsidRPr="00127259">
        <w:rPr>
          <w:sz w:val="20"/>
          <w:szCs w:val="20"/>
          <w:rtl/>
        </w:rPr>
        <w:footnoteRef/>
      </w:r>
      <w:r w:rsidRPr="00127259">
        <w:rPr>
          <w:sz w:val="20"/>
          <w:szCs w:val="20"/>
          <w:rtl/>
        </w:rPr>
        <w:t>)</w:t>
      </w:r>
      <w:r w:rsidRPr="00127259">
        <w:rPr>
          <w:rtl/>
        </w:rPr>
        <w:t xml:space="preserve"> في (ف): إليه في المعاقدة.</w:t>
      </w:r>
    </w:p>
  </w:footnote>
  <w:footnote w:id="2613">
    <w:p w14:paraId="5CBB340F"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الاجماع لابن المنذر (1/114)، الاقناع في مسائل الاجماع لابن القطان الفاسي (2/181)، المبسوط للسرخسي (11/150)، الاختيار لتعليل المختار لابن مودود (3/11)، البناية شرح الهداية للعيني (7/371).</w:t>
      </w:r>
    </w:p>
  </w:footnote>
  <w:footnote w:id="2614">
    <w:p w14:paraId="14C8FAD2"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سورة فاطر، جزء من آية رقم:(40).</w:t>
      </w:r>
    </w:p>
  </w:footnote>
  <w:footnote w:id="2615">
    <w:p w14:paraId="7D4AF5D2"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لسان العرب لابن منظور، مادة شَرَك (10/448)، الجوهرة النيرة للحدادي (1/285)، اللباب في شرح الكتاب للميداني (2/121).</w:t>
      </w:r>
    </w:p>
  </w:footnote>
  <w:footnote w:id="2616">
    <w:p w14:paraId="3FC56795"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بداية المبتدي للمَرْغِيناني (ص:126)، الاختيار لتعليل المختار لابن مودود (3/12)، تبيين الحقائق للزيلعي (3/313)، الدر المختار لابن عابدين (4/299).</w:t>
      </w:r>
    </w:p>
  </w:footnote>
  <w:footnote w:id="2617">
    <w:p w14:paraId="1323A75B"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البحر الرائق لابن نجيم (5/179)، الدر المختار لابن عابدين (4/299).</w:t>
      </w:r>
    </w:p>
  </w:footnote>
  <w:footnote w:id="2618">
    <w:p w14:paraId="59D81AEF"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صيرورة المجتمع.</w:t>
      </w:r>
    </w:p>
  </w:footnote>
  <w:footnote w:id="2619">
    <w:p w14:paraId="528E2A99"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تبيين الحقائق للزيلعي (3/312)، البحر الرائق لابن نجيم (5/179).</w:t>
      </w:r>
    </w:p>
  </w:footnote>
  <w:footnote w:id="2620">
    <w:p w14:paraId="33051F60"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أنواع الشركات بالتفصيل في: المبسوط للسرخسي (11/151).</w:t>
      </w:r>
    </w:p>
  </w:footnote>
  <w:footnote w:id="2621">
    <w:p w14:paraId="66918003"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المبسوط للسرخسي (11/150)، تحفة الفقهاء للسَّمَرْقندي (3/5)، بدائع الصنائع للكاساني (6/56)، الاختيار لتعليل المختار لابن مودود (3/12).</w:t>
      </w:r>
    </w:p>
  </w:footnote>
  <w:footnote w:id="2622">
    <w:p w14:paraId="76E8E0A2"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الاختيار لتعليل المختار لابن مودود (3/12) البحر الرائق لابن نجيم (5/180)، مجمع الأنهر لداماد أفندي (1/715). </w:t>
      </w:r>
    </w:p>
  </w:footnote>
  <w:footnote w:id="2623">
    <w:p w14:paraId="5EFE961E"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أن يحفظ.</w:t>
      </w:r>
    </w:p>
  </w:footnote>
  <w:footnote w:id="2624">
    <w:p w14:paraId="67D1F30F"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الاختيار لتعليل المختار لابن مودود (3/12) البحر الرائق لابن نجيم (5/180).</w:t>
      </w:r>
    </w:p>
  </w:footnote>
  <w:footnote w:id="2625">
    <w:p w14:paraId="7C667172"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زيادة: بغير.</w:t>
      </w:r>
    </w:p>
  </w:footnote>
  <w:footnote w:id="2626">
    <w:p w14:paraId="011B0AF1"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فإذا حصل سبب الزوال.</w:t>
      </w:r>
    </w:p>
  </w:footnote>
  <w:footnote w:id="2627">
    <w:p w14:paraId="057F8204"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زوال نصيب سبب زوال.</w:t>
      </w:r>
    </w:p>
  </w:footnote>
  <w:footnote w:id="2628">
    <w:p w14:paraId="07AB8B5B"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ما بين المعقوفين سقط من الأصل.</w:t>
      </w:r>
    </w:p>
  </w:footnote>
  <w:footnote w:id="2629">
    <w:p w14:paraId="5B0DCDFF"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البحر الرائق لابن نجيم (5/180)، مجمع الأنهر لداماد أفندي (1/715). </w:t>
      </w:r>
    </w:p>
  </w:footnote>
  <w:footnote w:id="2630">
    <w:p w14:paraId="3BA4A974"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المبسوط للسرخسي (11/151)، البحر الرائق لابن نجيم (5/180)، مجمع الأنهر لداماد أفندي (1/717). </w:t>
      </w:r>
    </w:p>
  </w:footnote>
  <w:footnote w:id="2631">
    <w:p w14:paraId="37058FD2"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تفسير المفاوضة.</w:t>
      </w:r>
    </w:p>
  </w:footnote>
  <w:footnote w:id="2632">
    <w:p w14:paraId="6B6B4C78"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المفاوضة لغة: المساواة والمشاركة. واصطلاحاً: أَنْ يَشْتَرِكَ الرَّجُلَانِ فَيَتَسَاوَيَانِ فِي مَالِهِمَا وَتَصَرُّفِهِمَا وَدَيْنِهِمَا؛ لِأَنَّهَا شِرْكَةٌ عَامَّةٌ فِي جَمِيعِ التِّجَارَاتِ يُفَوِّضُ كُلُّ وَاحِدٍ مِنْهُمَا أَمْرَ الشِّرْكَةِ إلَى صَاحِبِهِ عَلَى الْإِطْلَاقِ إذْ هِيَ مِنْ الْمُسَاوَاةِ. انظر: لسان العرب لابن منظور (7/210)، التّعريفات الفقهية للبركتي (ص:122)، العناية شرح الهداية للبابرتي (6/156)، مجمع الضمانات للبغدادي (1/294).</w:t>
      </w:r>
    </w:p>
  </w:footnote>
  <w:footnote w:id="2633">
    <w:p w14:paraId="0E6187FD"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هذه الأبيات من البحر البسيط، للشاعر الأفوه بن عمرو بن مالك الأودي المذحجي، من بني أود، من مذحج: شاعر يماني، يُعدّ من أشهر حكماء العرب وفرسانها في الجاهلية، وهو من أكبر الشعراء القُدماء، يكنى أبا ربيعة. قالوا: لقب بالأفوه لأنه كان غليظ الشفتين، ظاهر الأسنان، كان سيد قومه وقائدهم في حروبهم، توفي على الأرجح سنة (560ه). انظر: الشعر والشعراء لابن قتيبة (1/217)، الدّر الفريد وبيت القصيد لمحمد بن أيدمر المستعصمي (4/230)، مجمع الحكم والأمثال في الشعر العربي لأحمد قبش (5/243)، الأعلام للزركلي (3/206).</w:t>
      </w:r>
    </w:p>
  </w:footnote>
  <w:footnote w:id="2634">
    <w:p w14:paraId="4EAABA12"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أي: متساوي.</w:t>
      </w:r>
    </w:p>
  </w:footnote>
  <w:footnote w:id="2635">
    <w:p w14:paraId="06B1111F"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بدائع الصنائع للكاساني (6/58)، البناية شرح الهداية للعيني (7/375).</w:t>
      </w:r>
    </w:p>
  </w:footnote>
  <w:footnote w:id="2636">
    <w:p w14:paraId="51EA77CD"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فيما وجب لصاحبه.</w:t>
      </w:r>
    </w:p>
  </w:footnote>
  <w:footnote w:id="2637">
    <w:p w14:paraId="2B02CD63"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مختصر القدوري (ص:110)، المبسوط للسرخسي (11/177)، تحفة الفقهاء للسَّمَرْقندي (3/9).</w:t>
      </w:r>
    </w:p>
  </w:footnote>
  <w:footnote w:id="2638">
    <w:p w14:paraId="258E279B"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في رأس الأموال.</w:t>
      </w:r>
    </w:p>
  </w:footnote>
  <w:footnote w:id="2639">
    <w:p w14:paraId="59923A93"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المبسوط للسرخسي (11/153)، تحفة الفقهاء للسَّمَرْقندي (3/9)، الاختيار لتعليل المختار لابن مودود (3/13)، الجوهرة النيرة للحدادي (1/285)، </w:t>
      </w:r>
    </w:p>
  </w:footnote>
  <w:footnote w:id="2640">
    <w:p w14:paraId="59DE0E5D"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ما بين المعقوفين سقط من الأصل.</w:t>
      </w:r>
    </w:p>
  </w:footnote>
  <w:footnote w:id="2641">
    <w:p w14:paraId="36D9F461"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من الضرر.</w:t>
      </w:r>
    </w:p>
  </w:footnote>
  <w:footnote w:id="2642">
    <w:p w14:paraId="62810AF9"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ما بين المعقوفين سقط من: (ف).</w:t>
      </w:r>
    </w:p>
  </w:footnote>
  <w:footnote w:id="2643">
    <w:p w14:paraId="0B8ED537"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البناية شرح الهداية للعيني (7/381).</w:t>
      </w:r>
    </w:p>
  </w:footnote>
  <w:footnote w:id="2644">
    <w:p w14:paraId="019661E5"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المُكَاتَب: العبد الذي يكاتب على نفسه بثمنه، فإن سعى وأداه عُتق. انظر: أنيس الفقهاء لقاسم الرومي (1/61)، التّعريفات الفقهية للبركتي (ص:214).</w:t>
      </w:r>
    </w:p>
  </w:footnote>
  <w:footnote w:id="2645">
    <w:p w14:paraId="0136498A"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وقضيّة المفاوضة.</w:t>
      </w:r>
    </w:p>
  </w:footnote>
  <w:footnote w:id="2646">
    <w:p w14:paraId="1AAFE138"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الأصل للشيباني (4/88)، المبسوط للسرخسي (11/198)، الاختيار لتعليل المختار لابن مودود (3/13).</w:t>
      </w:r>
    </w:p>
  </w:footnote>
  <w:footnote w:id="2647">
    <w:p w14:paraId="685FD527"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ولا يجوز.</w:t>
      </w:r>
    </w:p>
  </w:footnote>
  <w:footnote w:id="2648">
    <w:p w14:paraId="3F812660"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ما بين المعقوفين سقط من الأصل.</w:t>
      </w:r>
    </w:p>
  </w:footnote>
  <w:footnote w:id="2649">
    <w:p w14:paraId="58AA13EE"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عند أبي حنيفة ومحمـد. انظر: الأصل للشيباني (4/87)، بدائع الصنائع للكاساني (6/61)، الجوهرة النيرة للحدادي (1/286).</w:t>
      </w:r>
    </w:p>
  </w:footnote>
  <w:footnote w:id="2650">
    <w:p w14:paraId="0FCB7040"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ما بين المعقوفين سقط من الأصل. وهو الصحيح عن أبي يوسف.</w:t>
      </w:r>
    </w:p>
  </w:footnote>
  <w:footnote w:id="2651">
    <w:p w14:paraId="0A9DF21D"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المبسوط للسرخسي (11/196)، البحر الرائق لابن نجيم (5/183).</w:t>
      </w:r>
    </w:p>
  </w:footnote>
  <w:footnote w:id="2652">
    <w:p w14:paraId="685DF21D"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زيادة: بضمانها ولا يملكها المسلم بنفسه، ولا يؤاخذ بضمانها.</w:t>
      </w:r>
    </w:p>
  </w:footnote>
  <w:footnote w:id="2653">
    <w:p w14:paraId="771E297C"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المبسوط للسرخسي (11/196)، الجوهرة النيرة للحدادي (1/286).</w:t>
      </w:r>
    </w:p>
  </w:footnote>
  <w:footnote w:id="2654">
    <w:p w14:paraId="5B2A69EA"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إذا أجر.</w:t>
      </w:r>
    </w:p>
  </w:footnote>
  <w:footnote w:id="2655">
    <w:p w14:paraId="052E1732"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شرح مختصر الطحاوي للجصاص (3/261)، البحر الرائق لابن نجيم (5/183).</w:t>
      </w:r>
    </w:p>
  </w:footnote>
  <w:footnote w:id="2656">
    <w:p w14:paraId="543C7CD4"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الأصل للشيباني (4/89)، المبسوط للسرخسي (11/198).</w:t>
      </w:r>
    </w:p>
  </w:footnote>
  <w:footnote w:id="2657">
    <w:p w14:paraId="2F8DBC8A"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الأصل للشيباني (4/89)، البحر الرائق لابن نجيم (5/183).</w:t>
      </w:r>
    </w:p>
  </w:footnote>
  <w:footnote w:id="2658">
    <w:p w14:paraId="6B86C6B5"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الأصل للشيباني (4/89)، المبسوط للسرخسي (11/199)، البحر الرائق لابن نجيم (5/183).</w:t>
      </w:r>
    </w:p>
  </w:footnote>
  <w:footnote w:id="2659">
    <w:p w14:paraId="2C820005"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والمساواة فيما.</w:t>
      </w:r>
    </w:p>
  </w:footnote>
  <w:footnote w:id="2660">
    <w:p w14:paraId="124799CF"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البحر الرائق لابن نجيم (5/183).</w:t>
      </w:r>
    </w:p>
  </w:footnote>
  <w:footnote w:id="2661">
    <w:p w14:paraId="5FE45371"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وبما.</w:t>
      </w:r>
    </w:p>
  </w:footnote>
  <w:footnote w:id="2662">
    <w:p w14:paraId="55620D8F"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w:t>
      </w:r>
      <w:r w:rsidRPr="00127259">
        <w:rPr>
          <w:b/>
          <w:bCs/>
          <w:rtl/>
        </w:rPr>
        <w:t xml:space="preserve">قاعدة فقهية: </w:t>
      </w:r>
      <w:r w:rsidRPr="00127259">
        <w:rPr>
          <w:rtl/>
        </w:rPr>
        <w:t>سبق بيانها في كتاب الهبة (ص: 101).</w:t>
      </w:r>
    </w:p>
  </w:footnote>
  <w:footnote w:id="2663">
    <w:p w14:paraId="2DAF1C4A"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البناية شرح الهداية للعيني (7/378)، الجوهرة النيرة للحدادي (1/286).</w:t>
      </w:r>
    </w:p>
  </w:footnote>
  <w:footnote w:id="2664">
    <w:p w14:paraId="31DD0798"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التجريد للقدوري (6/3025)، البحر الرائق لابن نجيم (5/182).</w:t>
      </w:r>
    </w:p>
  </w:footnote>
  <w:footnote w:id="2665">
    <w:p w14:paraId="07791B5A"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الأم للشافعي (3/236). </w:t>
      </w:r>
    </w:p>
    <w:p w14:paraId="4C1B09F6" w14:textId="77777777" w:rsidR="00E8508B" w:rsidRPr="00127259" w:rsidRDefault="00E8508B" w:rsidP="00E34DA2">
      <w:pPr>
        <w:pStyle w:val="a6"/>
        <w:ind w:left="425" w:hanging="384"/>
        <w:rPr>
          <w:b/>
          <w:bCs/>
          <w:rtl/>
        </w:rPr>
      </w:pPr>
      <w:r w:rsidRPr="00127259">
        <w:rPr>
          <w:rtl/>
        </w:rPr>
        <w:t xml:space="preserve">    </w:t>
      </w:r>
      <w:r w:rsidRPr="00127259">
        <w:rPr>
          <w:b/>
          <w:bCs/>
          <w:rtl/>
        </w:rPr>
        <w:t>مسألة: حكم شركة المفاوضة:</w:t>
      </w:r>
    </w:p>
    <w:p w14:paraId="4459FA09" w14:textId="77777777" w:rsidR="00E8508B" w:rsidRPr="00127259" w:rsidRDefault="00E8508B" w:rsidP="00E34DA2">
      <w:pPr>
        <w:pStyle w:val="a6"/>
        <w:ind w:left="425" w:hanging="384"/>
        <w:rPr>
          <w:b/>
          <w:bCs/>
          <w:rtl/>
        </w:rPr>
      </w:pPr>
      <w:r w:rsidRPr="00127259">
        <w:rPr>
          <w:rtl/>
        </w:rPr>
        <w:t xml:space="preserve">    </w:t>
      </w:r>
      <w:r w:rsidRPr="00127259">
        <w:rPr>
          <w:b/>
          <w:bCs/>
          <w:rtl/>
        </w:rPr>
        <w:t>اختلف الفقهاء في حكم شركة المفاوضة على قولين:</w:t>
      </w:r>
    </w:p>
    <w:p w14:paraId="4AD9F2AD" w14:textId="77777777" w:rsidR="00E8508B" w:rsidRPr="00127259" w:rsidRDefault="00E8508B" w:rsidP="00E34DA2">
      <w:pPr>
        <w:pStyle w:val="a6"/>
        <w:ind w:left="425" w:hanging="384"/>
        <w:rPr>
          <w:rtl/>
        </w:rPr>
      </w:pPr>
      <w:r w:rsidRPr="00127259">
        <w:rPr>
          <w:rtl/>
        </w:rPr>
        <w:t xml:space="preserve">    </w:t>
      </w:r>
      <w:r w:rsidRPr="00127259">
        <w:rPr>
          <w:b/>
          <w:bCs/>
          <w:rtl/>
        </w:rPr>
        <w:t>القول الأول:</w:t>
      </w:r>
      <w:r w:rsidRPr="00127259">
        <w:rPr>
          <w:rtl/>
        </w:rPr>
        <w:t xml:space="preserve"> للحنفية والمالكية والحنابلة: أنها تجوز.</w:t>
      </w:r>
    </w:p>
    <w:p w14:paraId="263FB4A9" w14:textId="77777777" w:rsidR="00E8508B" w:rsidRPr="00127259" w:rsidRDefault="00E8508B" w:rsidP="00E34DA2">
      <w:pPr>
        <w:pStyle w:val="a6"/>
        <w:ind w:left="425" w:hanging="384"/>
        <w:rPr>
          <w:rtl/>
        </w:rPr>
      </w:pPr>
      <w:r w:rsidRPr="00127259">
        <w:rPr>
          <w:b/>
          <w:bCs/>
          <w:rtl/>
        </w:rPr>
        <w:t xml:space="preserve">    قال الحنفية:</w:t>
      </w:r>
      <w:r w:rsidRPr="00127259">
        <w:rPr>
          <w:rtl/>
        </w:rPr>
        <w:t xml:space="preserve"> شركة المفاوضة جائزة، لقوله -صلى الله عليه وسلم-: " فاوضوا فإنه أعظم للبركة"، حديث غريب انظر: نصب الراية (3/475)، ولأن الناس يتعاملون بها في سائر العصور من غير نكير من أحد، وأما الجهالة الحاصلة فيها التي تتضمن الوكالة بشراء مجهول، والكفالة بمجهول، فإنها متحملة؛ لأنها تثبت تبعاً، والتصرف قد يصح تبعاً، ولا يصح مقصوداً، كما هو الحال في المضاربة، فإنها تتضمن الوكالة بشراء مجهول الجنس.</w:t>
      </w:r>
    </w:p>
    <w:p w14:paraId="75027AC1" w14:textId="77777777" w:rsidR="00E8508B" w:rsidRPr="00127259" w:rsidRDefault="00E8508B" w:rsidP="00E34DA2">
      <w:pPr>
        <w:pStyle w:val="a6"/>
        <w:ind w:left="425" w:hanging="384"/>
        <w:rPr>
          <w:rtl/>
        </w:rPr>
      </w:pPr>
      <w:r w:rsidRPr="00127259">
        <w:rPr>
          <w:rtl/>
        </w:rPr>
        <w:t xml:space="preserve">    </w:t>
      </w:r>
      <w:r w:rsidRPr="00127259">
        <w:rPr>
          <w:b/>
          <w:bCs/>
          <w:rtl/>
        </w:rPr>
        <w:t>وقال المالكية:</w:t>
      </w:r>
      <w:r w:rsidRPr="00127259">
        <w:rPr>
          <w:rtl/>
        </w:rPr>
        <w:t xml:space="preserve"> تجوز شركة المفاوضة بشرط أن تعقد الشركة على أن يكون لكل شريك مطلق التصرف في رأس المال استقلالاً، دون حاجة إلى أخذ رأي شركائه، في كل ما تحتاج إليه التجارة من تصرف، ويلزم كل شريك بكل ما يعمله شريكه، ولا تكون إلا فيما تم العقد عليه من أموالهم، دون ما ينفرد به كل منهم من مال لم يدخله في الشركة، وأما إذا انعقدت على أن ينفرد أحد الشركاء بالتصرف في رأس المال، وليس له إلا أن يعمل مع شركائه جميعاً، فإنها تسمى عندهم شركة عنان.</w:t>
      </w:r>
    </w:p>
    <w:p w14:paraId="7B2C2343" w14:textId="77777777" w:rsidR="00E8508B" w:rsidRPr="00127259" w:rsidRDefault="00E8508B" w:rsidP="00E34DA2">
      <w:pPr>
        <w:pStyle w:val="a6"/>
        <w:ind w:left="425" w:hanging="384"/>
        <w:rPr>
          <w:rtl/>
        </w:rPr>
      </w:pPr>
      <w:r w:rsidRPr="00127259">
        <w:rPr>
          <w:rtl/>
        </w:rPr>
        <w:t xml:space="preserve">    </w:t>
      </w:r>
      <w:r w:rsidRPr="00127259">
        <w:rPr>
          <w:b/>
          <w:bCs/>
          <w:rtl/>
        </w:rPr>
        <w:t>وقال الحنابلة:</w:t>
      </w:r>
      <w:r w:rsidRPr="00127259">
        <w:rPr>
          <w:rtl/>
        </w:rPr>
        <w:t xml:space="preserve"> تجوز بأن يفوض كل واحد منهما إلى صاحبه الشراء أو البيع، والمضاربة، والتوكيل، والابتياع في الذمة، والمسافرة بالمال، والارتهان، وضمان ما يرى من الأعمال، فهذه شركة صحيحة؛ لأنها لا تخرج عن شركة العنان، والوجوه، والأبدان، وجميعها منصوص على صحتها، والربح على ما شرطاه، والوضيعة على قدر المال، وإن يدخلا فيها الأكساب النادرة، كالميراث، أو ما يجده من ركاز، أو لقطة، ونحوها، فهذه شركة فاسدة على الصحيح من المذهب.</w:t>
      </w:r>
    </w:p>
    <w:p w14:paraId="6751C9EF" w14:textId="77777777" w:rsidR="00E8508B" w:rsidRPr="00127259" w:rsidRDefault="00E8508B" w:rsidP="00E34DA2">
      <w:pPr>
        <w:pStyle w:val="a6"/>
        <w:ind w:left="425" w:hanging="384"/>
        <w:rPr>
          <w:rtl/>
        </w:rPr>
      </w:pPr>
      <w:r w:rsidRPr="00127259">
        <w:rPr>
          <w:rtl/>
        </w:rPr>
        <w:t xml:space="preserve">    </w:t>
      </w:r>
      <w:r w:rsidRPr="00127259">
        <w:rPr>
          <w:b/>
          <w:bCs/>
          <w:rtl/>
        </w:rPr>
        <w:t>القول الثاني:</w:t>
      </w:r>
      <w:r w:rsidRPr="00127259">
        <w:rPr>
          <w:rtl/>
        </w:rPr>
        <w:t xml:space="preserve"> للشافعية أنها لا تجوز، لأن فيها غرراً كثيراً وجهالة لما فيها من الوكالة بالمجهول والكفالة به، فلم تصح كبيع الغرر، وبيان وجه الغرر فيه هو أنه يلزم كل واحد منهما ما لزم الآخر، وقد يلزمه شيء لا يقدر على القيام به، وتحقق المساواة بالمعنى المطلوب في هذه الشركة أمر عسير، ولهذا قال الشافعي -رضي الله عنه-: «إن لم تكن شركة المفاوضة باطلة، فلا باطل أعرفه في الدنيا» إشارة إلى كثرة الغرر والجهالات فيها، وأما الحديث الذي استدل به الحنفية فهو غير معروف، ولا رواه أصحاب السنن.</w:t>
      </w:r>
    </w:p>
    <w:p w14:paraId="47BCB4C2" w14:textId="77777777" w:rsidR="00E8508B" w:rsidRPr="00127259" w:rsidRDefault="00E8508B" w:rsidP="00E34DA2">
      <w:pPr>
        <w:pStyle w:val="a6"/>
        <w:ind w:left="425" w:hanging="384"/>
        <w:rPr>
          <w:rtl/>
        </w:rPr>
      </w:pPr>
      <w:r w:rsidRPr="00127259">
        <w:rPr>
          <w:rtl/>
        </w:rPr>
        <w:t xml:space="preserve">    انظر: التجريد للقدوري (6/3025)، تبيين الحقائق للزيلعي (3/314)، البناية شرح الهداية للعيني (7/375-376-377)، المعونة للقاضي عبد الوهاب (1/1146)، بداية المجتهد ونهاية المقتصد لابن رشد (4/37)، القوانين الفقهية لابن جزي الكلبي (1/187)، مختصر المزني (8/207)، الحاوي في الفقه الشافعي للماوردي (6/475)، أسنى المطالب لزَكَرِيَّا الأَنْصَاري (2/255)، المغني لابن قدامة (5/22)، الإنصاف للمرداوي (5/343).</w:t>
      </w:r>
    </w:p>
  </w:footnote>
  <w:footnote w:id="2666">
    <w:p w14:paraId="2D6F55A3"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المبسوط للسرخسي (11/153).</w:t>
      </w:r>
    </w:p>
  </w:footnote>
  <w:footnote w:id="2667">
    <w:p w14:paraId="23351BEB"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ولا تقع.</w:t>
      </w:r>
    </w:p>
  </w:footnote>
  <w:footnote w:id="2668">
    <w:p w14:paraId="477CC7B5"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بينهما إلاّ بعد.</w:t>
      </w:r>
    </w:p>
  </w:footnote>
  <w:footnote w:id="2669">
    <w:p w14:paraId="19065395"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وإن كان.</w:t>
      </w:r>
    </w:p>
  </w:footnote>
  <w:footnote w:id="2670">
    <w:p w14:paraId="22C13307"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المبسوط للسرخسي (11/153)، فتح القدير لابن الهمام (6/158).</w:t>
      </w:r>
    </w:p>
  </w:footnote>
  <w:footnote w:id="2671">
    <w:p w14:paraId="68CF5A59"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المدونة للإمام مالك  (3/615).</w:t>
      </w:r>
    </w:p>
  </w:footnote>
  <w:footnote w:id="2672">
    <w:p w14:paraId="75C9FB1F"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الأم للشافعي (3/236). </w:t>
      </w:r>
    </w:p>
    <w:p w14:paraId="60B3B897" w14:textId="77777777" w:rsidR="00E8508B" w:rsidRPr="00127259" w:rsidRDefault="00E8508B" w:rsidP="00E34DA2">
      <w:pPr>
        <w:pStyle w:val="a6"/>
        <w:ind w:left="425" w:hanging="384"/>
        <w:rPr>
          <w:b/>
          <w:bCs/>
          <w:rtl/>
        </w:rPr>
      </w:pPr>
      <w:r w:rsidRPr="00127259">
        <w:rPr>
          <w:rtl/>
        </w:rPr>
        <w:t xml:space="preserve">    </w:t>
      </w:r>
      <w:r w:rsidRPr="00127259">
        <w:rPr>
          <w:b/>
          <w:bCs/>
          <w:rtl/>
        </w:rPr>
        <w:t>مسألة: تسمية شركة العنان بهذا الاسم:</w:t>
      </w:r>
    </w:p>
    <w:p w14:paraId="69BD5B16" w14:textId="77777777" w:rsidR="00E8508B" w:rsidRPr="00127259" w:rsidRDefault="00E8508B" w:rsidP="00E34DA2">
      <w:pPr>
        <w:pStyle w:val="a6"/>
        <w:ind w:left="425" w:hanging="384"/>
        <w:rPr>
          <w:rtl/>
        </w:rPr>
      </w:pPr>
      <w:r w:rsidRPr="00127259">
        <w:rPr>
          <w:rtl/>
        </w:rPr>
        <w:t xml:space="preserve">    اتفق جمهور العلماء على صحة وجواز شركة العنان، إلاّ أنّ المالكية والشافعية اختلفوا في سبب تسميتها بهذا الاسم:</w:t>
      </w:r>
    </w:p>
    <w:p w14:paraId="205C39DB" w14:textId="77777777" w:rsidR="00E8508B" w:rsidRPr="00127259" w:rsidRDefault="00E8508B" w:rsidP="00E34DA2">
      <w:pPr>
        <w:pStyle w:val="a6"/>
        <w:ind w:left="425" w:hanging="384"/>
        <w:rPr>
          <w:rtl/>
        </w:rPr>
      </w:pPr>
      <w:r w:rsidRPr="00127259">
        <w:rPr>
          <w:b/>
          <w:bCs/>
          <w:rtl/>
        </w:rPr>
        <w:t xml:space="preserve">    المالكية:</w:t>
      </w:r>
      <w:r w:rsidRPr="00127259">
        <w:rPr>
          <w:rtl/>
        </w:rPr>
        <w:t xml:space="preserve"> أنكر بعض المالكية شركة العنان، وروى عن مالك أنه سئل عن شركة العنان فقال: لا أعرفها، ولعله أنكر التسمية، وإلا فهي لفظة معلومة في اللغة وشركة (معروفة) عند العلماء، وقال ابْنُ الْقَاسِمِ: وَأَمَّا شَرِكَةُ الْعِنَانِ فَلَا نَعْرِفُهَا مِنْ قَوْلِ مَالِكٍ - رَضِيَ اللَّهُ تَعَالَى عَنْهُ - وَلَا رَأَيْت أَحَدًا مِنْ أَهْلِ الْحِجَازِ يَعْرِفُهَا، قِيلَ لَمْ يُعْرَفْ اسْتِعْمَالُ هَذَا اللَّفْظِ بِبَلَدِهِمْ. قُلْت وَقَدْ عَلَّقَ ابْنُ الْقَاسِمِ الْحُكْمَ عَلَى شَرِكَةِ الْعِنَانِ فِي غَيْرِ مَوْضِعٍ مِنْ المدونة لَكِنَّهُ لَمْ يُفَسِّرْهَا، ومن سمّاها بذلك فسرها على وجوه من الاشتقاق: قيل: معناها تساوي الشريكين في التصرف والمال في الكثير والقليل، كتساوي الفارسين في السير، وقيل: لأنها شركة ظاهرة مأخوذة من عناني الشيء إذا أخطر ببالك فأظهرته، وفي الجملة فمن أي شيء ثبت أنّها أخذت إذا كانت على الصفة التي ذكرناها فإنها جائزة.</w:t>
      </w:r>
    </w:p>
    <w:p w14:paraId="0D243864" w14:textId="77777777" w:rsidR="00E8508B" w:rsidRPr="00127259" w:rsidRDefault="00E8508B" w:rsidP="00E34DA2">
      <w:pPr>
        <w:pStyle w:val="a6"/>
        <w:ind w:left="425" w:hanging="384"/>
        <w:rPr>
          <w:rtl/>
        </w:rPr>
      </w:pPr>
      <w:r w:rsidRPr="00127259">
        <w:rPr>
          <w:rtl/>
        </w:rPr>
        <w:t xml:space="preserve">    </w:t>
      </w:r>
      <w:r w:rsidRPr="00127259">
        <w:rPr>
          <w:b/>
          <w:bCs/>
          <w:rtl/>
        </w:rPr>
        <w:t>الشافعية:</w:t>
      </w:r>
      <w:r w:rsidRPr="00127259">
        <w:rPr>
          <w:rtl/>
        </w:rPr>
        <w:t xml:space="preserve"> اختلفوا في معنى تسميتها بالعنان فمنهم من قال: لأنهما قد استويا في المال مأخوذا من استواء عنان الفرسين إذا تسابقا، وقيل: إنما سميت شركة العنان لأن كل واحد منهما قد جعل لصاحبه أن يتجر فيما له أي عرض، وقيل: إنما سميت بذلك لأن كل واحد منهما يملك التصرف في جميع المال كما يملك عنان فرسه فيصرفه كيف يشاء.</w:t>
      </w:r>
    </w:p>
    <w:p w14:paraId="4193FFC9" w14:textId="77777777" w:rsidR="00E8508B" w:rsidRPr="00127259" w:rsidRDefault="00E8508B" w:rsidP="00E34DA2">
      <w:pPr>
        <w:pStyle w:val="a6"/>
        <w:ind w:left="425" w:hanging="384"/>
        <w:rPr>
          <w:rtl/>
        </w:rPr>
      </w:pPr>
      <w:r w:rsidRPr="00127259">
        <w:rPr>
          <w:rtl/>
        </w:rPr>
        <w:t xml:space="preserve">    انظر: المدونة للإمام مالك  (3/615)، المعونة للقاضي عبد الوهاب (1/1144)، منح الجليل لعليش (6/281)، الأم للشافعي (3/236)، الحاوي في الفقه الشافعي للماوردي (6/473)، بحر المذهب للرُّوْياني (6/12).</w:t>
      </w:r>
    </w:p>
  </w:footnote>
  <w:footnote w:id="2673">
    <w:p w14:paraId="65C8A958"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يستحلا.</w:t>
      </w:r>
    </w:p>
  </w:footnote>
  <w:footnote w:id="2674">
    <w:p w14:paraId="5E158150"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الكوفة: مدينة في العراق في محافظة النجف، وهي أول عاصمة إسلامية كانت للحكومة خارج المدينة المنورة، وثاني مدينة بناها المسلمون بعد البصرة، أنشأها سعد بن أبي وقّاص -رضي الله عنه- سنة (17ه</w:t>
      </w:r>
      <w:r>
        <w:rPr>
          <w:rFonts w:hint="cs"/>
          <w:rtl/>
        </w:rPr>
        <w:t>ـ</w:t>
      </w:r>
      <w:r w:rsidRPr="00127259">
        <w:rPr>
          <w:rtl/>
        </w:rPr>
        <w:t>)، وهي عاصمة الدولة الإسلامية أيام خلافة على بن أبي طالب رضي الله عنه. انظر: معجم البلدان لياقوت الحموي (4/490)، موسوعة البلدان العربية والإسلامية ليحيى الشامي (ص:80).</w:t>
      </w:r>
    </w:p>
  </w:footnote>
  <w:footnote w:id="2675">
    <w:p w14:paraId="7A0ECCED"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w:t>
      </w:r>
      <w:r w:rsidRPr="00127259">
        <w:t xml:space="preserve"> </w:t>
      </w:r>
      <w:r w:rsidRPr="00127259">
        <w:rPr>
          <w:rtl/>
        </w:rPr>
        <w:t xml:space="preserve">من. </w:t>
      </w:r>
    </w:p>
  </w:footnote>
  <w:footnote w:id="2676">
    <w:p w14:paraId="24D88B66"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التجريد للقدوري (6/3027)، المبسوط للسرخسي (11/151)، تبيين الحقائق للزيلعي (3/318).</w:t>
      </w:r>
    </w:p>
  </w:footnote>
  <w:footnote w:id="2677">
    <w:p w14:paraId="22687FBB"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قيس بن عبد الله بن عمرو بن عدس بن ربيعة بن عامر بن صعصعة العامري الجعدي، صحابياً، وشاعراً، من المعمّرين، قيل له النابغة، لأنه قال الشعر في الجاهلية، ثم أقام مدة نحو ثلاثين سنة لا يقول الشعر، ثم نبغ فيه فقاله، كان ممن هجر الأوثان، ونهى عن الخمر قبل الإسلام، أسلم في السنة التاسعة من الهجرة وحسن إسلامه، ومدح النبي -صلى الله عليه وسلم- في قصائده، وكان يرد على الخلفاء الأربعة، -رضي الله عنهم-، وله أخبار حسان، شهد فتح فارس، وأدرك معركة صفّين وهو شيخاً كبيراً، كان من سكّان الكوفة فَسَيّره معاوية إلى أصبهان مع أحد ولاتها فمات فيها، وقد كُفَّ بصره، قال ابن قتيبة: عاش النابغة الجعدي مائتين وأربعين سنة، مات سنة (65 ه</w:t>
      </w:r>
      <w:r w:rsidRPr="00127259">
        <w:rPr>
          <w:rFonts w:hint="cs"/>
          <w:rtl/>
        </w:rPr>
        <w:t>ـ</w:t>
      </w:r>
      <w:r w:rsidRPr="00127259">
        <w:rPr>
          <w:rtl/>
        </w:rPr>
        <w:t>)، رضي الله عنه. انظر: الاستيعاب في معرفة الأصحاب لابن عبد البر (4/1514)، أسد الغابة لابن الأثير (4/515)، الإصابة في تمييز الصحابة للعسقلاني (6/308)، معجم الشعراء للمرزباني (1/321).</w:t>
      </w:r>
    </w:p>
  </w:footnote>
  <w:footnote w:id="2678">
    <w:p w14:paraId="1DF8DAD7"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البيت من بحر الوافر. انظر: ديوان النابغة الجعدي (ص:181).</w:t>
      </w:r>
    </w:p>
  </w:footnote>
  <w:footnote w:id="2679">
    <w:p w14:paraId="6EF01C88"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المبسوط للسرخسي (11/151).</w:t>
      </w:r>
    </w:p>
  </w:footnote>
  <w:footnote w:id="2680">
    <w:p w14:paraId="0C83709D"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تبيين الحقائق للزيلعي (3/318)، البحر الرائق لابن نجيم (5/187).</w:t>
      </w:r>
    </w:p>
  </w:footnote>
  <w:footnote w:id="2681">
    <w:p w14:paraId="2983FD65"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ذكر. </w:t>
      </w:r>
    </w:p>
  </w:footnote>
  <w:footnote w:id="2682">
    <w:p w14:paraId="479CD4AC"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بداية المبتدي للمَرْغِيناني (ص:127).</w:t>
      </w:r>
    </w:p>
  </w:footnote>
  <w:footnote w:id="2683">
    <w:p w14:paraId="6697A12D"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الأصل للشيباني (4/62)، المبسوط للسرخسي (11/152).</w:t>
      </w:r>
    </w:p>
  </w:footnote>
  <w:footnote w:id="2684">
    <w:p w14:paraId="620F1B41"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قد تثبت عن الشيء. </w:t>
      </w:r>
    </w:p>
  </w:footnote>
  <w:footnote w:id="2685">
    <w:p w14:paraId="789579A1"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منهاج الطالبين للنَّوَوِي (ص:132)، مغني المحتاج للشربيني (3/228)، تبيين الحقائق للزيلعي (3/318)، البحر الرائق لابن نجيم (5/188).</w:t>
      </w:r>
    </w:p>
    <w:p w14:paraId="196820B5" w14:textId="77777777" w:rsidR="00E8508B" w:rsidRPr="00127259" w:rsidRDefault="00E8508B" w:rsidP="00E34DA2">
      <w:pPr>
        <w:pStyle w:val="a6"/>
        <w:ind w:left="425" w:hanging="384"/>
        <w:rPr>
          <w:b/>
          <w:bCs/>
          <w:rtl/>
        </w:rPr>
      </w:pPr>
      <w:r w:rsidRPr="00127259">
        <w:rPr>
          <w:rtl/>
        </w:rPr>
        <w:t xml:space="preserve">    </w:t>
      </w:r>
      <w:r w:rsidRPr="00127259">
        <w:rPr>
          <w:b/>
          <w:bCs/>
          <w:rtl/>
        </w:rPr>
        <w:t>مسألة: توزيع ربح الشركة:</w:t>
      </w:r>
    </w:p>
    <w:p w14:paraId="4ABB861C" w14:textId="77777777" w:rsidR="00E8508B" w:rsidRPr="00127259" w:rsidRDefault="00E8508B" w:rsidP="00E34DA2">
      <w:pPr>
        <w:pStyle w:val="a6"/>
        <w:ind w:left="425" w:hanging="384"/>
        <w:rPr>
          <w:b/>
          <w:bCs/>
          <w:rtl/>
        </w:rPr>
      </w:pPr>
      <w:r w:rsidRPr="00127259">
        <w:rPr>
          <w:b/>
          <w:bCs/>
          <w:rtl/>
        </w:rPr>
        <w:t xml:space="preserve">    اختلف الفقهاء في حكم تفاضل الشريكان في الربح مع تساويهما في رأس المال على قولين:</w:t>
      </w:r>
    </w:p>
    <w:p w14:paraId="1714CF85" w14:textId="77777777" w:rsidR="00E8508B" w:rsidRPr="00127259" w:rsidRDefault="00E8508B" w:rsidP="00E34DA2">
      <w:pPr>
        <w:pStyle w:val="a6"/>
        <w:ind w:left="425" w:hanging="384"/>
        <w:rPr>
          <w:rtl/>
        </w:rPr>
      </w:pPr>
      <w:r w:rsidRPr="00127259">
        <w:rPr>
          <w:rtl/>
        </w:rPr>
        <w:t xml:space="preserve">    </w:t>
      </w:r>
      <w:r w:rsidRPr="00127259">
        <w:rPr>
          <w:b/>
          <w:bCs/>
          <w:rtl/>
        </w:rPr>
        <w:t>القول الأول:</w:t>
      </w:r>
      <w:r w:rsidRPr="00127259">
        <w:rPr>
          <w:rtl/>
        </w:rPr>
        <w:t xml:space="preserve"> للحنفية ما عدا زفر والحنابلة: وقالوا بصحة تفاضل الشريكان في الربح حالة التساوي في رأس المال، بشرط أن يكون العمل عليهما أو على الذي شرط له زيادة الربح؛ لأن الربح كما قالوا يستحق إما بالمال أو بالعمل أو بالضمان، وزيادة الربح في هذه الحالة كانت بسبب زيادة العمل؛ لأنه قد يكون أحد الشريكين أحذق وأهدى وأكثر عملاً وأقوى، فيستحق زيادة ربح على حساب شريكه، والخسارة على كل واحد منهما بقدر ماله.</w:t>
      </w:r>
    </w:p>
    <w:p w14:paraId="1469D1A6" w14:textId="77777777" w:rsidR="00E8508B" w:rsidRPr="00127259" w:rsidRDefault="00E8508B" w:rsidP="00E34DA2">
      <w:pPr>
        <w:pStyle w:val="a6"/>
        <w:ind w:left="425" w:hanging="384"/>
        <w:rPr>
          <w:rtl/>
        </w:rPr>
      </w:pPr>
      <w:r w:rsidRPr="00127259">
        <w:rPr>
          <w:rtl/>
        </w:rPr>
        <w:t xml:space="preserve">    </w:t>
      </w:r>
      <w:r w:rsidRPr="00127259">
        <w:rPr>
          <w:b/>
          <w:bCs/>
          <w:rtl/>
        </w:rPr>
        <w:t>القول الثاني:</w:t>
      </w:r>
      <w:r w:rsidRPr="00127259">
        <w:rPr>
          <w:rtl/>
        </w:rPr>
        <w:t xml:space="preserve"> للمالكية والشافعية وزفر من الحنفية: قالوا يشترط لصحة شركة العنان أن يكون الربح والخسران على قدر المالين، أي نسبتهما؛ لأن الربح نماء مالهما والخسران نقصان ما لهما، فكانا على قدر المالين، أي أن الربح يشبه الخسران، فكما أنه لو اشترط أحد الشريكين أن يتحمل فقط جزءاً من الخسران لم يجز، كذلك إذا اشترط جزءاً من الربح زائداً عن رأس ماله لا يجوز، فكان الربح والخسران تابعين للمال. ويترتب عليه أنه لو شرط الشريكان التفاضل في الربح والخسران مع تساوي المالين، أو التساوي في الربح أو الخسران مع تفاضل المالين لم يصح العقد؛ لأنه شرط ينافي مقتضى الشركة، فلم يصح، كما لو شرط أن يكون الربح لأحدهما.</w:t>
      </w:r>
    </w:p>
    <w:p w14:paraId="3A9C86DA" w14:textId="77777777" w:rsidR="00E8508B" w:rsidRPr="00127259" w:rsidRDefault="00E8508B" w:rsidP="00E34DA2">
      <w:pPr>
        <w:pStyle w:val="a6"/>
        <w:ind w:left="425" w:hanging="384"/>
        <w:rPr>
          <w:rtl/>
        </w:rPr>
      </w:pPr>
      <w:r w:rsidRPr="00127259">
        <w:rPr>
          <w:rtl/>
        </w:rPr>
        <w:t xml:space="preserve">    انظر: التجريد للقدوري (6/3049)، تبيين الحقائق للزيلعي (3/318)، البحر الرائق لابن نجيم (5/188)، المعونة للقاضي عبد الوهاب (1/1143)، الكافي في فقه أهل المدينة للقرطبي (1/391)، منح الجليل لعليش (6/269) روضة الطالبين للنَّوَوِي (4/284)، مغني المحتاج للشربيني (3/228)، الكافي في فقه الامام أحمد لابن قدامة (17/7)، المبدع في شرح المقنع لابن مفلح (4/385).</w:t>
      </w:r>
    </w:p>
  </w:footnote>
  <w:footnote w:id="2686">
    <w:p w14:paraId="21EE1FDB"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المبسوط للسرخسي (11/157)، العناية شرح الهداية للبابرتي (6/171). </w:t>
      </w:r>
    </w:p>
  </w:footnote>
  <w:footnote w:id="2687">
    <w:p w14:paraId="4748D30C"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التخلية: رفع اليد عن الشيء وإباحة استلامه من قبل الغير. انظر: التعريفات الفقهية للبركي (ص:54)، معجم لغة الفقهاء لحمد قلعجي وحامد قنيبي (1/125).</w:t>
      </w:r>
    </w:p>
  </w:footnote>
  <w:footnote w:id="2688">
    <w:p w14:paraId="4FD55FEE"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المبسوط للسرخسي (11/157).</w:t>
      </w:r>
    </w:p>
  </w:footnote>
  <w:footnote w:id="2689">
    <w:p w14:paraId="47CE0EDE"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w:t>
      </w:r>
      <w:r w:rsidRPr="00127259">
        <w:t xml:space="preserve"> </w:t>
      </w:r>
      <w:r w:rsidRPr="00127259">
        <w:rPr>
          <w:rtl/>
        </w:rPr>
        <w:t xml:space="preserve">لا يبطل العاقد. </w:t>
      </w:r>
    </w:p>
  </w:footnote>
  <w:footnote w:id="2690">
    <w:p w14:paraId="471D3995"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تحفة الفقهاء للسَّمَرْقندي (3/11)، البحر الرائق لابن نجيم (5/182). </w:t>
      </w:r>
    </w:p>
  </w:footnote>
  <w:footnote w:id="2691">
    <w:p w14:paraId="4736E84A"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بيع النسيئة: هو البيع إلى أجل معلوم من غير تقابض ولو كان بغير زيادة، خلاف بيع النقد، يقال: باعه بنسيئة بتأخير. انظر: معجم المصطلحات والألفاظ الفقهية لمحمود عبدالمنعم (3/416)، المعجم الوسيط، مادة: نسأَ (2/916).</w:t>
      </w:r>
    </w:p>
  </w:footnote>
  <w:footnote w:id="2692">
    <w:p w14:paraId="207A2C96"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تحفة الفقهاء للسَّمَرْقندي (3/11)، بداية المبتدي للمَرْغِيناني (ص:128).</w:t>
      </w:r>
    </w:p>
  </w:footnote>
  <w:footnote w:id="2693">
    <w:p w14:paraId="0A0D37D5"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المبسوط للسرخسي (11/152).</w:t>
      </w:r>
    </w:p>
  </w:footnote>
  <w:footnote w:id="2694">
    <w:p w14:paraId="3823A8D7"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الحاوي الكبير للماوردي (6/477)، روضة الطالبين للنَّوَوِي (4/280).</w:t>
      </w:r>
    </w:p>
    <w:p w14:paraId="4B111E5D" w14:textId="77777777" w:rsidR="00E8508B" w:rsidRPr="00127259" w:rsidRDefault="00E8508B" w:rsidP="00E34DA2">
      <w:pPr>
        <w:pStyle w:val="a6"/>
        <w:ind w:left="425" w:hanging="384"/>
        <w:rPr>
          <w:b/>
          <w:bCs/>
          <w:rtl/>
        </w:rPr>
      </w:pPr>
      <w:r w:rsidRPr="00127259">
        <w:rPr>
          <w:rtl/>
        </w:rPr>
        <w:t xml:space="preserve">    </w:t>
      </w:r>
      <w:r w:rsidRPr="00127259">
        <w:rPr>
          <w:b/>
          <w:bCs/>
          <w:rtl/>
        </w:rPr>
        <w:t>مسألة: حكم شركة الوجوه أو الذمم:</w:t>
      </w:r>
    </w:p>
    <w:p w14:paraId="6AC6C2F4" w14:textId="77777777" w:rsidR="00E8508B" w:rsidRPr="00127259" w:rsidRDefault="00E8508B" w:rsidP="00E34DA2">
      <w:pPr>
        <w:pStyle w:val="a6"/>
        <w:ind w:left="425" w:hanging="384"/>
        <w:rPr>
          <w:rtl/>
        </w:rPr>
      </w:pPr>
      <w:r w:rsidRPr="00127259">
        <w:rPr>
          <w:b/>
          <w:bCs/>
          <w:rtl/>
        </w:rPr>
        <w:t xml:space="preserve">    صورتها:</w:t>
      </w:r>
      <w:r w:rsidRPr="00127259">
        <w:rPr>
          <w:rtl/>
        </w:rPr>
        <w:t xml:space="preserve"> أن يشترك وجيهان معروفان عند الناس، من غير أن يكون لهما رأس مال، على أن يشتريا في ذممهما بالنسيئة (أي بمؤجل)، ويبيعا بالنقد، بما لهما من وجاهة عند الناس، وهي معروفة بالشركة على الذمم من غير صنعة ولا مال.</w:t>
      </w:r>
    </w:p>
    <w:p w14:paraId="6631FD6E" w14:textId="77777777" w:rsidR="00E8508B" w:rsidRPr="00127259" w:rsidRDefault="00E8508B" w:rsidP="00E34DA2">
      <w:pPr>
        <w:pStyle w:val="a6"/>
        <w:ind w:left="425" w:hanging="384"/>
        <w:rPr>
          <w:b/>
          <w:bCs/>
          <w:rtl/>
        </w:rPr>
      </w:pPr>
      <w:r w:rsidRPr="00127259">
        <w:rPr>
          <w:rtl/>
        </w:rPr>
        <w:t xml:space="preserve">    </w:t>
      </w:r>
      <w:r w:rsidRPr="00127259">
        <w:rPr>
          <w:b/>
          <w:bCs/>
          <w:rtl/>
        </w:rPr>
        <w:t>اختلف الفقهاء في حكم هذه الشركة على قولين:</w:t>
      </w:r>
    </w:p>
    <w:p w14:paraId="26D4494B" w14:textId="77777777" w:rsidR="00E8508B" w:rsidRPr="00127259" w:rsidRDefault="00E8508B" w:rsidP="00E34DA2">
      <w:pPr>
        <w:pStyle w:val="a6"/>
        <w:ind w:left="425" w:hanging="384"/>
        <w:rPr>
          <w:rtl/>
        </w:rPr>
      </w:pPr>
      <w:r w:rsidRPr="00127259">
        <w:rPr>
          <w:b/>
          <w:bCs/>
          <w:rtl/>
        </w:rPr>
        <w:t xml:space="preserve">    القول الأول:</w:t>
      </w:r>
      <w:r w:rsidRPr="00127259">
        <w:rPr>
          <w:rtl/>
        </w:rPr>
        <w:t xml:space="preserve"> للحنفية والحنابلة على أنها جائزة، لأنها شركة عقد تتضمن توكيل كل شريك صاحبه في البيع والشراء، وتوكيل كل واحد منهما صاحبه بالشراء على أن يكون المشترى بينهما صحيح، هذا بالإضافة إلى أن الناس تعاملوا بها في سائر العصور من غير إنكار من أحد، ويصح تباين الشريكين في حصتهما في ملكية الشيء المشترى، فيصح أن يكون لأحدهما النصف أو أكثر من النصف، وأما الربح فيكون بينهما على قدر الحصة في الملك، ولا يجوز أن يزيد أحدهما على ربح حصته شيئاً؛ والخسارة على قدر ضمان كل من الشركاء اتفاقاً.</w:t>
      </w:r>
    </w:p>
    <w:p w14:paraId="390C7E0A" w14:textId="77777777" w:rsidR="00E8508B" w:rsidRPr="00127259" w:rsidRDefault="00E8508B" w:rsidP="00E34DA2">
      <w:pPr>
        <w:pStyle w:val="a6"/>
        <w:ind w:left="425" w:hanging="384"/>
        <w:rPr>
          <w:rtl/>
        </w:rPr>
      </w:pPr>
      <w:r w:rsidRPr="00127259">
        <w:rPr>
          <w:b/>
          <w:bCs/>
          <w:rtl/>
        </w:rPr>
        <w:t xml:space="preserve">    القول الثاني:</w:t>
      </w:r>
      <w:r w:rsidRPr="00127259">
        <w:rPr>
          <w:rtl/>
        </w:rPr>
        <w:t xml:space="preserve"> للمالكية والشافعية: إن هذه الشركة باطلة؛ لأن الشركة تتعلق بالمال أو بالعمل، وكلاهما معدومان في هذه المسألة، فلا يوجد مال مشترك بين الشركاء، مع ما فيها من الغرر؛ لأنّ كل شريك يعاوض صاحبه بكسب غير محدد بصناعة، فلم يكن الربح نماء للمال، ولا مقابلاً للعمل، فلا يستحق.</w:t>
      </w:r>
    </w:p>
    <w:p w14:paraId="2F4C1D86" w14:textId="77777777" w:rsidR="00E8508B" w:rsidRPr="00127259" w:rsidRDefault="00E8508B" w:rsidP="00E34DA2">
      <w:pPr>
        <w:pStyle w:val="a6"/>
        <w:ind w:left="425" w:hanging="384"/>
        <w:rPr>
          <w:rtl/>
        </w:rPr>
      </w:pPr>
      <w:r w:rsidRPr="00127259">
        <w:rPr>
          <w:rtl/>
        </w:rPr>
        <w:t xml:space="preserve">    انظر: المبسوط للسرخسي (11/154)، البناية شرح الهداية للعيني(7/411)، البحر الرائق لابن نجيم (5/197) المعونة للقاضي عبد الوهاب (1/1147)، التلقين في الفقه المالكي لعبد الوهاب البغدادي (2/152)، القوانين الفقهية لابن جزي الكلبي (1/187)، الحاوي الكبير للماوردي (6/477)، إعانة الطالبين للبكري الدمياطي (3/125)، الكافي في فقه الامام أحمد لابن قدامة (17/7)، العدة شرح العمدة للمقدسي (1/283).</w:t>
      </w:r>
    </w:p>
  </w:footnote>
  <w:footnote w:id="2695">
    <w:p w14:paraId="161579FF"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فاشتراط زيادة الربح. </w:t>
      </w:r>
    </w:p>
  </w:footnote>
  <w:footnote w:id="2696">
    <w:p w14:paraId="50F5D6B8"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w:t>
      </w:r>
      <w:r w:rsidRPr="00127259">
        <w:t xml:space="preserve"> </w:t>
      </w:r>
      <w:r w:rsidRPr="00127259">
        <w:rPr>
          <w:rtl/>
        </w:rPr>
        <w:t xml:space="preserve">وتجوز شركة. </w:t>
      </w:r>
    </w:p>
  </w:footnote>
  <w:footnote w:id="2697">
    <w:p w14:paraId="023B3BB2"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ما بين المعقوفين سقط من الأصل. </w:t>
      </w:r>
    </w:p>
  </w:footnote>
  <w:footnote w:id="2698">
    <w:p w14:paraId="356DCFE4"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ما بين المعقوفين سقط من الأصل.</w:t>
      </w:r>
    </w:p>
  </w:footnote>
  <w:footnote w:id="2699">
    <w:p w14:paraId="50CD2875"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المبسوط للسرخسي (11/154)، العناية شرح الهداية للبابرتي (6/178).</w:t>
      </w:r>
    </w:p>
  </w:footnote>
  <w:footnote w:id="2700">
    <w:p w14:paraId="6995FE0C"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في (ف):</w:t>
      </w:r>
      <w:r w:rsidRPr="00127259">
        <w:t xml:space="preserve"> </w:t>
      </w:r>
      <w:r w:rsidRPr="00127259">
        <w:rPr>
          <w:rtl/>
        </w:rPr>
        <w:t xml:space="preserve">وهل توقف. </w:t>
      </w:r>
    </w:p>
  </w:footnote>
  <w:footnote w:id="2701">
    <w:p w14:paraId="3A4001A1"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بشر بن الوليد بن خالد بن الوليد الكندي القاضي الحنفي، قاضي العراق، ولد في حدود (150ه</w:t>
      </w:r>
      <w:r w:rsidRPr="00127259">
        <w:rPr>
          <w:rFonts w:hint="cs"/>
          <w:rtl/>
        </w:rPr>
        <w:t>ـ</w:t>
      </w:r>
      <w:r w:rsidRPr="00127259">
        <w:rPr>
          <w:rtl/>
        </w:rPr>
        <w:t>)، أحد أعلام المسلمين، وأحد أصحاب أبي يوسف خاصة وعنه أخذ الفقه، حمل الناس عنه من الفقه والنوادر والمسائل ما لا يمكن جمعها، وكان متقدماً عند أبي يوسف، وروى عنه كتبه وأماليه، مات سنة (238ه</w:t>
      </w:r>
      <w:r w:rsidRPr="00127259">
        <w:rPr>
          <w:rFonts w:hint="cs"/>
          <w:rtl/>
        </w:rPr>
        <w:t>ـ</w:t>
      </w:r>
      <w:r w:rsidRPr="00127259">
        <w:rPr>
          <w:rtl/>
        </w:rPr>
        <w:t>)، رحمه الله تعالى. انظر: سير أعلام النبلاء للذهبي (9/67)، الجواهر المضية في طبقات الحنفية للقرشي (1/166)، الفوائد البهية في تراجم الحنفية اللكنوي (ص:54).</w:t>
      </w:r>
    </w:p>
  </w:footnote>
  <w:footnote w:id="2702">
    <w:p w14:paraId="448B4D36"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أَحْمد بن مُحَمَّد بن سَلامَة بن سَلمَة بن عبد الْملك بن سَلمَة الْأَزْدِيّ الحجري الْمصْرِيّ أَبُو جَعْفَر الطَّحَاوِيّ، الْفَقِيه الإِمَام الْحَافِظ، ولد سنة (229ه</w:t>
      </w:r>
      <w:r w:rsidRPr="00127259">
        <w:rPr>
          <w:rFonts w:hint="cs"/>
          <w:rtl/>
        </w:rPr>
        <w:t>ـ</w:t>
      </w:r>
      <w:r w:rsidRPr="00127259">
        <w:rPr>
          <w:rtl/>
        </w:rPr>
        <w:t>)، كَانَ إِمَامًا فَقِيها من الحنفيين، سَمِعَ مِنْ: عَبْدِ الغَنِيّ بن رِفَاعَةَ، وَهَارُوْن بن سَعِيْدٍ الأَيْلِيِّ، صحب الْمُزنِيّ وتفقه بِهِ، ثمَّ ترك مذْهبه وَصَارَ حَنَفِيّ الْمَذْهَب، من مصنفاته: معانى الآثار، وأحكام القرآن، وشرح الجامع الكبير، والصغير، َمَات سنة (321ه</w:t>
      </w:r>
      <w:r w:rsidRPr="00127259">
        <w:rPr>
          <w:rFonts w:hint="cs"/>
          <w:rtl/>
        </w:rPr>
        <w:t>ـ</w:t>
      </w:r>
      <w:r w:rsidRPr="00127259">
        <w:rPr>
          <w:rtl/>
        </w:rPr>
        <w:t>)، رحمه الله تعالى. انظر: سير أعلام النبلاء للذهبي (15/27)، الجواهر المضية في طبقات الحنفية للقرشي (1/102)، الفوائد البهية في تراجم الحنفية اللكنوي (ص:31).</w:t>
      </w:r>
    </w:p>
  </w:footnote>
  <w:footnote w:id="2703">
    <w:p w14:paraId="2F1DF4A6"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ما بين المعقوفين سقط من: (ف). </w:t>
      </w:r>
    </w:p>
  </w:footnote>
  <w:footnote w:id="2704">
    <w:p w14:paraId="2B3F4A97"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البحر الرائق لابن نجيم (5/188)، الدر المختار لابن عبدين (4/312).</w:t>
      </w:r>
    </w:p>
  </w:footnote>
  <w:footnote w:id="2705">
    <w:p w14:paraId="361D44DE"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البحر الرائق لابن نجيم (5/188).</w:t>
      </w:r>
    </w:p>
  </w:footnote>
  <w:footnote w:id="2706">
    <w:p w14:paraId="1BE7D377"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w:t>
      </w:r>
      <w:r w:rsidRPr="00127259">
        <w:t xml:space="preserve"> </w:t>
      </w:r>
      <w:r w:rsidRPr="00127259">
        <w:rPr>
          <w:rtl/>
        </w:rPr>
        <w:t xml:space="preserve">في ارتفاعهما. </w:t>
      </w:r>
    </w:p>
  </w:footnote>
  <w:footnote w:id="2707">
    <w:p w14:paraId="27A83567"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المحيط البرهاني لابن مَازَةَ (6/12)، البحر الرائق لابن نجيم (5/188)، مجمع الضمانات للبغدادي (ص:298).</w:t>
      </w:r>
    </w:p>
  </w:footnote>
  <w:footnote w:id="2708">
    <w:p w14:paraId="7B157A98"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الفتاوى الهندية (2/302).</w:t>
      </w:r>
    </w:p>
  </w:footnote>
  <w:footnote w:id="2709">
    <w:p w14:paraId="020D12AE"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عيون المسائل للسمرقندي (ص:182). </w:t>
      </w:r>
    </w:p>
  </w:footnote>
  <w:footnote w:id="2710">
    <w:p w14:paraId="4A92619F"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وهو ذكر الشراء. </w:t>
      </w:r>
    </w:p>
  </w:footnote>
  <w:footnote w:id="2711">
    <w:p w14:paraId="6CB7E462"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w:t>
      </w:r>
      <w:r w:rsidRPr="00127259">
        <w:t xml:space="preserve"> </w:t>
      </w:r>
      <w:r w:rsidRPr="00127259">
        <w:rPr>
          <w:rtl/>
        </w:rPr>
        <w:t xml:space="preserve">لا نصاً ولا اقتضاءً. </w:t>
      </w:r>
    </w:p>
  </w:footnote>
  <w:footnote w:id="2712">
    <w:p w14:paraId="65C1695A"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بدائع الصنائع للكاساني (6/57)، الدر المختار لابن عبدين (4/312).</w:t>
      </w:r>
    </w:p>
  </w:footnote>
  <w:footnote w:id="2713">
    <w:p w14:paraId="47F3954F"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المدونة للإمام مالك  (3/606).</w:t>
      </w:r>
    </w:p>
    <w:p w14:paraId="66B3DBF4" w14:textId="77777777" w:rsidR="00E8508B" w:rsidRPr="00127259" w:rsidRDefault="00E8508B" w:rsidP="00E34DA2">
      <w:pPr>
        <w:pStyle w:val="a6"/>
        <w:ind w:left="425" w:hanging="384"/>
        <w:rPr>
          <w:b/>
          <w:bCs/>
          <w:rtl/>
        </w:rPr>
      </w:pPr>
      <w:r w:rsidRPr="00127259">
        <w:rPr>
          <w:rtl/>
        </w:rPr>
        <w:t xml:space="preserve">    </w:t>
      </w:r>
      <w:r w:rsidRPr="00127259">
        <w:rPr>
          <w:b/>
          <w:bCs/>
          <w:rtl/>
        </w:rPr>
        <w:t>مسألة: حكم الشركة في العروض:</w:t>
      </w:r>
    </w:p>
    <w:p w14:paraId="1D09FAD5" w14:textId="77777777" w:rsidR="00E8508B" w:rsidRPr="00127259" w:rsidRDefault="00E8508B" w:rsidP="00E34DA2">
      <w:pPr>
        <w:pStyle w:val="a6"/>
        <w:ind w:left="425" w:hanging="384"/>
        <w:rPr>
          <w:rtl/>
        </w:rPr>
      </w:pPr>
      <w:r w:rsidRPr="00127259">
        <w:rPr>
          <w:rtl/>
        </w:rPr>
        <w:t xml:space="preserve">    رأس المال في الشركة يكون من الأثمان المطلقة من نقودٍ أو دراهم أو دنانير وهذا عند جمهور العلماء.</w:t>
      </w:r>
    </w:p>
    <w:p w14:paraId="22E87308" w14:textId="77777777" w:rsidR="00E8508B" w:rsidRPr="00127259" w:rsidRDefault="00E8508B" w:rsidP="00E34DA2">
      <w:pPr>
        <w:pStyle w:val="a6"/>
        <w:ind w:left="425" w:hanging="384"/>
        <w:rPr>
          <w:rtl/>
        </w:rPr>
      </w:pPr>
      <w:r w:rsidRPr="00127259">
        <w:rPr>
          <w:rtl/>
        </w:rPr>
        <w:t xml:space="preserve">    </w:t>
      </w:r>
      <w:r w:rsidRPr="00127259">
        <w:rPr>
          <w:b/>
          <w:bCs/>
          <w:rtl/>
        </w:rPr>
        <w:t>واختلفوا في حكم الشركة في العروض علي قولين</w:t>
      </w:r>
      <w:r w:rsidRPr="00127259">
        <w:rPr>
          <w:rtl/>
        </w:rPr>
        <w:t>:</w:t>
      </w:r>
    </w:p>
    <w:p w14:paraId="4A91AF7B" w14:textId="77777777" w:rsidR="00E8508B" w:rsidRPr="00127259" w:rsidRDefault="00E8508B" w:rsidP="00E34DA2">
      <w:pPr>
        <w:pStyle w:val="a6"/>
        <w:ind w:left="425" w:hanging="384"/>
        <w:rPr>
          <w:rtl/>
        </w:rPr>
      </w:pPr>
      <w:r w:rsidRPr="00127259">
        <w:rPr>
          <w:rtl/>
        </w:rPr>
        <w:t xml:space="preserve">    </w:t>
      </w:r>
      <w:r w:rsidRPr="00127259">
        <w:rPr>
          <w:b/>
          <w:bCs/>
          <w:rtl/>
        </w:rPr>
        <w:t>القول الأول</w:t>
      </w:r>
      <w:r w:rsidRPr="00127259">
        <w:rPr>
          <w:rtl/>
        </w:rPr>
        <w:t xml:space="preserve"> للحنفية والشافعية والحنابلة، قالوا: لا تجوز الشركة في العروض من عقار أو منقول، لأنها ليست من </w:t>
      </w:r>
      <w:r w:rsidRPr="00127259">
        <w:rPr>
          <w:color w:val="000000"/>
          <w:rtl/>
        </w:rPr>
        <w:t>ذوات الأمثال، وإنما هي من ذوات القيمة التي تختلف باختلاف أعيانها، والشركة فيها تؤدي إلى جهالة الربح عند قسمة مال الشركة؛ لأن رأس المال يتكون من قيمة العروض لا عينها، والقيمة مجهولة؛ لأنها تعرف بالحرز والظن، فيصير الربح مجهولاً؛ فيؤدي إلى المنازعة عند القسمة، ثم إن الشركة تتضمن الوكالة، والوكالة لا تصح في العروض.</w:t>
      </w:r>
    </w:p>
    <w:p w14:paraId="5205D6A7" w14:textId="77777777" w:rsidR="00E8508B" w:rsidRPr="00127259" w:rsidRDefault="00E8508B" w:rsidP="00E34DA2">
      <w:pPr>
        <w:pStyle w:val="a6"/>
        <w:ind w:left="425" w:hanging="384"/>
        <w:rPr>
          <w:rtl/>
        </w:rPr>
      </w:pPr>
      <w:r w:rsidRPr="00127259">
        <w:rPr>
          <w:rtl/>
        </w:rPr>
        <w:t xml:space="preserve">    </w:t>
      </w:r>
      <w:r w:rsidRPr="00127259">
        <w:rPr>
          <w:b/>
          <w:bCs/>
          <w:rtl/>
        </w:rPr>
        <w:t>القول الثاني</w:t>
      </w:r>
      <w:r w:rsidRPr="00127259">
        <w:rPr>
          <w:rtl/>
        </w:rPr>
        <w:t xml:space="preserve"> للمالكية قالوا: لا يشترط كون رأس مال الشركة نقداً، وإنما تصح الشركة في الدراهم والدنانير، كما تصح في العروض، وتكون الشركة في العروض مقدرة بقيمتها، ودليله أن الشركة عقدت رأس مال معلوم، فأشبه النقود.</w:t>
      </w:r>
    </w:p>
    <w:p w14:paraId="45089DC2" w14:textId="77777777" w:rsidR="00E8508B" w:rsidRPr="00127259" w:rsidRDefault="00E8508B" w:rsidP="00E34DA2">
      <w:pPr>
        <w:pStyle w:val="a6"/>
        <w:ind w:left="425" w:hanging="384"/>
        <w:rPr>
          <w:rtl/>
        </w:rPr>
      </w:pPr>
      <w:r w:rsidRPr="00127259">
        <w:rPr>
          <w:rtl/>
        </w:rPr>
        <w:t xml:space="preserve">     انظر: بدائع الصنائع للكاساني (6/59)، العناية شرح الهداية للبابرتي (6/175)، التاج والإكليل للمواق (7/74)، الشرح الكبير للدردير (3/349)، بحر المذهب للرُّوْياني (6/6)، البيان في مذهب الإمام الشافعي للعمراني (6/364)، كشاف القناع للبُهُوتي (3/498).</w:t>
      </w:r>
    </w:p>
  </w:footnote>
  <w:footnote w:id="2714">
    <w:p w14:paraId="7698F430"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تحفة الفقهاء للسَّمَرْقندي (3/6)، بدائع الصنائع للكاساني (6/59).</w:t>
      </w:r>
    </w:p>
  </w:footnote>
  <w:footnote w:id="2715">
    <w:p w14:paraId="64DCD809"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تحفة الفقهاء للسَّمَرْقندي (3/6)، بدائع الصنائع للكاساني (6/59)، البناية شرح الهداية للعيني (7/389).</w:t>
      </w:r>
    </w:p>
  </w:footnote>
  <w:footnote w:id="2716">
    <w:p w14:paraId="0758C231"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القَصَّار: المبيض للثياب الذي يهيئُ النسيج بعد نسجه ببله ودقه بالقَصَرَة. انظر: المعجم الوسيط، مادة: قَصَرَ (2/739).</w:t>
      </w:r>
    </w:p>
  </w:footnote>
  <w:footnote w:id="2717">
    <w:p w14:paraId="731E7B02"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البيان في مذهب الإمام الشافعي للعمراني (6/371)، منهاج الطالبين للنَّوَوِي (ص:132).</w:t>
      </w:r>
    </w:p>
  </w:footnote>
  <w:footnote w:id="2718">
    <w:p w14:paraId="7361F82E"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المدونة للإمام مالك  (3/595)، التلقين في الفقه المالكي لعبد الوهاب البغدادي (2/163).</w:t>
      </w:r>
    </w:p>
    <w:p w14:paraId="107AF1AD" w14:textId="77777777" w:rsidR="00E8508B" w:rsidRPr="00127259" w:rsidRDefault="00E8508B" w:rsidP="00E34DA2">
      <w:pPr>
        <w:pStyle w:val="a6"/>
        <w:ind w:left="425" w:hanging="384"/>
        <w:rPr>
          <w:b/>
          <w:bCs/>
          <w:rtl/>
        </w:rPr>
      </w:pPr>
      <w:r w:rsidRPr="00127259">
        <w:rPr>
          <w:rtl/>
        </w:rPr>
        <w:t xml:space="preserve">    </w:t>
      </w:r>
      <w:r w:rsidRPr="00127259">
        <w:rPr>
          <w:b/>
          <w:bCs/>
          <w:rtl/>
        </w:rPr>
        <w:t>مسألة: حكم شركة الأعمال أو الأبدان:</w:t>
      </w:r>
    </w:p>
    <w:p w14:paraId="57964227" w14:textId="77777777" w:rsidR="00E8508B" w:rsidRPr="00127259" w:rsidRDefault="00E8508B" w:rsidP="00E34DA2">
      <w:pPr>
        <w:pStyle w:val="a6"/>
        <w:ind w:left="425" w:hanging="384"/>
        <w:rPr>
          <w:rtl/>
        </w:rPr>
      </w:pPr>
      <w:r w:rsidRPr="00127259">
        <w:rPr>
          <w:rtl/>
        </w:rPr>
        <w:t xml:space="preserve">    </w:t>
      </w:r>
      <w:r w:rsidRPr="00127259">
        <w:rPr>
          <w:b/>
          <w:bCs/>
          <w:rtl/>
        </w:rPr>
        <w:t>صورتها:</w:t>
      </w:r>
      <w:r w:rsidRPr="00127259">
        <w:rPr>
          <w:rtl/>
        </w:rPr>
        <w:t xml:space="preserve"> هي أن يشترك اثنان على أن يتقبلا عملاً من الأعمال، ويكون الكسب بينهما، كالخياطة، والحدادة، والنجارة، ونحوها، والربح بينهما على حسب ما يشترطا.</w:t>
      </w:r>
    </w:p>
    <w:p w14:paraId="3A74B6DF" w14:textId="77777777" w:rsidR="00E8508B" w:rsidRPr="00127259" w:rsidRDefault="00E8508B" w:rsidP="00E34DA2">
      <w:pPr>
        <w:pStyle w:val="a6"/>
        <w:ind w:left="425" w:hanging="384"/>
        <w:rPr>
          <w:rtl/>
        </w:rPr>
      </w:pPr>
      <w:r w:rsidRPr="00127259">
        <w:rPr>
          <w:rtl/>
        </w:rPr>
        <w:t xml:space="preserve">    </w:t>
      </w:r>
      <w:r w:rsidRPr="00127259">
        <w:rPr>
          <w:b/>
          <w:bCs/>
          <w:rtl/>
        </w:rPr>
        <w:t>اختلف الفقهاء في حكم هذه الشركة على قولين</w:t>
      </w:r>
      <w:r w:rsidRPr="00127259">
        <w:rPr>
          <w:rtl/>
        </w:rPr>
        <w:t>:</w:t>
      </w:r>
    </w:p>
    <w:p w14:paraId="2A9867A6" w14:textId="77777777" w:rsidR="00E8508B" w:rsidRPr="00127259" w:rsidRDefault="00E8508B" w:rsidP="00E34DA2">
      <w:pPr>
        <w:pStyle w:val="a6"/>
        <w:ind w:left="425" w:hanging="384"/>
        <w:rPr>
          <w:rtl/>
        </w:rPr>
      </w:pPr>
      <w:r w:rsidRPr="00127259">
        <w:rPr>
          <w:rtl/>
        </w:rPr>
        <w:t xml:space="preserve">    </w:t>
      </w:r>
      <w:r w:rsidRPr="00127259">
        <w:rPr>
          <w:b/>
          <w:bCs/>
          <w:rtl/>
        </w:rPr>
        <w:t>القول الأول:</w:t>
      </w:r>
      <w:r w:rsidRPr="00127259">
        <w:rPr>
          <w:rtl/>
        </w:rPr>
        <w:t xml:space="preserve"> للجمهور من الحنفية والمالكية والحنابلة قالوا: إنّ هذه الشركة جائزة؛ لأن الشركة تكون بالمال، أو بالعمل كما في المضاربة، وهذا عمل من الأعمال؛ لأن المقصود منها تحصيل الربح، وهو ممكن بالتوكيل، وقد تعامل الناس بها، وقال ابن مسعود -رضي الله عنه-: "اشتركت أنا وعمار وسعد يوم بدر، فأصاب سعد أسيرين، ولم أصب أنا وعمار شيئاً، فلم ينكر النبي -صلّى الله عليه وسلم- علينا" أخرجه أبو داوود (3/257)، كتاب:(البيوع)، باب:(الشركة على غير رأس المال)، الحديث رقم:(3388)، إلا أن المالكية اشترطوا لصحة هذه الشركة اتحاد العمل أو الصنعة، واشترطوا تقسيم الربح بقدر العمل، وتفسد إن اشترطا التفاوت في الربح، ولا يضر التفاوت اليسير في العمل مع كون الربح بينهما بالسوية، ويرى الحنابلة جواز هذه الشركة حتى في المباحات كالحطب، والحشيش، ونحوهما.</w:t>
      </w:r>
    </w:p>
    <w:p w14:paraId="33CD0E97" w14:textId="77777777" w:rsidR="00E8508B" w:rsidRPr="00127259" w:rsidRDefault="00E8508B" w:rsidP="00E34DA2">
      <w:pPr>
        <w:pStyle w:val="a6"/>
        <w:ind w:left="425" w:hanging="384"/>
        <w:rPr>
          <w:rtl/>
        </w:rPr>
      </w:pPr>
      <w:r w:rsidRPr="00127259">
        <w:rPr>
          <w:rtl/>
        </w:rPr>
        <w:t xml:space="preserve">    </w:t>
      </w:r>
      <w:r w:rsidRPr="00127259">
        <w:rPr>
          <w:b/>
          <w:bCs/>
          <w:rtl/>
        </w:rPr>
        <w:t>القول الثاني:</w:t>
      </w:r>
      <w:r w:rsidRPr="00127259">
        <w:rPr>
          <w:rtl/>
        </w:rPr>
        <w:t xml:space="preserve"> للشافعية قالوا: هذه شركة باطلة؛ لأن الشركة تختص عندهم بالأموال لا بالأعمال؛ لأن العمل لا ينضبط، فكان فيه غرر وعدم انضباط، وربما قام أحد الشريكين بالعمل كله دون أن يقوم غيره بشيء، فيكون في ذلك غبن حين يتقاسم الشريكان ثمار العمل.</w:t>
      </w:r>
    </w:p>
    <w:p w14:paraId="5CB5950A" w14:textId="77777777" w:rsidR="00E8508B" w:rsidRPr="00127259" w:rsidRDefault="00E8508B" w:rsidP="00E34DA2">
      <w:pPr>
        <w:pStyle w:val="a6"/>
        <w:ind w:left="425" w:hanging="384"/>
        <w:rPr>
          <w:rtl/>
        </w:rPr>
      </w:pPr>
      <w:r w:rsidRPr="00127259">
        <w:rPr>
          <w:rtl/>
        </w:rPr>
        <w:t xml:space="preserve">    انظر: بدائع الصنائع للكاساني (6/57)، تحفة الفقهاء للسمرقندي (3/11)، التلقين في الفقه المالكي لعبد الوهاب البغدادي (2/414)، الكافي في فقه أهل المدينة للقرطبي (2/784)، بداية المجتهد ونهاية المقتصد لابن رشد (4/38)، الذخيرة للقرافي (8/18)، الحاوي الكبير للماوردي (6/479)، مغني المحتاج للشربيني (3/223)، إعانة الطالبين للبكري الدمياطي (3/124)، المغني لابن قدامة (5/4)، الإقناع في فقه الإمام أحمد بن حنبل للحجاوي (2/271)، العدة شرح العمدة للمقدسي (1/283).</w:t>
      </w:r>
    </w:p>
  </w:footnote>
  <w:footnote w:id="2719">
    <w:p w14:paraId="3D2386D6"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شركة التّقبل أو الأعمال: أن يشترك العاملان على أن يقبلا العمل معاً ويكون الأجر بينهما. انظر: التّعريفات الفقهية للبركتي (1/122)، معجم لغة الفقهاء لحمد قلعجي وحامد قنيبي (1/140).</w:t>
      </w:r>
    </w:p>
  </w:footnote>
  <w:footnote w:id="2720">
    <w:p w14:paraId="16F8904B"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تبيين الحقائق للزيلعي (3/321).</w:t>
      </w:r>
    </w:p>
  </w:footnote>
  <w:footnote w:id="2721">
    <w:p w14:paraId="58C44AD6"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الشركة المباحة في الأشياء.</w:t>
      </w:r>
    </w:p>
  </w:footnote>
  <w:footnote w:id="2722">
    <w:p w14:paraId="7D77D96B"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المبسوط للسرخسي (11/216)، بداية المبتدي للمَرْغِيناني (ص:128)، البحر الرائق لابن نجيم (5/197).</w:t>
      </w:r>
    </w:p>
  </w:footnote>
  <w:footnote w:id="2723">
    <w:p w14:paraId="79DCCA5D"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التلقين في الفقه المالكي لعبد الوهاب البغدادي (2/163)، الذخيرة للقرافي (8/40).</w:t>
      </w:r>
    </w:p>
    <w:p w14:paraId="264C5297" w14:textId="77777777" w:rsidR="00E8508B" w:rsidRPr="00127259" w:rsidRDefault="00E8508B" w:rsidP="00E34DA2">
      <w:pPr>
        <w:pStyle w:val="a6"/>
        <w:ind w:left="425" w:hanging="384"/>
        <w:rPr>
          <w:b/>
          <w:bCs/>
          <w:rtl/>
        </w:rPr>
      </w:pPr>
      <w:r w:rsidRPr="00127259">
        <w:rPr>
          <w:rtl/>
        </w:rPr>
        <w:t xml:space="preserve">    </w:t>
      </w:r>
      <w:r w:rsidRPr="00127259">
        <w:rPr>
          <w:b/>
          <w:bCs/>
          <w:rtl/>
        </w:rPr>
        <w:t>مسألة: حكم الشركة في المباحات:</w:t>
      </w:r>
    </w:p>
    <w:p w14:paraId="5909279F" w14:textId="77777777" w:rsidR="00E8508B" w:rsidRPr="00127259" w:rsidRDefault="00E8508B" w:rsidP="00E34DA2">
      <w:pPr>
        <w:pStyle w:val="a6"/>
        <w:ind w:left="425" w:hanging="384"/>
        <w:rPr>
          <w:rtl/>
        </w:rPr>
      </w:pPr>
      <w:r w:rsidRPr="00127259">
        <w:rPr>
          <w:rtl/>
        </w:rPr>
        <w:t xml:space="preserve">    </w:t>
      </w:r>
      <w:r w:rsidRPr="00127259">
        <w:rPr>
          <w:b/>
          <w:bCs/>
          <w:rtl/>
        </w:rPr>
        <w:t>صورتها:</w:t>
      </w:r>
      <w:r w:rsidRPr="00127259">
        <w:rPr>
          <w:rtl/>
        </w:rPr>
        <w:t xml:space="preserve"> أن يشترك اثنان في أعمالٍ مثل الاصطياد والاحتطاب والاحتشاش، واجتناء الثمر، وحفر الأرض لاستخراج المعادن وغيرها، على أن ما أصابا من هذه المباحات فهو بينهما.</w:t>
      </w:r>
    </w:p>
    <w:p w14:paraId="4F41E484" w14:textId="77777777" w:rsidR="00E8508B" w:rsidRPr="00127259" w:rsidRDefault="00E8508B" w:rsidP="00E34DA2">
      <w:pPr>
        <w:pStyle w:val="a6"/>
        <w:ind w:left="425" w:hanging="384"/>
        <w:rPr>
          <w:rtl/>
        </w:rPr>
      </w:pPr>
      <w:r w:rsidRPr="00127259">
        <w:rPr>
          <w:rtl/>
        </w:rPr>
        <w:t xml:space="preserve">    </w:t>
      </w:r>
      <w:r w:rsidRPr="00127259">
        <w:rPr>
          <w:b/>
          <w:bCs/>
          <w:rtl/>
        </w:rPr>
        <w:t>اختلف الفقهاء في هذه الشركة على قولين</w:t>
      </w:r>
      <w:r w:rsidRPr="00127259">
        <w:rPr>
          <w:rtl/>
        </w:rPr>
        <w:t>:</w:t>
      </w:r>
    </w:p>
    <w:p w14:paraId="2DE8690E" w14:textId="77777777" w:rsidR="00E8508B" w:rsidRPr="00127259" w:rsidRDefault="00E8508B" w:rsidP="00E34DA2">
      <w:pPr>
        <w:pStyle w:val="a6"/>
        <w:ind w:left="425" w:hanging="384"/>
        <w:rPr>
          <w:rtl/>
        </w:rPr>
      </w:pPr>
      <w:r w:rsidRPr="00127259">
        <w:rPr>
          <w:rtl/>
        </w:rPr>
        <w:t xml:space="preserve">    </w:t>
      </w:r>
      <w:r w:rsidRPr="00127259">
        <w:rPr>
          <w:b/>
          <w:bCs/>
          <w:rtl/>
        </w:rPr>
        <w:t>القول الأول:</w:t>
      </w:r>
      <w:r w:rsidRPr="00127259">
        <w:rPr>
          <w:rtl/>
        </w:rPr>
        <w:t xml:space="preserve"> للمالكية والحنابلة: قالوا إن هذه الشركة جائزة؛ لأنها تملك مال بسبب لا يتعين عليه فجاز التوكيل فيه، فيحصل الملك للموكل إذا قصده الوكيل به؛ لأن تملك المباحات أحد أسباب الملك، فأشبه الشراء.</w:t>
      </w:r>
    </w:p>
    <w:p w14:paraId="48131467" w14:textId="77777777" w:rsidR="00E8508B" w:rsidRPr="00127259" w:rsidRDefault="00E8508B" w:rsidP="00E34DA2">
      <w:pPr>
        <w:pStyle w:val="a6"/>
        <w:ind w:left="425" w:hanging="384"/>
        <w:rPr>
          <w:rtl/>
        </w:rPr>
      </w:pPr>
      <w:r w:rsidRPr="00127259">
        <w:rPr>
          <w:rtl/>
        </w:rPr>
        <w:t xml:space="preserve">    </w:t>
      </w:r>
      <w:r w:rsidRPr="00127259">
        <w:rPr>
          <w:b/>
          <w:bCs/>
          <w:rtl/>
        </w:rPr>
        <w:t>القول الثاني:</w:t>
      </w:r>
      <w:r w:rsidRPr="00127259">
        <w:rPr>
          <w:rtl/>
        </w:rPr>
        <w:t xml:space="preserve"> للحنفية الشافعية قالوا: لا تجوز هذه الشركة، ولكل واحد منهما ما أخذه؛ لأن الشركة تتضمن معنى الوكالة، والتوكيل في أخذ المال المباح باطل؛ لأن أمر الموكل بأخذه غير صحيح، لعدم ملكه وولايته، والوكيل يملك أخذ المباح بدون توكيل، فلا يصلح الوكيل نائباً عن الموكل في المباح؛ لأن التوكيل إثبات ولاية لم تكن ثابتة للوكيل، وهذا غير متحقق ههنا، فإذا لم تثبت الوكالة لم تثبت الشركة.</w:t>
      </w:r>
    </w:p>
    <w:p w14:paraId="1F0296DA" w14:textId="77777777" w:rsidR="00E8508B" w:rsidRPr="00127259" w:rsidRDefault="00E8508B" w:rsidP="00E34DA2">
      <w:pPr>
        <w:pStyle w:val="a6"/>
        <w:ind w:left="425" w:hanging="384"/>
        <w:rPr>
          <w:rtl/>
        </w:rPr>
      </w:pPr>
      <w:r w:rsidRPr="00127259">
        <w:rPr>
          <w:rtl/>
        </w:rPr>
        <w:t xml:space="preserve">    انظر: المبسوط للسرخسي (11/216)، البناية شرح الهداية للعيني (7/416) ، البحر الرائق لابن نجيم (5/197)، التلقين في الفقه المالكي لعبد الوهاب البغدادي (2/163)، الذخيرة للقرافي (8/40)، الحاوي الكبير للماوردي (6/478)، كفاية النبيه شرح التنبيه لابن الرِّفْعَة (10/194)، العدة شرح العمدة للمقدسي (1/283)، كشاف القناع للبهوتي (3/528).</w:t>
      </w:r>
    </w:p>
  </w:footnote>
  <w:footnote w:id="2724">
    <w:p w14:paraId="4161DE18"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ما بين المعقوفين سقط من: (ف).</w:t>
      </w:r>
    </w:p>
  </w:footnote>
  <w:footnote w:id="2725">
    <w:p w14:paraId="629221B2"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هنا لا.</w:t>
      </w:r>
    </w:p>
  </w:footnote>
  <w:footnote w:id="2726">
    <w:p w14:paraId="1B23A7D9"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أو الاستقراض.</w:t>
      </w:r>
    </w:p>
  </w:footnote>
  <w:footnote w:id="2727">
    <w:p w14:paraId="41EADED0"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المبسوط للسرخسي (11/216)، الأصل للشيباني (4/113)، البناية شرح الهداية للعيني (7/414)، البحر الرائق لابن نجيم (5/197)،.</w:t>
      </w:r>
    </w:p>
  </w:footnote>
  <w:footnote w:id="2728">
    <w:p w14:paraId="6A72A721"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يكون مشكوك. </w:t>
      </w:r>
    </w:p>
  </w:footnote>
  <w:footnote w:id="2729">
    <w:p w14:paraId="4B828776"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النُّورَة: من الحجر الذي يحرق ويُسَوَّى منه الكِلْسُ ويحلق به شعر العانة، وقيل هو الجَيَّار. انظر: لسان العرب لابن منظور، مادة: نور (5/224)، المعجم الوسيط، مادة: نار (2/962).</w:t>
      </w:r>
    </w:p>
  </w:footnote>
  <w:footnote w:id="2730">
    <w:p w14:paraId="699397FA"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المبسوط للسرخسي (11/217).</w:t>
      </w:r>
    </w:p>
  </w:footnote>
  <w:footnote w:id="2731">
    <w:p w14:paraId="5E3A310D"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الأصل للشيباني (4/62)، تحفة الفقهاء للسَّمَرْقندي (3/6).</w:t>
      </w:r>
    </w:p>
  </w:footnote>
  <w:footnote w:id="2732">
    <w:p w14:paraId="7978BAC0"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من عندك ألفاً آخر.</w:t>
      </w:r>
    </w:p>
  </w:footnote>
  <w:footnote w:id="2733">
    <w:p w14:paraId="27A161B2"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عند المشتري.</w:t>
      </w:r>
    </w:p>
  </w:footnote>
  <w:footnote w:id="2734">
    <w:p w14:paraId="752DAC92"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ما بين المعقوفين سقط: (ف).</w:t>
      </w:r>
    </w:p>
  </w:footnote>
  <w:footnote w:id="2735">
    <w:p w14:paraId="7442651B"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ما بين المعقوفين سقط من الأصل.</w:t>
      </w:r>
    </w:p>
  </w:footnote>
  <w:footnote w:id="2736">
    <w:p w14:paraId="322DB79E"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المبسوط للسرخسي (11/176).</w:t>
      </w:r>
    </w:p>
  </w:footnote>
  <w:footnote w:id="2737">
    <w:p w14:paraId="1EE9F727"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بالشراء أيهما صحيح.</w:t>
      </w:r>
    </w:p>
  </w:footnote>
  <w:footnote w:id="2738">
    <w:p w14:paraId="10BB42FA"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التهذيب في اختصار المدونة لابن البراذعي (3/558)، المعونة لعبدالوهاب البغدادي (1/1146)، الكافي في فقه أهل المدينة للقرطبي (2/780).</w:t>
      </w:r>
    </w:p>
  </w:footnote>
  <w:footnote w:id="2739">
    <w:p w14:paraId="7B051FF2"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مختصر المزني (ص:207)، الحاوي الكبير للمارودي (6/472).</w:t>
      </w:r>
    </w:p>
    <w:p w14:paraId="0EA790C9" w14:textId="77777777" w:rsidR="00E8508B" w:rsidRPr="00127259" w:rsidRDefault="00E8508B" w:rsidP="00E34DA2">
      <w:pPr>
        <w:pStyle w:val="a6"/>
        <w:ind w:left="425" w:hanging="384"/>
        <w:rPr>
          <w:rtl/>
        </w:rPr>
      </w:pPr>
      <w:r w:rsidRPr="00127259">
        <w:rPr>
          <w:rtl/>
        </w:rPr>
        <w:t xml:space="preserve">    </w:t>
      </w:r>
      <w:r w:rsidRPr="00127259">
        <w:rPr>
          <w:b/>
          <w:bCs/>
          <w:rtl/>
        </w:rPr>
        <w:t>مسألة: حكم خلط المالين في الشركة</w:t>
      </w:r>
      <w:r w:rsidRPr="00127259">
        <w:rPr>
          <w:rtl/>
        </w:rPr>
        <w:t>:</w:t>
      </w:r>
    </w:p>
    <w:p w14:paraId="4D6A2AE3" w14:textId="77777777" w:rsidR="00E8508B" w:rsidRPr="00127259" w:rsidRDefault="00E8508B" w:rsidP="00E34DA2">
      <w:pPr>
        <w:pStyle w:val="a6"/>
        <w:ind w:left="425" w:hanging="384"/>
        <w:rPr>
          <w:rtl/>
        </w:rPr>
      </w:pPr>
      <w:r w:rsidRPr="00127259">
        <w:rPr>
          <w:rtl/>
        </w:rPr>
        <w:t xml:space="preserve">    </w:t>
      </w:r>
      <w:r w:rsidRPr="00127259">
        <w:rPr>
          <w:b/>
          <w:bCs/>
          <w:rtl/>
        </w:rPr>
        <w:t>اختلف الفقهاء في حكم خلط مال الشريكين في الشركة على قولين</w:t>
      </w:r>
      <w:r w:rsidRPr="00127259">
        <w:rPr>
          <w:rtl/>
        </w:rPr>
        <w:t>:</w:t>
      </w:r>
    </w:p>
    <w:p w14:paraId="7CFC2552" w14:textId="77777777" w:rsidR="00E8508B" w:rsidRPr="00127259" w:rsidRDefault="00E8508B" w:rsidP="00E34DA2">
      <w:pPr>
        <w:pStyle w:val="a6"/>
        <w:ind w:left="425" w:hanging="384"/>
        <w:rPr>
          <w:rtl/>
        </w:rPr>
      </w:pPr>
      <w:r w:rsidRPr="00127259">
        <w:rPr>
          <w:rtl/>
        </w:rPr>
        <w:t xml:space="preserve">    </w:t>
      </w:r>
      <w:r w:rsidRPr="00127259">
        <w:rPr>
          <w:b/>
          <w:bCs/>
          <w:rtl/>
        </w:rPr>
        <w:t>القول الأول:</w:t>
      </w:r>
      <w:r w:rsidRPr="00127259">
        <w:rPr>
          <w:rtl/>
        </w:rPr>
        <w:t xml:space="preserve"> للحنفية والحنابلة قالوا: لا يشترط خلط المالين، لأن الشركة يتحقق معناها بالعقد لا بالمال، والمقصود من العقد هو العمل، والربح نتيجته والمال تبع، فلا يشترط خلط المال؛ لأن الشركة عقد على التصرف، فيها معنى الوكالة، والوكالة جائزة في المالين قبل خلطهما، فتجوز الشركة كذلك.</w:t>
      </w:r>
    </w:p>
    <w:p w14:paraId="7030B957" w14:textId="77777777" w:rsidR="00E8508B" w:rsidRPr="00127259" w:rsidRDefault="00E8508B" w:rsidP="00E34DA2">
      <w:pPr>
        <w:pStyle w:val="a6"/>
        <w:ind w:left="425" w:hanging="384"/>
        <w:rPr>
          <w:rtl/>
        </w:rPr>
      </w:pPr>
      <w:r w:rsidRPr="00127259">
        <w:rPr>
          <w:rtl/>
        </w:rPr>
        <w:t xml:space="preserve">    </w:t>
      </w:r>
      <w:r w:rsidRPr="00127259">
        <w:rPr>
          <w:b/>
          <w:bCs/>
          <w:rtl/>
        </w:rPr>
        <w:t>القول الثاني:</w:t>
      </w:r>
      <w:r w:rsidRPr="00127259">
        <w:rPr>
          <w:rtl/>
        </w:rPr>
        <w:t xml:space="preserve"> للمالكية والشافعية وزفر من الحنفية قالوا: يشترط اختلاط المالين، قال المالكية: لا بد من أن يكون الخلط إما حساً أو حكماً، مثل أن يكون المالان في صندوق واحد، وأيديهما مطلقة عليهما. وقال الشافعية: يشترط خلط المالين بحيث لا يتميز أحدهما عن الآخر، ولا بد من كون الخلط قبل العقد، فإن وقع بعده لم يكف في الأصح؛ لأن الشركة تعني الاختلاط، والاختلاط لا يتحقق مع تميز المالين، فلا يتحقق معنى الشركة، ولأن من أحكام الشركة أن الهلاك يكون من المالين، وإذا هلك أحد المالين قبل الخلط يهلك على صاحبه وحده، وهذا ليس من مقتضى الشركة.</w:t>
      </w:r>
    </w:p>
    <w:p w14:paraId="184336DE" w14:textId="77777777" w:rsidR="00E8508B" w:rsidRPr="00127259" w:rsidRDefault="00E8508B" w:rsidP="00E34DA2">
      <w:pPr>
        <w:pStyle w:val="a6"/>
        <w:ind w:left="425" w:hanging="384"/>
        <w:rPr>
          <w:rtl/>
        </w:rPr>
      </w:pPr>
      <w:r w:rsidRPr="00127259">
        <w:rPr>
          <w:rtl/>
        </w:rPr>
        <w:t xml:space="preserve">    انظر: المبسوط للسرخسي (11/152)، بدائع الصنائع للكاساني (6/60)، التهذيب في اختصار المدونة لأبو سعيد ابن البراذعي (3/216)، بداية المجتهد ونهاية المقتصد لابن رشد (2/253)، المختصر الفقهي لابن عرفة (7/18)، أسنى المطالب لزَكَرِيَّا الأَنْصَاري (2/254)، تحفة المحتاج لابن حجر الهيثمي (5/286)، منهاج الطالبين للنَّوَوِي (1/132)، زاد المستقنع في اختصار المقنع للحجاوي (1/124)، كشاف القناع للبُهُوتي (3/499).</w:t>
      </w:r>
    </w:p>
  </w:footnote>
  <w:footnote w:id="2740">
    <w:p w14:paraId="659CAAA7"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مختصر اختلاف العلماء للطحاوي (4/6)، المحيط البرهاني لابن مَازَةَ (6/8)، العناية شرح الهداية للبابرتي (6/178).</w:t>
      </w:r>
    </w:p>
  </w:footnote>
  <w:footnote w:id="2741">
    <w:p w14:paraId="464BB7DD"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والتّقلّب فيه، وقيل التبر الفتات من الذهب والفضة قبل أن يصاغا فإذا صيغا فهما ذهب وفضة.</w:t>
      </w:r>
    </w:p>
  </w:footnote>
  <w:footnote w:id="2742">
    <w:p w14:paraId="61D9620A"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الهداية شرح بداية المبتدئ للمَرْغِيناني (3/9). </w:t>
      </w:r>
    </w:p>
  </w:footnote>
  <w:footnote w:id="2743">
    <w:p w14:paraId="6B9301C8"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والتصرّف فيقع الربح على الشركة.</w:t>
      </w:r>
    </w:p>
  </w:footnote>
  <w:footnote w:id="2744">
    <w:p w14:paraId="01B841EF"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الأصل للشيباني (4/62).</w:t>
      </w:r>
    </w:p>
  </w:footnote>
  <w:footnote w:id="2745">
    <w:p w14:paraId="14C60D13"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التبر: الفتات من الذهب والفضة قبل أن يصاغا فإذا صيغا فهما ذهب وفضة. انظر: لسان العرب لابن منظور ، مادة: تَبَرَ (4/88)، المعجم الوسيط، مادة: تَبَرَ (1/81).</w:t>
      </w:r>
    </w:p>
  </w:footnote>
  <w:footnote w:id="2746">
    <w:p w14:paraId="0CF03B91"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ما بين المعقوفين سقط من: (ف).</w:t>
      </w:r>
    </w:p>
  </w:footnote>
  <w:footnote w:id="2747">
    <w:p w14:paraId="7729F3DA"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أي: كتاب الشركة.</w:t>
      </w:r>
    </w:p>
  </w:footnote>
  <w:footnote w:id="2748">
    <w:p w14:paraId="1F7CEBA8"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بدائع الصنائع للكاساني (6/59)، تبيين الحقائق للزيلعي (3/317).</w:t>
      </w:r>
    </w:p>
  </w:footnote>
  <w:footnote w:id="2749">
    <w:p w14:paraId="16695072"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الفلوس: جمع فلس، وهو عملة مضروبة من غير الذهب والفضة. انظر: معجم المصطلحات المالية والاقتصادية في لغة الفقهاء لنزيه حماد (ص:355)، معجم اللغة العربية المعاصرة لأحمد مختار عمر (3/1739).</w:t>
      </w:r>
    </w:p>
  </w:footnote>
  <w:footnote w:id="2750">
    <w:p w14:paraId="613FD2AB"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المبسوط للسرخسي (11/160).</w:t>
      </w:r>
    </w:p>
  </w:footnote>
  <w:footnote w:id="2751">
    <w:p w14:paraId="6881DF3B"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بدائع الصنائع للكاساني (6/59). </w:t>
      </w:r>
    </w:p>
  </w:footnote>
  <w:footnote w:id="2752">
    <w:p w14:paraId="595DD6F7"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الوضيعة: الخسارة، هو البيع بنقيصة عن الثمن الأول الذي اشترى به، ويسمى عند الفقهاء أيضا: بيع الحطيطة، وبيع النقيصة. التعريفات الفقهية للبركتي (ص:238)، معجم المصطلحات والألفاظ الفقهية لمحمود عبدالمنعم (3/486).</w:t>
      </w:r>
    </w:p>
  </w:footnote>
  <w:footnote w:id="2753">
    <w:p w14:paraId="000C973A"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الأصل للشيباني (4/53).</w:t>
      </w:r>
    </w:p>
  </w:footnote>
  <w:footnote w:id="2754">
    <w:p w14:paraId="7E124935"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الاختيار لتعليل المختار لابن مودود (3/15)، العناية شرح الهداية للبابرتي (6/171). </w:t>
      </w:r>
    </w:p>
  </w:footnote>
  <w:footnote w:id="2755">
    <w:p w14:paraId="1E8F7EDA"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قدر ملكيهما.</w:t>
      </w:r>
    </w:p>
  </w:footnote>
  <w:footnote w:id="2756">
    <w:p w14:paraId="02023768"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المبسوط للسرخسي (11/161)، تحفة الفقهاء للسَّمَرْقندي (3/6)، الاختيار لتعليل المختار لابن مودود (3/15).</w:t>
      </w:r>
    </w:p>
  </w:footnote>
  <w:footnote w:id="2757">
    <w:p w14:paraId="2A144BD4"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قال اشترك.</w:t>
      </w:r>
    </w:p>
  </w:footnote>
  <w:footnote w:id="2758">
    <w:p w14:paraId="67ADBC96"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كل واحد يوم خلطاه مخلوطاً.</w:t>
      </w:r>
    </w:p>
  </w:footnote>
  <w:footnote w:id="2759">
    <w:p w14:paraId="0F28BCA8"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الأصل للشيباني (4/53)، تحفة الفقهاء للسَّمَرْقندي (3/6).</w:t>
      </w:r>
    </w:p>
  </w:footnote>
  <w:footnote w:id="2760">
    <w:p w14:paraId="28DA3DAB"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ما بين المعقوفين سقط من: (ف).</w:t>
      </w:r>
    </w:p>
  </w:footnote>
  <w:footnote w:id="2761">
    <w:p w14:paraId="577C8B48"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فيجب اعتبار قيمته يوم البيع، كما في بعض العروض إذا باعها كان الثمن بينهما على قيمة مالهما يوم البيع.</w:t>
      </w:r>
    </w:p>
  </w:footnote>
  <w:footnote w:id="2762">
    <w:p w14:paraId="5FF831E8"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الأصل للشيباني (4/53).</w:t>
      </w:r>
    </w:p>
  </w:footnote>
  <w:footnote w:id="2763">
    <w:p w14:paraId="4F9F6892"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ما بين المعقوفين سقط من: (ف).</w:t>
      </w:r>
    </w:p>
  </w:footnote>
  <w:footnote w:id="2764">
    <w:p w14:paraId="317B9A55"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العناية شرح الهداية للبابرتي (6/154).</w:t>
      </w:r>
    </w:p>
  </w:footnote>
  <w:footnote w:id="2765">
    <w:p w14:paraId="6DDC7AEE"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الكُرُّ: مكيال لأهل الْعرَاق، جمع أكرار، قال أبو منصور: الكر ستون قفيزاً، والقفيز ثمانية مكاكيك، والمكوك صاع ونصف، وهو ثلاث كيلجات؛ قال الأزهري: والكُرُّ من هذا الحساب اثنا عشر وسقا، كل وسق ستون صاعا. انظر: لسان العرب لابن منظور ، مادة: كرر (5/137)، المعجم الوسيط، مادة: كرّ (2/782)، التعريفات الفقهية للبركتي (ص:181).</w:t>
      </w:r>
    </w:p>
  </w:footnote>
  <w:footnote w:id="2766">
    <w:p w14:paraId="3E64E450"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الأصل للشيباني (4/54)، المبسوط للسرخسي (11/165).</w:t>
      </w:r>
    </w:p>
  </w:footnote>
  <w:footnote w:id="2767">
    <w:p w14:paraId="3F97A19C"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أنه إذا أراد به.</w:t>
      </w:r>
    </w:p>
  </w:footnote>
  <w:footnote w:id="2768">
    <w:p w14:paraId="371FC1A1"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b/>
          <w:bCs/>
          <w:rtl/>
        </w:rPr>
        <w:t xml:space="preserve"> قاعدة فقهية:</w:t>
      </w:r>
      <w:r w:rsidRPr="00127259">
        <w:rPr>
          <w:rtl/>
        </w:rPr>
        <w:t xml:space="preserve"> (ما ثبت بالدّلالة فهو كالثّابت بالنّص)، ومعنى هذه القاعدة: دلالة اللفظ: هو أن يكون الحكم مفهوماً من اللفظ لغة أو عادة، فما ثبت بتلك الدّلالة يكون كالمنصوص عليه والمنطوق بعبارة النّصّ في بناء الحكم عليه، مثال ذلك: إذا قال: ليس لك عليّ أكثر من مئة درهم. كان ذلك دليلاً على وجوب المئة في ذمّته. انظر: موسوعة القواعد الفقهية للغزي (9/68)، القواعد الفقهية وتطبيقاتها في المذاهب الأربعة للزحيلي (1/349).</w:t>
      </w:r>
    </w:p>
  </w:footnote>
  <w:footnote w:id="2769">
    <w:p w14:paraId="5853FCCD"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الأصل للشيباني (4/54).</w:t>
      </w:r>
    </w:p>
  </w:footnote>
  <w:footnote w:id="2770">
    <w:p w14:paraId="291630F8"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هذا شبه.</w:t>
      </w:r>
    </w:p>
  </w:footnote>
  <w:footnote w:id="2771">
    <w:p w14:paraId="53617488"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المحيط البرهاني لابن مَازَةَ (6/6).</w:t>
      </w:r>
    </w:p>
  </w:footnote>
  <w:footnote w:id="2772">
    <w:p w14:paraId="5CC06876"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في المساواة.</w:t>
      </w:r>
    </w:p>
  </w:footnote>
  <w:footnote w:id="2773">
    <w:p w14:paraId="5C7455A6"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ما بين المعقوفين سقط من: (ف).</w:t>
      </w:r>
    </w:p>
  </w:footnote>
  <w:footnote w:id="2774">
    <w:p w14:paraId="7606B8E3"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يمنع صحتهما.</w:t>
      </w:r>
    </w:p>
  </w:footnote>
  <w:footnote w:id="2775">
    <w:p w14:paraId="7AEFD8C5"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ما بين المعقوفين سقط من: (ف).</w:t>
      </w:r>
    </w:p>
  </w:footnote>
  <w:footnote w:id="2776">
    <w:p w14:paraId="5E5BE497"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يُعتبر هاهنا.</w:t>
      </w:r>
    </w:p>
  </w:footnote>
  <w:footnote w:id="2777">
    <w:p w14:paraId="065D6BC5"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المبسوط للسرخسي (11/153)، بدائع الصنائع للكاساني (6/61).</w:t>
      </w:r>
    </w:p>
  </w:footnote>
  <w:footnote w:id="2778">
    <w:p w14:paraId="48FC2228"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وإن تفاضلا فيما لا تجوز.</w:t>
      </w:r>
    </w:p>
  </w:footnote>
  <w:footnote w:id="2779">
    <w:p w14:paraId="0BB73E36"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وهو عنان.</w:t>
      </w:r>
    </w:p>
  </w:footnote>
  <w:footnote w:id="2780">
    <w:p w14:paraId="0FDA63C1"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المبسوط للسرخسي (11/154).</w:t>
      </w:r>
    </w:p>
  </w:footnote>
  <w:footnote w:id="2781">
    <w:p w14:paraId="48319730"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فكأنهما.</w:t>
      </w:r>
    </w:p>
  </w:footnote>
  <w:footnote w:id="2782">
    <w:p w14:paraId="3181EF7E"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بدائع الصنائع للكاساني (6/61).</w:t>
      </w:r>
    </w:p>
  </w:footnote>
  <w:footnote w:id="2783">
    <w:p w14:paraId="60CD938E"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على صاحب الفضل.</w:t>
      </w:r>
    </w:p>
  </w:footnote>
  <w:footnote w:id="2784">
    <w:p w14:paraId="49A2A62C"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فيوجد التفاضل.</w:t>
      </w:r>
    </w:p>
  </w:footnote>
  <w:footnote w:id="2785">
    <w:p w14:paraId="7FCDBBEC"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ما بين المعقوفين سقط من: (ف).</w:t>
      </w:r>
    </w:p>
  </w:footnote>
  <w:footnote w:id="2786">
    <w:p w14:paraId="12AF5A0D"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تحفة الفقهاء للسَّمَرْقندي (3/11).</w:t>
      </w:r>
    </w:p>
  </w:footnote>
  <w:footnote w:id="2787">
    <w:p w14:paraId="6C1E6E60"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على ملكهما.</w:t>
      </w:r>
    </w:p>
  </w:footnote>
  <w:footnote w:id="2788">
    <w:p w14:paraId="667D47EB"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المحيط البرهاني لابن مَازَةَ (6/16)، البحر الرائق لابن نجيم (5/185).</w:t>
      </w:r>
    </w:p>
  </w:footnote>
  <w:footnote w:id="2789">
    <w:p w14:paraId="6F3CE3B3"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لأنّ يوجب.</w:t>
      </w:r>
    </w:p>
  </w:footnote>
  <w:footnote w:id="2790">
    <w:p w14:paraId="0DF8485C"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الأصل للشيباني (4/50)، تبيين الحقائق للزيلعي (3/316).</w:t>
      </w:r>
    </w:p>
  </w:footnote>
  <w:footnote w:id="2791">
    <w:p w14:paraId="08FCAE7E"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ما بين المعقوفين سقط من: (ف).</w:t>
      </w:r>
    </w:p>
  </w:footnote>
  <w:footnote w:id="2792">
    <w:p w14:paraId="60BECCAC"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فصار ماله.</w:t>
      </w:r>
    </w:p>
  </w:footnote>
  <w:footnote w:id="2793">
    <w:p w14:paraId="12BEC578"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ما بين المعقوفين سقط من: (ف).</w:t>
      </w:r>
    </w:p>
  </w:footnote>
  <w:footnote w:id="2794">
    <w:p w14:paraId="3BAA3E0C"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و كسوة.</w:t>
      </w:r>
    </w:p>
  </w:footnote>
  <w:footnote w:id="2795">
    <w:p w14:paraId="0D1B27B5"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وجب له على شريكه.</w:t>
      </w:r>
    </w:p>
  </w:footnote>
  <w:footnote w:id="2796">
    <w:p w14:paraId="65CEF9F5"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الأصل للشيباني (4/46)، تبيين الحقائق للزيلعي (3/314).</w:t>
      </w:r>
    </w:p>
  </w:footnote>
  <w:footnote w:id="2797">
    <w:p w14:paraId="5058167A"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لأنّ الآخر لم يشتر.</w:t>
      </w:r>
    </w:p>
  </w:footnote>
  <w:footnote w:id="2798">
    <w:p w14:paraId="5E63246E"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في إثبات.</w:t>
      </w:r>
    </w:p>
  </w:footnote>
  <w:footnote w:id="2799">
    <w:p w14:paraId="1C796F33"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رأس المال.</w:t>
      </w:r>
    </w:p>
  </w:footnote>
  <w:footnote w:id="2800">
    <w:p w14:paraId="79ABA5D4"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الأصل للشيباني (4/46)، البحر الرائق لابن نجيم (5/183).</w:t>
      </w:r>
    </w:p>
  </w:footnote>
  <w:footnote w:id="2801">
    <w:p w14:paraId="4905BFF5"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شركة الغنان: العنان مأخوذ من عنّ إذا عرض، سمي به لأنه شيء عرض في هذا القدر لا على عموم الوكالة والكفالة، وقيل إنه مأخوذ من عنان الفرس؛ لأن الفارس يمسك العنان بإحدى يديه ويتصرف بالأخرى. وفي الاصطلاح: هي أن يشترك اثنان أو أكثر في نوع من أنواع التجارات أو في عموم التجارات، بحيث يلتزم المتعاقدون فيها بأن يدفع كلّ منهم حصة معينة من رأس المال، ويكون الربح بينهم بحسب ما يتفقون عليه، والوضيعة على قدر المال المدفوع، وتتضمن الوكالة فقط لا الكفالة، وتصح مع التساوي في المال دون الربح وعكسه. معجم المصطلحات والألفاظ الفقهية لمحمود عبدالمنعم (2/330)، معجم المصطلحات المالية والاقتصادية في لغة الفقهاء لنزيه حماد (1/266)، شرح مختصر الطحاوي للجصاص (3/246)، العناية شرح الهداية للبابرتي (6/176). </w:t>
      </w:r>
    </w:p>
  </w:footnote>
  <w:footnote w:id="2802">
    <w:p w14:paraId="7CA20346"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ما بين المعقوفين سقط من: (ف).</w:t>
      </w:r>
    </w:p>
  </w:footnote>
  <w:footnote w:id="2803">
    <w:p w14:paraId="6E649C7F"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فربحا فالربح على.</w:t>
      </w:r>
    </w:p>
  </w:footnote>
  <w:footnote w:id="2804">
    <w:p w14:paraId="24D4AEF2"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المدونة للإمام مالك (3/615)، الأم للشافعي (3/236).</w:t>
      </w:r>
    </w:p>
  </w:footnote>
  <w:footnote w:id="2805">
    <w:p w14:paraId="0E4848AB"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الأصل للشيباني (4/51)، تبيين الحقائق للزيلعي (3/320)، البحر الرائق لابن نجيم (5/188).</w:t>
      </w:r>
    </w:p>
  </w:footnote>
  <w:footnote w:id="2806">
    <w:p w14:paraId="061877EE"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w:t>
      </w:r>
      <w:r w:rsidRPr="00127259">
        <w:rPr>
          <w:b/>
          <w:bCs/>
          <w:rtl/>
        </w:rPr>
        <w:t xml:space="preserve"> </w:t>
      </w:r>
      <w:r w:rsidRPr="00127259">
        <w:rPr>
          <w:rtl/>
        </w:rPr>
        <w:t>مسألة: اختلاف العلماء في تسمية شركة العنان بهذا الاسم (ص:</w:t>
      </w:r>
      <w:r w:rsidRPr="00127259">
        <w:rPr>
          <w:rFonts w:hint="cs"/>
          <w:rtl/>
        </w:rPr>
        <w:t>299</w:t>
      </w:r>
      <w:r w:rsidRPr="00127259">
        <w:rPr>
          <w:rtl/>
        </w:rPr>
        <w:t>).</w:t>
      </w:r>
    </w:p>
  </w:footnote>
  <w:footnote w:id="2807">
    <w:p w14:paraId="73BD9497"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أحدهما بهلاله إلى الآخر.</w:t>
      </w:r>
    </w:p>
  </w:footnote>
  <w:footnote w:id="2808">
    <w:p w14:paraId="4AFA485C"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ما بين المعقوفين سقط من: (ف).</w:t>
      </w:r>
    </w:p>
  </w:footnote>
  <w:footnote w:id="2809">
    <w:p w14:paraId="7EB6D3A6"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ما بين المعقوفين سقط من: (ف).</w:t>
      </w:r>
    </w:p>
  </w:footnote>
  <w:footnote w:id="2810">
    <w:p w14:paraId="46E28C87"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الأصل للشيباني (4/51)، المبسوط للسرخسي (11/158).</w:t>
      </w:r>
    </w:p>
  </w:footnote>
  <w:footnote w:id="2811">
    <w:p w14:paraId="7C35EF61"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تحفة الفقهاء للسَّمَرْقندي (3/7)، بدائع الصنائع للكاساني (6/65).</w:t>
      </w:r>
    </w:p>
  </w:footnote>
  <w:footnote w:id="2812">
    <w:p w14:paraId="3C2D625C"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ما بين المعقوفين سقط من: (ف).</w:t>
      </w:r>
    </w:p>
  </w:footnote>
  <w:footnote w:id="2813">
    <w:p w14:paraId="342342A8"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w:t>
      </w:r>
      <w:r w:rsidRPr="00127259">
        <w:rPr>
          <w:b/>
          <w:bCs/>
          <w:rtl/>
        </w:rPr>
        <w:t>مسألة: توزيع ربح الشركة</w:t>
      </w:r>
      <w:r w:rsidRPr="00127259">
        <w:rPr>
          <w:rtl/>
        </w:rPr>
        <w:t xml:space="preserve"> (ص: </w:t>
      </w:r>
      <w:r w:rsidRPr="00127259">
        <w:rPr>
          <w:rFonts w:hint="cs"/>
          <w:rtl/>
        </w:rPr>
        <w:t>301</w:t>
      </w:r>
      <w:r w:rsidRPr="00127259">
        <w:rPr>
          <w:rtl/>
        </w:rPr>
        <w:t>).</w:t>
      </w:r>
    </w:p>
  </w:footnote>
  <w:footnote w:id="2814">
    <w:p w14:paraId="47C0FBB3"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بزيادة العمل كما في المضاربة لما بيّنّا.</w:t>
      </w:r>
    </w:p>
  </w:footnote>
  <w:footnote w:id="2815">
    <w:p w14:paraId="5184E59B"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يقع فيهما.</w:t>
      </w:r>
    </w:p>
  </w:footnote>
  <w:footnote w:id="2816">
    <w:p w14:paraId="72695481"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كالمضارب استعار.</w:t>
      </w:r>
    </w:p>
  </w:footnote>
  <w:footnote w:id="2817">
    <w:p w14:paraId="4DDBD9F7"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عن المضارب.</w:t>
      </w:r>
    </w:p>
  </w:footnote>
  <w:footnote w:id="2818">
    <w:p w14:paraId="0645B160"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وإن شرطا.</w:t>
      </w:r>
    </w:p>
  </w:footnote>
  <w:footnote w:id="2819">
    <w:p w14:paraId="3AB25EC8"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استهاب: أي أَكثر من الْعَطاء. انظر: تاج العروس لمرتضى الزبيدي، مادة: سَهَبَ (3/81)، معجم الرائد لجبران مسعود (ص:101).</w:t>
      </w:r>
    </w:p>
  </w:footnote>
  <w:footnote w:id="2820">
    <w:p w14:paraId="67EAED41"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فبقي استيهاب. </w:t>
      </w:r>
    </w:p>
  </w:footnote>
  <w:footnote w:id="2821">
    <w:p w14:paraId="3A9CC535"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قبل الشراء بهما.</w:t>
      </w:r>
    </w:p>
  </w:footnote>
  <w:footnote w:id="2822">
    <w:p w14:paraId="2B465FFE"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ما بين المعقوفين سقط من: (ف).</w:t>
      </w:r>
    </w:p>
  </w:footnote>
  <w:footnote w:id="2823">
    <w:p w14:paraId="45DD4FAA"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زيادة: شريكه في ماله، إلا بشرط الشركة في مال صاحبه.</w:t>
      </w:r>
    </w:p>
  </w:footnote>
  <w:footnote w:id="2824">
    <w:p w14:paraId="56461608"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تبيين الحقائق للزيلعي (3/319)، مجمع الضمانات للبغدادي (ص:298).</w:t>
      </w:r>
    </w:p>
  </w:footnote>
  <w:footnote w:id="2825">
    <w:p w14:paraId="59C8129D"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ما بين المعقوفين سقط من: (ف).</w:t>
      </w:r>
    </w:p>
  </w:footnote>
  <w:footnote w:id="2826">
    <w:p w14:paraId="6B7EE57A"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ما بين المعقوفين سقط من الأصل.</w:t>
      </w:r>
    </w:p>
  </w:footnote>
  <w:footnote w:id="2827">
    <w:p w14:paraId="7E366E5B"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المبسوط للسرخسي (11/158)، البحر الرائق لابن نجيم (5/190).</w:t>
      </w:r>
    </w:p>
  </w:footnote>
  <w:footnote w:id="2828">
    <w:p w14:paraId="09348EC6"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نقده. وهو الصواب.</w:t>
      </w:r>
    </w:p>
  </w:footnote>
  <w:footnote w:id="2829">
    <w:p w14:paraId="40560331"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زيادة: لاستحقاق أحدهما زيادة بزيادة الربح؛ لأنّ سبب استحقاقه زيادة الربح على رأس ماله من مال صاحبه هو الشرط، فإنه لو الشرط كان.</w:t>
      </w:r>
    </w:p>
  </w:footnote>
  <w:footnote w:id="2830">
    <w:p w14:paraId="3EC550A8"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إنما استحق.</w:t>
      </w:r>
    </w:p>
  </w:footnote>
  <w:footnote w:id="2831">
    <w:p w14:paraId="32B41F6A"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ويعتبر قيمتها.</w:t>
      </w:r>
    </w:p>
  </w:footnote>
  <w:footnote w:id="2832">
    <w:p w14:paraId="4325EBF1"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اعتبار قيمتهما.</w:t>
      </w:r>
    </w:p>
  </w:footnote>
  <w:footnote w:id="2833">
    <w:p w14:paraId="20D94C80"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المبسوط للسرخسي (11/165).</w:t>
      </w:r>
    </w:p>
  </w:footnote>
  <w:footnote w:id="2834">
    <w:p w14:paraId="4B589D12"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البحر الرائق لابن نجيم (5/186).</w:t>
      </w:r>
    </w:p>
  </w:footnote>
  <w:footnote w:id="2835">
    <w:p w14:paraId="218E9BD3"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ألا ترى أنه لو قال.</w:t>
      </w:r>
    </w:p>
  </w:footnote>
  <w:footnote w:id="2836">
    <w:p w14:paraId="76FCB0C9"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شرط له.</w:t>
      </w:r>
    </w:p>
  </w:footnote>
  <w:footnote w:id="2837">
    <w:p w14:paraId="571705A1"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المبسوط للسرخسي (11/167).</w:t>
      </w:r>
    </w:p>
  </w:footnote>
  <w:footnote w:id="2838">
    <w:p w14:paraId="293FE002"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بها صاحب الدراهم.</w:t>
      </w:r>
    </w:p>
  </w:footnote>
  <w:footnote w:id="2839">
    <w:p w14:paraId="1281837F"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ثلاثة أخماسه.</w:t>
      </w:r>
    </w:p>
  </w:footnote>
  <w:footnote w:id="2840">
    <w:p w14:paraId="0D9E5FA7"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حال شرائهما.</w:t>
      </w:r>
    </w:p>
  </w:footnote>
  <w:footnote w:id="2841">
    <w:p w14:paraId="0FC84C35"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أخماسه لآخر.</w:t>
      </w:r>
    </w:p>
  </w:footnote>
  <w:footnote w:id="2842">
    <w:p w14:paraId="12204C1F"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البحر الرائق لابن نجيم (5/191)، الدر المختار لابن عابدين  (4/315).</w:t>
      </w:r>
    </w:p>
  </w:footnote>
  <w:footnote w:id="2843">
    <w:p w14:paraId="7C1503F2"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البحر الرائق لابن نجيم (5/191).</w:t>
      </w:r>
    </w:p>
  </w:footnote>
  <w:footnote w:id="2844">
    <w:p w14:paraId="4D454E14"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البحر الرائق لابن نجيم (5/191)</w:t>
      </w:r>
    </w:p>
  </w:footnote>
  <w:footnote w:id="2845">
    <w:p w14:paraId="76D13625"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البحر الرائق لابن نجيم (5/191).</w:t>
      </w:r>
    </w:p>
  </w:footnote>
  <w:footnote w:id="2846">
    <w:p w14:paraId="53172453"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النّاض: يسمى الشيء ناضاً إذا تحول عينا بعد أن كان متاعا، وقيل: النض: الدرهم الصامت. والناض من المتاع: ما تحول ورقا أو عيناً، وقال الأصمعي: اسم الدراهم والدنانير عند أهل الحجاز الناض والنض. انظر: لسان العرب لابن منظور، مادة: نَضَضَ (7/237)، القاموس المحيط للفيروزآبادى (1/655).</w:t>
      </w:r>
    </w:p>
  </w:footnote>
  <w:footnote w:id="2847">
    <w:p w14:paraId="39D959CC"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مجمع الضمانات للبغدادي (1/299).</w:t>
      </w:r>
    </w:p>
  </w:footnote>
  <w:footnote w:id="2848">
    <w:p w14:paraId="6256B230"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تحفة الفقهاء للسَّمَرْقندي (3/8)، بدائع الصنائع للكاساني (6/68)، البحر الرائق لابن نجيم (5/190).</w:t>
      </w:r>
    </w:p>
  </w:footnote>
  <w:footnote w:id="2849">
    <w:p w14:paraId="32FEB56D"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بدائع الصنائع للكاساني (6/68)، تبيين الحقائق للزيلعي (5/69).</w:t>
      </w:r>
    </w:p>
  </w:footnote>
  <w:footnote w:id="2850">
    <w:p w14:paraId="7082F634"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الوكيل بشري.</w:t>
      </w:r>
    </w:p>
  </w:footnote>
  <w:footnote w:id="2851">
    <w:p w14:paraId="6B2C2066"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البحر الرائق لابن نجيم (5/190)، مجمع الأنهر لداماد أفندي (1/723).</w:t>
      </w:r>
    </w:p>
  </w:footnote>
  <w:footnote w:id="2852">
    <w:p w14:paraId="16E3DE78"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مجمع الأنهر لداماد أفندي (1/723).</w:t>
      </w:r>
    </w:p>
  </w:footnote>
  <w:footnote w:id="2853">
    <w:p w14:paraId="3EDA6D59"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وبالإقالة مرة.</w:t>
      </w:r>
    </w:p>
  </w:footnote>
  <w:footnote w:id="2854">
    <w:p w14:paraId="5CA1BB4F"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بدائع الصنائع للكاساني (6/75)، المحيط البرهاني لابن مَازَةَ (6/35).</w:t>
      </w:r>
    </w:p>
  </w:footnote>
  <w:footnote w:id="2855">
    <w:p w14:paraId="439BA695"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الْإِبْضَاعِ: وَهُوَ أَنْ يَدْفَعَ إلَى غَيْرِهِ مَالًا يَعْمَلُ فِيهِ وَيَكُونَ الرِّبْحُ لِرَبِّ الْمَالِ، ويسمى رأس المال بضاعة، والمعطى المبضع، والآخذ المستبضع. انظر: معجم المصطلحات والألفاظ الفقهية لمحمود عبدالمنعم (1/41)، القاموس الفقهي لسعدي أبو حبيب (1/37).</w:t>
      </w:r>
    </w:p>
  </w:footnote>
  <w:footnote w:id="2856">
    <w:p w14:paraId="455276A6"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المبسوط للسرخسي (22/99)، المحيط البرهاني لابن مَازَةَ (6/20)، البناية شرح الهداية للعيني (7/406).</w:t>
      </w:r>
    </w:p>
  </w:footnote>
  <w:footnote w:id="2857">
    <w:p w14:paraId="079E93F4"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إنّ دفع.</w:t>
      </w:r>
    </w:p>
  </w:footnote>
  <w:footnote w:id="2858">
    <w:p w14:paraId="699E9C5A"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بدائع الصنائع للكاساني (6/87).</w:t>
      </w:r>
    </w:p>
  </w:footnote>
  <w:footnote w:id="2859">
    <w:p w14:paraId="04E1290D"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ما بين المعقوفين سقط من: (ف).</w:t>
      </w:r>
    </w:p>
  </w:footnote>
  <w:footnote w:id="2860">
    <w:p w14:paraId="4CF090F8"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ما بين المعقوفين سقط من: (ف).</w:t>
      </w:r>
    </w:p>
  </w:footnote>
  <w:footnote w:id="2861">
    <w:p w14:paraId="43F64B3E"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الأصل للشيباني (4/61)، البحر الرائق لابن نجيم (5/192).</w:t>
      </w:r>
    </w:p>
  </w:footnote>
  <w:footnote w:id="2862">
    <w:p w14:paraId="5AB1587F"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زيادة: الوكالة في الكل لغيره انصرفت.</w:t>
      </w:r>
    </w:p>
  </w:footnote>
  <w:footnote w:id="2863">
    <w:p w14:paraId="609CEB35"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ما يشريه.</w:t>
      </w:r>
    </w:p>
  </w:footnote>
  <w:footnote w:id="2864">
    <w:p w14:paraId="7EF83FBE"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زيادة: والنصف لشريكه فيكون الربح نصفه لشريكه، ونصفه من المضارب.</w:t>
      </w:r>
    </w:p>
  </w:footnote>
  <w:footnote w:id="2865">
    <w:p w14:paraId="14B26705"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الأصل للشيباني (4/239)، البحر الرائق لابن نجيم(5/192)، مجمع الضمانات للبغدادي (ص299).</w:t>
      </w:r>
    </w:p>
  </w:footnote>
  <w:footnote w:id="2866">
    <w:p w14:paraId="1B26DC32"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ما بين المعقوفين سقط من: (ف).</w:t>
      </w:r>
    </w:p>
  </w:footnote>
  <w:footnote w:id="2867">
    <w:p w14:paraId="3CDA388A"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وجب بمتابعته.</w:t>
      </w:r>
    </w:p>
  </w:footnote>
  <w:footnote w:id="2868">
    <w:p w14:paraId="1AB7DFD3"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ما بين المعقوفين سقط من: (ف).</w:t>
      </w:r>
    </w:p>
  </w:footnote>
  <w:footnote w:id="2869">
    <w:p w14:paraId="1B126564"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أخذ و شريكه.</w:t>
      </w:r>
    </w:p>
  </w:footnote>
  <w:footnote w:id="2870">
    <w:p w14:paraId="2BC86899"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بدائع الصنائع للكاساني (6/70)، تبيين الحقائق للزيلعي (5/49).</w:t>
      </w:r>
    </w:p>
  </w:footnote>
  <w:footnote w:id="2871">
    <w:p w14:paraId="4261830F"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ما بين المعقوفين سقط من الأصل.</w:t>
      </w:r>
    </w:p>
  </w:footnote>
  <w:footnote w:id="2872">
    <w:p w14:paraId="31EDA93F"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مشترٍ لنفسه.</w:t>
      </w:r>
    </w:p>
  </w:footnote>
  <w:footnote w:id="2873">
    <w:p w14:paraId="0582A4B7"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زيادة: على شريكه فقبل إقراره على نفسه ولا يقبل دعواه على شريكه.</w:t>
      </w:r>
    </w:p>
  </w:footnote>
  <w:footnote w:id="2874">
    <w:p w14:paraId="7FF5B740"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المبسوط للسرخسي (11/174)، المحيط البرهاني لابن مَازَةَ (6/36)، مجمع الضمانات للبغدادي (ص:300).</w:t>
      </w:r>
    </w:p>
  </w:footnote>
  <w:footnote w:id="2875">
    <w:p w14:paraId="108409FD"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لزمه نصفه.</w:t>
      </w:r>
    </w:p>
  </w:footnote>
  <w:footnote w:id="2876">
    <w:p w14:paraId="347FEC94"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وعند أبي يوسف يجوز في نصيبه، ولا يجوز في نصيب شريكه.</w:t>
      </w:r>
    </w:p>
  </w:footnote>
  <w:footnote w:id="2877">
    <w:p w14:paraId="2AA3B00D"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البحر الرائق لابن نجيم (7/260).</w:t>
      </w:r>
    </w:p>
  </w:footnote>
  <w:footnote w:id="2878">
    <w:p w14:paraId="64A5A4BC"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وهو يأتي.</w:t>
      </w:r>
    </w:p>
  </w:footnote>
  <w:footnote w:id="2879">
    <w:p w14:paraId="41AD9B1C"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بخلاف المفاوض.</w:t>
      </w:r>
    </w:p>
  </w:footnote>
  <w:footnote w:id="2880">
    <w:p w14:paraId="3C2460B5"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ما بين المعقوفين سقط من: (ف).</w:t>
      </w:r>
    </w:p>
  </w:footnote>
  <w:footnote w:id="2881">
    <w:p w14:paraId="5A9EC9EE"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البحر الرائق لابن نجيم (5/297).</w:t>
      </w:r>
    </w:p>
  </w:footnote>
  <w:footnote w:id="2882">
    <w:p w14:paraId="18B5A8EC"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فشابه المضاربة.</w:t>
      </w:r>
    </w:p>
  </w:footnote>
  <w:footnote w:id="2883">
    <w:p w14:paraId="0C1E2A13"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بدائع الصنائع للكاساني (6/72)، الدر المختار لابن عابدين (4/330).</w:t>
      </w:r>
    </w:p>
  </w:footnote>
  <w:footnote w:id="2884">
    <w:p w14:paraId="7C40C130"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البحر الرائق لابن نجيم (5/297).</w:t>
      </w:r>
    </w:p>
  </w:footnote>
  <w:footnote w:id="2885">
    <w:p w14:paraId="5B4047AC"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زيادة: كتمليك الأعيان ويزداد المال بذلك كما يزداد في التصرف في الأعيان.</w:t>
      </w:r>
    </w:p>
  </w:footnote>
  <w:footnote w:id="2886">
    <w:p w14:paraId="4C0A676D"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وهو رواية.</w:t>
      </w:r>
    </w:p>
  </w:footnote>
  <w:footnote w:id="2887">
    <w:p w14:paraId="462EA78D"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لأنّ المسافرة بالمال.</w:t>
      </w:r>
    </w:p>
  </w:footnote>
  <w:footnote w:id="2888">
    <w:p w14:paraId="06DE95BB"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تعرض له.</w:t>
      </w:r>
    </w:p>
  </w:footnote>
  <w:footnote w:id="2889">
    <w:p w14:paraId="2422E1AE"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مكان التصرف.</w:t>
      </w:r>
    </w:p>
  </w:footnote>
  <w:footnote w:id="2890">
    <w:p w14:paraId="69389345"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كالتوكيل بالبيع.</w:t>
      </w:r>
    </w:p>
  </w:footnote>
  <w:footnote w:id="2891">
    <w:p w14:paraId="3A76ADB6"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بدائع الصنائع للكاساني (6/71)، تبيين الحقائق للزيلعي (3/315)، مجمع الضمانات للبغدادي (ص:300).</w:t>
      </w:r>
    </w:p>
  </w:footnote>
  <w:footnote w:id="2892">
    <w:p w14:paraId="75F2EB51"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بدائع الصنائع للكاساني (6/71).</w:t>
      </w:r>
    </w:p>
  </w:footnote>
  <w:footnote w:id="2893">
    <w:p w14:paraId="033A7838"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المبسوط للسرخسي (11/152).</w:t>
      </w:r>
    </w:p>
  </w:footnote>
  <w:footnote w:id="2894">
    <w:p w14:paraId="75229E22"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وكذا ما يلزم.</w:t>
      </w:r>
    </w:p>
  </w:footnote>
  <w:footnote w:id="2895">
    <w:p w14:paraId="4C197B7C"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تطلب أيهما.</w:t>
      </w:r>
    </w:p>
  </w:footnote>
  <w:footnote w:id="2896">
    <w:p w14:paraId="08A31BA4"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زيادة: من ضمان غصب أو استهلاك.</w:t>
      </w:r>
    </w:p>
  </w:footnote>
  <w:footnote w:id="2897">
    <w:p w14:paraId="74682303"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في الوديعة و العارية.</w:t>
      </w:r>
    </w:p>
  </w:footnote>
  <w:footnote w:id="2898">
    <w:p w14:paraId="5A143262"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تحفة الفقهاء للسَّمَرْقندي (3/10)، المحيط البرهاني لابن مَازَةَ (6/22).</w:t>
      </w:r>
    </w:p>
  </w:footnote>
  <w:footnote w:id="2899">
    <w:p w14:paraId="53DDC306"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الأصل للشيباني (4/85).</w:t>
      </w:r>
    </w:p>
  </w:footnote>
  <w:footnote w:id="2900">
    <w:p w14:paraId="7D8FACD2"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إلاّ أنّ في الغاصب. وهو الصواب.</w:t>
      </w:r>
    </w:p>
  </w:footnote>
  <w:footnote w:id="2901">
    <w:p w14:paraId="0BE5E6DC"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المحيط البرهاني لابن مَازَةَ (6/22).</w:t>
      </w:r>
    </w:p>
  </w:footnote>
  <w:footnote w:id="2902">
    <w:p w14:paraId="0DD62F10"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لا يلزم صاحبه.</w:t>
      </w:r>
    </w:p>
  </w:footnote>
  <w:footnote w:id="2903">
    <w:p w14:paraId="6CD82192"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ما بين المعقوفين سقط من الأصل.</w:t>
      </w:r>
    </w:p>
  </w:footnote>
  <w:footnote w:id="2904">
    <w:p w14:paraId="3A8CD70D"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وأمّا الانتهاء.</w:t>
      </w:r>
    </w:p>
  </w:footnote>
  <w:footnote w:id="2905">
    <w:p w14:paraId="4822CEAF"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زيادة: في المجلس ولو كان معاوضة بشرط قبض بدله في المجلس.</w:t>
      </w:r>
    </w:p>
  </w:footnote>
  <w:footnote w:id="2906">
    <w:p w14:paraId="7A5FFBEB"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العناية شرح الهداية للبابرتي (6/162)، مجمع الضمانات للبغدادي (ص: 294).</w:t>
      </w:r>
    </w:p>
  </w:footnote>
  <w:footnote w:id="2907">
    <w:p w14:paraId="4F50593C"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الاختيار لتعليل المختار لابن مودود (3/14).</w:t>
      </w:r>
    </w:p>
  </w:footnote>
  <w:footnote w:id="2908">
    <w:p w14:paraId="587C3E2B"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ولهذا لو أنشأ.</w:t>
      </w:r>
    </w:p>
  </w:footnote>
  <w:footnote w:id="2909">
    <w:p w14:paraId="3169DCA0"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ما بين المعقوفين سقط من الأصل.</w:t>
      </w:r>
    </w:p>
  </w:footnote>
  <w:footnote w:id="2910">
    <w:p w14:paraId="4541BA45"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ما بين المعقوفين سقط من: (ف).</w:t>
      </w:r>
    </w:p>
  </w:footnote>
  <w:footnote w:id="2911">
    <w:p w14:paraId="0593C23C"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الدر المختار لابن عابدين (6/680).</w:t>
      </w:r>
    </w:p>
  </w:footnote>
  <w:footnote w:id="2912">
    <w:p w14:paraId="108F311F"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بدائع الصنائع للكاساني (6/73)، المحيط البرهاني لابن مَازَةَ (6/23).</w:t>
      </w:r>
    </w:p>
  </w:footnote>
  <w:footnote w:id="2913">
    <w:p w14:paraId="605C2403"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المحيط البرهاني لابن مَازَةَ (6/23)، تبيين الحقائق للزيلعي (3/316).</w:t>
      </w:r>
    </w:p>
  </w:footnote>
  <w:footnote w:id="2914">
    <w:p w14:paraId="49DE784E"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ما بين المعقوفين سقط من: (ف).</w:t>
      </w:r>
    </w:p>
  </w:footnote>
  <w:footnote w:id="2915">
    <w:p w14:paraId="76BA33C8"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زيادة: لأنه إنما صار.</w:t>
      </w:r>
    </w:p>
  </w:footnote>
  <w:footnote w:id="2916">
    <w:p w14:paraId="60616BA0"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الأصل للشيباني (4/76)، مجمع الضمانات للبغدادي (ص:295).</w:t>
      </w:r>
    </w:p>
  </w:footnote>
  <w:footnote w:id="2917">
    <w:p w14:paraId="146ACF97"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الفتاوى الهندية (2/309).</w:t>
      </w:r>
    </w:p>
  </w:footnote>
  <w:footnote w:id="2918">
    <w:p w14:paraId="60AA8E00"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فصدق على.</w:t>
      </w:r>
    </w:p>
  </w:footnote>
  <w:footnote w:id="2919">
    <w:p w14:paraId="0A166E0B"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دون صاحبه.</w:t>
      </w:r>
    </w:p>
  </w:footnote>
  <w:footnote w:id="2920">
    <w:p w14:paraId="19885FE2"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b/>
          <w:bCs/>
          <w:rtl/>
        </w:rPr>
        <w:t xml:space="preserve"> قاعدة فقهية:</w:t>
      </w:r>
      <w:r w:rsidRPr="00127259">
        <w:rPr>
          <w:rtl/>
        </w:rPr>
        <w:t xml:space="preserve"> (الثابت بالبينة كالثابت بالمعاينة)، ومعنى هذه القاعدة: أن المدعى به إذا ثبت بشهادة الشهود العدول فيثبت به الحق ويكون في قوة المثبت بالمشاهدة والمعاينة في إلزام الخصم، وكأن القاضي حينما يثبت الحق بالشهادة أثبته بعلمه القاطع بالواقعة أو بإقرار الخصم المدعى عليه بل هو في ثبوته أقوى من الثابت بالإقرار. انظر: موسوعة القواعد الفقهية للغزي (2/527)، القواعد الفقهية وتطبيقاتها في المذاهب الأربعة للزحيلي (1/580).</w:t>
      </w:r>
    </w:p>
  </w:footnote>
  <w:footnote w:id="2921">
    <w:p w14:paraId="1FD32A4F"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الأصل للشيباني (4/76) المبسوط للسرخسي (11/190).</w:t>
      </w:r>
    </w:p>
  </w:footnote>
  <w:footnote w:id="2922">
    <w:p w14:paraId="030ADDF0"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ولأحد المفاوضين.</w:t>
      </w:r>
    </w:p>
  </w:footnote>
  <w:footnote w:id="2923">
    <w:p w14:paraId="52F0ED5E"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وإسقاط النفقة.</w:t>
      </w:r>
    </w:p>
  </w:footnote>
  <w:footnote w:id="2924">
    <w:p w14:paraId="7FCF1D4B"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للعتق إيحال.</w:t>
      </w:r>
    </w:p>
  </w:footnote>
  <w:footnote w:id="2925">
    <w:p w14:paraId="47A3B78A"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اكتساب مال.</w:t>
      </w:r>
    </w:p>
  </w:footnote>
  <w:footnote w:id="2926">
    <w:p w14:paraId="6EC4F52F"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بدائع الصنائع للكاساني (6/72)، المحيط البرهاني لابن مَازَةَ (6/18)، مجمع الضمانات للبغدادي (ص:295).</w:t>
      </w:r>
    </w:p>
  </w:footnote>
  <w:footnote w:id="2927">
    <w:p w14:paraId="14FEF3EE"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وإن اقترض.</w:t>
      </w:r>
    </w:p>
  </w:footnote>
  <w:footnote w:id="2928">
    <w:p w14:paraId="13E09BA6"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لأنه دفع.</w:t>
      </w:r>
    </w:p>
  </w:footnote>
  <w:footnote w:id="2929">
    <w:p w14:paraId="2ABFECE6"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تحفة الفقهاء للسَّمَرْقندي (3/9)، المحيط البرهاني لابن مَازَةَ (6/20).</w:t>
      </w:r>
    </w:p>
  </w:footnote>
  <w:footnote w:id="2930">
    <w:p w14:paraId="1FEFF2DF"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التجارة وحرماتها.</w:t>
      </w:r>
    </w:p>
  </w:footnote>
  <w:footnote w:id="2931">
    <w:p w14:paraId="53451B25"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ويجوز ذلك.</w:t>
      </w:r>
    </w:p>
  </w:footnote>
  <w:footnote w:id="2932">
    <w:p w14:paraId="1D2F34E2"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المحيط البرهاني لابن مَازَةَ (6/19)، البحر الرائق لابن نجيم (5/192).</w:t>
      </w:r>
    </w:p>
  </w:footnote>
  <w:footnote w:id="2933">
    <w:p w14:paraId="370C7ECB"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ما بين المعقوفين سقط من: (ف).</w:t>
      </w:r>
    </w:p>
  </w:footnote>
  <w:footnote w:id="2934">
    <w:p w14:paraId="75691087"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البحر الرائق لابن نجيم (5/192).</w:t>
      </w:r>
    </w:p>
  </w:footnote>
  <w:footnote w:id="2935">
    <w:p w14:paraId="5AAC02A1"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أدخلناه في العرف.</w:t>
      </w:r>
    </w:p>
  </w:footnote>
  <w:footnote w:id="2936">
    <w:p w14:paraId="13EDB06F"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ضرورة التجارة.</w:t>
      </w:r>
    </w:p>
  </w:footnote>
  <w:footnote w:id="2937">
    <w:p w14:paraId="209652EA"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ما بين المعقوفين سقط من: (ف).</w:t>
      </w:r>
    </w:p>
  </w:footnote>
  <w:footnote w:id="2938">
    <w:p w14:paraId="41F7A483"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زيادة: المشتري منه ما يختبر.</w:t>
      </w:r>
    </w:p>
  </w:footnote>
  <w:footnote w:id="2939">
    <w:p w14:paraId="546F16B2"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ما بين المعقوفين سقط من: (ف).</w:t>
      </w:r>
    </w:p>
  </w:footnote>
  <w:footnote w:id="2940">
    <w:p w14:paraId="44C69417"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البحر الرائق لابن نجيم (5/192)، مجمع الضمانات للبغدادي (ص295).</w:t>
      </w:r>
    </w:p>
  </w:footnote>
  <w:footnote w:id="2941">
    <w:p w14:paraId="112BFFA3"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العطب: الهلاك. انظر: لسان العرب لابن منظور، مادة: عَطَبَ (1/601)، المعجم الوسيط، مادة: عَطَبَ (2/607).</w:t>
      </w:r>
    </w:p>
  </w:footnote>
  <w:footnote w:id="2942">
    <w:p w14:paraId="5FFADC6A"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المبسوط للسرخسي (11/193)، مجمع الضمانات للبغدادي (ص: 295).</w:t>
      </w:r>
    </w:p>
  </w:footnote>
  <w:footnote w:id="2943">
    <w:p w14:paraId="35E6C44C"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عليه بنصيب.</w:t>
      </w:r>
    </w:p>
  </w:footnote>
  <w:footnote w:id="2944">
    <w:p w14:paraId="71055FC3"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المحيط البرهاني لابن مَازَةَ (6/31)، مجمع الضمانات للبغدادي (ص: 296).</w:t>
      </w:r>
    </w:p>
  </w:footnote>
  <w:footnote w:id="2945">
    <w:p w14:paraId="7637B8F8"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مال الشريك.</w:t>
      </w:r>
    </w:p>
  </w:footnote>
  <w:footnote w:id="2946">
    <w:p w14:paraId="52BFE91F"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المحيط البرهاني لابن مَازَةَ (6/31)، مجمع الضمانات للبغدادي (ص:296).</w:t>
      </w:r>
    </w:p>
  </w:footnote>
  <w:footnote w:id="2947">
    <w:p w14:paraId="275F1AD0"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المحيط البرهاني لابن مَازَةَ (6/38).</w:t>
      </w:r>
    </w:p>
  </w:footnote>
  <w:footnote w:id="2948">
    <w:p w14:paraId="06945B28"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كإعارتهما.</w:t>
      </w:r>
    </w:p>
  </w:footnote>
  <w:footnote w:id="2949">
    <w:p w14:paraId="0479CCDA"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من صنع التجارة.</w:t>
      </w:r>
    </w:p>
  </w:footnote>
  <w:footnote w:id="2950">
    <w:p w14:paraId="4FB466F7"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ألا ترى أنّ المستعير.</w:t>
      </w:r>
    </w:p>
  </w:footnote>
  <w:footnote w:id="2951">
    <w:p w14:paraId="56DEEC2B"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المحيط البرهاني لابن مَازَةَ (6/31).</w:t>
      </w:r>
    </w:p>
  </w:footnote>
  <w:footnote w:id="2952">
    <w:p w14:paraId="411710AD"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مَخَاتيم: جمع مختوم، وهو مكيالٌ معروفٌ كالصّاع ونحوه. انظر: طلبة الطلبة في الاصطلاحات الفقهية للنسفي (1/98)، التّعريفات الفقهية للبركتي (1/198). </w:t>
      </w:r>
    </w:p>
  </w:footnote>
  <w:footnote w:id="2953">
    <w:p w14:paraId="2CE79BA2"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ما بين المعقوفين سقط من: (ف).</w:t>
      </w:r>
    </w:p>
  </w:footnote>
  <w:footnote w:id="2954">
    <w:p w14:paraId="4C4A6713"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الأصل للشيباني (4/82)، مجمع الضمانات للبغدادي (ص:296).</w:t>
      </w:r>
    </w:p>
  </w:footnote>
  <w:footnote w:id="2955">
    <w:p w14:paraId="5D6119D8"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بعد فرقتهما.</w:t>
      </w:r>
    </w:p>
  </w:footnote>
  <w:footnote w:id="2956">
    <w:p w14:paraId="71295A6B"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فيكون فسخ.</w:t>
      </w:r>
    </w:p>
  </w:footnote>
  <w:footnote w:id="2957">
    <w:p w14:paraId="5A7EAABD"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الأصل للشيباني (4/70)، المحيط البرهاني لابن مَازَةَ (6/20).</w:t>
      </w:r>
    </w:p>
  </w:footnote>
  <w:footnote w:id="2958">
    <w:p w14:paraId="4868F5D8"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بإفراقهما.</w:t>
      </w:r>
    </w:p>
  </w:footnote>
  <w:footnote w:id="2959">
    <w:p w14:paraId="7DAC297F"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زيادة: مدفوعاً إليه فالمشترى.</w:t>
      </w:r>
    </w:p>
  </w:footnote>
  <w:footnote w:id="2960">
    <w:p w14:paraId="50C0D8A8"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المحيط البرهاني لابن مَازَةَ (6/20)، مجمع الضمانات للبغدادي (ص:295).</w:t>
      </w:r>
    </w:p>
  </w:footnote>
  <w:footnote w:id="2961">
    <w:p w14:paraId="1144980D"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b/>
          <w:bCs/>
          <w:rtl/>
        </w:rPr>
        <w:t xml:space="preserve"> قاعدة فقهية:</w:t>
      </w:r>
      <w:r w:rsidRPr="00127259">
        <w:rPr>
          <w:rtl/>
        </w:rPr>
        <w:t xml:space="preserve"> (لا يبقى الحكم بعد زوال سببه)، ومعنى هذه القاعدة: الحكم يبنى على السّبب، فإذا زال السّبب زال الحكم وانتفى؛ لأنّ السّبب أساس وجود الحكم فإذا انتفى الأساس وانتقض انهدم، كحكم القطع لا يثبت إلا بسرقة استوفت شروطها. انظر: موسوعة القواعد الفقهية للغزي (8/949)، القواعد الفقهية وتطبيقاتها في المذاهب الأربعة للزحيلي (1/877).</w:t>
      </w:r>
    </w:p>
  </w:footnote>
  <w:footnote w:id="2962">
    <w:p w14:paraId="0F89D73C"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زيادة: لأنه يضمن نصف ما فقد.</w:t>
      </w:r>
    </w:p>
  </w:footnote>
  <w:footnote w:id="2963">
    <w:p w14:paraId="3612C83A"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بالثمن إليه.</w:t>
      </w:r>
    </w:p>
  </w:footnote>
  <w:footnote w:id="2964">
    <w:p w14:paraId="09983217"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الأصل للشيباني (4/68)، البحر الرائق لابن نجيم (5/199).</w:t>
      </w:r>
    </w:p>
  </w:footnote>
  <w:footnote w:id="2965">
    <w:p w14:paraId="2EC647BE"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مال المورث.</w:t>
      </w:r>
    </w:p>
  </w:footnote>
  <w:footnote w:id="2966">
    <w:p w14:paraId="07BAFE06"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زيادة: رجع به على الآمر.</w:t>
      </w:r>
    </w:p>
  </w:footnote>
  <w:footnote w:id="2967">
    <w:p w14:paraId="2BAFCFEC"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الأصل للشيباني (4/67).</w:t>
      </w:r>
    </w:p>
  </w:footnote>
  <w:footnote w:id="2968">
    <w:p w14:paraId="12C85CDD"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زيادة: له شركة عنان برضا شريك العنان ليشتري بهما.</w:t>
      </w:r>
    </w:p>
  </w:footnote>
  <w:footnote w:id="2969">
    <w:p w14:paraId="2B9F52BE"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ليشتري لهما.</w:t>
      </w:r>
    </w:p>
  </w:footnote>
  <w:footnote w:id="2970">
    <w:p w14:paraId="1A360F4E"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مات أحدهم.</w:t>
      </w:r>
    </w:p>
  </w:footnote>
  <w:footnote w:id="2971">
    <w:p w14:paraId="26F5D35E"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الذي نقد.</w:t>
      </w:r>
    </w:p>
  </w:footnote>
  <w:footnote w:id="2972">
    <w:p w14:paraId="3FBA812F"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الأصل للشيباني (4/69)، البحر الرائق لابن نجيم (5/199). </w:t>
      </w:r>
    </w:p>
  </w:footnote>
  <w:footnote w:id="2973">
    <w:p w14:paraId="70FABF37"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زيادة: ثمّ اشترى به المستبضع.</w:t>
      </w:r>
    </w:p>
  </w:footnote>
  <w:footnote w:id="2974">
    <w:p w14:paraId="5E868455"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البحر الرائق لابن نجيم (5/199).</w:t>
      </w:r>
    </w:p>
  </w:footnote>
  <w:footnote w:id="2975">
    <w:p w14:paraId="698FABAF"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لأنه بالموت.</w:t>
      </w:r>
    </w:p>
  </w:footnote>
  <w:footnote w:id="2976">
    <w:p w14:paraId="47BA4D9D"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ما بين المعقوفين سقط من: (ف).</w:t>
      </w:r>
    </w:p>
  </w:footnote>
  <w:footnote w:id="2977">
    <w:p w14:paraId="51404F3C"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المحيط البرهاني لابن مَازَةَ (6/31)، البحر الرائق لابن نجيم (5/199).</w:t>
      </w:r>
    </w:p>
  </w:footnote>
  <w:footnote w:id="2978">
    <w:p w14:paraId="2B2C8A6A"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البحر الرائق لابن نجيم (5/192)، مجمع الضمانات للبغدادي (ص:298).</w:t>
      </w:r>
    </w:p>
  </w:footnote>
  <w:footnote w:id="2979">
    <w:p w14:paraId="66C6C146"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التجارة وحقوقهما.</w:t>
      </w:r>
    </w:p>
  </w:footnote>
  <w:footnote w:id="2980">
    <w:p w14:paraId="71F1802E"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ما بين المعقوفين سقط من: (ف).</w:t>
      </w:r>
    </w:p>
  </w:footnote>
  <w:footnote w:id="2981">
    <w:p w14:paraId="58CF582D"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المحيط البرهاني لابن مَازَةَ (6/18)، مجمع الضمانات للبغدادي (ص:300).</w:t>
      </w:r>
    </w:p>
  </w:footnote>
  <w:footnote w:id="2982">
    <w:p w14:paraId="25768CBE"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بدائع الصنائع للكاساني (6/75).</w:t>
      </w:r>
    </w:p>
  </w:footnote>
  <w:footnote w:id="2983">
    <w:p w14:paraId="5002190F"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ما بين المعقوفين سقط من: (ف).</w:t>
      </w:r>
    </w:p>
  </w:footnote>
  <w:footnote w:id="2984">
    <w:p w14:paraId="7B882B96"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المبسوط للسرخسي (11/202)، المحيط البرهاني لابن مَازَةَ (6/24).</w:t>
      </w:r>
    </w:p>
  </w:footnote>
  <w:footnote w:id="2985">
    <w:p w14:paraId="31FD2336"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كما وجب.</w:t>
      </w:r>
    </w:p>
  </w:footnote>
  <w:footnote w:id="2986">
    <w:p w14:paraId="573CA30F"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زيادة: حصلت لهما لأحدهما.</w:t>
      </w:r>
    </w:p>
  </w:footnote>
  <w:footnote w:id="2987">
    <w:p w14:paraId="4C486B7D"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فتقرر ضمانه.</w:t>
      </w:r>
    </w:p>
  </w:footnote>
  <w:footnote w:id="2988">
    <w:p w14:paraId="1150699D"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المحيط البرهاني لابن مَازَةَ (6/24)، تبيين الحقائق للزيلعي (3/315).</w:t>
      </w:r>
    </w:p>
  </w:footnote>
  <w:footnote w:id="2989">
    <w:p w14:paraId="54F05F49"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أخذ الأجر.</w:t>
      </w:r>
    </w:p>
  </w:footnote>
  <w:footnote w:id="2990">
    <w:p w14:paraId="248456A7"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الأصل للشيباني (4/92)، المبسوط للسرخسي (11/201).</w:t>
      </w:r>
    </w:p>
  </w:footnote>
  <w:footnote w:id="2991">
    <w:p w14:paraId="03FD0410"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زيادة: ولو أجر أحدهما عبداً.</w:t>
      </w:r>
    </w:p>
  </w:footnote>
  <w:footnote w:id="2992">
    <w:p w14:paraId="1C91808E"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البحر الرائق لابن نجيم (5/184).</w:t>
      </w:r>
    </w:p>
  </w:footnote>
  <w:footnote w:id="2993">
    <w:p w14:paraId="14FD778B"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زيادة: للضرورة ليمكنه الانتفاع بعبده بغير إذن صاحبه كثيراً كالطعام والكسوة خرج عن المفاوضة للضرورة؛ ولأنّ الأجرة</w:t>
      </w:r>
    </w:p>
  </w:footnote>
  <w:footnote w:id="2994">
    <w:p w14:paraId="5ADFCC90"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المبسوط للسرخسي (11/201)، البحر الرائق لابن نجيم (5/184).</w:t>
      </w:r>
    </w:p>
  </w:footnote>
  <w:footnote w:id="2995">
    <w:p w14:paraId="56B78B93"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زيادة: وإن كانت بلا.</w:t>
      </w:r>
    </w:p>
  </w:footnote>
  <w:footnote w:id="2996">
    <w:p w14:paraId="5A726962"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البحر الرائق لابن نجيم (5/184).</w:t>
      </w:r>
    </w:p>
  </w:footnote>
  <w:footnote w:id="2997">
    <w:p w14:paraId="7241AC6A"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أول شريكه.</w:t>
      </w:r>
    </w:p>
  </w:footnote>
  <w:footnote w:id="2998">
    <w:p w14:paraId="5C805A37"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المحيط البرهاني لابن مَازَةَ (6/19)، مجمع الضمانات للبغدادي (ص:297).</w:t>
      </w:r>
    </w:p>
  </w:footnote>
  <w:footnote w:id="2999">
    <w:p w14:paraId="4311C5A0"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بدين المفاوضة.</w:t>
      </w:r>
    </w:p>
  </w:footnote>
  <w:footnote w:id="3000">
    <w:p w14:paraId="1BD75635"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المبسوط للسرخسي (11/202).</w:t>
      </w:r>
    </w:p>
  </w:footnote>
  <w:footnote w:id="3001">
    <w:p w14:paraId="2F12E2E2"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أو غيرها.</w:t>
      </w:r>
    </w:p>
  </w:footnote>
  <w:footnote w:id="3002">
    <w:p w14:paraId="0296B15A"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فيما تولاه.</w:t>
      </w:r>
    </w:p>
  </w:footnote>
  <w:footnote w:id="3003">
    <w:p w14:paraId="6A1E747A"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الأصل للشيباني (4/96)، المبسوط للسرخسي (11/203)، بدائع الصنائع للكاساني (6/74).</w:t>
      </w:r>
    </w:p>
  </w:footnote>
  <w:footnote w:id="3004">
    <w:p w14:paraId="2D6761A9"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المبسوط للسرخسي (11/200).</w:t>
      </w:r>
    </w:p>
  </w:footnote>
  <w:footnote w:id="3005">
    <w:p w14:paraId="721A6C1B"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فأذنا له في التجارة.</w:t>
      </w:r>
    </w:p>
  </w:footnote>
  <w:footnote w:id="3006">
    <w:p w14:paraId="7AB22E3B"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فيباع نصيب.</w:t>
      </w:r>
    </w:p>
  </w:footnote>
  <w:footnote w:id="3007">
    <w:p w14:paraId="20A49954"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ولم يسلم له ثمنه.</w:t>
      </w:r>
    </w:p>
  </w:footnote>
  <w:footnote w:id="3008">
    <w:p w14:paraId="659AE3C9"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المبسوط للسرخسي (11/200)، مجمع الأنهر لداماد أفندي (2/417).</w:t>
      </w:r>
    </w:p>
  </w:footnote>
  <w:footnote w:id="3009">
    <w:p w14:paraId="02217FAC"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لزمه نصف.</w:t>
      </w:r>
    </w:p>
  </w:footnote>
  <w:footnote w:id="3010">
    <w:p w14:paraId="5A2BA14E"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المبسوط للسرخسي (11/200).</w:t>
      </w:r>
    </w:p>
  </w:footnote>
  <w:footnote w:id="3011">
    <w:p w14:paraId="56D8138A"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ما بين المعقوفين سقط من: (ف).</w:t>
      </w:r>
    </w:p>
  </w:footnote>
  <w:footnote w:id="3012">
    <w:p w14:paraId="3A727CAF"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الأصل للشيباني (4/91)، المبسوط للسرخسي (11/200).</w:t>
      </w:r>
    </w:p>
  </w:footnote>
  <w:footnote w:id="3013">
    <w:p w14:paraId="55262076"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زيادة: شركة في الربح في نصيب صاحبه، فباعتبار.</w:t>
      </w:r>
    </w:p>
  </w:footnote>
  <w:footnote w:id="3014">
    <w:p w14:paraId="32B8355F"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زيادة: فباعتبار مالكاً يصح بيعه من هؤلاء، لأنه لما كان شريكاً في الربح لا يكون منهما في البيع وباعتبار كونه وكيلاً.</w:t>
      </w:r>
    </w:p>
  </w:footnote>
  <w:footnote w:id="3015">
    <w:p w14:paraId="5FE44391"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لا تقبل.</w:t>
      </w:r>
    </w:p>
  </w:footnote>
  <w:footnote w:id="3016">
    <w:p w14:paraId="53010B82"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المبسوط للسرخسي (11/195)، المحيط البرهاني لابن مَازَةَ (6/36).</w:t>
      </w:r>
    </w:p>
  </w:footnote>
  <w:footnote w:id="3017">
    <w:p w14:paraId="6A236167"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البحر الرائق لابن نجيم (5/184).</w:t>
      </w:r>
    </w:p>
  </w:footnote>
  <w:footnote w:id="3018">
    <w:p w14:paraId="6A5C8AD3"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المبسوط للسرخسي (11/205)، البحر الرائق لابن نجيم (5/184).</w:t>
      </w:r>
    </w:p>
  </w:footnote>
  <w:footnote w:id="3019">
    <w:p w14:paraId="7B46BBC2"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زيادة: فإن تزوج نكاحاً فاسداً.</w:t>
      </w:r>
    </w:p>
  </w:footnote>
  <w:footnote w:id="3020">
    <w:p w14:paraId="639DEC06"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المبسوط للسرخسي (11/205).</w:t>
      </w:r>
    </w:p>
  </w:footnote>
  <w:footnote w:id="3021">
    <w:p w14:paraId="3C748769"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المُبانة: أي المطلّقة طلاقاً بائناً، قال ابن السكيت في كتاب التوسعة: وتطليقة بائنة والمعنى مبانة. انظر: المصباح المنير للفيومي، مادة: بين (1/70)، الإبانة في اللغة العربية لسَلَمة العَوْتبي الصُحاري (1/438).</w:t>
      </w:r>
    </w:p>
  </w:footnote>
  <w:footnote w:id="3022">
    <w:p w14:paraId="5D7B89D4"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البحر الرائق لابن نجيم (5/184).</w:t>
      </w:r>
    </w:p>
  </w:footnote>
  <w:footnote w:id="3023">
    <w:p w14:paraId="67637D2E"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ما بين المعقوفين سقط من: (ف).</w:t>
      </w:r>
    </w:p>
  </w:footnote>
  <w:footnote w:id="3024">
    <w:p w14:paraId="6EC62E84"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البحر الرائق لابن نجيم (5/184).</w:t>
      </w:r>
    </w:p>
  </w:footnote>
  <w:footnote w:id="3025">
    <w:p w14:paraId="43F371DE"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في ثياب. ولعلّها الصواب.</w:t>
      </w:r>
    </w:p>
  </w:footnote>
  <w:footnote w:id="3026">
    <w:p w14:paraId="6D642B7C"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صنيع التجارة.</w:t>
      </w:r>
    </w:p>
  </w:footnote>
  <w:footnote w:id="3027">
    <w:p w14:paraId="36E52C15"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عقد شريكه.</w:t>
      </w:r>
    </w:p>
  </w:footnote>
  <w:footnote w:id="3028">
    <w:p w14:paraId="10D8FB2C"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الكفالة الثابتة. وهي الصواب.</w:t>
      </w:r>
    </w:p>
  </w:footnote>
  <w:footnote w:id="3029">
    <w:p w14:paraId="6F287CC8"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الأصل للشيباني (4/105)، مجمع الضمانات للبغدادي (ص:296).</w:t>
      </w:r>
    </w:p>
  </w:footnote>
  <w:footnote w:id="3030">
    <w:p w14:paraId="7F47EE87"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الجامع الصغير للشيباني (1/404)، الأصل للشيباني (4/106)، المحيط البرهاني لابن مَازَةَ (6/26).</w:t>
      </w:r>
    </w:p>
  </w:footnote>
  <w:footnote w:id="3031">
    <w:p w14:paraId="0596A436"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أنّ المشترى.</w:t>
      </w:r>
    </w:p>
  </w:footnote>
  <w:footnote w:id="3032">
    <w:p w14:paraId="7F266622"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ما بين المعقوفين سقط من: (ف).</w:t>
      </w:r>
    </w:p>
  </w:footnote>
  <w:footnote w:id="3033">
    <w:p w14:paraId="7F29213B"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المبسوط للسرخسي (11/209)، بدائع الصنائع للكاساني(6/74)، المحيط البرهاني لابن مَازَةَ (6/25). </w:t>
      </w:r>
    </w:p>
  </w:footnote>
  <w:footnote w:id="3034">
    <w:p w14:paraId="67ECD070"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وحاجة قائمة.</w:t>
      </w:r>
    </w:p>
  </w:footnote>
  <w:footnote w:id="3035">
    <w:p w14:paraId="03054A35"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ما بين المعقوفين سقط من الأصل.</w:t>
      </w:r>
    </w:p>
  </w:footnote>
  <w:footnote w:id="3036">
    <w:p w14:paraId="7CFC8DD8"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نصيبي فيها.</w:t>
      </w:r>
    </w:p>
  </w:footnote>
  <w:footnote w:id="3037">
    <w:p w14:paraId="7FDA9951"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العُقر: مقدار أجرة الوطء لو كان الزنا غير موجب للحد، كالوطء بشبهة وهي عُشر مهر مثلها. انظر: طلبة الطلبة في الاصطلاحات الفقهية للنسفي (1/45)، التّعريفات الفقهية للبركتي (1/149).</w:t>
      </w:r>
    </w:p>
  </w:footnote>
  <w:footnote w:id="3038">
    <w:p w14:paraId="0038C751"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الواطئ. ولعلّها الصواب.</w:t>
      </w:r>
    </w:p>
  </w:footnote>
  <w:footnote w:id="3039">
    <w:p w14:paraId="1D4330E4"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بدائع الصنائع للكاساني (6/74)، المحيط البرهاني لابن مَازَةَ (6/25).</w:t>
      </w:r>
    </w:p>
  </w:footnote>
  <w:footnote w:id="3040">
    <w:p w14:paraId="35B752BA"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الوكيل للموكل.</w:t>
      </w:r>
    </w:p>
  </w:footnote>
  <w:footnote w:id="3041">
    <w:p w14:paraId="54ED7EC3"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المحيط البرهاني لابن مَازَةَ (6/26)، البحر الرائق لابن نجيم (5/199).</w:t>
      </w:r>
    </w:p>
  </w:footnote>
  <w:footnote w:id="3042">
    <w:p w14:paraId="3624ECD6"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و نصفه.</w:t>
      </w:r>
    </w:p>
  </w:footnote>
  <w:footnote w:id="3043">
    <w:p w14:paraId="419E9A18"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للوكيل والأصيل.</w:t>
      </w:r>
    </w:p>
  </w:footnote>
  <w:footnote w:id="3044">
    <w:p w14:paraId="7C8A6813"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المبسوط للسرخسي (11/210).</w:t>
      </w:r>
    </w:p>
  </w:footnote>
  <w:footnote w:id="3045">
    <w:p w14:paraId="64C7AD8A"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ولو كان عاقداً. ولعلّها الصواب.</w:t>
      </w:r>
    </w:p>
  </w:footnote>
  <w:footnote w:id="3046">
    <w:p w14:paraId="5B598516"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إنسان اشترى.</w:t>
      </w:r>
    </w:p>
  </w:footnote>
  <w:footnote w:id="3047">
    <w:p w14:paraId="145383CC"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المبسوط للسرخسي (11/210)، البحر الرائق لابن نجيم (5/194).</w:t>
      </w:r>
    </w:p>
  </w:footnote>
  <w:footnote w:id="3048">
    <w:p w14:paraId="62F3E4AD"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المحيط البرهاني لابن مَازَةَ (6/21).</w:t>
      </w:r>
    </w:p>
  </w:footnote>
  <w:footnote w:id="3049">
    <w:p w14:paraId="4198AA32"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زيادة: فإنه غير داخل.</w:t>
      </w:r>
    </w:p>
  </w:footnote>
  <w:footnote w:id="3050">
    <w:p w14:paraId="18C628D7"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ما بين المعقوفين سقط من الأصل.</w:t>
      </w:r>
    </w:p>
  </w:footnote>
  <w:footnote w:id="3051">
    <w:p w14:paraId="0519906F"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من الغير.</w:t>
      </w:r>
    </w:p>
  </w:footnote>
  <w:footnote w:id="3052">
    <w:p w14:paraId="40C69B03"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ما بين المعقوفين سقط من: (ف).</w:t>
      </w:r>
    </w:p>
  </w:footnote>
  <w:footnote w:id="3053">
    <w:p w14:paraId="1E358DC5"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متاعاً يُساوي.</w:t>
      </w:r>
    </w:p>
  </w:footnote>
  <w:footnote w:id="3054">
    <w:p w14:paraId="078C8394"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زيادة: الذي هو عليه.</w:t>
      </w:r>
    </w:p>
  </w:footnote>
  <w:footnote w:id="3055">
    <w:p w14:paraId="34A08368"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البناية شرح الهداية للعيني (8/462)، الدر المختار لابن عابدين (5/273).</w:t>
      </w:r>
    </w:p>
  </w:footnote>
  <w:footnote w:id="3056">
    <w:p w14:paraId="0CDE00EE"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ما بين المعقوفين سقط من: (ف).</w:t>
      </w:r>
    </w:p>
  </w:footnote>
  <w:footnote w:id="3057">
    <w:p w14:paraId="3BD65D43"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البناية شرح الهداية للعيني (8/462).</w:t>
      </w:r>
    </w:p>
  </w:footnote>
  <w:footnote w:id="3058">
    <w:p w14:paraId="29C4B306"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ما بين المعقوفين سقط من: (ف).</w:t>
      </w:r>
    </w:p>
  </w:footnote>
  <w:footnote w:id="3059">
    <w:p w14:paraId="7A14C54B"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البناية شرح الهداية للعيني (8/462)، الدر المختار لابن عابدين (5/273)،.</w:t>
      </w:r>
    </w:p>
  </w:footnote>
  <w:footnote w:id="3060">
    <w:p w14:paraId="09E1BF77"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فلا ترفع.</w:t>
      </w:r>
    </w:p>
  </w:footnote>
  <w:footnote w:id="3061">
    <w:p w14:paraId="347AFD64"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أخرجه أحمد في مسنده (9/396)، الحديث رقم:(5562)، من حديث ابن عمر -رضي الله عنهما- بلفظ: " لَئِنْ أَنْتُمُ اتَّبَعْتُمْ أَذْنَابَ الْبَقَرِ، وَتَبَايَعْتُمْ بِالْعِينَةِ، وَتَرَكْتُمُ الْجِهَادَ فِي سَبِيلِ اللهِ، لَيُلْزِمَنَّكُمُ اللهُ مَذَلَّةً فِي أَعْنَاقِكُمْ، ثُمَّ لَا تُنْزَعُ مِنْكُمْ حَتَّى تَرْجِعُونَ إِلَى مَا كُنْتُمْ عَلَيْهِ، وَتَتُوبُونَ إِلَى اللهِ ". قال شعيب الأرنؤوط: إسناده ضعيف لضعف أبي جناب وشهر بن حوشب. وأخرجه البيهقي في السنن الكبرى (5/316)، كتاب: (البيوع)، باب: (ما ورد في كراهية التبايع) الحديث رقم:(11017)، بلفظ: «إِذَا تَبَايَعْتُمْ بِالْعِينَةِ، وَأَخَذْتُمْ أَذْنَابَ الْبَقَر، وَرَضِيتُمْ بِالزَّرْعِ، وَتَرَكْتُمُ الْجِهَادَ، سَلَّطَ اللَّهُ عَلَيْكُمْ ذُلًّا لَا يَنْزِعُهُ حَتَّى تَرْجِعُوا إِلَى دِينِكُمْ». وقال: رُوى ذلك من وجهين ضعيفين، عن عطاء بن أبى رباح عن ابن عمر، وروى عن ابن عمر موقوفاً. وقال ابن حجر العسقلاني في الدّراية (2/151): إسناده ضعيف.</w:t>
      </w:r>
    </w:p>
  </w:footnote>
  <w:footnote w:id="3062">
    <w:p w14:paraId="6D57B1E7"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أخرجه الطبراني في المعجم الأوسط (2/99)، الحديث رقم:(1379)، من حديث أبي هريرة -رضي الله عنه- بلفظ: «لَتَأْمُرُنَّ بِالْمَعْرُوفِ، وَلَتَنْهَوُنَّ عَنِ الْمُنْكَرِ، أَوْ لَيُسَلَّطَنَّ عَلَيْكُمْ شِرَارُكُمْ، ثُمَّ يَدْعُو خِيَارُكُمْ فَلَا يُسْتَجَابُ لَكُمْ» وقال: لم يرو هذا الحديث عن ابن عجلان إلا حبان، تفرد به بكر بن يحيى بن زبان. وأخرجه البزار في مسنده (15/163)، الحديث رقم (18510). قال الهيثمي في مجمع الزوائد (7/266): وفيه حبان بن علي وهو متروك، وقد وثقه ابن معين في رواية وضعفه في غيرها.</w:t>
      </w:r>
    </w:p>
  </w:footnote>
  <w:footnote w:id="3063">
    <w:p w14:paraId="5850DD2F"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له مطالبة.</w:t>
      </w:r>
    </w:p>
  </w:footnote>
  <w:footnote w:id="3064">
    <w:p w14:paraId="31422E10"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زيادة: بحكم الوكالة الثابتة بالمفاوضة لا بحكم المعاقدة والوكالة، والمفاوضة.</w:t>
      </w:r>
    </w:p>
  </w:footnote>
  <w:footnote w:id="3065">
    <w:p w14:paraId="52EDFB6C"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المحيط البرهاني لابن مَازَةَ (6/20).</w:t>
      </w:r>
    </w:p>
  </w:footnote>
  <w:footnote w:id="3066">
    <w:p w14:paraId="0ED32F63"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المبسوط للسرخسي (11/212).</w:t>
      </w:r>
    </w:p>
  </w:footnote>
  <w:footnote w:id="3067">
    <w:p w14:paraId="56CD9193"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وبالبيع.</w:t>
      </w:r>
    </w:p>
  </w:footnote>
  <w:footnote w:id="3068">
    <w:p w14:paraId="27569F7A"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الأصل للشيباني (4/107)، المبسوط للسرخسي (11/212).</w:t>
      </w:r>
    </w:p>
  </w:footnote>
  <w:footnote w:id="3069">
    <w:p w14:paraId="4130D473"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اشتراه الآخر.</w:t>
      </w:r>
    </w:p>
  </w:footnote>
  <w:footnote w:id="3070">
    <w:p w14:paraId="09532469"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زيادة: لأنّه لا يفيد.</w:t>
      </w:r>
    </w:p>
  </w:footnote>
  <w:footnote w:id="3071">
    <w:p w14:paraId="55A88172"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نافد عليهما.</w:t>
      </w:r>
    </w:p>
  </w:footnote>
  <w:footnote w:id="3072">
    <w:p w14:paraId="3C7AE02F"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المبسوط للسرخسي (11/212)، المحيط البرهاني لابن مَازَةَ (6/26).</w:t>
      </w:r>
    </w:p>
  </w:footnote>
  <w:footnote w:id="3073">
    <w:p w14:paraId="50F748E2"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المبسوط للسرخسي (11/209)، البحر الرائق لابن نجيم (5/200).</w:t>
      </w:r>
    </w:p>
  </w:footnote>
  <w:footnote w:id="3074">
    <w:p w14:paraId="39B3EFD3"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المبسوط للسرخسي (11/213)، المحيط البرهاني لابن مَازَةَ (6/21).</w:t>
      </w:r>
    </w:p>
  </w:footnote>
  <w:footnote w:id="3075">
    <w:p w14:paraId="470456CE"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الأصل للشيباني (4/109)، المبسوط للسرخسي (11/213).</w:t>
      </w:r>
    </w:p>
  </w:footnote>
  <w:footnote w:id="3076">
    <w:p w14:paraId="0C82FEEC"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زيادة: كفيلاً به فيؤاخذ به.</w:t>
      </w:r>
    </w:p>
  </w:footnote>
  <w:footnote w:id="3077">
    <w:p w14:paraId="187A4E4C"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زيادة: ولم يدفع الألف إليه.</w:t>
      </w:r>
    </w:p>
  </w:footnote>
  <w:footnote w:id="3078">
    <w:p w14:paraId="271A73AE"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وشركة المفاوضة.</w:t>
      </w:r>
    </w:p>
  </w:footnote>
  <w:footnote w:id="3079">
    <w:p w14:paraId="3CD4AB49"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ضامناً فيصيبه.</w:t>
      </w:r>
    </w:p>
  </w:footnote>
  <w:footnote w:id="3080">
    <w:p w14:paraId="45BBD787"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المبسوط للسرخسي (11/169)، المحيط البرهاني لابن مَازَةَ (6/31).</w:t>
      </w:r>
    </w:p>
  </w:footnote>
  <w:footnote w:id="3081">
    <w:p w14:paraId="52481EDF"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لأنّه بقي.</w:t>
      </w:r>
    </w:p>
  </w:footnote>
  <w:footnote w:id="3082">
    <w:p w14:paraId="33D54022"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ما بين المعقوفين سقط من: (ف).</w:t>
      </w:r>
    </w:p>
  </w:footnote>
  <w:footnote w:id="3083">
    <w:p w14:paraId="170A1A24"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بالعين سواء.</w:t>
      </w:r>
    </w:p>
  </w:footnote>
  <w:footnote w:id="3084">
    <w:p w14:paraId="79999CFC"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إلى شيء.</w:t>
      </w:r>
    </w:p>
  </w:footnote>
  <w:footnote w:id="3085">
    <w:p w14:paraId="15285B72"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ما بين المعقوفين سقط من: (ف).</w:t>
      </w:r>
    </w:p>
  </w:footnote>
  <w:footnote w:id="3086">
    <w:p w14:paraId="4848ED78"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لأنه استعمال.</w:t>
      </w:r>
    </w:p>
  </w:footnote>
  <w:footnote w:id="3087">
    <w:p w14:paraId="30CAF241"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وآكد في.</w:t>
      </w:r>
    </w:p>
  </w:footnote>
  <w:footnote w:id="3088">
    <w:p w14:paraId="74BC8366"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زيادة: لأنّه متى تعلّق.</w:t>
      </w:r>
    </w:p>
  </w:footnote>
  <w:footnote w:id="3089">
    <w:p w14:paraId="7F09CD72"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ما بين المعقوفين سقط من: (ف).</w:t>
      </w:r>
    </w:p>
  </w:footnote>
  <w:footnote w:id="3090">
    <w:p w14:paraId="361B961C"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زيادة: في الذمة أثبت وآكد لملكه.</w:t>
      </w:r>
    </w:p>
  </w:footnote>
  <w:footnote w:id="3091">
    <w:p w14:paraId="5B5A8836"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ما بين المعقوفين سقط من: (ف).</w:t>
      </w:r>
    </w:p>
  </w:footnote>
  <w:footnote w:id="3092">
    <w:p w14:paraId="3B2869DE"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ما بين المعقوفين سقط من: (ف).</w:t>
      </w:r>
    </w:p>
  </w:footnote>
  <w:footnote w:id="3093">
    <w:p w14:paraId="187232DB"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بدائع الصنائع للكاساني (6/78).</w:t>
      </w:r>
    </w:p>
  </w:footnote>
  <w:footnote w:id="3094">
    <w:p w14:paraId="7015C0CA"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لم يصح.</w:t>
      </w:r>
    </w:p>
  </w:footnote>
  <w:footnote w:id="3095">
    <w:p w14:paraId="0D91FF4B"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الدر المختار لابن عابدين (5/540).</w:t>
      </w:r>
    </w:p>
  </w:footnote>
  <w:footnote w:id="3096">
    <w:p w14:paraId="34FBA81A"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في حقّ الضرر.</w:t>
      </w:r>
    </w:p>
  </w:footnote>
  <w:footnote w:id="3097">
    <w:p w14:paraId="356CCEB4"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تحفة الفقهاء للسَّمَرْقندي (3/12)، البحر الرائق لابن نجيم (5/196).</w:t>
      </w:r>
    </w:p>
  </w:footnote>
  <w:footnote w:id="3098">
    <w:p w14:paraId="2A42A064"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الأصل للشيباني (4/110)، المبسوط للسرخسي (11/214)، مجمع الضمانات للبغدادي (ص:302).</w:t>
      </w:r>
    </w:p>
  </w:footnote>
  <w:footnote w:id="3099">
    <w:p w14:paraId="590FDD5D"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التفاضل في العمل.</w:t>
      </w:r>
    </w:p>
  </w:footnote>
  <w:footnote w:id="3100">
    <w:p w14:paraId="50AC2C19"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ما بين المعقوفين سقط من: (ف).</w:t>
      </w:r>
    </w:p>
  </w:footnote>
  <w:footnote w:id="3101">
    <w:p w14:paraId="7824A9D3"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لا كلّ.</w:t>
      </w:r>
    </w:p>
  </w:footnote>
  <w:footnote w:id="3102">
    <w:p w14:paraId="3193EF53"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إنّما يتقبله.</w:t>
      </w:r>
    </w:p>
  </w:footnote>
  <w:footnote w:id="3103">
    <w:p w14:paraId="13511DBE"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أو معناها.</w:t>
      </w:r>
    </w:p>
  </w:footnote>
  <w:footnote w:id="3104">
    <w:p w14:paraId="29EECCA7"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ما بين المعقوفين سقط من: (ف).</w:t>
      </w:r>
    </w:p>
  </w:footnote>
  <w:footnote w:id="3105">
    <w:p w14:paraId="492DF936"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الأشنان: شجر من الفصيلة الرمرامية، يقال له الحرض، ينبت في الأرض الرملية يستعمل هو أو رماده في غسل الثياب والأيدي. انظر: لسان العرب لابن منظور ، مادة: حرض (7/135)، المعجم الوسيط، مادة: أشّ (1/19).</w:t>
      </w:r>
    </w:p>
  </w:footnote>
  <w:footnote w:id="3106">
    <w:p w14:paraId="03BE5E98"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و أجرة.</w:t>
      </w:r>
    </w:p>
  </w:footnote>
  <w:footnote w:id="3107">
    <w:p w14:paraId="393F95C1"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أو المبيع لم.</w:t>
      </w:r>
    </w:p>
  </w:footnote>
  <w:footnote w:id="3108">
    <w:p w14:paraId="5760F137"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المبسوط للسرخسي (11/214)، المحيط البرهاني لابن مَازَةَ (6/23).</w:t>
      </w:r>
    </w:p>
  </w:footnote>
  <w:footnote w:id="3109">
    <w:p w14:paraId="3D12BE98"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في النوازل.</w:t>
      </w:r>
    </w:p>
  </w:footnote>
  <w:footnote w:id="3110">
    <w:p w14:paraId="1326B17A"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بدائع الصنائع للكاساني (6/76)، البحر الرائق لابن نجيم (5/196)، مجمع الضمانات للبغدادي (ص:302).</w:t>
      </w:r>
    </w:p>
  </w:footnote>
  <w:footnote w:id="3111">
    <w:p w14:paraId="4E734A25"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القصارة: مَا يبْقى فِي المنخل بعد الانتخال، وَمَا بَقِي فِي السنبل من الْحبّ مِمَّا لَا يتَخَلَّص بالدوس، والقشرة الْعليا من الْحبّ، وَمن الدَّار مَقْصُورَة مِنْهَا لَا يدخلهَا غير صَاحبهَا. انظر: لسان العرب لابن منظور ، مادة: قصر (5/101)، المعجم الوسيط، مادة: قصر (2/739). </w:t>
      </w:r>
    </w:p>
  </w:footnote>
  <w:footnote w:id="3112">
    <w:p w14:paraId="37F04974"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استحقاق الربح.</w:t>
      </w:r>
    </w:p>
  </w:footnote>
  <w:footnote w:id="3113">
    <w:p w14:paraId="183EC315"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تحفة الفقهاء للسَّمَرْقندي (3/13)، بدائع الصنائع للكاساني (6/76).</w:t>
      </w:r>
    </w:p>
  </w:footnote>
  <w:footnote w:id="3114">
    <w:p w14:paraId="3ACEAB3C"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و أجر.</w:t>
      </w:r>
    </w:p>
  </w:footnote>
  <w:footnote w:id="3115">
    <w:p w14:paraId="258BF5E3"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الأصل للشيباني (4/52)، المبسوط للسرخسي (11/159)، المحيط البرهاني لابن مَازَةَ (6/10).</w:t>
      </w:r>
    </w:p>
  </w:footnote>
  <w:footnote w:id="3116">
    <w:p w14:paraId="0564DE2F"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w:t>
      </w:r>
      <w:r w:rsidRPr="00127259">
        <w:rPr>
          <w:b/>
          <w:bCs/>
          <w:rtl/>
        </w:rPr>
        <w:t>قاعدة فقهية أصولية:</w:t>
      </w:r>
      <w:r w:rsidRPr="00127259">
        <w:rPr>
          <w:rtl/>
        </w:rPr>
        <w:t xml:space="preserve"> (تخصيص الشيء بالذكر لا يدل على نفي ما عداه)، هذه قاعدة أصولية تختص ببيان حكم ما يسميه الحنفية تخصيص الشيء بالذكر والصفة، وما يسميه غيرهم "مفهوم المخالفة".</w:t>
      </w:r>
    </w:p>
    <w:p w14:paraId="09AC66F4" w14:textId="77777777" w:rsidR="00E8508B" w:rsidRPr="00127259" w:rsidRDefault="00E8508B" w:rsidP="00E34DA2">
      <w:pPr>
        <w:pStyle w:val="a6"/>
        <w:ind w:left="425" w:hanging="384"/>
        <w:rPr>
          <w:rtl/>
        </w:rPr>
      </w:pPr>
      <w:r w:rsidRPr="00127259">
        <w:rPr>
          <w:rtl/>
        </w:rPr>
        <w:t xml:space="preserve">    فالقاعدة عند الحنفية أن تخصيص الشيء بالذكر والصفة لا ينفي حكم غيره مما لم يذكر، أو يوصف بنفس الصفة، وأن ما ذكر أو خصص بصفة فله حكمه المذكور، وما عداه فهو مسكوت عنه، ولا يحكم عليه بحكم مخالف للمذكور أو موافق له، وأما عند الإمام الشافعي وغيره من الأئمة -رضوان الله عليهم- فما خص بذكر أو صفة فما عداه فحكمه بخلافه، ومثال القاعدة كقول النبي -صلى الله عليه وسلم-: "في سائمة الغَنَمِ الزكاة"،  والغنم قد تكون سائمة وقد تكون معلوفة، فهل في المعلوفة زكاة؟. انظر: موسوعة القواعد الفقهية للغزي (1/464)، التقرير والتحرير في علم الأصول لابن أمير حاج (1/154).</w:t>
      </w:r>
    </w:p>
  </w:footnote>
  <w:footnote w:id="3117">
    <w:p w14:paraId="35F642C2"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ما بين المعقوفين سقط من: (ف).</w:t>
      </w:r>
    </w:p>
  </w:footnote>
  <w:footnote w:id="3118">
    <w:p w14:paraId="436BD515"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بدائع الصنائع للكاساني (6/64).</w:t>
      </w:r>
    </w:p>
  </w:footnote>
  <w:footnote w:id="3119">
    <w:p w14:paraId="1ADA60D8"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عيون المسائل للسمرقندي (ص:393).</w:t>
      </w:r>
    </w:p>
  </w:footnote>
  <w:footnote w:id="3120">
    <w:p w14:paraId="46C20C9E"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متضمنة للوكالة.</w:t>
      </w:r>
    </w:p>
  </w:footnote>
  <w:footnote w:id="3121">
    <w:p w14:paraId="1D6AF48C"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الأصل للشيباني (4/116)، المبسوط للسرخسي (11/218)، البحر الرائق لابن نجيم (5/198).</w:t>
      </w:r>
    </w:p>
  </w:footnote>
  <w:footnote w:id="3122">
    <w:p w14:paraId="2B346EF6"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لوقوعهما.</w:t>
      </w:r>
    </w:p>
  </w:footnote>
  <w:footnote w:id="3123">
    <w:p w14:paraId="15918D84"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زيادة: من أجر على قدر.</w:t>
      </w:r>
    </w:p>
  </w:footnote>
  <w:footnote w:id="3124">
    <w:p w14:paraId="0BEEB2A2"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المبسوط للسرخسي (11/218)، البحر الرائق لابن نجيم (5/198).</w:t>
      </w:r>
    </w:p>
  </w:footnote>
  <w:footnote w:id="3125">
    <w:p w14:paraId="5F47B4BC"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ما بين المعقوفين سقط من: (ف).</w:t>
      </w:r>
    </w:p>
  </w:footnote>
  <w:footnote w:id="3126">
    <w:p w14:paraId="5CED7FDD"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العمل فصح.</w:t>
      </w:r>
    </w:p>
  </w:footnote>
  <w:footnote w:id="3127">
    <w:p w14:paraId="1E4F2CE2"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استحقا الأجرة.</w:t>
      </w:r>
    </w:p>
  </w:footnote>
  <w:footnote w:id="3128">
    <w:p w14:paraId="5E79ADA5"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المبسوط للسرخسي (11/218)، بدائع الصنائع للكاساني (6/64)، المحيط البرهاني لابن مَازَةَ (6/42).</w:t>
      </w:r>
    </w:p>
  </w:footnote>
  <w:footnote w:id="3129">
    <w:p w14:paraId="7D078115"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الأصل للشيباني (4/116)، المحيط البرهاني لابن مَازَةَ (6/42).</w:t>
      </w:r>
    </w:p>
  </w:footnote>
  <w:footnote w:id="3130">
    <w:p w14:paraId="23F00348"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والأجرة.</w:t>
      </w:r>
    </w:p>
  </w:footnote>
  <w:footnote w:id="3131">
    <w:p w14:paraId="49BAB659"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الأصل للشيباني (4/117).</w:t>
      </w:r>
    </w:p>
  </w:footnote>
  <w:footnote w:id="3132">
    <w:p w14:paraId="1AF26254"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ما بين المعقوفين سقط من: (ف).</w:t>
      </w:r>
    </w:p>
  </w:footnote>
  <w:footnote w:id="3133">
    <w:p w14:paraId="5FB2FCDE"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البزّ: الثياب، أو متاع البيت من الثياب ونحوها. انظر: لسان العرب لابن منظور ، مادة بزز (5/311)، المعجم الوسيط، مادة: بزّ (1/54)</w:t>
      </w:r>
    </w:p>
  </w:footnote>
  <w:footnote w:id="3134">
    <w:p w14:paraId="709BAE02"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الأصل للشيباني (4/117).</w:t>
      </w:r>
    </w:p>
  </w:footnote>
  <w:footnote w:id="3135">
    <w:p w14:paraId="1F6F6902"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دفع الشبكة. وهو الصواب.</w:t>
      </w:r>
    </w:p>
  </w:footnote>
  <w:footnote w:id="3136">
    <w:p w14:paraId="101C22F5"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الصائد بالإحراز. وهو الصواب</w:t>
      </w:r>
    </w:p>
  </w:footnote>
  <w:footnote w:id="3137">
    <w:p w14:paraId="2275D172"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والأجرة بأجر ليس.</w:t>
      </w:r>
    </w:p>
  </w:footnote>
  <w:footnote w:id="3138">
    <w:p w14:paraId="1CF0BDFC"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الأصل للشيباني (4/140)، البحر الرائق لابن نجيم (5/198).</w:t>
      </w:r>
    </w:p>
  </w:footnote>
  <w:footnote w:id="3139">
    <w:p w14:paraId="5AB52F88"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الإكاف: البرذعة، توضع على ظهر الدابة. انظر: لسان العرب لابن منظور ، مادة: أكف (9/8)، المعجم الوسيط، مادة: أكف (1/22).</w:t>
      </w:r>
    </w:p>
  </w:footnote>
  <w:footnote w:id="3140">
    <w:p w14:paraId="73ED5D14"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المحيط البرهاني لابن مَازَةَ (6/43)، البحر الرائق لابن نجيم (5/198).</w:t>
      </w:r>
    </w:p>
  </w:footnote>
  <w:footnote w:id="3141">
    <w:p w14:paraId="7418BEF3"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الدابة مع الجوالق والإكاف.</w:t>
      </w:r>
    </w:p>
  </w:footnote>
  <w:footnote w:id="3142">
    <w:p w14:paraId="746265B0"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الأصل للشيباني (4/117)، المبسوط للسرخسي (11/219)، </w:t>
      </w:r>
    </w:p>
  </w:footnote>
  <w:footnote w:id="3143">
    <w:p w14:paraId="7DE4030D"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المبسوط للسرخسي (11/219).</w:t>
      </w:r>
    </w:p>
  </w:footnote>
  <w:footnote w:id="3144">
    <w:p w14:paraId="2F55FC24"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كلب فأرسلاه.</w:t>
      </w:r>
    </w:p>
  </w:footnote>
  <w:footnote w:id="3145">
    <w:p w14:paraId="10B6B2A5"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الكلب لأحدهما. وهو الصواب.</w:t>
      </w:r>
    </w:p>
  </w:footnote>
  <w:footnote w:id="3146">
    <w:p w14:paraId="4BF014F2"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الأصل للشيباني (4/115).</w:t>
      </w:r>
    </w:p>
  </w:footnote>
  <w:footnote w:id="3147">
    <w:p w14:paraId="546059CF"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الأصل للشيباني (4/115).</w:t>
      </w:r>
    </w:p>
  </w:footnote>
  <w:footnote w:id="3148">
    <w:p w14:paraId="0F62487F"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بين شريكين.</w:t>
      </w:r>
    </w:p>
  </w:footnote>
  <w:footnote w:id="3149">
    <w:p w14:paraId="4883F200"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الرُّسْتَاقُ: مُعَرَّبٌ وأصله بالفارسية [رسته]، وَيُسْتَعْمَلُ فِي النَّاحِيَةِ الَّتِي هِيَ طَرَفُ الْإِقْلِيمِ، وَالرُّزْدَاقُ بِالزَّايِ وَالدَّالِ مِثْلُهُ، قَالَ ابْنُ فَارِسٍ: الرَّزْدَقُ السَّطْرُ مِنْ النَّخْلِ وَالصَّفُّ مِنْ النَّاسِ، والمعنى أنه على التسطير والنظام، وقال ياقوت: الذي شاهدناه في زماننا في بلاد الفرس: أنهم يعنون بالرستاق كل موضع فيه مزدرع وقرى. انظر: لسان العرب لابن منظور، مادة: رزدق (4/332)، تاج العروس لمرتضى الزبيدي، مادة: رزدق (25/335).</w:t>
      </w:r>
    </w:p>
  </w:footnote>
  <w:footnote w:id="3150">
    <w:p w14:paraId="08E7B6E1"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التيقن بالموت. </w:t>
      </w:r>
    </w:p>
  </w:footnote>
  <w:footnote w:id="3151">
    <w:p w14:paraId="3C5F9727"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يذبح يفسد. وهو الصواب.</w:t>
      </w:r>
    </w:p>
  </w:footnote>
  <w:footnote w:id="3152">
    <w:p w14:paraId="3A367C99"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انظر: المحيط البرهاني لابن مَازَةَ (6/48)، الدر المختار لابن عابدين (4/332).</w:t>
      </w:r>
    </w:p>
  </w:footnote>
  <w:footnote w:id="3153">
    <w:p w14:paraId="5756D3B8" w14:textId="77777777" w:rsidR="00E8508B" w:rsidRPr="00127259" w:rsidRDefault="00E8508B" w:rsidP="00E34DA2">
      <w:pPr>
        <w:pStyle w:val="a6"/>
        <w:ind w:left="425" w:hanging="384"/>
        <w:rPr>
          <w:rtl/>
        </w:rPr>
      </w:pPr>
      <w:r w:rsidRPr="00127259">
        <w:t xml:space="preserve"> </w:t>
      </w: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فتاوى قاضيخان لفخر الدين الفرغاني (3/389).</w:t>
      </w:r>
    </w:p>
  </w:footnote>
  <w:footnote w:id="3154">
    <w:p w14:paraId="39052764"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الأصل للشيباني (4/71-72)، المحيط البرهاني لابن مَازَةَ (6/26).</w:t>
      </w:r>
    </w:p>
  </w:footnote>
  <w:footnote w:id="3155">
    <w:p w14:paraId="15C4F03C"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المال بأنّ.</w:t>
      </w:r>
    </w:p>
  </w:footnote>
  <w:footnote w:id="3156">
    <w:p w14:paraId="3F40FD85"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شهدوا به.</w:t>
      </w:r>
    </w:p>
  </w:footnote>
  <w:footnote w:id="3157">
    <w:p w14:paraId="3B4ABB59"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زيادة: أنّه مفاوضة وأنّ المال في يده ولم يزيدوا عليه فكذلك قضى عليه بنصفه للمدعي لأنّه يثبت المفاوضة بالبينة العادلة.</w:t>
      </w:r>
    </w:p>
  </w:footnote>
  <w:footnote w:id="3158">
    <w:p w14:paraId="3D020B9E"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بينهما مفاوضة.</w:t>
      </w:r>
    </w:p>
  </w:footnote>
  <w:footnote w:id="3159">
    <w:p w14:paraId="12846E6A"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زيادة: وقبل ذلك حال قيام.</w:t>
      </w:r>
    </w:p>
  </w:footnote>
  <w:footnote w:id="3160">
    <w:p w14:paraId="7D8C8CF4"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يشهدوا له به.</w:t>
      </w:r>
    </w:p>
  </w:footnote>
  <w:footnote w:id="3161">
    <w:p w14:paraId="1408728A"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أو بينهما.</w:t>
      </w:r>
    </w:p>
  </w:footnote>
  <w:footnote w:id="3162">
    <w:p w14:paraId="231EE264"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شرط ثبوت.</w:t>
      </w:r>
    </w:p>
  </w:footnote>
  <w:footnote w:id="3163">
    <w:p w14:paraId="72DFCA07"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البحر الرائق لابن نجيم (5/201)، المحيط البرهاني لابن مَازَةَ (6/27). </w:t>
      </w:r>
    </w:p>
  </w:footnote>
  <w:footnote w:id="3164">
    <w:p w14:paraId="0E565520"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الوجه الأول وهو ما شهدوا.</w:t>
      </w:r>
    </w:p>
  </w:footnote>
  <w:footnote w:id="3165">
    <w:p w14:paraId="210C535D"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المبسوط للسرخسي (11/185)، المحيط البرهاني لابن مَازَةَ (6/27)، البحر الرائق لابن نجيم (5/201).</w:t>
      </w:r>
    </w:p>
  </w:footnote>
  <w:footnote w:id="3166">
    <w:p w14:paraId="70E6ED1A"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المدعي قبل.</w:t>
      </w:r>
    </w:p>
  </w:footnote>
  <w:footnote w:id="3167">
    <w:p w14:paraId="6622E1E0"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الأصل للشيباني (4/74).</w:t>
      </w:r>
    </w:p>
  </w:footnote>
  <w:footnote w:id="3168">
    <w:p w14:paraId="634029B6"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بالمناصفة. ولعلّها الصواب.</w:t>
      </w:r>
    </w:p>
  </w:footnote>
  <w:footnote w:id="3169">
    <w:p w14:paraId="2F8D1511"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بالمناصفة. ولعلّها الصواب.</w:t>
      </w:r>
    </w:p>
  </w:footnote>
  <w:footnote w:id="3170">
    <w:p w14:paraId="526E00DF"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الشركة في المال.</w:t>
      </w:r>
    </w:p>
  </w:footnote>
  <w:footnote w:id="3171">
    <w:p w14:paraId="612440BA"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الأصل للشيباني (4/73)، المحيط البرهاني لابن مَازَةَ (6/27).</w:t>
      </w:r>
    </w:p>
  </w:footnote>
  <w:footnote w:id="3172">
    <w:p w14:paraId="46D417FB"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يزيد وينتقص.</w:t>
      </w:r>
    </w:p>
  </w:footnote>
  <w:footnote w:id="3173">
    <w:p w14:paraId="51A8CE0D"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المبسوط للسرخسي (11/185-186).</w:t>
      </w:r>
    </w:p>
  </w:footnote>
  <w:footnote w:id="3174">
    <w:p w14:paraId="53F5A8B4"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دعواه لأنه لا.</w:t>
      </w:r>
    </w:p>
  </w:footnote>
  <w:footnote w:id="3175">
    <w:p w14:paraId="1255F562"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الأصل للشيباني (4/72).</w:t>
      </w:r>
    </w:p>
  </w:footnote>
  <w:footnote w:id="3176">
    <w:p w14:paraId="06B36AF9"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المتفاوضين، فإذا مات.</w:t>
      </w:r>
    </w:p>
  </w:footnote>
  <w:footnote w:id="3177">
    <w:p w14:paraId="2C1B990B"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وجحد الحي.</w:t>
      </w:r>
    </w:p>
  </w:footnote>
  <w:footnote w:id="3178">
    <w:p w14:paraId="39CAF285"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زيادة: كما لو شهدوا في حالة.</w:t>
      </w:r>
    </w:p>
  </w:footnote>
  <w:footnote w:id="3179">
    <w:p w14:paraId="39C6A2A5"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المحيط البرهاني لابن مَازَةَ (6/27)، البحر الرائق لابن نجيم (5/201).</w:t>
      </w:r>
    </w:p>
  </w:footnote>
  <w:footnote w:id="3180">
    <w:p w14:paraId="145A74FA"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في يديه.</w:t>
      </w:r>
    </w:p>
  </w:footnote>
  <w:footnote w:id="3181">
    <w:p w14:paraId="6D4656E9"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الأصل للشيباني (4/73).</w:t>
      </w:r>
    </w:p>
  </w:footnote>
  <w:footnote w:id="3182">
    <w:p w14:paraId="3E811C69"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ما بين المعقوفين سقط من: (ف).</w:t>
      </w:r>
    </w:p>
  </w:footnote>
  <w:footnote w:id="3183">
    <w:p w14:paraId="7A2BB40B"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المبسوط للسرخسي (11/188)، مجمع الضمانات للبغدادي (ص:295).</w:t>
      </w:r>
    </w:p>
  </w:footnote>
  <w:footnote w:id="3184">
    <w:p w14:paraId="79A70A45"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ثلاثة أوجه.</w:t>
      </w:r>
    </w:p>
  </w:footnote>
  <w:footnote w:id="3185">
    <w:p w14:paraId="1841F813"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ما بين المعقوفين سقط من: (ف).</w:t>
      </w:r>
    </w:p>
  </w:footnote>
  <w:footnote w:id="3186">
    <w:p w14:paraId="35D69FE2"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يشهدوا بألفين.</w:t>
      </w:r>
    </w:p>
  </w:footnote>
  <w:footnote w:id="3187">
    <w:p w14:paraId="05C076AC"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الأصل للشيباني (4/111).</w:t>
      </w:r>
    </w:p>
  </w:footnote>
  <w:footnote w:id="3188">
    <w:p w14:paraId="43956898"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زيادة: لأنه لما ادّعى. وهو الصواب.</w:t>
      </w:r>
    </w:p>
  </w:footnote>
  <w:footnote w:id="3189">
    <w:p w14:paraId="55DA6D54"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زيادة: المناصفة معنى.</w:t>
      </w:r>
    </w:p>
  </w:footnote>
  <w:footnote w:id="3190">
    <w:p w14:paraId="37A10EC0"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الأصل للشيباني (4/75).</w:t>
      </w:r>
    </w:p>
  </w:footnote>
  <w:footnote w:id="3191">
    <w:p w14:paraId="38BFB06B"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بعض الشهود.</w:t>
      </w:r>
    </w:p>
  </w:footnote>
  <w:footnote w:id="3192">
    <w:p w14:paraId="2CDFDC74"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المحيط البرهاني لابن مَازَةَ (6/27).</w:t>
      </w:r>
    </w:p>
  </w:footnote>
  <w:footnote w:id="3193">
    <w:p w14:paraId="231910FB"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المحيط البرهاني لابن مَازَةَ (6/29)، مجمع الضمانات للبغدادي (ص:295).</w:t>
      </w:r>
    </w:p>
  </w:footnote>
  <w:footnote w:id="3194">
    <w:p w14:paraId="13AD2190"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فالقول للآمر.</w:t>
      </w:r>
    </w:p>
  </w:footnote>
  <w:footnote w:id="3195">
    <w:p w14:paraId="73ED4383"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الافتراق فمن.</w:t>
      </w:r>
    </w:p>
  </w:footnote>
  <w:footnote w:id="3196">
    <w:p w14:paraId="7043ED40"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الأصل للشيباني (4/69).</w:t>
      </w:r>
    </w:p>
  </w:footnote>
  <w:footnote w:id="3197">
    <w:p w14:paraId="78F1A968"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ما بين المعقوفين سقط من: (ف).</w:t>
      </w:r>
    </w:p>
  </w:footnote>
  <w:footnote w:id="3198">
    <w:p w14:paraId="69FCF00B"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المبسوط للسرخسي (11/184)، مجمع الضمانات للبغدادي (ص:295).</w:t>
      </w:r>
    </w:p>
  </w:footnote>
  <w:footnote w:id="3199">
    <w:p w14:paraId="2791BA2D"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المحيط البرهاني لابن مَازَةَ (6/31)، مجمع الضمانات للبغدادي (ص:295).</w:t>
      </w:r>
    </w:p>
  </w:footnote>
  <w:footnote w:id="3200">
    <w:p w14:paraId="1CA02492"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المبسوط للسرخسي (11/191).</w:t>
      </w:r>
    </w:p>
  </w:footnote>
  <w:footnote w:id="3201">
    <w:p w14:paraId="46A7AECF"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زيادة: المودع الدفع إلى الميت. وهو الصواب.</w:t>
      </w:r>
    </w:p>
  </w:footnote>
  <w:footnote w:id="3202">
    <w:p w14:paraId="29EA16C3"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زيادة: الورثة على العلم لأنه مستخلف على.</w:t>
      </w:r>
    </w:p>
  </w:footnote>
  <w:footnote w:id="3203">
    <w:p w14:paraId="14780F55"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المبسوط للسرخسي (11/191).</w:t>
      </w:r>
    </w:p>
  </w:footnote>
  <w:footnote w:id="3204">
    <w:p w14:paraId="5CF0F736"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ما بين المعقوفين سقط من: (ف).</w:t>
      </w:r>
    </w:p>
  </w:footnote>
  <w:footnote w:id="3205">
    <w:p w14:paraId="2348A976"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الوديعة لما يحيى.</w:t>
      </w:r>
    </w:p>
  </w:footnote>
  <w:footnote w:id="3206">
    <w:p w14:paraId="3599DB5A"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زيادة: حق الورثة في المشاركة.</w:t>
      </w:r>
    </w:p>
  </w:footnote>
  <w:footnote w:id="3207">
    <w:p w14:paraId="6A80CA1C"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المبسوط للسرخسي (11/192).</w:t>
      </w:r>
    </w:p>
  </w:footnote>
  <w:footnote w:id="3208">
    <w:p w14:paraId="69D679C6"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المبسوط للسرخسي (11/192)، المحيط البرهاني لابن مَازَةَ (6/20)، مجمع الضمانات للبغدادي (ص:297).</w:t>
      </w:r>
    </w:p>
  </w:footnote>
  <w:footnote w:id="3209">
    <w:p w14:paraId="640A8675"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ما بين المعقوفين سقط من: (ف).</w:t>
      </w:r>
    </w:p>
  </w:footnote>
  <w:footnote w:id="3210">
    <w:p w14:paraId="02D51511"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الأصل للشيباني (4/78)، المبسوط للسرخسي (11/192).</w:t>
      </w:r>
    </w:p>
  </w:footnote>
  <w:footnote w:id="3211">
    <w:p w14:paraId="4395E97E"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زيادة: ثمّ درّ المودع الوديعة.</w:t>
      </w:r>
    </w:p>
  </w:footnote>
  <w:footnote w:id="3212">
    <w:p w14:paraId="692B6914"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الأصل للشيباني (4/79)، المبسوط للسرخسي (11/192).</w:t>
      </w:r>
    </w:p>
  </w:footnote>
  <w:footnote w:id="3213">
    <w:p w14:paraId="416B2119"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الغير حقاَ. وهو الصواب.</w:t>
      </w:r>
    </w:p>
  </w:footnote>
  <w:footnote w:id="3214">
    <w:p w14:paraId="45E18716"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زيادة: لكل واحد منهما أخذ.</w:t>
      </w:r>
    </w:p>
  </w:footnote>
  <w:footnote w:id="3215">
    <w:p w14:paraId="78082A02"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فصح إقراره.</w:t>
      </w:r>
    </w:p>
  </w:footnote>
  <w:footnote w:id="3216">
    <w:p w14:paraId="6C4098D1"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الأصل للشيباني (4/78)، مجمع الضمانات للبغدادي (ص:297).</w:t>
      </w:r>
    </w:p>
  </w:footnote>
  <w:footnote w:id="3217">
    <w:p w14:paraId="05338124"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الأصل للشيباني (4/78)، مجمع الضمانات للبغدادي (ص:297).</w:t>
      </w:r>
    </w:p>
  </w:footnote>
  <w:footnote w:id="3218">
    <w:p w14:paraId="23EDF542"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لغير المودع.</w:t>
      </w:r>
    </w:p>
  </w:footnote>
  <w:footnote w:id="3219">
    <w:p w14:paraId="7AE69AC6"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المبسوط للسرخسي (11/199).</w:t>
      </w:r>
    </w:p>
  </w:footnote>
  <w:footnote w:id="3220">
    <w:p w14:paraId="7BCC87CD"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درر الحكام (2/241).</w:t>
      </w:r>
    </w:p>
  </w:footnote>
  <w:footnote w:id="3221">
    <w:p w14:paraId="7082B6A3"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انصرف إلى.</w:t>
      </w:r>
    </w:p>
  </w:footnote>
  <w:footnote w:id="3222">
    <w:p w14:paraId="61A56C18"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للموكل لا نفسه.</w:t>
      </w:r>
    </w:p>
  </w:footnote>
  <w:footnote w:id="3223">
    <w:p w14:paraId="2230CFAE"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المبسوط للسرخسي (11/202).</w:t>
      </w:r>
    </w:p>
  </w:footnote>
  <w:footnote w:id="3224">
    <w:p w14:paraId="459BFC76"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أنه ينظر.</w:t>
      </w:r>
    </w:p>
  </w:footnote>
  <w:footnote w:id="3225">
    <w:p w14:paraId="0C3101D4"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زيادة: لأن قبل لشراء لم يصر وكيلاً عن صاحبه في شرائه، وإن كان تاريخ الشركة أسبق فهو على الشركة لأن الشراء كان بعد الشركة فقد صار.</w:t>
      </w:r>
    </w:p>
  </w:footnote>
  <w:footnote w:id="3226">
    <w:p w14:paraId="4F1FD604"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المحيط البرهاني لابن مَازَةَ (6/39).</w:t>
      </w:r>
    </w:p>
  </w:footnote>
  <w:footnote w:id="3227">
    <w:p w14:paraId="1362338B"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ما بين المعقوفين سقط من: (ف).</w:t>
      </w:r>
    </w:p>
  </w:footnote>
  <w:footnote w:id="3228">
    <w:p w14:paraId="3960180A"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المبسوط للسرخسي (11/168).</w:t>
      </w:r>
    </w:p>
  </w:footnote>
  <w:footnote w:id="3229">
    <w:p w14:paraId="3687087B"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المبسوط للسرخسي (11/167)، البحر الرائق لابن نجيم (5/190).</w:t>
      </w:r>
    </w:p>
  </w:footnote>
  <w:footnote w:id="3230">
    <w:p w14:paraId="755D3025"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زيادة: القبض لأنّ انكار القبض.</w:t>
      </w:r>
    </w:p>
  </w:footnote>
  <w:footnote w:id="3231">
    <w:p w14:paraId="130CF700"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هالكة إنكار.</w:t>
      </w:r>
    </w:p>
  </w:footnote>
  <w:footnote w:id="3232">
    <w:p w14:paraId="736C82B4"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زيادة: لأنّ الثمن لا يجب متى.</w:t>
      </w:r>
    </w:p>
  </w:footnote>
  <w:footnote w:id="3233">
    <w:p w14:paraId="24DF2D13"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زيادة: يقبل قوله مع يمينه على الهلاك كالمودع.</w:t>
      </w:r>
    </w:p>
  </w:footnote>
  <w:footnote w:id="3234">
    <w:p w14:paraId="20D10B25"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المحيط البرهاني لابن مَازَةَ (8/202)، مجمع الضمانات للبغدادي (ص:297).</w:t>
      </w:r>
    </w:p>
  </w:footnote>
  <w:footnote w:id="3235">
    <w:p w14:paraId="0EA54ABC"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زيادة: اختلافهما فيه.</w:t>
      </w:r>
    </w:p>
  </w:footnote>
  <w:footnote w:id="3236">
    <w:p w14:paraId="7630BBED"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الأصل للشيباني (4/90).</w:t>
      </w:r>
    </w:p>
  </w:footnote>
  <w:footnote w:id="3237">
    <w:p w14:paraId="46A664B0"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وكذا تفرّق.</w:t>
      </w:r>
    </w:p>
  </w:footnote>
  <w:footnote w:id="3238">
    <w:p w14:paraId="78719BDC"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(ف)زيادة: ثمّ قال أحدهما. </w:t>
      </w:r>
    </w:p>
  </w:footnote>
  <w:footnote w:id="3239">
    <w:p w14:paraId="397544A7"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نصف قيمته فيها.</w:t>
      </w:r>
    </w:p>
  </w:footnote>
  <w:footnote w:id="3240">
    <w:p w14:paraId="62D78CB6"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أنّ المعتق.</w:t>
      </w:r>
    </w:p>
  </w:footnote>
  <w:footnote w:id="3241">
    <w:p w14:paraId="023E1E5A"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القول قوله.</w:t>
      </w:r>
    </w:p>
  </w:footnote>
  <w:footnote w:id="3242">
    <w:p w14:paraId="241F1C51"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يسار العبد.</w:t>
      </w:r>
    </w:p>
  </w:footnote>
  <w:footnote w:id="3243">
    <w:p w14:paraId="588E1D0D"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المعتق يثبت.</w:t>
      </w:r>
    </w:p>
  </w:footnote>
  <w:footnote w:id="3244">
    <w:p w14:paraId="5EFD7375"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الأصل للشيباني (4/101)، المحيط البرهاني لابن مَازَةَ (6/30).</w:t>
      </w:r>
    </w:p>
  </w:footnote>
  <w:footnote w:id="3245">
    <w:p w14:paraId="3C433362"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السَّعاية: هي ما كُلِّف العبدُ من العمل تتميماً لعتق نفسه. انظر: التّعريفات الفقهية للبركتي (ص:113)، معجم المصطلحات والألفاظ الفقهية لمحمود عبدالمنعم (2/267).</w:t>
      </w:r>
    </w:p>
  </w:footnote>
  <w:footnote w:id="3246">
    <w:p w14:paraId="7917154F"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زيادة: فيبرأ العبد عن السعاية.</w:t>
      </w:r>
    </w:p>
  </w:footnote>
  <w:footnote w:id="3247">
    <w:p w14:paraId="05996852"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ما يستحق كل واحد على شريكه بسبب.</w:t>
      </w:r>
    </w:p>
  </w:footnote>
  <w:footnote w:id="3248">
    <w:p w14:paraId="6943C590"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الأصل للشيباني (4/101)، المبسوط للسرخسي (11/207).</w:t>
      </w:r>
    </w:p>
  </w:footnote>
  <w:footnote w:id="3249">
    <w:p w14:paraId="67FF12DB"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الأصل للشيباني (4/102)، المبسوط للسرخسي (11/207).</w:t>
      </w:r>
    </w:p>
  </w:footnote>
  <w:footnote w:id="3250">
    <w:p w14:paraId="3F834AD4"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المبسوط للسرخسي (11/207).</w:t>
      </w:r>
    </w:p>
  </w:footnote>
  <w:footnote w:id="3251">
    <w:p w14:paraId="2ADA76BE"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القِنُّ: هو العبد الخالص العبودية، أي المملوك هو وأبواه. انظر: أنيس الفقهاء لقاسم الرومي (1/152)، التّعريفات الفقهية للبركتي (1/177).</w:t>
      </w:r>
    </w:p>
  </w:footnote>
  <w:footnote w:id="3252">
    <w:p w14:paraId="1A0A14B1"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الأصل للشيباني (4/102)، المبسوط للسرخسي (11/207)، البناية شرح الهداية للعيني (10/428).</w:t>
      </w:r>
    </w:p>
  </w:footnote>
  <w:footnote w:id="3253">
    <w:p w14:paraId="0FC89096"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لأنّ الظاهر.</w:t>
      </w:r>
    </w:p>
  </w:footnote>
  <w:footnote w:id="3254">
    <w:p w14:paraId="1C5F8C82"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تبيين الحقائق للزيلعي (5/166).</w:t>
      </w:r>
    </w:p>
  </w:footnote>
  <w:footnote w:id="3255">
    <w:p w14:paraId="189E0BAE"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ما بين المعقوفين سقط من: (ف).</w:t>
      </w:r>
    </w:p>
  </w:footnote>
  <w:footnote w:id="3256">
    <w:p w14:paraId="0232CB63"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المبسوط للسرخسي (11/207).</w:t>
      </w:r>
    </w:p>
  </w:footnote>
  <w:footnote w:id="3257">
    <w:p w14:paraId="71B138C7"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وقد شهدوا.</w:t>
      </w:r>
    </w:p>
  </w:footnote>
  <w:footnote w:id="3258">
    <w:p w14:paraId="36DC23C1"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من هذا لأنّ في.</w:t>
      </w:r>
    </w:p>
  </w:footnote>
  <w:footnote w:id="3259">
    <w:p w14:paraId="36547E74"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الأصل للشيباني (4/102)، المبسوط للسرخسي (11/208).</w:t>
      </w:r>
    </w:p>
  </w:footnote>
  <w:footnote w:id="3260">
    <w:p w14:paraId="6283EBB9"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وغيرهما فهو.</w:t>
      </w:r>
    </w:p>
  </w:footnote>
  <w:footnote w:id="3261">
    <w:p w14:paraId="79F71243"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فيشرك فيه غيره.</w:t>
      </w:r>
    </w:p>
  </w:footnote>
  <w:footnote w:id="3262">
    <w:p w14:paraId="1684906D"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تحفة الفقهاء للسَّمَرْقندي (3/16)، بدائع الصنائع للكاساني (6/65).</w:t>
      </w:r>
    </w:p>
  </w:footnote>
  <w:footnote w:id="3263">
    <w:p w14:paraId="76A55147"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سورة النساء، جزء من الآية رقم: (12).</w:t>
      </w:r>
    </w:p>
  </w:footnote>
  <w:footnote w:id="3264">
    <w:p w14:paraId="3F2C0D06"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وإذا لم يعرف.</w:t>
      </w:r>
    </w:p>
  </w:footnote>
  <w:footnote w:id="3265">
    <w:p w14:paraId="17FC7F51"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زيادة: الثمن معلوم في نفسه.</w:t>
      </w:r>
    </w:p>
  </w:footnote>
  <w:footnote w:id="3266">
    <w:p w14:paraId="4CACFBA0"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تحفة الفقهاء للسَّمَرْقندي (3/16)، المحيط البرهاني لابن مَازَةَ (6/14).</w:t>
      </w:r>
    </w:p>
  </w:footnote>
  <w:footnote w:id="3267">
    <w:p w14:paraId="233E019E"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ما بين المعقوفين سقط من: (ف).</w:t>
      </w:r>
    </w:p>
  </w:footnote>
  <w:footnote w:id="3268">
    <w:p w14:paraId="1CD0D1BC"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المحيط البرهاني لابن مَازَةَ (6/14).</w:t>
      </w:r>
    </w:p>
  </w:footnote>
  <w:footnote w:id="3269">
    <w:p w14:paraId="120AC9C7"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البحر الرائق لابن نجيم (5/181).</w:t>
      </w:r>
    </w:p>
  </w:footnote>
  <w:footnote w:id="3270">
    <w:p w14:paraId="42EB9EC6"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زيادة: فلاناً في نصف هذا العبد.</w:t>
      </w:r>
    </w:p>
  </w:footnote>
  <w:footnote w:id="3271">
    <w:p w14:paraId="6436F6B5"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ما بين المعقوفين سقط من: (ف).</w:t>
      </w:r>
    </w:p>
  </w:footnote>
  <w:footnote w:id="3272">
    <w:p w14:paraId="2BA3635C"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في الباء.</w:t>
      </w:r>
    </w:p>
  </w:footnote>
  <w:footnote w:id="3273">
    <w:p w14:paraId="36277F96"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الأصل للشيباني (4/60)، المحيط البرهاني لابن مَازَةَ (6/14). </w:t>
      </w:r>
    </w:p>
  </w:footnote>
  <w:footnote w:id="3274">
    <w:p w14:paraId="24567C0E"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إن أشركاه.</w:t>
      </w:r>
    </w:p>
  </w:footnote>
  <w:footnote w:id="3275">
    <w:p w14:paraId="24E1E168"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زيادة: للعبد فاقتضت المساواة بين الشركاء الثلاثة في العبد والتسوية. </w:t>
      </w:r>
    </w:p>
  </w:footnote>
  <w:footnote w:id="3276">
    <w:p w14:paraId="08910EBA"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وفي نصيب.</w:t>
      </w:r>
    </w:p>
  </w:footnote>
  <w:footnote w:id="3277">
    <w:p w14:paraId="3FEEB509"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زيادة: فأجاز ذلك صاحبه.</w:t>
      </w:r>
    </w:p>
  </w:footnote>
  <w:footnote w:id="3278">
    <w:p w14:paraId="43A3EE57"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نصفه لأنّ الاشتراك. وهو الصواب.</w:t>
      </w:r>
    </w:p>
  </w:footnote>
  <w:footnote w:id="3279">
    <w:p w14:paraId="02FB51CE"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عيون المسائل للسمرقندي (ص:390)، المبسوط للسرخسي (11/170)، تحفة الفقهاء للسَّمَرْقندي (3/16).</w:t>
      </w:r>
    </w:p>
  </w:footnote>
  <w:footnote w:id="3280">
    <w:p w14:paraId="7E7E0946"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فقبضهما.</w:t>
      </w:r>
    </w:p>
  </w:footnote>
  <w:footnote w:id="3281">
    <w:p w14:paraId="4436C089"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الثمن بأمر صاحبه. وهو الصواب.</w:t>
      </w:r>
    </w:p>
  </w:footnote>
  <w:footnote w:id="3282">
    <w:p w14:paraId="03852D27"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المبسوط للسرخسي (11/171).</w:t>
      </w:r>
    </w:p>
  </w:footnote>
  <w:footnote w:id="3283">
    <w:p w14:paraId="2721DB6E"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زيادة: واحد منهما نصفه فيكون ما اشتراه له، وإما متعاقباً ولأنه لو اشترى الأول نصفه.</w:t>
      </w:r>
    </w:p>
  </w:footnote>
  <w:footnote w:id="3284">
    <w:p w14:paraId="58EBCF85"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ما بين المعقوفين سقط من: (ف).</w:t>
      </w:r>
    </w:p>
  </w:footnote>
  <w:footnote w:id="3285">
    <w:p w14:paraId="698502DF"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أوجب العبد.</w:t>
      </w:r>
    </w:p>
  </w:footnote>
  <w:footnote w:id="3286">
    <w:p w14:paraId="2ECC11E2"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لأنه استبقى. ولعلّها الصواب.</w:t>
      </w:r>
    </w:p>
  </w:footnote>
  <w:footnote w:id="3287">
    <w:p w14:paraId="65D6E204"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زيادة: النصف لنفسه بقوله.</w:t>
      </w:r>
    </w:p>
  </w:footnote>
  <w:footnote w:id="3288">
    <w:p w14:paraId="7FA9A843"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لأنّ نصف.</w:t>
      </w:r>
    </w:p>
  </w:footnote>
  <w:footnote w:id="3289">
    <w:p w14:paraId="2AA9195D"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إلى نصيبه. وهو الصّواب.</w:t>
      </w:r>
    </w:p>
  </w:footnote>
  <w:footnote w:id="3290">
    <w:p w14:paraId="343EC48D"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الأصل للشيباني (4/60)، المبسوط للسرخسي (11/171).</w:t>
      </w:r>
    </w:p>
  </w:footnote>
  <w:footnote w:id="3291">
    <w:p w14:paraId="67071ECD"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أن المستثنى.</w:t>
      </w:r>
    </w:p>
  </w:footnote>
  <w:footnote w:id="3292">
    <w:p w14:paraId="1735868D"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المبسوط للسرخسي (11/171).</w:t>
      </w:r>
    </w:p>
  </w:footnote>
  <w:footnote w:id="3293">
    <w:p w14:paraId="7B778E29"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إلى نصيبه.</w:t>
      </w:r>
    </w:p>
  </w:footnote>
  <w:footnote w:id="3294">
    <w:p w14:paraId="3495AAEA"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المبسوط للسرخسي (11/172).</w:t>
      </w:r>
    </w:p>
  </w:footnote>
  <w:footnote w:id="3295">
    <w:p w14:paraId="6CCA9BC3"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المبسوط للسرخسي (11/172)، مجمع الأنهر لداماد أفندي (1/716).</w:t>
      </w:r>
    </w:p>
  </w:footnote>
  <w:footnote w:id="3296">
    <w:p w14:paraId="33C66FFE"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وقال.</w:t>
      </w:r>
    </w:p>
  </w:footnote>
  <w:footnote w:id="3297">
    <w:p w14:paraId="5EC32954"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المبسوط للسرخسي (11/173)، مجمع الأنهر لداماد أفندي (1/716).</w:t>
      </w:r>
    </w:p>
  </w:footnote>
  <w:footnote w:id="3298">
    <w:p w14:paraId="0015755A"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أمر آخر.</w:t>
      </w:r>
    </w:p>
  </w:footnote>
  <w:footnote w:id="3299">
    <w:p w14:paraId="5243BE82"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زيادة: بعينه بينه وبينه فقال: نعم، فأشهد عند الشراء انه اشترى لنفسه حاجة فالعبد مشترك لأنّ الوكيل شرى شيء بعينه ولا يملك.</w:t>
      </w:r>
    </w:p>
  </w:footnote>
  <w:footnote w:id="3300">
    <w:p w14:paraId="0BF05FA4"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والنصف الأول.</w:t>
      </w:r>
    </w:p>
  </w:footnote>
  <w:footnote w:id="3301">
    <w:p w14:paraId="1F91D299"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مجمع الضمانات للبغدادي (ص:301).</w:t>
      </w:r>
    </w:p>
  </w:footnote>
  <w:footnote w:id="3302">
    <w:p w14:paraId="3848FE04"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زيادة: إذا كان قبل.</w:t>
      </w:r>
    </w:p>
  </w:footnote>
  <w:footnote w:id="3303">
    <w:p w14:paraId="6345AF66"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المحيط البرهاني لابن مَازَةَ (6/14).</w:t>
      </w:r>
    </w:p>
  </w:footnote>
  <w:footnote w:id="3304">
    <w:p w14:paraId="0366D4FE"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ما بين المعقوفين سقط من: (ف).</w:t>
      </w:r>
    </w:p>
  </w:footnote>
  <w:footnote w:id="3305">
    <w:p w14:paraId="1B05CE32"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فيثبت الملك.</w:t>
      </w:r>
    </w:p>
  </w:footnote>
  <w:footnote w:id="3306">
    <w:p w14:paraId="48C4174D"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الأصل للشيباني (4/58).</w:t>
      </w:r>
    </w:p>
  </w:footnote>
  <w:footnote w:id="3307">
    <w:p w14:paraId="25BEB539"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زيادة: فأشركه فيه ثمّ.</w:t>
      </w:r>
    </w:p>
  </w:footnote>
  <w:footnote w:id="3308">
    <w:p w14:paraId="203B13CA"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مجمع الضمانات للبغدادي (ص:301)، المبسوط للسرخسي (11/169)، المحيط البرهاني لابن مَازَةَ (6/15).</w:t>
      </w:r>
    </w:p>
  </w:footnote>
  <w:footnote w:id="3309">
    <w:p w14:paraId="1572FC2F"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ويخرج المشتري.</w:t>
      </w:r>
    </w:p>
  </w:footnote>
  <w:footnote w:id="3310">
    <w:p w14:paraId="77415BB5"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مجمع الأنهر لداماد أفندي (1/730).</w:t>
      </w:r>
    </w:p>
  </w:footnote>
  <w:footnote w:id="3311">
    <w:p w14:paraId="21681748"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هذه الخمس مائة.</w:t>
      </w:r>
    </w:p>
  </w:footnote>
  <w:footnote w:id="3312">
    <w:p w14:paraId="3151E79E"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المبسوط للسرخسي (11/172).</w:t>
      </w:r>
    </w:p>
  </w:footnote>
  <w:footnote w:id="3313">
    <w:p w14:paraId="2E2F76A9"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ما بين المعقوفين سقط من: (ف).</w:t>
      </w:r>
    </w:p>
  </w:footnote>
  <w:footnote w:id="3314">
    <w:p w14:paraId="6DE7F833"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ما بين المعقوفين سقط من: (ف).</w:t>
      </w:r>
    </w:p>
  </w:footnote>
  <w:footnote w:id="3315">
    <w:p w14:paraId="7729AF50"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عن الشركة الأولى.</w:t>
      </w:r>
    </w:p>
  </w:footnote>
  <w:footnote w:id="3316">
    <w:p w14:paraId="15379AC2"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المحيط البرهاني لابن مَازَةَ (6/15).</w:t>
      </w:r>
    </w:p>
  </w:footnote>
  <w:footnote w:id="3317">
    <w:p w14:paraId="1138C059"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زيادة: فقال المأمور نعم.</w:t>
      </w:r>
    </w:p>
  </w:footnote>
  <w:footnote w:id="3318">
    <w:p w14:paraId="4937CED4"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المحيط البرهاني لابن مَازَةَ (6/13)، مجمع الضمانات للبغدادي (ص:261) .</w:t>
      </w:r>
    </w:p>
  </w:footnote>
  <w:footnote w:id="3319">
    <w:p w14:paraId="7D067334"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عيون المسائل للسمرقندي (ص:389).</w:t>
      </w:r>
    </w:p>
  </w:footnote>
  <w:footnote w:id="3320">
    <w:p w14:paraId="7B7E8A13"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الأصل للشيباني (11/290)، عيون المسائل للسمرقندي (ص:389).</w:t>
      </w:r>
    </w:p>
  </w:footnote>
  <w:footnote w:id="3321">
    <w:p w14:paraId="4083E23B"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زيادة: فصار نصيبه بينهما.</w:t>
      </w:r>
    </w:p>
  </w:footnote>
  <w:footnote w:id="3322">
    <w:p w14:paraId="1E8AB77E"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تقضي المناصفة.</w:t>
      </w:r>
    </w:p>
  </w:footnote>
  <w:footnote w:id="3323">
    <w:p w14:paraId="4AAE303E"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عيون المسائل للسمرقندي (ص:390)، البحر الرائق لابن نجيم (5/181).</w:t>
      </w:r>
    </w:p>
  </w:footnote>
  <w:footnote w:id="3324">
    <w:p w14:paraId="177DA1B4"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المبسوط للسرخسي (11/170).</w:t>
      </w:r>
    </w:p>
  </w:footnote>
  <w:footnote w:id="3325">
    <w:p w14:paraId="49B12E70"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عيون المسائل للسمرقندي (ص:386).</w:t>
      </w:r>
    </w:p>
  </w:footnote>
  <w:footnote w:id="3326">
    <w:p w14:paraId="2D4F536F"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شيئاً فإن قال بعد.</w:t>
      </w:r>
    </w:p>
  </w:footnote>
  <w:footnote w:id="3327">
    <w:p w14:paraId="57408D82"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البحر الرائق لابن نجيم (7/159).</w:t>
      </w:r>
    </w:p>
  </w:footnote>
  <w:footnote w:id="3328">
    <w:p w14:paraId="6281994E"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عيون المسائل للسمرقندي (ص:386)، مجمع الضمانات للبغدادي (ص:299) . </w:t>
      </w:r>
    </w:p>
  </w:footnote>
  <w:footnote w:id="3329">
    <w:p w14:paraId="20E32073"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في غير.</w:t>
      </w:r>
    </w:p>
  </w:footnote>
  <w:footnote w:id="3330">
    <w:p w14:paraId="4460B0D2"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مجمع الضمانات للبغدادي (ص:299) .</w:t>
      </w:r>
    </w:p>
  </w:footnote>
  <w:footnote w:id="3331">
    <w:p w14:paraId="4C6C4859"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الساكت سلم. وهو الصواب.</w:t>
      </w:r>
    </w:p>
  </w:footnote>
  <w:footnote w:id="3332">
    <w:p w14:paraId="712052EC"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أتبع بيد.</w:t>
      </w:r>
    </w:p>
  </w:footnote>
  <w:footnote w:id="3333">
    <w:p w14:paraId="001A2AB7"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مالم يقبض.</w:t>
      </w:r>
    </w:p>
  </w:footnote>
  <w:footnote w:id="3334">
    <w:p w14:paraId="06E54F14"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زيادة: حالص ملك الغريم فقد ملكه من القابض قضى بحقه إلاّ ان الساكت فيه حق المشاركة فإذا سلّم المقبوض. </w:t>
      </w:r>
    </w:p>
  </w:footnote>
  <w:footnote w:id="3335">
    <w:p w14:paraId="26176645"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إنّما سلم.</w:t>
      </w:r>
    </w:p>
  </w:footnote>
  <w:footnote w:id="3336">
    <w:p w14:paraId="6ABB292A"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زيادة: المقبوض إلى القابض بشرط.</w:t>
      </w:r>
    </w:p>
  </w:footnote>
  <w:footnote w:id="3337">
    <w:p w14:paraId="2927257C"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مجمع الضمانات للبغدادي (ص:292) .</w:t>
      </w:r>
    </w:p>
  </w:footnote>
  <w:footnote w:id="3338">
    <w:p w14:paraId="5DD5D385"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حق المشاركة فيه.</w:t>
      </w:r>
    </w:p>
  </w:footnote>
  <w:footnote w:id="3339">
    <w:p w14:paraId="6F208E79"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فقبل أن.</w:t>
      </w:r>
    </w:p>
  </w:footnote>
  <w:footnote w:id="3340">
    <w:p w14:paraId="4F06AD25"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بدائع الصنائع للكاساني (6/66)، المحيط البرهاني لابن مَازَةَ (6/45)، مجمع الضمانات للبغدادي (ص293).</w:t>
      </w:r>
    </w:p>
  </w:footnote>
  <w:footnote w:id="3341">
    <w:p w14:paraId="4E2D4194"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من المسلم فيه.</w:t>
      </w:r>
    </w:p>
  </w:footnote>
  <w:footnote w:id="3342">
    <w:p w14:paraId="39399C23"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مجمع الضمانات للبغدادي (ص:293) .</w:t>
      </w:r>
    </w:p>
  </w:footnote>
  <w:footnote w:id="3343">
    <w:p w14:paraId="7227CE97"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الإبراء إسقاط.</w:t>
      </w:r>
    </w:p>
  </w:footnote>
  <w:footnote w:id="3344">
    <w:p w14:paraId="7C2D7BED"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بدائع الصنائع للكاساني (6/70)، مجمع الضمانات للبغدادي (ص293).</w:t>
      </w:r>
    </w:p>
  </w:footnote>
  <w:footnote w:id="3345">
    <w:p w14:paraId="77F823B6"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ما بين المعقوفين سقط من: (ف).</w:t>
      </w:r>
    </w:p>
  </w:footnote>
  <w:footnote w:id="3346">
    <w:p w14:paraId="057EFDA0"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قدر حقهما.</w:t>
      </w:r>
    </w:p>
  </w:footnote>
  <w:footnote w:id="3347">
    <w:p w14:paraId="73D48404"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بدائع الصنائع للكاساني (6/66).</w:t>
      </w:r>
    </w:p>
  </w:footnote>
  <w:footnote w:id="3348">
    <w:p w14:paraId="3AD983B1"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قبل للثاني.</w:t>
      </w:r>
    </w:p>
  </w:footnote>
  <w:footnote w:id="3349">
    <w:p w14:paraId="459DE90E"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بدائع الصنائع للكاساني (6/66)، مجمع الضمانات للبغدادي (ص:293).</w:t>
      </w:r>
    </w:p>
  </w:footnote>
  <w:footnote w:id="3350">
    <w:p w14:paraId="56028A10"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سبقت ترجمته في كتاب الهبة (ص: 184).</w:t>
      </w:r>
    </w:p>
  </w:footnote>
  <w:footnote w:id="3351">
    <w:p w14:paraId="3A7768B2"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المبسوط للسرخسي (21/40)، البناية شرح الهداية للعيني (10/36)، مجمع الضمانات للبغدادي (ص:293).</w:t>
      </w:r>
    </w:p>
  </w:footnote>
  <w:footnote w:id="3352">
    <w:p w14:paraId="11F84930"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عين حقهما.</w:t>
      </w:r>
    </w:p>
  </w:footnote>
  <w:footnote w:id="3353">
    <w:p w14:paraId="7D1C65B7"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ما بين المعقوفين سقط من: (ف).</w:t>
      </w:r>
    </w:p>
  </w:footnote>
  <w:footnote w:id="3354">
    <w:p w14:paraId="45770EEC"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وصار وجود. وهو الصواب.</w:t>
      </w:r>
    </w:p>
  </w:footnote>
  <w:footnote w:id="3355">
    <w:p w14:paraId="03844DE1"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عين مال يمكنه الانتفاع به.</w:t>
      </w:r>
    </w:p>
  </w:footnote>
  <w:footnote w:id="3356">
    <w:p w14:paraId="05AC5190"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المحيط البرهاني لابن مَازَةَ (6/46).</w:t>
      </w:r>
    </w:p>
  </w:footnote>
  <w:footnote w:id="3357">
    <w:p w14:paraId="3EC1A3DB"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لأنّ الراهن.</w:t>
      </w:r>
    </w:p>
  </w:footnote>
  <w:footnote w:id="3358">
    <w:p w14:paraId="25B7D849"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البحر الرائق لابن نجيم (5/192)، مجمع الضمانات للبغدادي (ص:293).</w:t>
      </w:r>
    </w:p>
  </w:footnote>
  <w:footnote w:id="3359">
    <w:p w14:paraId="18F12630"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ما بين المعقوفين سقط من: (ف).</w:t>
      </w:r>
    </w:p>
  </w:footnote>
  <w:footnote w:id="3360">
    <w:p w14:paraId="7652C5B8"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جميع مؤنة التقاضي. وهو الصواب.</w:t>
      </w:r>
    </w:p>
  </w:footnote>
  <w:footnote w:id="3361">
    <w:p w14:paraId="60780C38"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زيادة: الإقرار لأنه لم.</w:t>
      </w:r>
    </w:p>
  </w:footnote>
  <w:footnote w:id="3362">
    <w:p w14:paraId="78799B3B"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من الأصل.</w:t>
      </w:r>
    </w:p>
  </w:footnote>
  <w:footnote w:id="3363">
    <w:p w14:paraId="6C450CEF"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مجمع الضمانات للبغدادي (ص:293).</w:t>
      </w:r>
    </w:p>
  </w:footnote>
  <w:footnote w:id="3364">
    <w:p w14:paraId="300E193F"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للدين بالمقاصة.</w:t>
      </w:r>
    </w:p>
  </w:footnote>
  <w:footnote w:id="3365">
    <w:p w14:paraId="27EB596F"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المحيط البرهاني لابن مَازَةَ (6/45)، تبيين الحقائق للزيلعي (5/45).</w:t>
      </w:r>
    </w:p>
  </w:footnote>
  <w:footnote w:id="3366">
    <w:p w14:paraId="0AD2BF1C"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ما بين المعقوفين سقط من: (ف).</w:t>
      </w:r>
    </w:p>
  </w:footnote>
  <w:footnote w:id="3367">
    <w:p w14:paraId="51FA4919"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الحطيطة والتجود.</w:t>
      </w:r>
    </w:p>
  </w:footnote>
  <w:footnote w:id="3368">
    <w:p w14:paraId="09D31934"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الدين كملا.</w:t>
      </w:r>
    </w:p>
  </w:footnote>
  <w:footnote w:id="3369">
    <w:p w14:paraId="027AA08F"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المحيط البرهاني لابن مَازَةَ (6/45).</w:t>
      </w:r>
    </w:p>
  </w:footnote>
  <w:footnote w:id="3370">
    <w:p w14:paraId="356E380F"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ما بين المعقوفين سقط من: (ف).</w:t>
      </w:r>
    </w:p>
  </w:footnote>
  <w:footnote w:id="3371">
    <w:p w14:paraId="60697470"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زيادة: أن يأخذ منه ربع.</w:t>
      </w:r>
    </w:p>
  </w:footnote>
  <w:footnote w:id="3372">
    <w:p w14:paraId="48A4C720"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المحيط البرهاني لابن مَازَةَ (6/46).</w:t>
      </w:r>
    </w:p>
  </w:footnote>
  <w:footnote w:id="3373">
    <w:p w14:paraId="7477F9AD"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تعلق به.</w:t>
      </w:r>
    </w:p>
  </w:footnote>
  <w:footnote w:id="3374">
    <w:p w14:paraId="39B266FF"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بدائع الصنائع للكاساني (6/67)، المحيط البرهاني لابن مَازَةَ (6/46)، مجمع الضمانات للبغدادي (ص:293).</w:t>
      </w:r>
    </w:p>
  </w:footnote>
  <w:footnote w:id="3375">
    <w:p w14:paraId="0C2615F0"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تجتمع الحقان.</w:t>
      </w:r>
    </w:p>
  </w:footnote>
  <w:footnote w:id="3376">
    <w:p w14:paraId="2C244EBD"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وصفه في إفتائهما.</w:t>
      </w:r>
    </w:p>
  </w:footnote>
  <w:footnote w:id="3377">
    <w:p w14:paraId="07ED6522"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المحيط البرهاني لابن مَازَةَ (6/44).</w:t>
      </w:r>
    </w:p>
  </w:footnote>
  <w:footnote w:id="3378">
    <w:p w14:paraId="394D6CDE"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زيادة: أما القسم الأول.</w:t>
      </w:r>
    </w:p>
  </w:footnote>
  <w:footnote w:id="3379">
    <w:p w14:paraId="6A565E3B"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فيما يقتضيه.</w:t>
      </w:r>
    </w:p>
  </w:footnote>
  <w:footnote w:id="3380">
    <w:p w14:paraId="0E69F89E"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بدائع الصنائع للكاساني (6/75).</w:t>
      </w:r>
    </w:p>
  </w:footnote>
  <w:footnote w:id="3381">
    <w:p w14:paraId="1273908E"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زيادة: بينهما وقد قبض نصف المال مشترك فيشاركه الآخر فيه، فكذلك.</w:t>
      </w:r>
    </w:p>
  </w:footnote>
  <w:footnote w:id="3382">
    <w:p w14:paraId="767D522D"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ما بين المعقوفين سقط من: (ف).</w:t>
      </w:r>
    </w:p>
  </w:footnote>
  <w:footnote w:id="3383">
    <w:p w14:paraId="40C68A33"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المبسوط للسرخسي (11/210).</w:t>
      </w:r>
    </w:p>
  </w:footnote>
  <w:footnote w:id="3384">
    <w:p w14:paraId="1BB09820"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المغرور: هو رجل وطئ امرأة معتقداً ملك يمين أو نكاح وولدت ثم استُحِقَّت. انظر: التّعريفات الفقهية للبركتي (1/212)، القاموس الفقهي لسعدي أبو حبيب (1/273).</w:t>
      </w:r>
    </w:p>
  </w:footnote>
  <w:footnote w:id="3385">
    <w:p w14:paraId="60C8D60B"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في حق.</w:t>
      </w:r>
    </w:p>
  </w:footnote>
  <w:footnote w:id="3386">
    <w:p w14:paraId="13C85CB5"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(فالمولى) مطموسة في: (ف).</w:t>
      </w:r>
    </w:p>
  </w:footnote>
  <w:footnote w:id="3387">
    <w:p w14:paraId="08995723"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المشتري بالعقر.</w:t>
      </w:r>
    </w:p>
  </w:footnote>
  <w:footnote w:id="3388">
    <w:p w14:paraId="7DB082D9"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والقيمة به.</w:t>
      </w:r>
    </w:p>
  </w:footnote>
  <w:footnote w:id="3389">
    <w:p w14:paraId="7798B451"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عيسى بن أبان بن صدقة أبو موسى، تفقّه على محـمد بن الحسن وصحبه، وُصِف بالذكاء والسخاء وسعة العلم، ولي قضاء البصرة، فصنَّف كتاب" الحجة" الصغير، ثم صنَّف كتاب "الحجة" الكبير، وكتاب "خبر الواحد" وكتاب "الجامع" وكتاب" إثبات القياس" وكتاب "اجتهاد الرأي"، توفي سنة (221ه</w:t>
      </w:r>
      <w:r w:rsidRPr="00127259">
        <w:rPr>
          <w:rFonts w:hint="cs"/>
          <w:rtl/>
        </w:rPr>
        <w:t>ـ</w:t>
      </w:r>
      <w:r w:rsidRPr="00127259">
        <w:rPr>
          <w:rtl/>
        </w:rPr>
        <w:t>) رحمه الله تعالى. انظر: الجواهر المضية في طبقات الحنفية للقرشي (1/401)، تاج التراجم لابن قُطْلُوْبَغَا (1/226).</w:t>
      </w:r>
    </w:p>
  </w:footnote>
  <w:footnote w:id="3390">
    <w:p w14:paraId="384A8070"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و العقر.</w:t>
      </w:r>
    </w:p>
  </w:footnote>
  <w:footnote w:id="3391">
    <w:p w14:paraId="1D2E09A7"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زيادة: العصب لأنه بمنزلة الكسب أو الأرش، لأنه.</w:t>
      </w:r>
    </w:p>
  </w:footnote>
  <w:footnote w:id="3392">
    <w:p w14:paraId="0A3511A8"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وإنما ظهر.</w:t>
      </w:r>
    </w:p>
  </w:footnote>
  <w:footnote w:id="3393">
    <w:p w14:paraId="30F3002C"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بمنزلة الولد.</w:t>
      </w:r>
    </w:p>
  </w:footnote>
  <w:footnote w:id="3394">
    <w:p w14:paraId="755A5CEA"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ما بين المعقوفين سقط من: (ف).</w:t>
      </w:r>
    </w:p>
  </w:footnote>
  <w:footnote w:id="3395">
    <w:p w14:paraId="26AB8168"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زيادة: الحيوان ديناً في الذمة.</w:t>
      </w:r>
    </w:p>
  </w:footnote>
  <w:footnote w:id="3396">
    <w:p w14:paraId="1C904B20"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الدر المختار لابن عابدين (6/112).</w:t>
      </w:r>
    </w:p>
  </w:footnote>
  <w:footnote w:id="3397">
    <w:p w14:paraId="669EC405"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وكذلك إذا.</w:t>
      </w:r>
    </w:p>
  </w:footnote>
  <w:footnote w:id="3398">
    <w:p w14:paraId="73D2D2E6"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زيادة: فيها فاستحقت فقضي.</w:t>
      </w:r>
    </w:p>
  </w:footnote>
  <w:footnote w:id="3399">
    <w:p w14:paraId="79F1AEA6"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باع البناء. ولعلّها الصواب.</w:t>
      </w:r>
    </w:p>
  </w:footnote>
  <w:footnote w:id="3400">
    <w:p w14:paraId="47C60220"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فيما يقتضيه.</w:t>
      </w:r>
    </w:p>
  </w:footnote>
  <w:footnote w:id="3401">
    <w:p w14:paraId="124C6E27"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زيادة: وقع متفرقاً فوجب الحق متفرقاً لا مشتركاً.</w:t>
      </w:r>
    </w:p>
  </w:footnote>
  <w:footnote w:id="3402">
    <w:p w14:paraId="192A908F"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الأصل للشيباني (7/128).</w:t>
      </w:r>
    </w:p>
  </w:footnote>
  <w:footnote w:id="3403">
    <w:p w14:paraId="10F86EE1"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واليأس من.</w:t>
      </w:r>
    </w:p>
  </w:footnote>
  <w:footnote w:id="3404">
    <w:p w14:paraId="25C278AB"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الاختيار لتعليل المختار لابن مودود (5/51)، تبيين الحقائق للزيلعي (6/164).</w:t>
      </w:r>
    </w:p>
  </w:footnote>
  <w:footnote w:id="3405">
    <w:p w14:paraId="309C042D"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اختلف سبب.</w:t>
      </w:r>
    </w:p>
  </w:footnote>
  <w:footnote w:id="3406">
    <w:p w14:paraId="6C58F3D5"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في (ف): فاختار المولى. </w:t>
      </w:r>
    </w:p>
  </w:footnote>
  <w:footnote w:id="3407">
    <w:p w14:paraId="2B8F2924"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في (ف): يجتمع فيها.</w:t>
      </w:r>
    </w:p>
  </w:footnote>
  <w:footnote w:id="3408">
    <w:p w14:paraId="2E2A202C"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انظر: شرح مختصر الطحاوي للجصاص (6/90).</w:t>
      </w:r>
    </w:p>
  </w:footnote>
  <w:footnote w:id="3409">
    <w:p w14:paraId="21210683"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قلعة الجبل: هي القلعة التي بناها قراقوش: بهاء الدين أبو سعيد لصلاح الدين الأيوبي، والتي اتخذت مقرا للحكم وهي الآن تقع بموقعها الكائن بالقاهرة بمنطقة القلعة عند سفح جبل القطم. انظر: مسالك الأبصار في ممالك الأمصار (3/415).</w:t>
      </w:r>
    </w:p>
  </w:footnote>
  <w:footnote w:id="3410">
    <w:p w14:paraId="0B0390DB"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لم أقف على ترجمة. </w:t>
      </w:r>
    </w:p>
  </w:footnote>
  <w:footnote w:id="3411">
    <w:p w14:paraId="22D8DD0E" w14:textId="77777777" w:rsidR="00E8508B" w:rsidRPr="00127259"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لم أقف على ترجمة.</w:t>
      </w:r>
    </w:p>
  </w:footnote>
  <w:footnote w:id="3412">
    <w:p w14:paraId="74A51E1A" w14:textId="77777777" w:rsidR="00E8508B" w:rsidRPr="003044B2" w:rsidRDefault="00E8508B" w:rsidP="00E34DA2">
      <w:pPr>
        <w:pStyle w:val="a6"/>
        <w:ind w:left="425" w:hanging="384"/>
        <w:rPr>
          <w:rtl/>
        </w:rPr>
      </w:pPr>
      <w:r w:rsidRPr="00127259">
        <w:rPr>
          <w:sz w:val="20"/>
          <w:szCs w:val="20"/>
          <w:rtl/>
        </w:rPr>
        <w:t>(</w:t>
      </w:r>
      <w:r w:rsidRPr="00127259">
        <w:rPr>
          <w:rStyle w:val="a5"/>
          <w:rFonts w:eastAsiaTheme="majorEastAsia" w:cs="Times New Roman"/>
          <w:sz w:val="20"/>
          <w:szCs w:val="20"/>
          <w:rtl/>
        </w:rPr>
        <w:footnoteRef/>
      </w:r>
      <w:r w:rsidRPr="00127259">
        <w:rPr>
          <w:sz w:val="20"/>
          <w:szCs w:val="20"/>
          <w:rtl/>
        </w:rPr>
        <w:t>)</w:t>
      </w:r>
      <w:r w:rsidRPr="00127259">
        <w:rPr>
          <w:rtl/>
        </w:rPr>
        <w:t xml:space="preserve"> ما بين المعقوفين سقط من: (ف).</w:t>
      </w:r>
      <w:r w:rsidRPr="003044B2">
        <w:rPr>
          <w:rtl/>
        </w:rPr>
        <w:t xml:space="preserve"> </w:t>
      </w:r>
    </w:p>
  </w:footnote>
  <w:footnote w:id="3413">
    <w:p w14:paraId="7DEC74CA"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زيادة: الصحابة رضي الله عنهم.</w:t>
      </w:r>
    </w:p>
  </w:footnote>
  <w:footnote w:id="3414">
    <w:p w14:paraId="73495B92"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الإقناع لابن المنذر (1/270)، الإقناع في مسائل الإجماع لابن القطان الفاسي (2/198)، بدائع الصنائع للكاساني (6/79)، قال الزيلعي في تبيين الحقائق (5/52): "فَإِنَّهُ - عَلَيْهِ الصَّلَاةُ وَالسَّلَامُ - بُعِثَ وَالنَّاسُ يَتَعَامَلُونَهَا فَتَرَكَهُمْ عَلَيْهَا وَتَعَامَلَهَا الصَّحَابَةُ".</w:t>
      </w:r>
    </w:p>
  </w:footnote>
  <w:footnote w:id="3415">
    <w:p w14:paraId="604AE959"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زيادة: ماله مضاربة.</w:t>
      </w:r>
    </w:p>
  </w:footnote>
  <w:footnote w:id="3416">
    <w:p w14:paraId="34E6D82B"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أخرجه الطبراني في المعجم الأوسط (1/231)، رقم الحديث:(760). والبيهقي في السنن الكبرى (6/184)، كتاب:(القراض) رقم الحديث:(11611)، وقال عنه: تَفَرَّدَ بِهِ أَبُو الْجَارُودِ زِيَادُ بْنُ الْمُنْذِرِ، وَهُوَ كُوفِيٌّ ضَعِيفٌ كَذَّبَهُ يَحْيَى بْنُ مَعِينٍ، وَضَعَّفَهُ الْبَاقُونَ. وقال الزيلعي في نصب الراية (4/114): ضعيفٌ سنده. وقال الهيثمي في مجمع الزوائد (4/161): فيه أبو الجارود الأعمى، وهو متروك كذاب. </w:t>
      </w:r>
    </w:p>
  </w:footnote>
  <w:footnote w:id="3417">
    <w:p w14:paraId="16FFC57C"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شرح مختصر الطحاوي للجصاص (3/368).</w:t>
      </w:r>
    </w:p>
  </w:footnote>
  <w:footnote w:id="3418">
    <w:p w14:paraId="6D47F40B"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سورة النساء، جزء من الآية رقم:(101).</w:t>
      </w:r>
    </w:p>
  </w:footnote>
  <w:footnote w:id="3419">
    <w:p w14:paraId="7C6A4D91"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زيادة: أنّ في متعارف.</w:t>
      </w:r>
    </w:p>
  </w:footnote>
  <w:footnote w:id="3420">
    <w:p w14:paraId="152EB262"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لسان العرب لابن منظور، مادة: ضرب (1/545)، طلبة الطلبة في الاصطلاحات الفقهية للنسفي (1/148)، التّعريفات الفقهية للبركتي (1/209)، تحفة الفقهاء للسَّمَرْقندي (3/19)، تبيين الحقائق للزيلعي (5/52).</w:t>
      </w:r>
    </w:p>
  </w:footnote>
  <w:footnote w:id="3421">
    <w:p w14:paraId="3B7E1312"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أو مكنياً.</w:t>
      </w:r>
    </w:p>
  </w:footnote>
  <w:footnote w:id="3422">
    <w:p w14:paraId="6EAE7F97"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بدائع الصنائع للكاساني (6/79)، تبيين الحقائق للزيلعي (5/53).</w:t>
      </w:r>
    </w:p>
  </w:footnote>
  <w:footnote w:id="3423">
    <w:p w14:paraId="3761ACD5"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بدائع الصنائع للكاساني (6/80)، درر الحكام لمُلا خسرو (3/449).</w:t>
      </w:r>
    </w:p>
  </w:footnote>
  <w:footnote w:id="3424">
    <w:p w14:paraId="39302D4A"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وكذلك لو قال. </w:t>
      </w:r>
    </w:p>
  </w:footnote>
  <w:footnote w:id="3425">
    <w:p w14:paraId="0846356C"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w:t>
      </w:r>
      <w:r w:rsidRPr="00AC779E">
        <w:rPr>
          <w:b/>
          <w:bCs/>
          <w:rtl/>
        </w:rPr>
        <w:t>قاعدة فقهية:</w:t>
      </w:r>
      <w:r w:rsidRPr="00AC779E">
        <w:rPr>
          <w:rtl/>
        </w:rPr>
        <w:t xml:space="preserve"> (الثابت عرفاً كالثابت نصاً أو نطقاً أو ذكراً) ومعنى هذه القاعدة: أن الأمر المعهود والمعروف العمل به بين الناس فهو معتبر عند الحكم كالأمر المتيقن به المنصوص عليه والمشروط؛ لأن ما تعارف عليه الناس في معاملاتهم وما جرت به عادتهم - وإن لم يذكر صريحاً - فهو كالمصرح به المنصوص عليه والمشروط في مقام الالتزام والتقييد ما لم يقم هناك نص بخلافه. انظر: موسوعة القواعد الفقهية للغزي (2/537)، القواعد الفقهية وتطبيقاتها في المذاهب للزحيلي (1/345).</w:t>
      </w:r>
    </w:p>
  </w:footnote>
  <w:footnote w:id="3426">
    <w:p w14:paraId="087C12EE"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انطر: الأصل للشيباني (4/125)، المبسوط للسرخسي (22/24)، الاختيار لتعليل المختار لابن مودود (3/19).</w:t>
      </w:r>
    </w:p>
  </w:footnote>
  <w:footnote w:id="3427">
    <w:p w14:paraId="1AEEEBC3"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يُقال: هَرَّى فُلَانٌ عِمامته تَهْرِيَةً إِذَا صَفَّرها، وقال ابن العربي: ثوب مهري، إذا صبغ بالصيب، وهو ماء ورق السمسم. انظر: لسان العرب لابن منظور ، مادة: هرا (15/361)، القاموس المحيط للفيروزآبادى (1/1346)، تاج العروس لمرتضى الزبيدي، مادة: هري (40/302).</w:t>
      </w:r>
    </w:p>
  </w:footnote>
  <w:footnote w:id="3428">
    <w:p w14:paraId="5AD74D43"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انطر: الأصل للشيباني (4/127)، المبسوط للسرخسي (22/25)، البحر الرائق لابن نجيم (7/263).</w:t>
      </w:r>
    </w:p>
  </w:footnote>
  <w:footnote w:id="3429">
    <w:p w14:paraId="10BBF0BD"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فالعوض.</w:t>
      </w:r>
    </w:p>
  </w:footnote>
  <w:footnote w:id="3430">
    <w:p w14:paraId="150F3DA2"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لا يتبع بعمله.</w:t>
      </w:r>
    </w:p>
  </w:footnote>
  <w:footnote w:id="3431">
    <w:p w14:paraId="04BC2175"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انطر: التجريد للقدوري (7/3524)، الاختيار لتعليل المختار لابن مودود (3/20).</w:t>
      </w:r>
    </w:p>
  </w:footnote>
  <w:footnote w:id="3432">
    <w:p w14:paraId="405C426C"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زيادة: للمضارب قبض.</w:t>
      </w:r>
    </w:p>
  </w:footnote>
  <w:footnote w:id="3433">
    <w:p w14:paraId="2E6CF690"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فقد ملكه.</w:t>
      </w:r>
    </w:p>
  </w:footnote>
  <w:footnote w:id="3434">
    <w:p w14:paraId="253BB72C"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وكان.</w:t>
      </w:r>
    </w:p>
  </w:footnote>
  <w:footnote w:id="3435">
    <w:p w14:paraId="7EEEEA0C"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تبيين الحقائق للزيلعي (5/151)، الجوهرة النيرة للحدادي (1/295).</w:t>
      </w:r>
    </w:p>
  </w:footnote>
  <w:footnote w:id="3436">
    <w:p w14:paraId="2E95D11C"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بدائع الصنائع للكاساني (6/82) وما بعدها، الاختيار لتعليل المختار لابن مودود (3/20).</w:t>
      </w:r>
    </w:p>
  </w:footnote>
  <w:footnote w:id="3437">
    <w:p w14:paraId="4483F7AA"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بدائع الصنائع للكاساني (6/82).</w:t>
      </w:r>
    </w:p>
  </w:footnote>
  <w:footnote w:id="3438">
    <w:p w14:paraId="15C0FC18"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وكما اشتراه.</w:t>
      </w:r>
    </w:p>
  </w:footnote>
  <w:footnote w:id="3439">
    <w:p w14:paraId="2793D533"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زيادة: لا يصح عنده.</w:t>
      </w:r>
    </w:p>
  </w:footnote>
  <w:footnote w:id="3440">
    <w:p w14:paraId="6D66CD02"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المبسوط للسرخسي (22//29)، بدائع الصنائع للكاساني (6/83).</w:t>
      </w:r>
    </w:p>
  </w:footnote>
  <w:footnote w:id="3441">
    <w:p w14:paraId="1BD3AA82"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البحر الرائق لابن نجيم (7/263)، الدر المختار لابن عابدين (5/647).</w:t>
      </w:r>
    </w:p>
  </w:footnote>
  <w:footnote w:id="3442">
    <w:p w14:paraId="2240FC8B"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الأصل للشيباني (4/144)، الدر المختار لابن عابدين (5/647).</w:t>
      </w:r>
    </w:p>
  </w:footnote>
  <w:footnote w:id="3443">
    <w:p w14:paraId="322526A1"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زيادة: لا يضمن عنده.</w:t>
      </w:r>
    </w:p>
  </w:footnote>
  <w:footnote w:id="3444">
    <w:p w14:paraId="5647C8ED"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الأصل.</w:t>
      </w:r>
    </w:p>
  </w:footnote>
  <w:footnote w:id="3445">
    <w:p w14:paraId="1AF40F28"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البحر الرائق لابن نجيم (7/264)، مجمع الأنهر لداماد أفندي (2/323)، الدر المختار لابن عابدين (5/647).</w:t>
      </w:r>
    </w:p>
  </w:footnote>
  <w:footnote w:id="3446">
    <w:p w14:paraId="1FF629F4"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وأما إذا.</w:t>
      </w:r>
    </w:p>
  </w:footnote>
  <w:footnote w:id="3447">
    <w:p w14:paraId="41B446DD"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لتعمل به.</w:t>
      </w:r>
    </w:p>
  </w:footnote>
  <w:footnote w:id="3448">
    <w:p w14:paraId="3C0F623A"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البحر الرائق لابن نجيم (7/263)، الدر المختار لابن عابدين (5/648).</w:t>
      </w:r>
    </w:p>
  </w:footnote>
  <w:footnote w:id="3449">
    <w:p w14:paraId="35383206"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زيادة: فاسدة، لأنه أضاف المضاربة إلى العبد أولاً ثم أضاف إلى القيمة فالمضاربة على كليهما فاسدة؛ لأنّ. </w:t>
      </w:r>
    </w:p>
  </w:footnote>
  <w:footnote w:id="3450">
    <w:p w14:paraId="47E3D9AF"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الأصل للشيباني (4/143).</w:t>
      </w:r>
    </w:p>
  </w:footnote>
  <w:footnote w:id="3451">
    <w:p w14:paraId="0B22EFAF"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3452">
    <w:p w14:paraId="5651CFA2"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البحر الرائق لابن نجيم (7/264).</w:t>
      </w:r>
    </w:p>
  </w:footnote>
  <w:footnote w:id="3453">
    <w:p w14:paraId="1B97697F"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البحر الرائق لابن نجيم (7/264)، مجمع الأنهر لداماد أفندي (2/323).</w:t>
      </w:r>
    </w:p>
  </w:footnote>
  <w:footnote w:id="3454">
    <w:p w14:paraId="1AB6F957"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بدائع الصنائع للكاساني (6/83).</w:t>
      </w:r>
    </w:p>
  </w:footnote>
  <w:footnote w:id="3455">
    <w:p w14:paraId="78884E07"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بدائع الصنائع للكاساني (6/82)، الاختيار لتعليل المختار لابن مودود (3/19).</w:t>
      </w:r>
    </w:p>
  </w:footnote>
  <w:footnote w:id="3456">
    <w:p w14:paraId="20265111"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تحفة الفقهاء للسَّمَرْقندي (3/20).</w:t>
      </w:r>
    </w:p>
  </w:footnote>
  <w:footnote w:id="3457">
    <w:p w14:paraId="7900A9A7"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وكل شرط.</w:t>
      </w:r>
    </w:p>
  </w:footnote>
  <w:footnote w:id="3458">
    <w:p w14:paraId="29795984"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المضارب. وهو الصواب.</w:t>
      </w:r>
    </w:p>
  </w:footnote>
  <w:footnote w:id="3459">
    <w:p w14:paraId="2F6BDB85"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تحفة الفقهاء للسَّمَرْقندي (3/21)، الاختيار لتعليل المختار لابن مودود (3/19).</w:t>
      </w:r>
    </w:p>
  </w:footnote>
  <w:footnote w:id="3460">
    <w:p w14:paraId="57D14A7E"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البحر الرائق لابن نجيم (7/264).</w:t>
      </w:r>
    </w:p>
  </w:footnote>
  <w:footnote w:id="3461">
    <w:p w14:paraId="1323A110"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باب: دفع المال مضاربة على أن يعمل رب المال معه (ص:</w:t>
      </w:r>
      <w:r w:rsidRPr="00AC779E">
        <w:rPr>
          <w:rFonts w:hint="cs"/>
          <w:rtl/>
        </w:rPr>
        <w:t xml:space="preserve"> 393</w:t>
      </w:r>
      <w:r w:rsidRPr="00AC779E">
        <w:rPr>
          <w:rtl/>
        </w:rPr>
        <w:t>).</w:t>
      </w:r>
    </w:p>
  </w:footnote>
  <w:footnote w:id="3462">
    <w:p w14:paraId="58E69BC2"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بدائع الصنائع للكاساني (6/84).</w:t>
      </w:r>
    </w:p>
  </w:footnote>
  <w:footnote w:id="3463">
    <w:p w14:paraId="21F23D1E"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زيادة: عند شروع العمل.</w:t>
      </w:r>
    </w:p>
  </w:footnote>
  <w:footnote w:id="3464">
    <w:p w14:paraId="651F60FE"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المضارب في.</w:t>
      </w:r>
    </w:p>
  </w:footnote>
  <w:footnote w:id="3465">
    <w:p w14:paraId="7FD8D9D8"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القدر المستثنى.</w:t>
      </w:r>
    </w:p>
  </w:footnote>
  <w:footnote w:id="3466">
    <w:p w14:paraId="3D2A310D"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بدائع الصنائع للكاساني (6/83) تبيين الحقائق للزيلعي (5/55).</w:t>
      </w:r>
    </w:p>
  </w:footnote>
  <w:footnote w:id="3467">
    <w:p w14:paraId="16A883AF"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يبق وكيلاً.</w:t>
      </w:r>
    </w:p>
  </w:footnote>
  <w:footnote w:id="3468">
    <w:p w14:paraId="59D0A0BF"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 وهو الصواب.</w:t>
      </w:r>
    </w:p>
  </w:footnote>
  <w:footnote w:id="3469">
    <w:p w14:paraId="33B3A6DD"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الجوهرة النيرة للحدادي (1/292).</w:t>
      </w:r>
    </w:p>
  </w:footnote>
  <w:footnote w:id="3470">
    <w:p w14:paraId="0E154035"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الخز: من الثِّيَاب: مَا يُنسَج من صوفٍ وإبْريسَمٍ، أوما ينسج من إبريسم خالص. انظر: لسان العرب لابن منظور، مادة: خزز (5/345)، المعجم الوسيط، مادة: خزّ (1/231).</w:t>
      </w:r>
    </w:p>
  </w:footnote>
  <w:footnote w:id="3471">
    <w:p w14:paraId="604CF583"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زيادة: ونحوه والله أعلم بالصواب.</w:t>
      </w:r>
    </w:p>
  </w:footnote>
  <w:footnote w:id="3472">
    <w:p w14:paraId="03738EA4"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بدائع الصنائع للكاساني (6/87)، مجمع الضمانات للبغدادي (1/306).</w:t>
      </w:r>
    </w:p>
  </w:footnote>
  <w:footnote w:id="3473">
    <w:p w14:paraId="0333DA36"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3474">
    <w:p w14:paraId="7746F8AB"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ولو قال.</w:t>
      </w:r>
    </w:p>
  </w:footnote>
  <w:footnote w:id="3475">
    <w:p w14:paraId="78BEBB05"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الأصل للشيباني (4/123)، المبسوط للسرخسي (22/25).</w:t>
      </w:r>
    </w:p>
  </w:footnote>
  <w:footnote w:id="3476">
    <w:p w14:paraId="4819AC2C"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الجوهرة النيرة للحدادي (1/292).</w:t>
      </w:r>
    </w:p>
  </w:footnote>
  <w:footnote w:id="3477">
    <w:p w14:paraId="1BEEE97B"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ابتغى بعمله.</w:t>
      </w:r>
    </w:p>
  </w:footnote>
  <w:footnote w:id="3478">
    <w:p w14:paraId="377FD0D3"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وإن لم.</w:t>
      </w:r>
    </w:p>
  </w:footnote>
  <w:footnote w:id="3479">
    <w:p w14:paraId="3D7B10E2"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فالمضارب عامل.</w:t>
      </w:r>
    </w:p>
  </w:footnote>
  <w:footnote w:id="3480">
    <w:p w14:paraId="35438CF6"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تبيين الحقائق للزيلعي (5/55).</w:t>
      </w:r>
    </w:p>
  </w:footnote>
  <w:footnote w:id="3481">
    <w:p w14:paraId="7B83918E"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سبقت ترجمته في كتاب الشركة (ص: </w:t>
      </w:r>
      <w:r w:rsidRPr="00AC779E">
        <w:rPr>
          <w:rFonts w:hint="cs"/>
          <w:rtl/>
        </w:rPr>
        <w:t>30</w:t>
      </w:r>
      <w:r>
        <w:rPr>
          <w:rFonts w:hint="cs"/>
          <w:rtl/>
        </w:rPr>
        <w:t>3</w:t>
      </w:r>
      <w:r w:rsidRPr="00AC779E">
        <w:rPr>
          <w:rtl/>
        </w:rPr>
        <w:t>).</w:t>
      </w:r>
    </w:p>
  </w:footnote>
  <w:footnote w:id="3482">
    <w:p w14:paraId="0173ECC6"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يضمن للمضارب.</w:t>
      </w:r>
    </w:p>
  </w:footnote>
  <w:footnote w:id="3483">
    <w:p w14:paraId="574F28E4"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التحرز عنه.</w:t>
      </w:r>
    </w:p>
  </w:footnote>
  <w:footnote w:id="3484">
    <w:p w14:paraId="12E09F2E"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العناية شرح الهداية للبابرتي (8/450).</w:t>
      </w:r>
    </w:p>
  </w:footnote>
  <w:footnote w:id="3485">
    <w:p w14:paraId="4E475950"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فإنه لم.</w:t>
      </w:r>
    </w:p>
  </w:footnote>
  <w:footnote w:id="3486">
    <w:p w14:paraId="223A3558"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فعلى هذا هما يحتاجان.</w:t>
      </w:r>
    </w:p>
  </w:footnote>
  <w:footnote w:id="3487">
    <w:p w14:paraId="2E1D3E4C"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وبين الأجير.</w:t>
      </w:r>
    </w:p>
  </w:footnote>
  <w:footnote w:id="3488">
    <w:p w14:paraId="32EBAE78"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البناية شرح الهداية للعيني (10/49).</w:t>
      </w:r>
    </w:p>
  </w:footnote>
  <w:footnote w:id="3489">
    <w:p w14:paraId="169108AA"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تبيين الحقائق للزيلعي (5/55).</w:t>
      </w:r>
    </w:p>
  </w:footnote>
  <w:footnote w:id="3490">
    <w:p w14:paraId="550617C8"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3491">
    <w:p w14:paraId="65CB2C12"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كما شرطا.</w:t>
      </w:r>
    </w:p>
  </w:footnote>
  <w:footnote w:id="3492">
    <w:p w14:paraId="3E669544"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زيادة: الشرط فلا يستحق.</w:t>
      </w:r>
    </w:p>
  </w:footnote>
  <w:footnote w:id="3493">
    <w:p w14:paraId="00792CAC"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الأصل للشيباني (4/123)، المبسوط للسرخسي (22/23).</w:t>
      </w:r>
    </w:p>
  </w:footnote>
  <w:footnote w:id="3494">
    <w:p w14:paraId="43B3633A"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3495">
    <w:p w14:paraId="53F2905F"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زيادة: مملوكاً له.</w:t>
      </w:r>
    </w:p>
  </w:footnote>
  <w:footnote w:id="3496">
    <w:p w14:paraId="1B996BD3"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الأصل للشيباني (4/124)، الجوهرة النيرة للحدادي (1/295).</w:t>
      </w:r>
    </w:p>
  </w:footnote>
  <w:footnote w:id="3497">
    <w:p w14:paraId="67CA32ED"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الأصل للشيباني (4/128).</w:t>
      </w:r>
    </w:p>
  </w:footnote>
  <w:footnote w:id="3498">
    <w:p w14:paraId="53108D8E"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ما ذكرنا.</w:t>
      </w:r>
    </w:p>
  </w:footnote>
  <w:footnote w:id="3499">
    <w:p w14:paraId="3D136A29"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الغير لغير.</w:t>
      </w:r>
    </w:p>
  </w:footnote>
  <w:footnote w:id="3500">
    <w:p w14:paraId="2CDC7E1D"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زيادة: باعتبار أنه فرع ملكه.</w:t>
      </w:r>
    </w:p>
  </w:footnote>
  <w:footnote w:id="3501">
    <w:p w14:paraId="21DEE27F"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فإن شرط.</w:t>
      </w:r>
    </w:p>
  </w:footnote>
  <w:footnote w:id="3502">
    <w:p w14:paraId="7EA3F24E"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الأصل.</w:t>
      </w:r>
    </w:p>
  </w:footnote>
  <w:footnote w:id="3503">
    <w:p w14:paraId="7293A82C"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الفتاوى الهندية (4/285).</w:t>
      </w:r>
    </w:p>
  </w:footnote>
  <w:footnote w:id="3504">
    <w:p w14:paraId="25A79A58"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3505">
    <w:p w14:paraId="29D8ED46"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w:t>
      </w:r>
      <w:r w:rsidRPr="00AC779E">
        <w:rPr>
          <w:b/>
          <w:bCs/>
          <w:rtl/>
        </w:rPr>
        <w:t>قاعدة فقهية:</w:t>
      </w:r>
      <w:r w:rsidRPr="00AC779E">
        <w:rPr>
          <w:rtl/>
        </w:rPr>
        <w:t xml:space="preserve"> سبق بيانها في كتاب الشركة. (ص: </w:t>
      </w:r>
      <w:r w:rsidRPr="00AC779E">
        <w:rPr>
          <w:rFonts w:hint="cs"/>
          <w:rtl/>
        </w:rPr>
        <w:t>31</w:t>
      </w:r>
      <w:r>
        <w:rPr>
          <w:rFonts w:hint="cs"/>
          <w:rtl/>
        </w:rPr>
        <w:t>1</w:t>
      </w:r>
      <w:r w:rsidRPr="00AC779E">
        <w:rPr>
          <w:rtl/>
        </w:rPr>
        <w:t>).</w:t>
      </w:r>
    </w:p>
  </w:footnote>
  <w:footnote w:id="3506">
    <w:p w14:paraId="02135EF7"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لأنه سلّم.</w:t>
      </w:r>
    </w:p>
  </w:footnote>
  <w:footnote w:id="3507">
    <w:p w14:paraId="3C2ED69D"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ولهذا يعتبر.</w:t>
      </w:r>
    </w:p>
  </w:footnote>
  <w:footnote w:id="3508">
    <w:p w14:paraId="6BEC174E"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الأصل للشيباني (4/127)، المبسوط للسرخسي (22/25)، البحر الرائق لابن نجيم (7/263).</w:t>
      </w:r>
    </w:p>
  </w:footnote>
  <w:footnote w:id="3509">
    <w:p w14:paraId="5B470D1C"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سبب الملك.</w:t>
      </w:r>
    </w:p>
  </w:footnote>
  <w:footnote w:id="3510">
    <w:p w14:paraId="4FCEDC17"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الأصل للشيباني (9/509)، المبسوط للسرخسي (11/11).</w:t>
      </w:r>
    </w:p>
  </w:footnote>
  <w:footnote w:id="3511">
    <w:p w14:paraId="4DDE2DEE"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زيادة: المضاربة، لأنّ قوله: واشتر بها هرويا بالنصف يحتمل واشتر بها هرويا بالنصف على المضاربة، فيحمل.</w:t>
      </w:r>
    </w:p>
  </w:footnote>
  <w:footnote w:id="3512">
    <w:p w14:paraId="5F94D98D"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المبسوط للسرخسي (22/25-26).</w:t>
      </w:r>
    </w:p>
  </w:footnote>
  <w:footnote w:id="3513">
    <w:p w14:paraId="6C6AEB1C"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3514">
    <w:p w14:paraId="5CCA78CC"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المبسوط للسرخسي (22/25).</w:t>
      </w:r>
    </w:p>
  </w:footnote>
  <w:footnote w:id="3515">
    <w:p w14:paraId="5E890C0A"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المبسوط للسرخسي (22/25).</w:t>
      </w:r>
    </w:p>
  </w:footnote>
  <w:footnote w:id="3516">
    <w:p w14:paraId="4A9FC4FB"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سورة النساء، جزء من الآية رقم: (11).</w:t>
      </w:r>
    </w:p>
  </w:footnote>
  <w:footnote w:id="3517">
    <w:p w14:paraId="6E54B9DB"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المبسوط للسرخسي (22/25).</w:t>
      </w:r>
    </w:p>
  </w:footnote>
  <w:footnote w:id="3518">
    <w:p w14:paraId="436AFD3F"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المبسوط للسرخسي (22/25).</w:t>
      </w:r>
    </w:p>
  </w:footnote>
  <w:footnote w:id="3519">
    <w:p w14:paraId="7A8228EF"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سورة القمر، جزء من الآية رقم (28).</w:t>
      </w:r>
    </w:p>
  </w:footnote>
  <w:footnote w:id="3520">
    <w:p w14:paraId="6E694ADD"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الاختيار لتعليل المختار لابن مودود (3/23)، الجوهرة النيرة للحدادي (1/291)، الفتاوى الهندية (4/288).</w:t>
      </w:r>
    </w:p>
  </w:footnote>
  <w:footnote w:id="3521">
    <w:p w14:paraId="5869EBCE"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تحفة الفقهاء للسَّمَرْقندي (3/21)، تبيين الحقائق للزيلعي (5/55).</w:t>
      </w:r>
    </w:p>
  </w:footnote>
  <w:footnote w:id="3522">
    <w:p w14:paraId="728830D9"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زيادة: عبارة عن النصيب. وهو الصواب.</w:t>
      </w:r>
    </w:p>
  </w:footnote>
  <w:footnote w:id="3523">
    <w:p w14:paraId="6DC6EE10"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الأصل للشيباني (8/256)، مجمع الأنهر لداماد أفندي (2/292).</w:t>
      </w:r>
    </w:p>
  </w:footnote>
  <w:footnote w:id="3524">
    <w:p w14:paraId="03A7D81F"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الأصل للشيباني (4/127)، المبسوط للسرخسي (22/25).</w:t>
      </w:r>
    </w:p>
  </w:footnote>
  <w:footnote w:id="3525">
    <w:p w14:paraId="591ADDEC"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مسألة: توزيع ربح الشركة في كتاب الشركة (ص: 423). </w:t>
      </w:r>
    </w:p>
  </w:footnote>
  <w:footnote w:id="3526">
    <w:p w14:paraId="76C09D91"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زيادة: له.</w:t>
      </w:r>
    </w:p>
  </w:footnote>
  <w:footnote w:id="3527">
    <w:p w14:paraId="5669C706"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بحر المذهب للروياني (7/108)، الأصل للشيباني (4/127)، المبسوط للسرخسي (22/25).</w:t>
      </w:r>
    </w:p>
  </w:footnote>
  <w:footnote w:id="3528">
    <w:p w14:paraId="33051B0E"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3529">
    <w:p w14:paraId="65EBB4CF"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الأصل للسيباني (4/129).</w:t>
      </w:r>
    </w:p>
  </w:footnote>
  <w:footnote w:id="3530">
    <w:p w14:paraId="1E846967"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لأنّه وجد.</w:t>
      </w:r>
    </w:p>
  </w:footnote>
  <w:footnote w:id="3531">
    <w:p w14:paraId="58CC6617"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حوازاً من المضاربة.</w:t>
      </w:r>
    </w:p>
  </w:footnote>
  <w:footnote w:id="3532">
    <w:p w14:paraId="347559BF"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نوهم المنازعة. وهو الصواب.</w:t>
      </w:r>
    </w:p>
  </w:footnote>
  <w:footnote w:id="3533">
    <w:p w14:paraId="1500C29D"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المبسوط للسرخسي (22/27).</w:t>
      </w:r>
    </w:p>
  </w:footnote>
  <w:footnote w:id="3534">
    <w:p w14:paraId="5936CCC9"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وقع في مقدار.</w:t>
      </w:r>
    </w:p>
  </w:footnote>
  <w:footnote w:id="3535">
    <w:p w14:paraId="265B2D5D"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وكانت أولى.</w:t>
      </w:r>
    </w:p>
  </w:footnote>
  <w:footnote w:id="3536">
    <w:p w14:paraId="12E8034F"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البحر الرائق لابن نجيم (7/263)، درر الحكام لمُلا خسرو (2/311).</w:t>
      </w:r>
    </w:p>
  </w:footnote>
  <w:footnote w:id="3537">
    <w:p w14:paraId="69D39BDA"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إن اشترت.</w:t>
      </w:r>
    </w:p>
  </w:footnote>
  <w:footnote w:id="3538">
    <w:p w14:paraId="760EF633"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بدائع الصنائع للكاساني (6/99)، البناية شرح الهداية للعيني (10/322).</w:t>
      </w:r>
    </w:p>
  </w:footnote>
  <w:footnote w:id="3539">
    <w:p w14:paraId="3707F3F8"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وإن سافرت.</w:t>
      </w:r>
    </w:p>
  </w:footnote>
  <w:footnote w:id="3540">
    <w:p w14:paraId="47274B3B"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في النصف.</w:t>
      </w:r>
    </w:p>
  </w:footnote>
  <w:footnote w:id="3541">
    <w:p w14:paraId="497E03FA"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قول محـمد رحمه الله تعالى.</w:t>
      </w:r>
    </w:p>
  </w:footnote>
  <w:footnote w:id="3542">
    <w:p w14:paraId="026B7D18"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الفتاوى الهندية (4/290).</w:t>
      </w:r>
    </w:p>
  </w:footnote>
  <w:footnote w:id="3543">
    <w:p w14:paraId="70AAAB14"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3544">
    <w:p w14:paraId="5E72024C"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زيادة: قائم والله أعلم.</w:t>
      </w:r>
    </w:p>
  </w:footnote>
  <w:footnote w:id="3545">
    <w:p w14:paraId="56CEFAE5"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الفتاوى الهندية (4/290).</w:t>
      </w:r>
    </w:p>
  </w:footnote>
  <w:footnote w:id="3546">
    <w:p w14:paraId="5D7C0280"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لو شرطا.</w:t>
      </w:r>
    </w:p>
  </w:footnote>
  <w:footnote w:id="3547">
    <w:p w14:paraId="7978C422"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عقد المضاربة. وهو الصواب.</w:t>
      </w:r>
    </w:p>
  </w:footnote>
  <w:footnote w:id="3548">
    <w:p w14:paraId="2909522D"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زيادة: فصار كأنّ مولاه.</w:t>
      </w:r>
    </w:p>
  </w:footnote>
  <w:footnote w:id="3549">
    <w:p w14:paraId="65A24BB5"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فبطل. وهو الصواب.</w:t>
      </w:r>
    </w:p>
  </w:footnote>
  <w:footnote w:id="3550">
    <w:p w14:paraId="1E3F43E9"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المبسوط للسرخسي (22/28)، البناية شرح الهداية للعيني (10/72)، الفتاوى الهندية (4/289).</w:t>
      </w:r>
    </w:p>
  </w:footnote>
  <w:footnote w:id="3551">
    <w:p w14:paraId="7C1CFD5C"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عنده الشرط.</w:t>
      </w:r>
    </w:p>
  </w:footnote>
  <w:footnote w:id="3552">
    <w:p w14:paraId="7F30A9B4"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فيصير المشروط.</w:t>
      </w:r>
    </w:p>
  </w:footnote>
  <w:footnote w:id="3553">
    <w:p w14:paraId="08EB6531"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المال عندهما. وهو الصواب.</w:t>
      </w:r>
    </w:p>
  </w:footnote>
  <w:footnote w:id="3554">
    <w:p w14:paraId="4995B396"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المبسوط للسرخسي (22/28)، تبيين الحقائق للزيلعي (5/65)، البناية شرح الهداية للعيني (10/72).</w:t>
      </w:r>
    </w:p>
  </w:footnote>
  <w:footnote w:id="3555">
    <w:p w14:paraId="0F175078"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زيادة: وإن كان شرط.</w:t>
      </w:r>
    </w:p>
  </w:footnote>
  <w:footnote w:id="3556">
    <w:p w14:paraId="0C76D04E"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لا يصير.</w:t>
      </w:r>
    </w:p>
  </w:footnote>
  <w:footnote w:id="3557">
    <w:p w14:paraId="45220977"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3558">
    <w:p w14:paraId="45D1FEDC"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زيادة: لأنّ المشروط لهؤلاء يكون مشروطاً للمضارب له منفعة.</w:t>
      </w:r>
    </w:p>
  </w:footnote>
  <w:footnote w:id="3559">
    <w:p w14:paraId="242B1597"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زيادة: له رقبة وملك الرقبة أقوى.</w:t>
      </w:r>
    </w:p>
  </w:footnote>
  <w:footnote w:id="3560">
    <w:p w14:paraId="23E80944"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قرة عين الأخيار لابن عابدين (8/439).</w:t>
      </w:r>
    </w:p>
  </w:footnote>
  <w:footnote w:id="3561">
    <w:p w14:paraId="17B82D27"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زيادة: شرط له مالاً.</w:t>
      </w:r>
    </w:p>
  </w:footnote>
  <w:footnote w:id="3562">
    <w:p w14:paraId="0FA8F488"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وكان.</w:t>
      </w:r>
    </w:p>
  </w:footnote>
  <w:footnote w:id="3563">
    <w:p w14:paraId="5FB9C432"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تبيين الحقائق للزيلعي (5/65)، تبيين الحقائق للزيلعي (5/65)، البناية شرح الهداية للعيني (10/73).</w:t>
      </w:r>
    </w:p>
  </w:footnote>
  <w:footnote w:id="3564">
    <w:p w14:paraId="74A8943E"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ولذلك لو.</w:t>
      </w:r>
    </w:p>
  </w:footnote>
  <w:footnote w:id="3565">
    <w:p w14:paraId="024C05D0"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البحر الرائق لابن نجيم (7/267)، الفتاوى الهندية (4/289).</w:t>
      </w:r>
    </w:p>
  </w:footnote>
  <w:footnote w:id="3566">
    <w:p w14:paraId="3987B6A2"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زيادة: من حصة الآخر يصح.</w:t>
      </w:r>
    </w:p>
  </w:footnote>
  <w:footnote w:id="3567">
    <w:p w14:paraId="267635EE"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أسهم لمن.</w:t>
      </w:r>
    </w:p>
  </w:footnote>
  <w:footnote w:id="3568">
    <w:p w14:paraId="1FFFA41C"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زيادة: لأنّه لا يستحق.</w:t>
      </w:r>
    </w:p>
  </w:footnote>
  <w:footnote w:id="3569">
    <w:p w14:paraId="2D4785F0"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3570">
    <w:p w14:paraId="2BEA11C5"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المبسوط للسرخسي (22/30-31)، الفتاوى الهندية (4/289).</w:t>
      </w:r>
    </w:p>
  </w:footnote>
  <w:footnote w:id="3571">
    <w:p w14:paraId="4DB87447"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شاء الأجنبي.</w:t>
      </w:r>
    </w:p>
  </w:footnote>
  <w:footnote w:id="3572">
    <w:p w14:paraId="3851AD19"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3573">
    <w:p w14:paraId="306A61BD"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الشك في الصحة.</w:t>
      </w:r>
    </w:p>
  </w:footnote>
  <w:footnote w:id="3574">
    <w:p w14:paraId="7C345856"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الأصل للشيباني (4/134)، الفتاوى الهندية (4/289).</w:t>
      </w:r>
    </w:p>
  </w:footnote>
  <w:footnote w:id="3575">
    <w:p w14:paraId="7F2DE2C9"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وعمل وربح.</w:t>
      </w:r>
    </w:p>
  </w:footnote>
  <w:footnote w:id="3576">
    <w:p w14:paraId="1E62297D"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في مال.</w:t>
      </w:r>
    </w:p>
  </w:footnote>
  <w:footnote w:id="3577">
    <w:p w14:paraId="36DE6C9D"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الأصل للشيباني (4/134)، الفتاوى الهندية (4/289).</w:t>
      </w:r>
    </w:p>
  </w:footnote>
  <w:footnote w:id="3578">
    <w:p w14:paraId="0DF99276"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الدافع شرط.</w:t>
      </w:r>
    </w:p>
  </w:footnote>
  <w:footnote w:id="3579">
    <w:p w14:paraId="3A748106"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المبسوط للسرخسي (22/32)، الفتاوى الهندية (4/289).</w:t>
      </w:r>
    </w:p>
  </w:footnote>
  <w:footnote w:id="3580">
    <w:p w14:paraId="228699F3"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سبقت ترجمته في كتاب الشركة (ص: </w:t>
      </w:r>
      <w:r w:rsidRPr="00AC779E">
        <w:rPr>
          <w:rFonts w:hint="cs"/>
          <w:rtl/>
        </w:rPr>
        <w:t>37</w:t>
      </w:r>
      <w:r>
        <w:rPr>
          <w:rFonts w:hint="cs"/>
          <w:rtl/>
        </w:rPr>
        <w:t>0</w:t>
      </w:r>
      <w:r w:rsidRPr="00AC779E">
        <w:rPr>
          <w:rtl/>
        </w:rPr>
        <w:t>).</w:t>
      </w:r>
    </w:p>
  </w:footnote>
  <w:footnote w:id="3581">
    <w:p w14:paraId="20CCBFCB"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زيادة: أسداس من الربح.</w:t>
      </w:r>
    </w:p>
  </w:footnote>
  <w:footnote w:id="3582">
    <w:p w14:paraId="69E69148"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زيادة: ثلثي الربح وذلك أربعة، سهمان.</w:t>
      </w:r>
    </w:p>
  </w:footnote>
  <w:footnote w:id="3583">
    <w:p w14:paraId="4D605C62"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زيادة: وسهمان من ربح ألفه.</w:t>
      </w:r>
    </w:p>
  </w:footnote>
  <w:footnote w:id="3584">
    <w:p w14:paraId="04C504A8"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3585">
    <w:p w14:paraId="15504779"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الأصل للشيباني (4/240)، المبسوط للسرخسي (22/32).</w:t>
      </w:r>
    </w:p>
  </w:footnote>
  <w:footnote w:id="3586">
    <w:p w14:paraId="43D2A767"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3587">
    <w:p w14:paraId="036CE7F9"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وهذه معاوضة.</w:t>
      </w:r>
    </w:p>
  </w:footnote>
  <w:footnote w:id="3588">
    <w:p w14:paraId="040BEEDD"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قال لآخر. وهو الصواب.</w:t>
      </w:r>
    </w:p>
  </w:footnote>
  <w:footnote w:id="3589">
    <w:p w14:paraId="58D738A0"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الأصل للشيباني (4/291)، المبسوط للسرخسي (22/149).</w:t>
      </w:r>
    </w:p>
  </w:footnote>
  <w:footnote w:id="3590">
    <w:p w14:paraId="53A42FA2"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زيادة: والصحيح هو الفرق.</w:t>
      </w:r>
    </w:p>
  </w:footnote>
  <w:footnote w:id="3591">
    <w:p w14:paraId="5CC44E10"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زيادة: وهو أن معنى.</w:t>
      </w:r>
    </w:p>
  </w:footnote>
  <w:footnote w:id="3592">
    <w:p w14:paraId="71F3B172"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هو شريكه.</w:t>
      </w:r>
    </w:p>
  </w:footnote>
  <w:footnote w:id="3593">
    <w:p w14:paraId="2CEB695D"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المبسوط للسرخسي (22/149-150).</w:t>
      </w:r>
    </w:p>
  </w:footnote>
  <w:footnote w:id="3594">
    <w:p w14:paraId="5E35CD81"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تحفة الفقهاء للسَّمَرْقندي (3/21)، بدائع الصنائع للكاساني (6/86)، الفتاوى الهندية (4/288).</w:t>
      </w:r>
    </w:p>
  </w:footnote>
  <w:footnote w:id="3595">
    <w:p w14:paraId="5119BAF5"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تبيين الحقائق للزيلعي (5/55-56).</w:t>
      </w:r>
    </w:p>
  </w:footnote>
  <w:footnote w:id="3596">
    <w:p w14:paraId="632634D3"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بدائع الصنائع للكاساني (6/86).</w:t>
      </w:r>
    </w:p>
  </w:footnote>
  <w:footnote w:id="3597">
    <w:p w14:paraId="4BC56B1A"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3598">
    <w:p w14:paraId="6FAAA639"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لأنّ المال. وهو الصواب.</w:t>
      </w:r>
    </w:p>
  </w:footnote>
  <w:footnote w:id="3599">
    <w:p w14:paraId="00B7DA7D"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3600">
    <w:p w14:paraId="2845919A"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وإن كان.</w:t>
      </w:r>
    </w:p>
  </w:footnote>
  <w:footnote w:id="3601">
    <w:p w14:paraId="0FEF9086"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فإذا صار.</w:t>
      </w:r>
    </w:p>
  </w:footnote>
  <w:footnote w:id="3602">
    <w:p w14:paraId="74881FE8"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3603">
    <w:p w14:paraId="253D0AD2"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3604">
    <w:p w14:paraId="31D4DC01"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تحفة الفقهاء للسَّمَرْقندي (3/23)، بدائع الصنائع للكاساني (6/86)، الفتاوى الهندية (4/288).</w:t>
      </w:r>
    </w:p>
  </w:footnote>
  <w:footnote w:id="3605">
    <w:p w14:paraId="4E08D14D"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زيادة: والفرق أن في المضاربة.</w:t>
      </w:r>
    </w:p>
  </w:footnote>
  <w:footnote w:id="3606">
    <w:p w14:paraId="435266FE"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وإبطال الحق كما لا يجوز قصداً لا يجوز حكماً.</w:t>
      </w:r>
    </w:p>
  </w:footnote>
  <w:footnote w:id="3607">
    <w:p w14:paraId="4B45E6F4"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المبسوط للسرخسي (22/69).</w:t>
      </w:r>
    </w:p>
  </w:footnote>
  <w:footnote w:id="3608">
    <w:p w14:paraId="53B9FFD2"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3609">
    <w:p w14:paraId="21980BAF"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يمنع العزل قصداً لا حكماً.</w:t>
      </w:r>
    </w:p>
  </w:footnote>
  <w:footnote w:id="3610">
    <w:p w14:paraId="6104FDBB"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الأصل.</w:t>
      </w:r>
    </w:p>
  </w:footnote>
  <w:footnote w:id="3611">
    <w:p w14:paraId="1786E1E0"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3612">
    <w:p w14:paraId="2C941A47"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بإيصال ماله.</w:t>
      </w:r>
    </w:p>
  </w:footnote>
  <w:footnote w:id="3613">
    <w:p w14:paraId="48C0EFB5"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قرة عين الأخيار لابن عابدين (8/460).</w:t>
      </w:r>
    </w:p>
  </w:footnote>
  <w:footnote w:id="3614">
    <w:p w14:paraId="2CB8CB65"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وأمّا إذا.</w:t>
      </w:r>
    </w:p>
  </w:footnote>
  <w:footnote w:id="3615">
    <w:p w14:paraId="485FB6F6"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فإذا في المال.</w:t>
      </w:r>
    </w:p>
  </w:footnote>
  <w:footnote w:id="3616">
    <w:p w14:paraId="1AFAC9F8"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وأمسك الربع.</w:t>
      </w:r>
    </w:p>
  </w:footnote>
  <w:footnote w:id="3617">
    <w:p w14:paraId="2222F754"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3618">
    <w:p w14:paraId="327708E4"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المبسوط للسرخسي (22/83)، البناية شرح الهداية للعيني (10/72)، الدر المختار لابن عابدين (5/654).</w:t>
      </w:r>
    </w:p>
  </w:footnote>
  <w:footnote w:id="3619">
    <w:p w14:paraId="1B9CCF39"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المبسوط للسرخسي (22/83)، بدائع الصنائع للكاساني (6/84).</w:t>
      </w:r>
    </w:p>
  </w:footnote>
  <w:footnote w:id="3620">
    <w:p w14:paraId="69C6809E"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قرة عين الأخيار لابن عابدين (8/417)، الجوهرة النيرة للحدادي (1/292).</w:t>
      </w:r>
    </w:p>
  </w:footnote>
  <w:footnote w:id="3621">
    <w:p w14:paraId="7F410F1A"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زيادة: في ماله؛ لأنه مالك للتصرف في ماله.</w:t>
      </w:r>
    </w:p>
  </w:footnote>
  <w:footnote w:id="3622">
    <w:p w14:paraId="7DED5340"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زيادة: من الآخر، وإن كان الشريك شركة عنان، فإن كان المال من غير تجارتهما جاز؛ لأنّ شريكه فيه وأجنبياً آخر سواء.</w:t>
      </w:r>
    </w:p>
  </w:footnote>
  <w:footnote w:id="3623">
    <w:p w14:paraId="149FB35E"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الفتاوى الهندية (4/287).</w:t>
      </w:r>
    </w:p>
  </w:footnote>
  <w:footnote w:id="3624">
    <w:p w14:paraId="4DB0CD07"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زيادة: إلى عبده يتصور.</w:t>
      </w:r>
    </w:p>
  </w:footnote>
  <w:footnote w:id="3625">
    <w:p w14:paraId="12B66202"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الأصل للشيباني (4/216)، المبسوط للسرخسي (22/84).</w:t>
      </w:r>
    </w:p>
  </w:footnote>
  <w:footnote w:id="3626">
    <w:p w14:paraId="79DA9FBE"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بدائع الصنائع للكاساني (6/85)، تبيين الحقائق للزيلعي (5/57).</w:t>
      </w:r>
    </w:p>
  </w:footnote>
  <w:footnote w:id="3627">
    <w:p w14:paraId="532F44FE"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المبسوط للسرخسي (22/87).</w:t>
      </w:r>
    </w:p>
  </w:footnote>
  <w:footnote w:id="3628">
    <w:p w14:paraId="57769F9C"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المبسوط للسرخسي (22/88)، بدائع الصنائع للكاساني (6/85).</w:t>
      </w:r>
    </w:p>
  </w:footnote>
  <w:footnote w:id="3629">
    <w:p w14:paraId="7CD60D9E"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ولو استأجر.</w:t>
      </w:r>
    </w:p>
  </w:footnote>
  <w:footnote w:id="3630">
    <w:p w14:paraId="3AD56075"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البحر الرائق لابن نجيم (7/267)، الفتاوى الهندية (4/287).</w:t>
      </w:r>
    </w:p>
  </w:footnote>
  <w:footnote w:id="3631">
    <w:p w14:paraId="26E23E4C"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بدائع الصنائع للكاساني (6/85).</w:t>
      </w:r>
    </w:p>
  </w:footnote>
  <w:footnote w:id="3632">
    <w:p w14:paraId="507CC2A0"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ويد الملك.</w:t>
      </w:r>
    </w:p>
  </w:footnote>
  <w:footnote w:id="3633">
    <w:p w14:paraId="5D4345DF"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بدائع الصنائع للكاساني (6/85)، تبيين الحقائق للزيلعي (5/56).</w:t>
      </w:r>
    </w:p>
  </w:footnote>
  <w:footnote w:id="3634">
    <w:p w14:paraId="78DC5C5E"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3635">
    <w:p w14:paraId="38D0729E"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المبسوط للسرخسي (22/99)</w:t>
      </w:r>
    </w:p>
  </w:footnote>
  <w:footnote w:id="3636">
    <w:p w14:paraId="2FC9E39A"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والربح لرب.</w:t>
      </w:r>
    </w:p>
  </w:footnote>
  <w:footnote w:id="3637">
    <w:p w14:paraId="6F2D5A5E"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زيادة: والإستعانة منه.</w:t>
      </w:r>
    </w:p>
  </w:footnote>
  <w:footnote w:id="3638">
    <w:p w14:paraId="39F0B6AB"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الأصل للشيباني (4/217)، المبسوط للسرخسي (22/85)، البناية شرح الهداية للعيني (10/37).</w:t>
      </w:r>
    </w:p>
  </w:footnote>
  <w:footnote w:id="3639">
    <w:p w14:paraId="629C94F6"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وباعها رب.</w:t>
      </w:r>
    </w:p>
  </w:footnote>
  <w:footnote w:id="3640">
    <w:p w14:paraId="2C0B8F37"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فلما اشترى.</w:t>
      </w:r>
    </w:p>
  </w:footnote>
  <w:footnote w:id="3641">
    <w:p w14:paraId="5281EF65"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3642">
    <w:p w14:paraId="5DC9DB4B"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زيادة: المضارب و قد.</w:t>
      </w:r>
    </w:p>
  </w:footnote>
  <w:footnote w:id="3643">
    <w:p w14:paraId="23EEB1C7"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المبسوط للسرخسي (22/85)، بدائع الصنائع للكاساني (6/114).</w:t>
      </w:r>
    </w:p>
  </w:footnote>
  <w:footnote w:id="3644">
    <w:p w14:paraId="1726D77E"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زيادة: معيناً للمضارب في عمل المضاربة فيكون.</w:t>
      </w:r>
    </w:p>
  </w:footnote>
  <w:footnote w:id="3645">
    <w:p w14:paraId="4825B917"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زيادة: اقتضاء والله أعلم.</w:t>
      </w:r>
    </w:p>
  </w:footnote>
  <w:footnote w:id="3646">
    <w:p w14:paraId="6A3A89A9"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زيادة: برأيكما أو لم يقل.</w:t>
      </w:r>
    </w:p>
  </w:footnote>
  <w:footnote w:id="3647">
    <w:p w14:paraId="62BFFE38"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3648">
    <w:p w14:paraId="7A88A4C6"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الأصل.</w:t>
      </w:r>
    </w:p>
  </w:footnote>
  <w:footnote w:id="3649">
    <w:p w14:paraId="6726387D"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الأصل للشيباني (4/154)، الاختيار لتعليل المختار لابن مودود (3/23)، الفتاوى الهندية (4/296).</w:t>
      </w:r>
    </w:p>
  </w:footnote>
  <w:footnote w:id="3650">
    <w:p w14:paraId="4051F74A"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على شروطهم.</w:t>
      </w:r>
    </w:p>
  </w:footnote>
  <w:footnote w:id="3651">
    <w:p w14:paraId="2388B098"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وإن بقي.</w:t>
      </w:r>
    </w:p>
  </w:footnote>
  <w:footnote w:id="3652">
    <w:p w14:paraId="4DEB8179"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زيادة: لأنّ في أداء. وهو الصواب.</w:t>
      </w:r>
    </w:p>
  </w:footnote>
  <w:footnote w:id="3653">
    <w:p w14:paraId="5ED2D905"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ثلتان لرب.</w:t>
      </w:r>
    </w:p>
  </w:footnote>
  <w:footnote w:id="3654">
    <w:p w14:paraId="59DC7B64"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زيادة: ما عليه قدر من نصيبه.</w:t>
      </w:r>
    </w:p>
  </w:footnote>
  <w:footnote w:id="3655">
    <w:p w14:paraId="7A769EB7"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زيادة: نصيبه فيما عليه، ويرد الباقي أذا أيسر من الربح.</w:t>
      </w:r>
    </w:p>
  </w:footnote>
  <w:footnote w:id="3656">
    <w:p w14:paraId="33B3C832"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زيادة: ألف ربح وخمسمائة رأس المال.</w:t>
      </w:r>
    </w:p>
  </w:footnote>
  <w:footnote w:id="3657">
    <w:p w14:paraId="1313E76E"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فيكون بينهما أرباعاً.</w:t>
      </w:r>
    </w:p>
  </w:footnote>
  <w:footnote w:id="3658">
    <w:p w14:paraId="7DA22273"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3659">
    <w:p w14:paraId="50109E85"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3660">
    <w:p w14:paraId="289E4130"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الفتاوى الهندية (4/297).</w:t>
      </w:r>
    </w:p>
  </w:footnote>
  <w:footnote w:id="3661">
    <w:p w14:paraId="5A37A55A"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الفتاوى الهندية (4/297).</w:t>
      </w:r>
    </w:p>
  </w:footnote>
  <w:footnote w:id="3662">
    <w:p w14:paraId="23CF6283"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الأصل للشيباني (4/162).</w:t>
      </w:r>
    </w:p>
  </w:footnote>
  <w:footnote w:id="3663">
    <w:p w14:paraId="6602F5E2"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زيادة: أجازته إليه تصحيحاً.</w:t>
      </w:r>
    </w:p>
  </w:footnote>
  <w:footnote w:id="3664">
    <w:p w14:paraId="1A9FC515"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انظر: المبسوط للسرخسي (22/50).</w:t>
      </w:r>
    </w:p>
  </w:footnote>
  <w:footnote w:id="3665">
    <w:p w14:paraId="7E587245"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لم أقف على ترجمة.</w:t>
      </w:r>
    </w:p>
  </w:footnote>
  <w:footnote w:id="3666">
    <w:p w14:paraId="2224B163"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وكذلك الجارية.</w:t>
      </w:r>
    </w:p>
  </w:footnote>
  <w:footnote w:id="3667">
    <w:p w14:paraId="74B5E13A"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زيادة: ماله وإذا صير مقرضاً فصار.</w:t>
      </w:r>
    </w:p>
  </w:footnote>
  <w:footnote w:id="3668">
    <w:p w14:paraId="008E6C1B"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المبسوط للسرخسي (22/122)، الاختيار لتعليل المختار لابن مودود (3/20).</w:t>
      </w:r>
    </w:p>
  </w:footnote>
  <w:footnote w:id="3669">
    <w:p w14:paraId="72D5E900"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الاختيار لتعليل المختار لابن مودود (3/21)، مجمع الضمانات للبغدادي (1/306).</w:t>
      </w:r>
    </w:p>
  </w:footnote>
  <w:footnote w:id="3670">
    <w:p w14:paraId="135890C0"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الإيداع: هو إحالة المالك محافظة مالِهِ لآخر ويسمى المستحفظ: مودِعاً بكسر الدال، والذي يقبل الوديعة: وديعاً ومستودِعاً بكسر الدال. انظر: التّعريفات الفقهية للبركتي (1/40)، معجم المصطلحات والألفاظ الفقهية لمحمود عبدالمنعم (1/342).</w:t>
      </w:r>
    </w:p>
  </w:footnote>
  <w:footnote w:id="3671">
    <w:p w14:paraId="47B5DC68"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الإبضاع: هو إعطاء شخص لآخر رأس المال على أن يكون جميع الربح عائدا له، ويسمى رأس المال بضاعة، والمعطى المبضع والآخذ المستبضع. انظر: طلبة الطلبة في الاصطلاحات الفقهية للنسفي (1/221)، معجم المصطلحات والألفاظ الفقهية لمحمود عبدالمنعم (1/42)،.</w:t>
      </w:r>
    </w:p>
  </w:footnote>
  <w:footnote w:id="3672">
    <w:p w14:paraId="26D566A3"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وهو ليس.</w:t>
      </w:r>
    </w:p>
  </w:footnote>
  <w:footnote w:id="3673">
    <w:p w14:paraId="63CF416C"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زيادة: و لهذا يملك.</w:t>
      </w:r>
    </w:p>
  </w:footnote>
  <w:footnote w:id="3674">
    <w:p w14:paraId="210DADA5"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الإقراض: هو تمليك الشيء على أن يرد مثله. انظر: معجم المصطلحات والألفاظ الفقهية لمحمود عبدالمنعم (1/265).</w:t>
      </w:r>
    </w:p>
  </w:footnote>
  <w:footnote w:id="3675">
    <w:p w14:paraId="24CB4B84" w14:textId="77777777" w:rsidR="00E8508B" w:rsidRPr="00AC779E" w:rsidRDefault="00E8508B" w:rsidP="0020747C">
      <w:pPr>
        <w:pStyle w:val="a6"/>
        <w:rPr>
          <w:rtl/>
        </w:rPr>
      </w:pPr>
      <w:r w:rsidRPr="00AC779E">
        <w:t xml:space="preserve"> </w:t>
      </w: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السفتجة أو السفاتج: "كلمة فارسية معرّبة" هي: أن تعطي رجلاً مالاً فيعطيك وثيقة تسترد بها مالك من شريك أو عميل في بلد آخر أنت مسافر إليها. أو بمعنى آخر: هي إقراض لسقوط خطر الطريق. انظر: المعجم الوسيط، مادة: سفتج (1/432)، التّعريفات الفقهية للبركتي (1/113)، معجم المصطلحات والألفاظ الفقهية لمحمود عبدالمنعم (2/271).</w:t>
      </w:r>
    </w:p>
  </w:footnote>
  <w:footnote w:id="3676">
    <w:p w14:paraId="261CBFC0"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الأصل للشيباني (4/146)، مجمع الضمانات للبغدادي (1/306). </w:t>
      </w:r>
    </w:p>
  </w:footnote>
  <w:footnote w:id="3677">
    <w:p w14:paraId="37F4F674"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أيسر أو أعسر منه.</w:t>
      </w:r>
    </w:p>
  </w:footnote>
  <w:footnote w:id="3678">
    <w:p w14:paraId="4B9F817A"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المعسر: هو الفقير أو المضيق عليه في رزقه. انظر: المعجم الوسيط، مادة: عسر (2/600)، معجم المصطلحات والألفاظ الفقهية لمحمود عبدالمنعم (1/234).</w:t>
      </w:r>
    </w:p>
  </w:footnote>
  <w:footnote w:id="3679">
    <w:p w14:paraId="41370E25"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من الميسر. </w:t>
      </w:r>
    </w:p>
    <w:p w14:paraId="78267FB3" w14:textId="77777777" w:rsidR="00E8508B" w:rsidRPr="00AC779E" w:rsidRDefault="00E8508B" w:rsidP="0020747C">
      <w:pPr>
        <w:pStyle w:val="a6"/>
        <w:rPr>
          <w:rtl/>
        </w:rPr>
      </w:pPr>
      <w:r w:rsidRPr="00AC779E">
        <w:rPr>
          <w:rtl/>
        </w:rPr>
        <w:t xml:space="preserve">   المُوسِر: الذي له مائتا درهم، أو عَرْضٌ يساوي مائتي درهم سوَى المسْكن والخادم والثياب الذي يحتاج إليه. انظر: التّعريفات الفقهية للبركتي (1/221).</w:t>
      </w:r>
    </w:p>
  </w:footnote>
  <w:footnote w:id="3680">
    <w:p w14:paraId="77FDE332"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الأصل للشيباني (4/158)، الجوهرة النيرة للحدادي (1/297). </w:t>
      </w:r>
    </w:p>
  </w:footnote>
  <w:footnote w:id="3681">
    <w:p w14:paraId="6201E807"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شيئاً لعيب.</w:t>
      </w:r>
    </w:p>
  </w:footnote>
  <w:footnote w:id="3682">
    <w:p w14:paraId="7E2F3FE9"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الأصل للشيباني (4/158). </w:t>
      </w:r>
    </w:p>
  </w:footnote>
  <w:footnote w:id="3683">
    <w:p w14:paraId="75B3D902"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المضاربة الصغيرة: كتاب لمحمد بن الحسن الشيباني –رحمه الله تعالى-، وهو ضمن كتاب الأصل، جاء في مقدمة الأصل للشيباني (105): لقد ألف الإمام مـحمد بن الحسن الشيباني كتاب الأصل كما ذكرنا على هيئة كتب مستقلة، فكل كتاب من كتب الأصل مثل كتاب الصلاة والزكاة والصوم ... إلخ كان كتاباً مستقلاً كما ذكر كاتب جلبي، وذكر ابن النديم أسماء الكتب الفقهية على حدة، فقال: ولمحمد من الكتب: كتاب الصلاة، كتاب الزكاة، كتاب المناسك، كتاب نوادر الصلاة، كتاب النكاح، كتاب الطلاق، كتاب العتاق وأمهات الأولاد، كتاب السلم والبيوع، كتاب المضاربة الكبير، كتاب المضاربة الصغير. انظر: كشف الظنون لحاجي خليفة (2/1581).</w:t>
      </w:r>
    </w:p>
  </w:footnote>
  <w:footnote w:id="3684">
    <w:p w14:paraId="0F991C3D"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المبسوط للسرخسي (22/126). </w:t>
      </w:r>
    </w:p>
  </w:footnote>
  <w:footnote w:id="3685">
    <w:p w14:paraId="7FDD0308"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الغير في.</w:t>
      </w:r>
    </w:p>
  </w:footnote>
  <w:footnote w:id="3686">
    <w:p w14:paraId="5CCA56EB"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المبسوط للسرخسي (22/126). </w:t>
      </w:r>
    </w:p>
  </w:footnote>
  <w:footnote w:id="3687">
    <w:p w14:paraId="59756FE1"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ولو كان فيها فضل فالنکاح باطل، وهي على المضاربة.</w:t>
      </w:r>
    </w:p>
  </w:footnote>
  <w:footnote w:id="3688">
    <w:p w14:paraId="0951E3E8"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المبسوط للسرخسي (22/122)، بدائع الصنائع للكاساني (6/93). </w:t>
      </w:r>
    </w:p>
  </w:footnote>
  <w:footnote w:id="3689">
    <w:p w14:paraId="25A0F49A"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المبسوط للسرخسي (22/122)، بدائع الصنائع للكاساني (6/93). </w:t>
      </w:r>
    </w:p>
  </w:footnote>
  <w:footnote w:id="3690">
    <w:p w14:paraId="2AD49010"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المبسوط للسرخسي (22/124).</w:t>
      </w:r>
    </w:p>
  </w:footnote>
  <w:footnote w:id="3691">
    <w:p w14:paraId="37A780AB"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المبسوط للسرخسي (22/124) الأصل للشيباني (4/263).</w:t>
      </w:r>
    </w:p>
  </w:footnote>
  <w:footnote w:id="3692">
    <w:p w14:paraId="2FFFE535"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لأنّ الرهن إيفاء حكماً وليس له أن يقضي دينه من مال المضاربة وله أن يرهن مال المضاربة بدين المضاربة.</w:t>
      </w:r>
    </w:p>
  </w:footnote>
  <w:footnote w:id="3693">
    <w:p w14:paraId="0708E7DE"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الفتاوى الهندية (4/292).</w:t>
      </w:r>
    </w:p>
  </w:footnote>
  <w:footnote w:id="3694">
    <w:p w14:paraId="7BB3D94E"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الفتاوى الهندية (4/293).</w:t>
      </w:r>
    </w:p>
  </w:footnote>
  <w:footnote w:id="3695">
    <w:p w14:paraId="3DA4853D"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3696">
    <w:p w14:paraId="6B985165"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3697">
    <w:p w14:paraId="4D778088"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الأصل للشيباني (4/141)، المبسوط للسرخسي (22/72)، البحر الرائق لابن نجيم (7/264).</w:t>
      </w:r>
    </w:p>
  </w:footnote>
  <w:footnote w:id="3698">
    <w:p w14:paraId="7C8AD086"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والصبغ في الصباغة.</w:t>
      </w:r>
    </w:p>
  </w:footnote>
  <w:footnote w:id="3699">
    <w:p w14:paraId="746E8CD4"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في منافع.</w:t>
      </w:r>
    </w:p>
  </w:footnote>
  <w:footnote w:id="3700">
    <w:p w14:paraId="501D8D70"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البحر الرائق لابن نجيم (7/264)، الدر المختار لابن عابدين (5/649)، الفتاوى الهندية (4/293).</w:t>
      </w:r>
    </w:p>
  </w:footnote>
  <w:footnote w:id="3701">
    <w:p w14:paraId="18C7D53C"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الفتاوى الهندية (4/293).</w:t>
      </w:r>
    </w:p>
  </w:footnote>
  <w:footnote w:id="3702">
    <w:p w14:paraId="454C2694"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3703">
    <w:p w14:paraId="1570D60F"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زيادة: يتغابن الناس في مثله.</w:t>
      </w:r>
    </w:p>
  </w:footnote>
  <w:footnote w:id="3704">
    <w:p w14:paraId="24D0AC35"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الغَبَن: هي الخديعة في البيع والشراء، واليسيرُ منه ما يُقوِّم به مُقوِّم، والفاحشُ منه ما لا يخل تحت تَقْويم المقوِّمين، وقيل: ما لا يتغابن الناس فيه. انظر: أنيس الفقهاء لقاسم الرومي (1/74)، التّعريفات الفقهية للبركتي (1/156).</w:t>
      </w:r>
    </w:p>
  </w:footnote>
  <w:footnote w:id="3705">
    <w:p w14:paraId="746B2DEA"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البحر الرائق لابن نجيم (7/265)، الفتاوى الهندية (4/293).</w:t>
      </w:r>
    </w:p>
  </w:footnote>
  <w:footnote w:id="3706">
    <w:p w14:paraId="4ECD60D8"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3707">
    <w:p w14:paraId="38091B9B"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زيادة: أبي حنيفة رحمه الله.</w:t>
      </w:r>
    </w:p>
  </w:footnote>
  <w:footnote w:id="3708">
    <w:p w14:paraId="5074DAAE"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الأصل للشيباني (4/179)، المبسوط للسرخسي (22/62)، قرة عين الأخيار لابن عابدين (8/421).</w:t>
      </w:r>
    </w:p>
  </w:footnote>
  <w:footnote w:id="3709">
    <w:p w14:paraId="2DF62917"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بدائع الصنائع للكاساني (6/101).</w:t>
      </w:r>
    </w:p>
  </w:footnote>
  <w:footnote w:id="3710">
    <w:p w14:paraId="57933610"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زيادة: يفيد له ملك.</w:t>
      </w:r>
    </w:p>
  </w:footnote>
  <w:footnote w:id="3711">
    <w:p w14:paraId="458DF46E"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كان الشراء.</w:t>
      </w:r>
    </w:p>
  </w:footnote>
  <w:footnote w:id="3712">
    <w:p w14:paraId="71E6FA06"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قرة عين الأخيار لابن عابدين (8/454).</w:t>
      </w:r>
    </w:p>
  </w:footnote>
  <w:footnote w:id="3713">
    <w:p w14:paraId="45129EC2"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3714">
    <w:p w14:paraId="76614593"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الفتاوى الهندية (4/306).</w:t>
      </w:r>
    </w:p>
  </w:footnote>
  <w:footnote w:id="3715">
    <w:p w14:paraId="0CB71516"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مائة لا يدخل تحت.</w:t>
      </w:r>
    </w:p>
  </w:footnote>
  <w:footnote w:id="3716">
    <w:p w14:paraId="66B0AA0F"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إذا باع أو اشترى.</w:t>
      </w:r>
    </w:p>
  </w:footnote>
  <w:footnote w:id="3717">
    <w:p w14:paraId="2278DCB7"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بداية المبتدي للمَرْغِيناني (1/162)، تبيين الحقائق للزيلعي (4/270)، الجوهرة النيرة للحدادي (1/306).</w:t>
      </w:r>
    </w:p>
  </w:footnote>
  <w:footnote w:id="3718">
    <w:p w14:paraId="11B8151A"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3719">
    <w:p w14:paraId="5E0E37E5"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المبسوط للسرخسي (22/62)، قرة عين الأخيار لابن عابدين (8/422).</w:t>
      </w:r>
    </w:p>
  </w:footnote>
  <w:footnote w:id="3720">
    <w:p w14:paraId="628347E5"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أن يرجع.</w:t>
      </w:r>
    </w:p>
  </w:footnote>
  <w:footnote w:id="3721">
    <w:p w14:paraId="616A181F"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في الربح مع بيع.</w:t>
      </w:r>
    </w:p>
  </w:footnote>
  <w:footnote w:id="3722">
    <w:p w14:paraId="3E2C47BC"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3723">
    <w:p w14:paraId="43C8D568"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وكبيع المرتهن.</w:t>
      </w:r>
    </w:p>
  </w:footnote>
  <w:footnote w:id="3724">
    <w:p w14:paraId="0AAFD605"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تبيين الحقائق للزيلعي (4/270).</w:t>
      </w:r>
    </w:p>
  </w:footnote>
  <w:footnote w:id="3725">
    <w:p w14:paraId="16B22C20"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3726">
    <w:p w14:paraId="4C5384D7"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الأصل للشيباني (4/174).</w:t>
      </w:r>
    </w:p>
  </w:footnote>
  <w:footnote w:id="3727">
    <w:p w14:paraId="3B1C154E"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اشترى ممّا.</w:t>
      </w:r>
    </w:p>
  </w:footnote>
  <w:footnote w:id="3728">
    <w:p w14:paraId="3F6A2C13"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زيادة: برأيك، فإن قال له اعمل برأيك، فله. والصواب إثباتها.</w:t>
      </w:r>
    </w:p>
  </w:footnote>
  <w:footnote w:id="3729">
    <w:p w14:paraId="6729AD77"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3730">
    <w:p w14:paraId="44F0A2E5"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بدائع الصنائع للكاساني (6/98).</w:t>
      </w:r>
    </w:p>
  </w:footnote>
  <w:footnote w:id="3731">
    <w:p w14:paraId="5EA5FDE9"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3732">
    <w:p w14:paraId="210AC1DE"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قرة عين الأخيار لابن عابدين  (8/462)، الفتاوى الهندية (4/296).</w:t>
      </w:r>
    </w:p>
  </w:footnote>
  <w:footnote w:id="3733">
    <w:p w14:paraId="34BC1C8B"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تحفة الفقهاء للسَّمَرْقندي (3/19)، مجمع الضمانات للبغدادي (1/306).</w:t>
      </w:r>
    </w:p>
  </w:footnote>
  <w:footnote w:id="3734">
    <w:p w14:paraId="2F9FD17F"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في الكل.</w:t>
      </w:r>
    </w:p>
  </w:footnote>
  <w:footnote w:id="3735">
    <w:p w14:paraId="2134B62D"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العناية شرح الهداية للبابرتي (8/456).</w:t>
      </w:r>
    </w:p>
  </w:footnote>
  <w:footnote w:id="3736">
    <w:p w14:paraId="7E3DA94C"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الأصل.</w:t>
      </w:r>
    </w:p>
  </w:footnote>
  <w:footnote w:id="3737">
    <w:p w14:paraId="1E94B75B"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العناية شرح الهداية للبابرتي (8/456)، البناية شرح الهداية للعيني (10/57).</w:t>
      </w:r>
    </w:p>
  </w:footnote>
  <w:footnote w:id="3738">
    <w:p w14:paraId="4A4AE384"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مجمع الضمانات للبغدادي (1/306).</w:t>
      </w:r>
    </w:p>
  </w:footnote>
  <w:footnote w:id="3739">
    <w:p w14:paraId="36072767" w14:textId="77777777" w:rsidR="00E8508B" w:rsidRPr="00AC779E" w:rsidRDefault="00E8508B" w:rsidP="0020747C">
      <w:pPr>
        <w:pStyle w:val="a6"/>
        <w:rPr>
          <w:rtl/>
        </w:rPr>
      </w:pPr>
      <w:r>
        <w:rPr>
          <w:sz w:val="20"/>
          <w:szCs w:val="20"/>
        </w:rPr>
        <w:t xml:space="preserve"> </w:t>
      </w: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ما بين المعقوفين سقط من: (ف).</w:t>
      </w:r>
    </w:p>
  </w:footnote>
  <w:footnote w:id="3740">
    <w:p w14:paraId="4B7F7C33"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الفتاوى الهندية (4/298)، تبيين الحقائق للزيلعي (5/59)، تحفة الفقهاء للسَّمَرْقندي (3/23).</w:t>
      </w:r>
    </w:p>
  </w:footnote>
  <w:footnote w:id="3741">
    <w:p w14:paraId="74CC8BF0"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باختلاف أنواع المال.</w:t>
      </w:r>
    </w:p>
  </w:footnote>
  <w:footnote w:id="3742">
    <w:p w14:paraId="6621671A"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وكان.</w:t>
      </w:r>
    </w:p>
  </w:footnote>
  <w:footnote w:id="3743">
    <w:p w14:paraId="2A7D4676"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مجمع الضمانات للبغدادي (1/306).</w:t>
      </w:r>
    </w:p>
  </w:footnote>
  <w:footnote w:id="3744">
    <w:p w14:paraId="2304D391"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الأصل للشيباني (4/150).</w:t>
      </w:r>
    </w:p>
  </w:footnote>
  <w:footnote w:id="3745">
    <w:p w14:paraId="0B352C15"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الاستيفاء: بمعنى الاستيعاب أو الأخذ بالكلية. انظر: طلبة الطلبة في الاصطلاحات الفقهية للنسفي (1/9)، التّعريفات الفقهية للبركتي (1/27).</w:t>
      </w:r>
    </w:p>
  </w:footnote>
  <w:footnote w:id="3746">
    <w:p w14:paraId="11E8E345"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الملَاءَة: تعني الغنى، يقال: رجل ملئ، أي غني مقتدر. انظر: تاج العروس لمرتضى الزبيدي، مادة: ملأ (1/437)، معجم المصطلحات والألفاظ الفقهية لمحمود عبدالمنعم (3/346).</w:t>
      </w:r>
    </w:p>
  </w:footnote>
  <w:footnote w:id="3747">
    <w:p w14:paraId="2E63860A"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المبسوط للسرخسي (22/42).</w:t>
      </w:r>
    </w:p>
  </w:footnote>
  <w:footnote w:id="3748">
    <w:p w14:paraId="3B19FB69"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الأصل للشيباني (4/148)، الاختيار لتعليل المختار لابن مودود (3/21)، البحر الرائق لابن نجيم (7/265).</w:t>
      </w:r>
    </w:p>
  </w:footnote>
  <w:footnote w:id="3749">
    <w:p w14:paraId="6ECEB373"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w:t>
      </w:r>
      <w:r>
        <w:rPr>
          <w:rFonts w:hint="cs"/>
          <w:rtl/>
        </w:rPr>
        <w:t xml:space="preserve">ما </w:t>
      </w:r>
      <w:r w:rsidRPr="00AC779E">
        <w:rPr>
          <w:rtl/>
        </w:rPr>
        <w:t>بين المعقوفين سقط من الأصل.</w:t>
      </w:r>
    </w:p>
  </w:footnote>
  <w:footnote w:id="3750">
    <w:p w14:paraId="0AC7277C"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المبسوط للسرخسي (22/44).</w:t>
      </w:r>
    </w:p>
  </w:footnote>
  <w:footnote w:id="3751">
    <w:p w14:paraId="15427852"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بلد اعتادة.</w:t>
      </w:r>
    </w:p>
  </w:footnote>
  <w:footnote w:id="3752">
    <w:p w14:paraId="320EA513"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شراء السفن.</w:t>
      </w:r>
    </w:p>
  </w:footnote>
  <w:footnote w:id="3753">
    <w:p w14:paraId="76DFA816"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الأصل للشيباني (4/154)، المبسوط للسرخسي (22/45). </w:t>
      </w:r>
    </w:p>
  </w:footnote>
  <w:footnote w:id="3754">
    <w:p w14:paraId="7D403A31"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w:t>
      </w:r>
      <w:r>
        <w:rPr>
          <w:rFonts w:hint="cs"/>
          <w:rtl/>
        </w:rPr>
        <w:t xml:space="preserve">ما </w:t>
      </w:r>
      <w:r w:rsidRPr="00AC779E">
        <w:rPr>
          <w:rtl/>
        </w:rPr>
        <w:t>بين المعقوفين سقط من الأصل.</w:t>
      </w:r>
    </w:p>
  </w:footnote>
  <w:footnote w:id="3755">
    <w:p w14:paraId="240560B7"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انظر: المبسوط للسرخسي (22/42)، مجمع الضمانات للبغدادي (1/307) الفتاوى الهندية(4/298).</w:t>
      </w:r>
    </w:p>
  </w:footnote>
  <w:footnote w:id="3756">
    <w:p w14:paraId="7D5C0A25"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الأصل للشيباني (4/151)، المبسوط للسرخسي (22/43). </w:t>
      </w:r>
    </w:p>
  </w:footnote>
  <w:footnote w:id="3757">
    <w:p w14:paraId="4EFE1A16"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في (ف) زيادة: في مال المضاربة، وكذلك إن كانت الأولى جائزة والثانية فاسدة؛ لأنّ المضارب الثاني يكون أجيراً للأول، وكذلك إذا كانت الأولى فاسدة والثانية جائزة؛ لأنّ الأولى لما كانت فاسدة كانت الثانية أيضاً فاسدة؛ لأنه لما لم يكن للأول شركة في الربح فلا يمكن أن يثبت للثاني شركة في الربح، فصار الثاني أجيراً لا شريكاً.</w:t>
      </w:r>
    </w:p>
  </w:footnote>
  <w:footnote w:id="3758">
    <w:p w14:paraId="053BA685"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انظر: المبسوط للسرخسي (22/28)، الاختيار لتعليل المختار لابن مودود (3/23).</w:t>
      </w:r>
    </w:p>
  </w:footnote>
  <w:footnote w:id="3759">
    <w:p w14:paraId="5C6FFEB4"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انظر: الاختيار لتعليل المختار لابن مودود (3/23).</w:t>
      </w:r>
    </w:p>
  </w:footnote>
  <w:footnote w:id="3760">
    <w:p w14:paraId="4F8B16AE"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انظر: الاختيار لتعليل المختار لابن مودود (3/23).</w:t>
      </w:r>
    </w:p>
  </w:footnote>
  <w:footnote w:id="3761">
    <w:p w14:paraId="25F20281"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w:t>
      </w:r>
      <w:r>
        <w:rPr>
          <w:rFonts w:hint="cs"/>
          <w:rtl/>
        </w:rPr>
        <w:t xml:space="preserve">ما </w:t>
      </w:r>
      <w:r w:rsidRPr="00AC779E">
        <w:rPr>
          <w:rtl/>
        </w:rPr>
        <w:t>بين المعقوفين سقط من الأصل.</w:t>
      </w:r>
    </w:p>
  </w:footnote>
  <w:footnote w:id="3762">
    <w:p w14:paraId="5056DAEA"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انظر: الاختيار لتعليل المختار لابن مودود (3/23)، العناية شرح الهداية للبابرتي (8/461).</w:t>
      </w:r>
    </w:p>
  </w:footnote>
  <w:footnote w:id="3763">
    <w:p w14:paraId="2F192ADC"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انظر: العناية شرح الهداية للبابرتي (8/461).</w:t>
      </w:r>
    </w:p>
  </w:footnote>
  <w:footnote w:id="3764">
    <w:p w14:paraId="738E0A51"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w:t>
      </w:r>
      <w:r>
        <w:rPr>
          <w:rFonts w:hint="cs"/>
          <w:rtl/>
        </w:rPr>
        <w:t xml:space="preserve">ما </w:t>
      </w:r>
      <w:r w:rsidRPr="00AC779E">
        <w:rPr>
          <w:rtl/>
        </w:rPr>
        <w:t>بين المعقوفين سقط من الأصل.</w:t>
      </w:r>
    </w:p>
  </w:footnote>
  <w:footnote w:id="3765">
    <w:p w14:paraId="2B2EC1CF"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ما بين المعقوفين سقط من: (ف).</w:t>
      </w:r>
    </w:p>
  </w:footnote>
  <w:footnote w:id="3766">
    <w:p w14:paraId="3BCDE9C2"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في (ف): وإن هلك.</w:t>
      </w:r>
    </w:p>
  </w:footnote>
  <w:footnote w:id="3767">
    <w:p w14:paraId="658D7CDC"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انظر: البحر الرائق لابن نجيم (7/266)، الدر المختار لابن عابدين (5/653).</w:t>
      </w:r>
    </w:p>
  </w:footnote>
  <w:footnote w:id="3768">
    <w:p w14:paraId="7FFBE566"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انظر: البحر الرائق لابن نجيم (7/266)، الدر المختار لابن عابدين (5/653).</w:t>
      </w:r>
    </w:p>
  </w:footnote>
  <w:footnote w:id="3769">
    <w:p w14:paraId="7D9C8651"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في (ف): خطأً ونقصاً.</w:t>
      </w:r>
    </w:p>
  </w:footnote>
  <w:footnote w:id="3770">
    <w:p w14:paraId="78D9D2D3"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ما بين المعقوفين سقط من: (ف).</w:t>
      </w:r>
    </w:p>
  </w:footnote>
  <w:footnote w:id="3771">
    <w:p w14:paraId="5779DD2A"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انظر: المبسوط للسرخسي (22/103)، تبيين الحقائق للزيلعي (5/65)</w:t>
      </w:r>
    </w:p>
  </w:footnote>
  <w:footnote w:id="3772">
    <w:p w14:paraId="79267F7A"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في (ف): بأنّ المضاربة.</w:t>
      </w:r>
    </w:p>
  </w:footnote>
  <w:footnote w:id="3773">
    <w:p w14:paraId="54F568C0"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في (ف): وإذا فسد.</w:t>
      </w:r>
    </w:p>
  </w:footnote>
  <w:footnote w:id="3774">
    <w:p w14:paraId="65C06A49"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انظر: الأصل للشيباني (4/242)، المبسوط للسرخسي (22/103)، الجوهرة النيرة للحدادي (1/295).</w:t>
      </w:r>
    </w:p>
  </w:footnote>
  <w:footnote w:id="3775">
    <w:p w14:paraId="21BA58E0"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انظر: المبسوط للسرخسي (22/103)، البحر الرائق لابن نجيم (7/267).</w:t>
      </w:r>
    </w:p>
  </w:footnote>
  <w:footnote w:id="3776">
    <w:p w14:paraId="04F04180"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ما بين المعقوفين سقط من: (ف).</w:t>
      </w:r>
    </w:p>
  </w:footnote>
  <w:footnote w:id="3777">
    <w:p w14:paraId="100D80DA"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في (ف): بعد دفع.</w:t>
      </w:r>
    </w:p>
  </w:footnote>
  <w:footnote w:id="3778">
    <w:p w14:paraId="7114EB42"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في (ف) زيادة: الأول النصف للثاني إلى ما.</w:t>
      </w:r>
    </w:p>
  </w:footnote>
  <w:footnote w:id="3779">
    <w:p w14:paraId="4A92286E"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انظر: البحر الرائق لابن نجيم (7/267).</w:t>
      </w:r>
    </w:p>
  </w:footnote>
  <w:footnote w:id="3780">
    <w:p w14:paraId="6425DBB3"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في (ف) زيادة: آخر مضاربة بالنصف.</w:t>
      </w:r>
    </w:p>
  </w:footnote>
  <w:footnote w:id="3781">
    <w:p w14:paraId="1B6A56C5"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في (ف): فلم يبق له من الربح شيء.</w:t>
      </w:r>
    </w:p>
  </w:footnote>
  <w:footnote w:id="3782">
    <w:p w14:paraId="598F76E4"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ما بين المعقوفين سقط من: (ف).</w:t>
      </w:r>
    </w:p>
  </w:footnote>
  <w:footnote w:id="3783">
    <w:p w14:paraId="6FD0F2ED"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انظر: الأصل للشيباني (4/242)، المبسوط للسرخسي (22/104)، البناية شرح الهداية للعيني (10/70).</w:t>
      </w:r>
    </w:p>
  </w:footnote>
  <w:footnote w:id="3784">
    <w:p w14:paraId="3E044FBB"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ما بين المعقوفين سقط من: (ف).</w:t>
      </w:r>
    </w:p>
  </w:footnote>
  <w:footnote w:id="3785">
    <w:p w14:paraId="4673867C"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ما بين المعقوفين سقط من الأصل.</w:t>
      </w:r>
    </w:p>
  </w:footnote>
  <w:footnote w:id="3786">
    <w:p w14:paraId="58FB1CCF"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في (ف): النفقة للمال.</w:t>
      </w:r>
    </w:p>
  </w:footnote>
  <w:footnote w:id="3787">
    <w:p w14:paraId="348D2244"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انظر: الاختيار لتعليل المختار لابن مودود (3/23)، مجمع الضمانات للبغدادي (ص:307).</w:t>
      </w:r>
    </w:p>
  </w:footnote>
  <w:footnote w:id="3788">
    <w:p w14:paraId="25686837"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ما بين المعقوفين سقط من: (ف).</w:t>
      </w:r>
    </w:p>
  </w:footnote>
  <w:footnote w:id="3789">
    <w:p w14:paraId="3172D3D5"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السواد: هي القُرى، يُقَال: خَرجُوا إِلَى سَواد الْمَدِينَة وَهُوَ مَا حولهَا من الْقرى. انظر: المعجم الوسيط، مادة: ساد (1/461)، التّعريفات الفقهية للبركتي (1/117).</w:t>
      </w:r>
    </w:p>
  </w:footnote>
  <w:footnote w:id="3790">
    <w:p w14:paraId="1D3561A8"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انظر: العناية شرح الهداية للبابرتي (8/475)، مجمع الضمانات للبغدادي (ص307)، الفتاوى الهندية (4/312).</w:t>
      </w:r>
    </w:p>
  </w:footnote>
  <w:footnote w:id="3791">
    <w:p w14:paraId="23F02441"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في (ف): فإذا صار. </w:t>
      </w:r>
    </w:p>
  </w:footnote>
  <w:footnote w:id="3792">
    <w:p w14:paraId="4EAB8A42"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انظر: مجمع الضمانات للبغدادي (ص:307)، الفتاوى الهندية (4/313).</w:t>
      </w:r>
    </w:p>
  </w:footnote>
  <w:footnote w:id="3793">
    <w:p w14:paraId="25E3EC1B"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في (ف): لم يك.</w:t>
      </w:r>
    </w:p>
  </w:footnote>
  <w:footnote w:id="3794">
    <w:p w14:paraId="33E59164"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انظر: بدائع الصنائع للكاساني (6/106)، قرة عين الأخيار لابن عابدين (8/450).</w:t>
      </w:r>
    </w:p>
  </w:footnote>
  <w:footnote w:id="3795">
    <w:p w14:paraId="09076B0B"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انظر: بدائع الصنائع للكاساني (6/106).</w:t>
      </w:r>
    </w:p>
  </w:footnote>
  <w:footnote w:id="3796">
    <w:p w14:paraId="7CA243EF"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الفَصْد: قطع العروق حتى تسيل. انظر: لسان العرب لابن منظور، مادة: فَصَدَ (3/336)، تاج العروس لمرتضى الزبيدي، مادة: فَصَدَ (8/498).</w:t>
      </w:r>
    </w:p>
  </w:footnote>
  <w:footnote w:id="3797">
    <w:p w14:paraId="781517D7"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في (ف) زيادة: يمرض، وقد لا يمرض.</w:t>
      </w:r>
    </w:p>
  </w:footnote>
  <w:footnote w:id="3798">
    <w:p w14:paraId="5C408239"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انظر: العناية شرح الهداية للبابرتي (8/475)، الاختيار لتعليل المختار لابن مودود (3/23).</w:t>
      </w:r>
    </w:p>
  </w:footnote>
  <w:footnote w:id="3799">
    <w:p w14:paraId="31D0ACEF"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انظر: الأصل للشيباني (4/183)، بدائع الصنائع للكاساني (6/106).</w:t>
      </w:r>
    </w:p>
  </w:footnote>
  <w:footnote w:id="3800">
    <w:p w14:paraId="2D8719B4"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في الأصل :(به)، وفي (ف): (معه)، وهو المثبت والصواب.</w:t>
      </w:r>
    </w:p>
  </w:footnote>
  <w:footnote w:id="3801">
    <w:p w14:paraId="32F1CFCE"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انظر: المبسوط للسرخسي (22/66)، الاختيار لتعليل المختار لابن مودود (3/23)، مجمع الضمانات للبغدادي (ص308).</w:t>
      </w:r>
    </w:p>
  </w:footnote>
  <w:footnote w:id="3802">
    <w:p w14:paraId="01BDDB45"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انظر: الأصل للشيباني (4/183)، المبسوط للسرخسي (22/65)، الفتاوى الهندية (4/313).</w:t>
      </w:r>
    </w:p>
  </w:footnote>
  <w:footnote w:id="3803">
    <w:p w14:paraId="6B9199D7"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في (ف): لتميز ما.</w:t>
      </w:r>
    </w:p>
  </w:footnote>
  <w:footnote w:id="3804">
    <w:p w14:paraId="4BC7BAA7"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في (ف) زيادة: للمضاربة متى ظهر الربح.</w:t>
      </w:r>
    </w:p>
  </w:footnote>
  <w:footnote w:id="3805">
    <w:p w14:paraId="485078A7"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انظر: تحفة الفقهاء للسَّمَرْقندي (3/24)، مجمع الضمانات للبغدادي (ص:308). </w:t>
      </w:r>
    </w:p>
  </w:footnote>
  <w:footnote w:id="3806">
    <w:p w14:paraId="52316C4B"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في (ف) زيادة: المضاربة لنفقته.</w:t>
      </w:r>
    </w:p>
  </w:footnote>
  <w:footnote w:id="3807">
    <w:p w14:paraId="4D1459FA"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انظر: الاختيار لتعليل المختار لابن مودود (3/24)، مجمع الضمانات للبغدادي (ص334).</w:t>
      </w:r>
    </w:p>
  </w:footnote>
  <w:footnote w:id="3808">
    <w:p w14:paraId="20CCB8C5"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في (ف): فإذا هلك.</w:t>
      </w:r>
    </w:p>
  </w:footnote>
  <w:footnote w:id="3809">
    <w:p w14:paraId="68D91516"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في (ف): إلاّ أنه ينفق.</w:t>
      </w:r>
    </w:p>
  </w:footnote>
  <w:footnote w:id="3810">
    <w:p w14:paraId="6B0ADDAF"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في (ف): ثم هلك.</w:t>
      </w:r>
    </w:p>
  </w:footnote>
  <w:footnote w:id="3811">
    <w:p w14:paraId="1AE7639C"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انظر: الفتاوى الهندية (4/313).</w:t>
      </w:r>
    </w:p>
  </w:footnote>
  <w:footnote w:id="3812">
    <w:p w14:paraId="39E513D7"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انظر: الأصل للشيباني (4/191)، مجمع الضمانات للبغدادي (ص:309).</w:t>
      </w:r>
    </w:p>
  </w:footnote>
  <w:footnote w:id="3813">
    <w:p w14:paraId="2436F37A"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انظر: الأصل للشيباني (4/190)، المبسوط للسرخسي (22/63)، الفتاوى الهندية (4/313).</w:t>
      </w:r>
    </w:p>
  </w:footnote>
  <w:footnote w:id="3814">
    <w:p w14:paraId="6B275706"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في (ف): يشتري لنفقته.</w:t>
      </w:r>
    </w:p>
  </w:footnote>
  <w:footnote w:id="3815">
    <w:p w14:paraId="5F427ADD"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ما بين المعقوفين سقط من الأصل.</w:t>
      </w:r>
    </w:p>
  </w:footnote>
  <w:footnote w:id="3816">
    <w:p w14:paraId="14704987"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في (ف) زيادة: للمضاربة لأّن منفعة ذلك فاضلة للمضاربة.</w:t>
      </w:r>
    </w:p>
  </w:footnote>
  <w:footnote w:id="3817">
    <w:p w14:paraId="32C18055"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في (ف): فأبى القاضي.</w:t>
      </w:r>
    </w:p>
  </w:footnote>
  <w:footnote w:id="3818">
    <w:p w14:paraId="446510E0"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في (ف): على القاضي.</w:t>
      </w:r>
    </w:p>
  </w:footnote>
  <w:footnote w:id="3819">
    <w:p w14:paraId="74452C9A"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في (ف): ليس لعاقد.</w:t>
      </w:r>
    </w:p>
  </w:footnote>
  <w:footnote w:id="3820">
    <w:p w14:paraId="1CCCF7E0"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ما بين المعقوفين سقط من: (ف).</w:t>
      </w:r>
    </w:p>
  </w:footnote>
  <w:footnote w:id="3821">
    <w:p w14:paraId="7E4DFD73"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السِّمْسَارُ، بالكَسْرِ: هي كلمة فارسية معربة، والجمع السماسرة، وهو المُتَوَسِّطُ بينَ البائِعِ والمُشْتَرِي لإِمضاءِ البيعَ، وَهُوَ الَّذِي يُسَمِّيه الناسُ الدَّلاّلَ؛ فإِنه يَدُلّ المُشْتَرِيَ على السِّلَعِ، ويدُلّ البائِعَ على الأَثْمَانِ، وقيل: هو الذي يبيع البر للناس،. انظر: لسان العرب لابن منظور ، مادة: سمسر (4/380)، تاج العروس لمرتضى الزبيدي، مادة: سمسر (12/86)، التعريفات الفقهية للبركتي (1/115).</w:t>
      </w:r>
    </w:p>
  </w:footnote>
  <w:footnote w:id="3822">
    <w:p w14:paraId="11012402"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في (ف): يجعل بمنزلة.</w:t>
      </w:r>
    </w:p>
  </w:footnote>
  <w:footnote w:id="3823">
    <w:p w14:paraId="73CF24AF"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انظر: الجامع الصغير للشيباني (ص:421)، الفتاوى الهندية (4/330).</w:t>
      </w:r>
    </w:p>
  </w:footnote>
  <w:footnote w:id="3824">
    <w:p w14:paraId="6CBF441C"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في (ف): لا يستحق. وهو الصواب.</w:t>
      </w:r>
    </w:p>
  </w:footnote>
  <w:footnote w:id="3825">
    <w:p w14:paraId="00A4CDCD"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في (ف): لم يك.</w:t>
      </w:r>
    </w:p>
  </w:footnote>
  <w:footnote w:id="3826">
    <w:p w14:paraId="4D77ED0A"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انظر: المبسوط للسرخسي (22/71).</w:t>
      </w:r>
    </w:p>
  </w:footnote>
  <w:footnote w:id="3827">
    <w:p w14:paraId="0CCD81FD"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ما بين المعقوفين سقط من الأصل.</w:t>
      </w:r>
    </w:p>
  </w:footnote>
  <w:footnote w:id="3828">
    <w:p w14:paraId="43006E53"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الوَدِيعة: المالُ المتروكُ عند إنسان يحفظه، وهي شرعاً: عقدُ أمانة تُركت عند الغير للحفظ قصداً. انظر: طلبة الطلبة في الاصطلاحات الفقهية للنسفي (1/98)، التّعريفات الفقهية للبركتي (ص:236).</w:t>
      </w:r>
    </w:p>
  </w:footnote>
  <w:footnote w:id="3829">
    <w:p w14:paraId="02952E76"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العاشر: هو من نَصَبهَ الإمامُ على الطريق ليأخذ الصدقات من التجار بما يمرّون عليه عند اجتماع شرائط الوجوب. انظر: التّعريفات الفقهية للبركتي (ص:141).</w:t>
      </w:r>
    </w:p>
  </w:footnote>
  <w:footnote w:id="3830">
    <w:p w14:paraId="30242335"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صانعه: داراه ولاينه وعن الشيء خادعه. انظر: المعجم الوسيط، مادة: صنع (1/525).</w:t>
      </w:r>
    </w:p>
  </w:footnote>
  <w:footnote w:id="3831">
    <w:p w14:paraId="756786E3"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انظر: الاختيار لتعليل المختار لابن مودود (3/25)، الفتاوى الهندية (4/338).</w:t>
      </w:r>
    </w:p>
  </w:footnote>
  <w:footnote w:id="3832">
    <w:p w14:paraId="1FAEB31E"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ما بين المعقوفين به طمس في: (ف).</w:t>
      </w:r>
    </w:p>
  </w:footnote>
  <w:footnote w:id="3833">
    <w:p w14:paraId="0C1A5B18"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ما بين المعقوفين به طمس في: (ف).</w:t>
      </w:r>
    </w:p>
  </w:footnote>
  <w:footnote w:id="3834">
    <w:p w14:paraId="6A256F59"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انظر: الاختيار لتعليل المختار لابن مودود (5/70)، البحر الرائق لابن نجيم (5/259).</w:t>
      </w:r>
    </w:p>
  </w:footnote>
  <w:footnote w:id="3835">
    <w:p w14:paraId="392D9C0C"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سبقت ترجمته في كتاب الذيائح. (ص: </w:t>
      </w:r>
      <w:r w:rsidRPr="00AC779E">
        <w:rPr>
          <w:rFonts w:hint="cs"/>
          <w:rtl/>
        </w:rPr>
        <w:t>25</w:t>
      </w:r>
      <w:r>
        <w:rPr>
          <w:rFonts w:hint="cs"/>
          <w:rtl/>
        </w:rPr>
        <w:t>7</w:t>
      </w:r>
      <w:r w:rsidRPr="00AC779E">
        <w:rPr>
          <w:rtl/>
        </w:rPr>
        <w:t>)</w:t>
      </w:r>
    </w:p>
  </w:footnote>
  <w:footnote w:id="3836">
    <w:p w14:paraId="25C855B9"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في (ف): لأنّ له قوة.</w:t>
      </w:r>
    </w:p>
  </w:footnote>
  <w:footnote w:id="3837">
    <w:p w14:paraId="118D5A20"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انظر: المبسوط للسرخسي (22/68).</w:t>
      </w:r>
    </w:p>
  </w:footnote>
  <w:footnote w:id="3838">
    <w:p w14:paraId="76C72EC6"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في (ف): خرج من وطنه. وهو الصواب.</w:t>
      </w:r>
    </w:p>
  </w:footnote>
  <w:footnote w:id="3839">
    <w:p w14:paraId="525A6820"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في (ف): قدر المالين.</w:t>
      </w:r>
    </w:p>
  </w:footnote>
  <w:footnote w:id="3840">
    <w:p w14:paraId="715979C0"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انظر: مجمع الضمانات للبغدادي (ص:310).</w:t>
      </w:r>
    </w:p>
  </w:footnote>
  <w:footnote w:id="3841">
    <w:p w14:paraId="10A0AAB2"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في (ف) زيادة: في البضاعة، فلا يعتبر السفر واقعاً له إلاّ أن يشرع العمل في البضاعة، فينفق من مال نفسه دون البضاعة.</w:t>
      </w:r>
    </w:p>
  </w:footnote>
  <w:footnote w:id="3842">
    <w:p w14:paraId="7EC13086"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انظر: بدائع الصنائع للكاساني (6/106)، مجمع الأنهر لداماد أفندي (2/334)، مجمع الضمانات للبغدادي (ص:307).</w:t>
      </w:r>
    </w:p>
  </w:footnote>
  <w:footnote w:id="3843">
    <w:p w14:paraId="546F77EB"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في (ف): فلا ضمان.</w:t>
      </w:r>
    </w:p>
  </w:footnote>
  <w:footnote w:id="3844">
    <w:p w14:paraId="53585A4C"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انظر: مجمع الضمانات للبغدادي (ص310)، تحفة الفقهاء للسَّمَرْقندي (3/25).</w:t>
      </w:r>
    </w:p>
  </w:footnote>
  <w:footnote w:id="3845">
    <w:p w14:paraId="7F8CECF9"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في (ف) زيادة: بالمال إلى مصر.</w:t>
      </w:r>
    </w:p>
  </w:footnote>
  <w:footnote w:id="3846">
    <w:p w14:paraId="5C6C04B7"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ما بين المعقوفين سقط من: (ف).</w:t>
      </w:r>
    </w:p>
  </w:footnote>
  <w:footnote w:id="3847">
    <w:p w14:paraId="36FDCEDA"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انظر: الأصل للشيباني (4/189)، المبسوط للسرخسي (22/68)، مجمع الضمانات للبغدادي (ص:311)، الفتاوى الهندية (4/314). </w:t>
      </w:r>
    </w:p>
  </w:footnote>
  <w:footnote w:id="3848">
    <w:p w14:paraId="41F54A07"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انظر: مجمع الضمانات للبغدادي (ص:311)، الفتاوى الهندية (4/314).</w:t>
      </w:r>
    </w:p>
  </w:footnote>
  <w:footnote w:id="3849">
    <w:p w14:paraId="7A25B74C"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في (ف) زيادة: عن السفر فكذا يصحّ نهيه عن السفر.</w:t>
      </w:r>
    </w:p>
  </w:footnote>
  <w:footnote w:id="3850">
    <w:p w14:paraId="13F5C6C3"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انظر: مجمع الضمانات للبغدادي (ص:311).</w:t>
      </w:r>
    </w:p>
  </w:footnote>
  <w:footnote w:id="3851">
    <w:p w14:paraId="56D6ECE6"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انظر: مجمع الضمانات للبغدادي (ص:311).</w:t>
      </w:r>
    </w:p>
  </w:footnote>
  <w:footnote w:id="3852">
    <w:p w14:paraId="0E4B0707"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انظر: الدر المختار لابن عابدين (5/651)، الفتاوى الهندية (4/305).</w:t>
      </w:r>
    </w:p>
  </w:footnote>
  <w:footnote w:id="3853">
    <w:p w14:paraId="6F59585A"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انظر: مجمع الضمانات للبغدادي (ص:308)، الفتاوى الهندية (4/305).</w:t>
      </w:r>
    </w:p>
  </w:footnote>
  <w:footnote w:id="3854">
    <w:p w14:paraId="519F7978"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انظر: البحر الرائق لابن نجيم (7/265)، الدر المختار لابن عابدين (5/649).</w:t>
      </w:r>
    </w:p>
  </w:footnote>
  <w:footnote w:id="3855">
    <w:p w14:paraId="6E03C556"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انظر: قرة عين الأخيار لابن عابدين  (8/441)، مجمع الضمانات للبغدادي (ص:308)، الفتاوى الهندية (4/305).</w:t>
      </w:r>
    </w:p>
  </w:footnote>
  <w:footnote w:id="3856">
    <w:p w14:paraId="21B65ECB"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في (ف): وكان الشراء.</w:t>
      </w:r>
    </w:p>
  </w:footnote>
  <w:footnote w:id="3857">
    <w:p w14:paraId="6C5F509C"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انظر: الفتاوى الهندية (4/329).</w:t>
      </w:r>
    </w:p>
  </w:footnote>
  <w:footnote w:id="3858">
    <w:p w14:paraId="1FA459B9"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في (ف): وكذلك لو.</w:t>
      </w:r>
    </w:p>
  </w:footnote>
  <w:footnote w:id="3859">
    <w:p w14:paraId="7F12DB28"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دَرَاهِمُ بَخِّيَّةٌ: بتشديد الخاء والياء، نوع من أجود الدراهم نسبت فيما زعموا إلى بخ أمير ضربها، وقيل: كتب عليها بخ وهي كلمة استحسان واستجادة، ويقال لصاحبها بخ بخ. انظر: طلبة الطلبة في الاصطلاحات الفقهية للنسفي (1/141), المغرب في ترتيب المعرب للمُطَرِّزِىّ (ص:35).</w:t>
      </w:r>
    </w:p>
  </w:footnote>
  <w:footnote w:id="3860">
    <w:p w14:paraId="116E7C47"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انظر: المبسوط للسرخسي (22/309).</w:t>
      </w:r>
    </w:p>
  </w:footnote>
  <w:footnote w:id="3861">
    <w:p w14:paraId="56A27540"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انظر: المبسوط للسرخسي (22/171)، الفتاوى الهندية (4/306).</w:t>
      </w:r>
    </w:p>
  </w:footnote>
  <w:footnote w:id="3862">
    <w:p w14:paraId="317900B4"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في (ف): مشترياً للمضاربة.</w:t>
      </w:r>
    </w:p>
  </w:footnote>
  <w:footnote w:id="3863">
    <w:p w14:paraId="0A1CB4D0"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ما بين المعقوفين سقط من الأصل.</w:t>
      </w:r>
    </w:p>
  </w:footnote>
  <w:footnote w:id="3864">
    <w:p w14:paraId="0A51449E"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ما بين المعقوفين سقط من: (ف)</w:t>
      </w:r>
    </w:p>
  </w:footnote>
  <w:footnote w:id="3865">
    <w:p w14:paraId="6AC20596"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انظر: الفتاوى الهندية (4/306).</w:t>
      </w:r>
    </w:p>
  </w:footnote>
  <w:footnote w:id="3866">
    <w:p w14:paraId="305D416E"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في (ف): أو عروض.</w:t>
      </w:r>
    </w:p>
  </w:footnote>
  <w:footnote w:id="3867">
    <w:p w14:paraId="04A3EF0F"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العَروض: جمعُ عَرْض، وهو المتاع الذي لا يدخله كيل ولا وزن ولا يكون حيواناً ولا عَقاراً وهو في الأصل غيرُ النقدين من المال. انظر: التّعريفات الفقهية للبركتي (ص:146)، معجم المصطلحات والألفاظ الفقهية لمحمود عبدالمنعم (2/495).</w:t>
      </w:r>
    </w:p>
  </w:footnote>
  <w:footnote w:id="3868">
    <w:p w14:paraId="2016BA9D"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في (ف): لبيع العرض.</w:t>
      </w:r>
    </w:p>
  </w:footnote>
  <w:footnote w:id="3869">
    <w:p w14:paraId="2301DA4D"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انظر: مجمع الضمانات للبغدادي (ص:308)، الفتاوى الهندية (4/306).</w:t>
      </w:r>
    </w:p>
  </w:footnote>
  <w:footnote w:id="3870">
    <w:p w14:paraId="19207778"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انظر: الفتاوى الهندية (4/306).</w:t>
      </w:r>
    </w:p>
  </w:footnote>
  <w:footnote w:id="3871">
    <w:p w14:paraId="0D93F29D"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ما بين المعقوفين سقط من: (ف).</w:t>
      </w:r>
    </w:p>
  </w:footnote>
  <w:footnote w:id="3872">
    <w:p w14:paraId="7FCF3777"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في (ف): لأنّ اختلاف. وهو الصواب.</w:t>
      </w:r>
    </w:p>
  </w:footnote>
  <w:footnote w:id="3873">
    <w:p w14:paraId="4B8FC68B"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انظر: بدائع الصنائع للكاساني (6/91).</w:t>
      </w:r>
    </w:p>
  </w:footnote>
  <w:footnote w:id="3874">
    <w:p w14:paraId="65C09524"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في (ف): شركة الوجوه.</w:t>
      </w:r>
    </w:p>
  </w:footnote>
  <w:footnote w:id="3875">
    <w:p w14:paraId="28266D55"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في (ف) زيادة: التوكيل في الاستقراض باطل.</w:t>
      </w:r>
    </w:p>
  </w:footnote>
  <w:footnote w:id="3876">
    <w:p w14:paraId="653D14E4"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في (ف): شيء بعينه.</w:t>
      </w:r>
    </w:p>
  </w:footnote>
  <w:footnote w:id="3877">
    <w:p w14:paraId="735765D0"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في (ف): لكلام العاقل.</w:t>
      </w:r>
    </w:p>
  </w:footnote>
  <w:footnote w:id="3878">
    <w:p w14:paraId="7AE9C77B"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سورة البقرة، جزء من الآية رقم: (282).</w:t>
      </w:r>
    </w:p>
  </w:footnote>
  <w:footnote w:id="3879">
    <w:p w14:paraId="7596C1AD"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في (ف) زيادة: ابن عباس رضي الله عنه.</w:t>
      </w:r>
    </w:p>
  </w:footnote>
  <w:footnote w:id="3880">
    <w:p w14:paraId="3390FDC3"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قال ابن عباس -رضي الله عنهما-: نَزَلَتْ فِي السَّلَمِ خَاصَّةً، يَعْنَى: أَنَّ سَلَمَ أَهْلِ الْمَدِينَةِ كَانَ السَّبَبَ في نزول الآية. انظر: الجامع لأحكام القرآن للقرطبي (3/376)، البحر المحيط في التفسير لأبي حيّان الأندلسي (2/722). </w:t>
      </w:r>
    </w:p>
  </w:footnote>
  <w:footnote w:id="3881">
    <w:p w14:paraId="5C63FBAD"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في (ف): فلم يك.</w:t>
      </w:r>
    </w:p>
  </w:footnote>
  <w:footnote w:id="3882">
    <w:p w14:paraId="02BB13E3"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في (ف) زيادة: معتبر لإثبات الشركة.</w:t>
      </w:r>
    </w:p>
  </w:footnote>
  <w:footnote w:id="3883">
    <w:p w14:paraId="5DF69E7D"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في (ف) زيادة: ملكيهما في المشترى.</w:t>
      </w:r>
    </w:p>
  </w:footnote>
  <w:footnote w:id="3884">
    <w:p w14:paraId="592B1600"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في (ف) زيادة: على مال المضاربة.</w:t>
      </w:r>
    </w:p>
  </w:footnote>
  <w:footnote w:id="3885">
    <w:p w14:paraId="64F7E0C1"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انظر: المبسوط للسرخسي (22/179).</w:t>
      </w:r>
    </w:p>
  </w:footnote>
  <w:footnote w:id="3886">
    <w:p w14:paraId="14763564"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ما بين المعقوفين سقط من: (ف).</w:t>
      </w:r>
    </w:p>
  </w:footnote>
  <w:footnote w:id="3887">
    <w:p w14:paraId="15EAF8AD"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انظر: الأصل للشيباني (4/346).</w:t>
      </w:r>
    </w:p>
  </w:footnote>
  <w:footnote w:id="3888">
    <w:p w14:paraId="7252B2ED"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الكِراء: أجرةُ المستأجر، وهو في الأصل مصدر من كارَيْتُه. انظر: التّعريفات الفقهية للبركتي (ص:181)، معجم المصطلحات والألفاظ الفقهية لمحمود عبدالمنعم (3/142).</w:t>
      </w:r>
    </w:p>
  </w:footnote>
  <w:footnote w:id="3889">
    <w:p w14:paraId="69A72322"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المُرابحة: عند الفقهاء أن يشترط البائعُ في بيع العَرْض أن يبيع بما اشترى به من زيادة شيء معلوم من الربح. انظر: التّعريفات الفقهية للبركتي (ص:200)، معجم المصطلحات والألفاظ الفقهية لمحمود عبدالمنعم (1/412).</w:t>
      </w:r>
    </w:p>
  </w:footnote>
  <w:footnote w:id="3890">
    <w:p w14:paraId="4BFBC510"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انظر: الفتاوى الهندية (4/308)، المبسوط للسرخسي (22/182).</w:t>
      </w:r>
    </w:p>
  </w:footnote>
  <w:footnote w:id="3891">
    <w:p w14:paraId="14C3DE5E"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التساوم: أن يعرض البائع السلعة بثمن، ويطلبها المشترى بثمن دون الأول. انظر: معجم المصطلحات والألفاظ الفقهية لمحمود عبدالمنعم (1/414)، التّعريفات الفقهية للبركتي (ص:203).</w:t>
      </w:r>
    </w:p>
  </w:footnote>
  <w:footnote w:id="3892">
    <w:p w14:paraId="393670AD"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الكِرْباسُ: بِالْكَسْرِ: ثَوْبٌ من القُطْن الأَبْيَض. انظر: تاج العروس لمرتضى الزبيدي، مادة: كربس (16/432)، لسان العرب لابن منظور ، مادة: كربس (6/195).</w:t>
      </w:r>
    </w:p>
  </w:footnote>
  <w:footnote w:id="3893">
    <w:p w14:paraId="788D5CFC"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في (ف): درهم فاكترى.</w:t>
      </w:r>
    </w:p>
  </w:footnote>
  <w:footnote w:id="3894">
    <w:p w14:paraId="62351BF7"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في (ف): في الكل.</w:t>
      </w:r>
    </w:p>
  </w:footnote>
  <w:footnote w:id="3895">
    <w:p w14:paraId="2A7ECCA4"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في (ف): إلاّ أنه غير.</w:t>
      </w:r>
    </w:p>
  </w:footnote>
  <w:footnote w:id="3896">
    <w:p w14:paraId="5D7D775C"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انظر: المبسوط للسرخسي (22/182).</w:t>
      </w:r>
    </w:p>
  </w:footnote>
  <w:footnote w:id="3897">
    <w:p w14:paraId="3158DEB6"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في (ف): بمنزلة المالك.</w:t>
      </w:r>
    </w:p>
  </w:footnote>
  <w:footnote w:id="3898">
    <w:p w14:paraId="3964C13D"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في (ف): ويجب ما. وهو الصواب.</w:t>
      </w:r>
    </w:p>
  </w:footnote>
  <w:footnote w:id="3899">
    <w:p w14:paraId="695601D2"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ما بين المعقوفين سقط من الأصل.</w:t>
      </w:r>
    </w:p>
  </w:footnote>
  <w:footnote w:id="3900">
    <w:p w14:paraId="2390CC21"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في (ف): ربح للمضارب.</w:t>
      </w:r>
    </w:p>
  </w:footnote>
  <w:footnote w:id="3901">
    <w:p w14:paraId="04F3C49D"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انظر: الأصل للشيباني (4/352)، الفتاوى الهندية (4/308).</w:t>
      </w:r>
    </w:p>
  </w:footnote>
  <w:footnote w:id="3902">
    <w:p w14:paraId="16CA7E79"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ما بين المعقوفين سقط من: (ف).</w:t>
      </w:r>
    </w:p>
  </w:footnote>
  <w:footnote w:id="3903">
    <w:p w14:paraId="7162ADB6"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في (ف): جاز عليهما.</w:t>
      </w:r>
    </w:p>
  </w:footnote>
  <w:footnote w:id="3904">
    <w:p w14:paraId="71AF2370"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انظر: بدائع الصنائع للكاساني (6/91).</w:t>
      </w:r>
    </w:p>
  </w:footnote>
  <w:footnote w:id="3905">
    <w:p w14:paraId="66EF777F"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في (ف): ودخلت.</w:t>
      </w:r>
    </w:p>
  </w:footnote>
  <w:footnote w:id="3906">
    <w:p w14:paraId="0BC82E10"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انظر: الفتاوى الهندية (4/305).</w:t>
      </w:r>
    </w:p>
  </w:footnote>
  <w:footnote w:id="3907">
    <w:p w14:paraId="199BD702"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انظر: الفتاوى الهندية (4/305).</w:t>
      </w:r>
    </w:p>
  </w:footnote>
  <w:footnote w:id="3908">
    <w:p w14:paraId="0A942E3D"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ما بين المعقوفين سقط من: (ف).</w:t>
      </w:r>
    </w:p>
  </w:footnote>
  <w:footnote w:id="3909">
    <w:p w14:paraId="71BE8AB6"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انظر: تبيين الحقائق للزيلعي (5/72)، البناية شرح الهداية للعيني (10/92).</w:t>
      </w:r>
    </w:p>
  </w:footnote>
  <w:footnote w:id="3910">
    <w:p w14:paraId="35DC5CEE"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انظر: تبيين الحقائق للزيلعي (5/72).</w:t>
      </w:r>
    </w:p>
  </w:footnote>
  <w:footnote w:id="3911">
    <w:p w14:paraId="61E5F731"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ما بين المعقوفين سقط من: (ف).</w:t>
      </w:r>
    </w:p>
  </w:footnote>
  <w:footnote w:id="3912">
    <w:p w14:paraId="4E48FFBF"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انظر: الفتاوى الهندية (4/321).</w:t>
      </w:r>
    </w:p>
  </w:footnote>
  <w:footnote w:id="3913">
    <w:p w14:paraId="61882045"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في (ف) زيادة: وخمسمائة، والله أعلم بالصواب.</w:t>
      </w:r>
    </w:p>
  </w:footnote>
  <w:footnote w:id="3914">
    <w:p w14:paraId="3E4AE7C2"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قَصْر الثياب: هو أن يجمعها القصَّار (غَسّال الثِّيَاب) فيغسلَها. انظر: التّعريفات الفقهية للبركتي (1/175)، المغرب في ترتيب المعرب للمُطَرِّزِىّ (2/180).</w:t>
      </w:r>
    </w:p>
  </w:footnote>
  <w:footnote w:id="3915">
    <w:p w14:paraId="5AA9DE82"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الفتل: ما يفتله الْإِنْسَان بَين أَصَابِعه من خيط، يقال: فتَّل الحبلَ: أي لواه، أو برمَه، أو غزله، وآلة الفَتْل كالمِغْزَل. انظر: المعجم الوسيط، ماد: فَتَل (2/673)، معجم اللغة العربية المعاصرة لأحمد مختار عمر (3/1670).</w:t>
      </w:r>
    </w:p>
  </w:footnote>
  <w:footnote w:id="3916">
    <w:p w14:paraId="41CA03AF"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في (ف): وإنما المتصل.</w:t>
      </w:r>
    </w:p>
  </w:footnote>
  <w:footnote w:id="3917">
    <w:p w14:paraId="7DFC1DF9"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انظر: بدائع الصنائع للكاساني (6/91)، المبسوط للسرخسي (22/75).</w:t>
      </w:r>
    </w:p>
  </w:footnote>
  <w:footnote w:id="3918">
    <w:p w14:paraId="4C16CBA6"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في (ف): بمال رب. وهو الصواب.</w:t>
      </w:r>
    </w:p>
  </w:footnote>
  <w:footnote w:id="3919">
    <w:p w14:paraId="218F7241"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في (ف): كما لو تراجع السعر.</w:t>
      </w:r>
    </w:p>
  </w:footnote>
  <w:footnote w:id="3920">
    <w:p w14:paraId="171EDE04"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في (ف): لم يك.</w:t>
      </w:r>
    </w:p>
  </w:footnote>
  <w:footnote w:id="3921">
    <w:p w14:paraId="1637EDFD"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ما بين المعقوفين سقط من: (ف).</w:t>
      </w:r>
    </w:p>
  </w:footnote>
  <w:footnote w:id="3922">
    <w:p w14:paraId="7AB1AEAA"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انظر: الأصل للشيباني (351)، المبسوط للسرخسي (22/76).</w:t>
      </w:r>
    </w:p>
  </w:footnote>
  <w:footnote w:id="3923">
    <w:p w14:paraId="0D86B2F6"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في (ف): مال المضاربة.</w:t>
      </w:r>
    </w:p>
  </w:footnote>
  <w:footnote w:id="3924">
    <w:p w14:paraId="038C3CF2"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في (ف): فبقي مأجوراً.</w:t>
      </w:r>
    </w:p>
  </w:footnote>
  <w:footnote w:id="3925">
    <w:p w14:paraId="360ABE85"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في (ف): لم يك.</w:t>
      </w:r>
    </w:p>
  </w:footnote>
  <w:footnote w:id="3926">
    <w:p w14:paraId="553BCD68"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ما بين المعقوفين سقط من: (ف).</w:t>
      </w:r>
    </w:p>
  </w:footnote>
  <w:footnote w:id="3927">
    <w:p w14:paraId="7243E77E"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في (ف) زيادة: أربعة، وأعطاه فيما زاد الصبغ في ثلاثة أرباعه.</w:t>
      </w:r>
    </w:p>
  </w:footnote>
  <w:footnote w:id="3928">
    <w:p w14:paraId="3214CF60"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انظر: الفتاوى الهندية (4/306)، </w:t>
      </w:r>
    </w:p>
  </w:footnote>
  <w:footnote w:id="3929">
    <w:p w14:paraId="6364606D"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ما بين المعقوفين سقط من: (ف).</w:t>
      </w:r>
    </w:p>
  </w:footnote>
  <w:footnote w:id="3930">
    <w:p w14:paraId="1CD42B8A"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انظر: الفتاوى الهندية (4/314)، </w:t>
      </w:r>
    </w:p>
  </w:footnote>
  <w:footnote w:id="3931">
    <w:p w14:paraId="1296FCDE"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انظر: بدائع الصنائع للكاساني (6/107).</w:t>
      </w:r>
    </w:p>
  </w:footnote>
  <w:footnote w:id="3932">
    <w:p w14:paraId="456F78CF"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ما بين المعقوفين سقط من: (ف).</w:t>
      </w:r>
    </w:p>
  </w:footnote>
  <w:footnote w:id="3933">
    <w:p w14:paraId="607A84D3"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انظر: بدائع الصنائع للكاساني (6/107).</w:t>
      </w:r>
    </w:p>
  </w:footnote>
  <w:footnote w:id="3934">
    <w:p w14:paraId="57467482"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ما بين المعقوفين سقط من: (ف).</w:t>
      </w:r>
    </w:p>
  </w:footnote>
  <w:footnote w:id="3935">
    <w:p w14:paraId="44F0819C"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ما بين المعقوفين سقط من: (ف).</w:t>
      </w:r>
    </w:p>
  </w:footnote>
  <w:footnote w:id="3936">
    <w:p w14:paraId="59A9041A"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في (ف) زيادة: لأنه لمّا وجب.</w:t>
      </w:r>
    </w:p>
  </w:footnote>
  <w:footnote w:id="3937">
    <w:p w14:paraId="440F4FC2"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انظر: بدائع الصنائع للكاساني (6/107).</w:t>
      </w:r>
    </w:p>
  </w:footnote>
  <w:footnote w:id="3938">
    <w:p w14:paraId="1A73980D"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في (ف): فإن كان.</w:t>
      </w:r>
    </w:p>
  </w:footnote>
  <w:footnote w:id="3939">
    <w:p w14:paraId="5F9CE4A4"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الغُرم، المَغْرَم، الغَرَامة: ما يلزم أداؤه من المال، ما يُعطى من المال على كُره الضرر والمشقة. انظر: التّعريفات الفقهية للبركتي (1/157)، معجم المصطلحات والألفاظ الفقهية لمحمود عبدالمنعم (3/8).</w:t>
      </w:r>
    </w:p>
  </w:footnote>
  <w:footnote w:id="3940">
    <w:p w14:paraId="20FC5114"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انظر: بدائع الصنائع للكاساني (6/107).</w:t>
      </w:r>
    </w:p>
  </w:footnote>
  <w:footnote w:id="3941">
    <w:p w14:paraId="0ABF3C84"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لكل.</w:t>
      </w:r>
    </w:p>
  </w:footnote>
  <w:footnote w:id="3942">
    <w:p w14:paraId="65815C08"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فإن.</w:t>
      </w:r>
    </w:p>
  </w:footnote>
  <w:footnote w:id="3943">
    <w:p w14:paraId="2EB49512"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الأصل.</w:t>
      </w:r>
    </w:p>
  </w:footnote>
  <w:footnote w:id="3944">
    <w:p w14:paraId="60C7982C"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المبسوط للسرخسي (22/77).</w:t>
      </w:r>
    </w:p>
  </w:footnote>
  <w:footnote w:id="3945">
    <w:p w14:paraId="6425B882"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3946">
    <w:p w14:paraId="16243BFB"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ده يازده: بالفارسية، ومعناها: كل عشرة أحد عشر. انظر: فتح القدير لابن الهمام (6/498)، النَّظْمُ المُسْتَعْذَبُ فِي تفْسِير غريبِ ألْفَاظِ المهَذّبِ للركبي (1/252)، موسوعة كشاف اصطلاحات الفنون والعلوم للتهاموي (2/1246).</w:t>
      </w:r>
    </w:p>
  </w:footnote>
  <w:footnote w:id="3947">
    <w:p w14:paraId="071DBD1E"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3948">
    <w:p w14:paraId="1AECCC77"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الأصل للشيباني (4/204)، المبسوط للسرخسي (22/77).</w:t>
      </w:r>
    </w:p>
  </w:footnote>
  <w:footnote w:id="3949">
    <w:p w14:paraId="096CBD49"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3950">
    <w:p w14:paraId="2BA65B02"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الأصل للشيباني (4/204)، المبسوط للسرخسي (22/78).</w:t>
      </w:r>
    </w:p>
  </w:footnote>
  <w:footnote w:id="3951">
    <w:p w14:paraId="27FE2C20"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الوَضيعة: هو البيع بنقيصة عن الثمن الأول الذي اشترى به، ويسمى عند الفقهاء أيضا: بيع الحطيطة، وبيع النقيصة، وهو من بيوع الأمانة، لأن البائع مؤتمن فيه في إخباره عن الثمن الذي اشترى به. انظر: التّعريفات الفقهية للبركتي (ص:238)، معجم المصطلحات والألفاظ الفقهية لمحمود عبدالمنعم (3/486).</w:t>
      </w:r>
    </w:p>
  </w:footnote>
  <w:footnote w:id="3952">
    <w:p w14:paraId="5CEF9DA4"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الكل عملت.</w:t>
      </w:r>
    </w:p>
  </w:footnote>
  <w:footnote w:id="3953">
    <w:p w14:paraId="6F7F8A7F"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3954">
    <w:p w14:paraId="0AF115E3"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المبسوط للسرخسي (22/78).</w:t>
      </w:r>
    </w:p>
  </w:footnote>
  <w:footnote w:id="3955">
    <w:p w14:paraId="5DE160BB"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المبسوط للسرخسي (22/78)، الأصل للشيباني (4/204).</w:t>
      </w:r>
    </w:p>
  </w:footnote>
  <w:footnote w:id="3956">
    <w:p w14:paraId="2A48D9C6"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المقصود هنا دنانير نيسابورية حمراء جيده، سميت بذلك نسبة لمدينة نيسابور، وهي مدينة عظيمة ذات فضائل جسيمة معدن الفضلاء ومنبع العلماء، سميت بذلك لأن سابور مرّ بها وفيها قصب كثير فقال: يصلح أن يكون ههنا مدينة، فقيل لها نيسابور، وكان المسلمون فتحوها في أيام عثمان بن عفان رضي الله عنه، والأمير عبد الله ابن عامر بن كريز في سنة </w:t>
      </w:r>
      <w:r>
        <w:rPr>
          <w:rFonts w:hint="cs"/>
          <w:rtl/>
        </w:rPr>
        <w:t>(</w:t>
      </w:r>
      <w:r>
        <w:rPr>
          <w:rtl/>
        </w:rPr>
        <w:t>31ه</w:t>
      </w:r>
      <w:r>
        <w:rPr>
          <w:rFonts w:hint="cs"/>
          <w:rtl/>
        </w:rPr>
        <w:t xml:space="preserve">ـ) </w:t>
      </w:r>
      <w:r w:rsidRPr="00AC779E">
        <w:rPr>
          <w:rtl/>
        </w:rPr>
        <w:t>صلحاً، وبنى بها جامعا، وقد خرج منها من أئمة العلم من لا يحصى، منهم:</w:t>
      </w:r>
    </w:p>
    <w:p w14:paraId="47D753BA" w14:textId="77777777" w:rsidR="00E8508B" w:rsidRPr="00AC779E" w:rsidRDefault="00E8508B" w:rsidP="0020747C">
      <w:pPr>
        <w:pStyle w:val="a6"/>
        <w:rPr>
          <w:rtl/>
        </w:rPr>
      </w:pPr>
      <w:r w:rsidRPr="00AC779E">
        <w:rPr>
          <w:rtl/>
        </w:rPr>
        <w:t xml:space="preserve">    الحافظ الإمام أبو علي الحسين بن علي بن زيد بن داود بن يزيد النيسابوري الصائغ، وغيره الكثير. انظر: معجم البلدان لياقوت الحموي (5/331).</w:t>
      </w:r>
    </w:p>
  </w:footnote>
  <w:footnote w:id="3957">
    <w:p w14:paraId="2AB3D566"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الأصل للشيباني (4/204)، المبسوط للسرخسي (22/78)، الفتاوى الهندية (4/302).</w:t>
      </w:r>
    </w:p>
  </w:footnote>
  <w:footnote w:id="3958">
    <w:p w14:paraId="500E60D4"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مثل عشرة.</w:t>
      </w:r>
    </w:p>
  </w:footnote>
  <w:footnote w:id="3959">
    <w:p w14:paraId="52A57663"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الفتاوى الهندية (4/302).</w:t>
      </w:r>
    </w:p>
  </w:footnote>
  <w:footnote w:id="3960">
    <w:p w14:paraId="30BB97D8"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لا تستتم.</w:t>
      </w:r>
    </w:p>
  </w:footnote>
  <w:footnote w:id="3961">
    <w:p w14:paraId="27BD182E"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زيادة: رب الما فإن كان ملكاً له قبل الشراء في المضارب وإنما خرج عن ملك ربّ المال.</w:t>
      </w:r>
    </w:p>
  </w:footnote>
  <w:footnote w:id="3962">
    <w:p w14:paraId="1C5566F8"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الأصل للشيباني (4/294)، المبسوط للسرخسي (22/153)، بدائع الصنائع للكاساني (6/102).</w:t>
      </w:r>
    </w:p>
  </w:footnote>
  <w:footnote w:id="3963">
    <w:p w14:paraId="135BEBCC"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3964">
    <w:p w14:paraId="4871B153"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البحر الرائق لابن نجيم (7/271)، الفتاوى الهندية (4/303).</w:t>
      </w:r>
    </w:p>
  </w:footnote>
  <w:footnote w:id="3965">
    <w:p w14:paraId="4CAC8A2E"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وكذلك لو.</w:t>
      </w:r>
    </w:p>
  </w:footnote>
  <w:footnote w:id="3966">
    <w:p w14:paraId="123DD610"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خرجت من ملك إلى.</w:t>
      </w:r>
    </w:p>
  </w:footnote>
  <w:footnote w:id="3967">
    <w:p w14:paraId="6949E4FF"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الفتاوى الهندية (4/303).</w:t>
      </w:r>
    </w:p>
  </w:footnote>
  <w:footnote w:id="3968">
    <w:p w14:paraId="52E30BE3"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كأنها توت.</w:t>
      </w:r>
    </w:p>
  </w:footnote>
  <w:footnote w:id="3969">
    <w:p w14:paraId="6B4BE9F7"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البحر الرائق لابن نجيم (7/271).</w:t>
      </w:r>
    </w:p>
  </w:footnote>
  <w:footnote w:id="3970">
    <w:p w14:paraId="5A5B9527"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فاشتراه رب.</w:t>
      </w:r>
    </w:p>
  </w:footnote>
  <w:footnote w:id="3971">
    <w:p w14:paraId="0675CCB8"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3972">
    <w:p w14:paraId="703B5042"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الفتاوى الهندية (4/303).</w:t>
      </w:r>
    </w:p>
  </w:footnote>
  <w:footnote w:id="3973">
    <w:p w14:paraId="2E82F4A1"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لم يك.</w:t>
      </w:r>
    </w:p>
  </w:footnote>
  <w:footnote w:id="3974">
    <w:p w14:paraId="70EF99AE"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زيادة: رب المال فالمضارب وخمسمائة أخرى لم يزل عن ملك رب المال رقبة .</w:t>
      </w:r>
    </w:p>
  </w:footnote>
  <w:footnote w:id="3975">
    <w:p w14:paraId="32E79635"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الأصل للشيباني (4/299).</w:t>
      </w:r>
    </w:p>
  </w:footnote>
  <w:footnote w:id="3976">
    <w:p w14:paraId="797A3B9A"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زيادة: رب المال فإن كان الفضل في الثمن دون المبيع بان اشترى المضارب عبداً بألف قيمته ألف من رب المال.</w:t>
      </w:r>
    </w:p>
  </w:footnote>
  <w:footnote w:id="3977">
    <w:p w14:paraId="614D86AB"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زيادة: وخمسمائة ألف بشراء المضارب وخمسمائة.</w:t>
      </w:r>
    </w:p>
  </w:footnote>
  <w:footnote w:id="3978">
    <w:p w14:paraId="7634348C"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التصرف بشرائه.</w:t>
      </w:r>
    </w:p>
  </w:footnote>
  <w:footnote w:id="3979">
    <w:p w14:paraId="4BD0C450"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الأصل للشيباني (4/324)، قرة عين الأخيار لابن عابدين (8/453).</w:t>
      </w:r>
    </w:p>
  </w:footnote>
  <w:footnote w:id="3980">
    <w:p w14:paraId="230808CE"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الأصل.</w:t>
      </w:r>
    </w:p>
  </w:footnote>
  <w:footnote w:id="3981">
    <w:p w14:paraId="06469537"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البحر الرائق لابن نجيم (7/271)، قرة عين الأخيار لابن عابدين (8/453).</w:t>
      </w:r>
    </w:p>
  </w:footnote>
  <w:footnote w:id="3982">
    <w:p w14:paraId="5CD7124E"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3983">
    <w:p w14:paraId="41E6246F"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3984">
    <w:p w14:paraId="351097F5"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زيادة: خمسمائة ربح المضارب.</w:t>
      </w:r>
    </w:p>
  </w:footnote>
  <w:footnote w:id="3985">
    <w:p w14:paraId="58A25F7B"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الأصل للشيباني (4/299)، المبسوط للسرخسي (22/155)، بدائع الصنائع للكاساني (6/104).</w:t>
      </w:r>
    </w:p>
  </w:footnote>
  <w:footnote w:id="3986">
    <w:p w14:paraId="6835C47A"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3987">
    <w:p w14:paraId="71BF7181"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المبسوط للسرخسي (22/156)، بدائع الصنائع للكاساني (6/104).</w:t>
      </w:r>
    </w:p>
  </w:footnote>
  <w:footnote w:id="3988">
    <w:p w14:paraId="5872655C"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من الربح مائة فيبقى من ربحه أربعمائة تطرح من الثمن.</w:t>
      </w:r>
    </w:p>
  </w:footnote>
  <w:footnote w:id="3989">
    <w:p w14:paraId="37A7723C"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الأصل للشيباني (4/299)، المبسوط للسرخسي (22/156).</w:t>
      </w:r>
    </w:p>
  </w:footnote>
  <w:footnote w:id="3990">
    <w:p w14:paraId="2DD62C48"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أربعمائة تبقى.</w:t>
      </w:r>
    </w:p>
  </w:footnote>
  <w:footnote w:id="3991">
    <w:p w14:paraId="0C6DA0BF"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3992">
    <w:p w14:paraId="64BC8A03"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مرابحة عليهما.</w:t>
      </w:r>
    </w:p>
  </w:footnote>
  <w:footnote w:id="3993">
    <w:p w14:paraId="300791FF"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الأصل للشيباني (4/300)، المبسوط للسرخسي (22/156).</w:t>
      </w:r>
    </w:p>
  </w:footnote>
  <w:footnote w:id="3994">
    <w:p w14:paraId="2D78B59C"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ولو اشتراه رب المال من المضارب.</w:t>
      </w:r>
    </w:p>
  </w:footnote>
  <w:footnote w:id="3995">
    <w:p w14:paraId="0ADBF093"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فلم يعتبره.</w:t>
      </w:r>
    </w:p>
  </w:footnote>
  <w:footnote w:id="3996">
    <w:p w14:paraId="32A8F525"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بدائع الصنائع للكاساني (6/105)، الفتاوى الهندية (4/304).</w:t>
      </w:r>
    </w:p>
  </w:footnote>
  <w:footnote w:id="3997">
    <w:p w14:paraId="16D159B2"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الأصل.</w:t>
      </w:r>
    </w:p>
  </w:footnote>
  <w:footnote w:id="3998">
    <w:p w14:paraId="786ABF8D"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بدائع الصنائع للكاساني (6/105)، الفتاوى الهندية (4/304).</w:t>
      </w:r>
    </w:p>
  </w:footnote>
  <w:footnote w:id="3999">
    <w:p w14:paraId="324385C6"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فاشترى صاحب الألف عبداً. وهو الصواب.</w:t>
      </w:r>
    </w:p>
  </w:footnote>
  <w:footnote w:id="4000">
    <w:p w14:paraId="636FD904"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الأصل.</w:t>
      </w:r>
    </w:p>
  </w:footnote>
  <w:footnote w:id="4001">
    <w:p w14:paraId="54E5515C"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الأول اشترى.</w:t>
      </w:r>
    </w:p>
  </w:footnote>
  <w:footnote w:id="4002">
    <w:p w14:paraId="7C6F0744"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الفتاوى الهندية (4/304).</w:t>
      </w:r>
    </w:p>
  </w:footnote>
  <w:footnote w:id="4003">
    <w:p w14:paraId="4A76BB88"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4004">
    <w:p w14:paraId="480525C0"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وهذا رأس.</w:t>
      </w:r>
    </w:p>
  </w:footnote>
  <w:footnote w:id="4005">
    <w:p w14:paraId="08860C52"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زيادة:بقي ألف ربح وبخمسمائة.</w:t>
      </w:r>
    </w:p>
  </w:footnote>
  <w:footnote w:id="4006">
    <w:p w14:paraId="199369E7"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المبسوط للسرخسي (22/160)، الفتاوى الهندية (4/304).</w:t>
      </w:r>
    </w:p>
  </w:footnote>
  <w:footnote w:id="4007">
    <w:p w14:paraId="47527AAA"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ما اعتبر.</w:t>
      </w:r>
    </w:p>
  </w:footnote>
  <w:footnote w:id="4008">
    <w:p w14:paraId="4238AAFE"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المبسوط للسرخسي (22/160)، بدائع الصنائع للكاساني (6/105)، الفتاوى الهندية (4/304).</w:t>
      </w:r>
    </w:p>
  </w:footnote>
  <w:footnote w:id="4009">
    <w:p w14:paraId="1304A6F2"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وقد ملك.</w:t>
      </w:r>
    </w:p>
  </w:footnote>
  <w:footnote w:id="4010">
    <w:p w14:paraId="34854F22"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أقل الثمنين.</w:t>
      </w:r>
    </w:p>
  </w:footnote>
  <w:footnote w:id="4011">
    <w:p w14:paraId="79398E2F"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والجملة المعتبر.</w:t>
      </w:r>
    </w:p>
  </w:footnote>
  <w:footnote w:id="4012">
    <w:p w14:paraId="3010A22D"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الأصل.</w:t>
      </w:r>
    </w:p>
  </w:footnote>
  <w:footnote w:id="4013">
    <w:p w14:paraId="092A70FE"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الأصل للشيباني (4/240)، الفتاوى الهندية (4/305).</w:t>
      </w:r>
    </w:p>
  </w:footnote>
  <w:footnote w:id="4014">
    <w:p w14:paraId="3C3D6F2E"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فثمن الثلث.</w:t>
      </w:r>
    </w:p>
  </w:footnote>
  <w:footnote w:id="4015">
    <w:p w14:paraId="1BDF0650"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الفتاوى الهندية (4/304).</w:t>
      </w:r>
    </w:p>
  </w:footnote>
  <w:footnote w:id="4016">
    <w:p w14:paraId="5601F34B"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4017">
    <w:p w14:paraId="23DF61FC"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4018">
    <w:p w14:paraId="4BBEBCF0"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4019">
    <w:p w14:paraId="6F632C76"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الفتاوى الهندية (4/305).</w:t>
      </w:r>
    </w:p>
  </w:footnote>
  <w:footnote w:id="4020">
    <w:p w14:paraId="4AAD8C93"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فاعتبرناهما كخروجهما.</w:t>
      </w:r>
    </w:p>
  </w:footnote>
  <w:footnote w:id="4021">
    <w:p w14:paraId="7EF6B7D8"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الأصل للشيباني (4/311).</w:t>
      </w:r>
    </w:p>
  </w:footnote>
  <w:footnote w:id="4022">
    <w:p w14:paraId="59F7CE81"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المبسوط للسرخسي (22/160).</w:t>
      </w:r>
    </w:p>
  </w:footnote>
  <w:footnote w:id="4023">
    <w:p w14:paraId="12BA2094"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زيادة:  الألفين فاعتبر جميعه.</w:t>
      </w:r>
    </w:p>
  </w:footnote>
  <w:footnote w:id="4024">
    <w:p w14:paraId="09808EF5"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4025">
    <w:p w14:paraId="23F90188"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الفتاوى الهندية (4/304).</w:t>
      </w:r>
    </w:p>
  </w:footnote>
  <w:footnote w:id="4026">
    <w:p w14:paraId="22BC7E8C"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زيادة: واشترى الأول ثلثي.</w:t>
      </w:r>
    </w:p>
  </w:footnote>
  <w:footnote w:id="4027">
    <w:p w14:paraId="344F86EB"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4028">
    <w:p w14:paraId="69F7B8D7"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المبسوط للسرخسي (22/159).</w:t>
      </w:r>
    </w:p>
  </w:footnote>
  <w:footnote w:id="4029">
    <w:p w14:paraId="5F7AF748"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زيادة: لأنه في هذا أحق.</w:t>
      </w:r>
    </w:p>
  </w:footnote>
  <w:footnote w:id="4030">
    <w:p w14:paraId="0B6D6392"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ولو أنه أخذه بها من يد رجلٍ قد اشتراه منهم.</w:t>
      </w:r>
    </w:p>
  </w:footnote>
  <w:footnote w:id="4031">
    <w:p w14:paraId="7E91866B"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لم يك.</w:t>
      </w:r>
    </w:p>
  </w:footnote>
  <w:footnote w:id="4032">
    <w:p w14:paraId="2FDEA16C"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4033">
    <w:p w14:paraId="0AE36B1A"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مجمع الضمانات للبغدادي (ص:308)، الفتاوى الهندية (4/318).</w:t>
      </w:r>
    </w:p>
  </w:footnote>
  <w:footnote w:id="4034">
    <w:p w14:paraId="51908721"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4035">
    <w:p w14:paraId="309CF028"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زيادة: الدراهم بعينها رجعت.</w:t>
      </w:r>
    </w:p>
  </w:footnote>
  <w:footnote w:id="4036">
    <w:p w14:paraId="0FB5E8FB"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رجعت إلى.</w:t>
      </w:r>
    </w:p>
  </w:footnote>
  <w:footnote w:id="4037">
    <w:p w14:paraId="50B78C5F"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مجمع الضمانات للبغدادي (ص:308).</w:t>
      </w:r>
    </w:p>
  </w:footnote>
  <w:footnote w:id="4038">
    <w:p w14:paraId="2C90F247"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المبسوط للسرخسي (22/181)، الفتاوى الهندية (4/308).</w:t>
      </w:r>
    </w:p>
  </w:footnote>
  <w:footnote w:id="4039">
    <w:p w14:paraId="4FAB587F"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وفرق بين.</w:t>
      </w:r>
    </w:p>
  </w:footnote>
  <w:footnote w:id="4040">
    <w:p w14:paraId="7B6EDDA5"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مرة لم.</w:t>
      </w:r>
    </w:p>
  </w:footnote>
  <w:footnote w:id="4041">
    <w:p w14:paraId="6739F727"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بدائع الصنائع للكاساني (6/113).</w:t>
      </w:r>
    </w:p>
  </w:footnote>
  <w:footnote w:id="4042">
    <w:p w14:paraId="35CB88E2"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مجمع الضمانات للبغدادي (ص:309).</w:t>
      </w:r>
    </w:p>
  </w:footnote>
  <w:footnote w:id="4043">
    <w:p w14:paraId="5C4F074A"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الثلاثة الأرباع.</w:t>
      </w:r>
    </w:p>
  </w:footnote>
  <w:footnote w:id="4044">
    <w:p w14:paraId="5ED77CC5"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الأصل.</w:t>
      </w:r>
    </w:p>
  </w:footnote>
  <w:footnote w:id="4045">
    <w:p w14:paraId="0BDA7812"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بدائع الصنائع للكاساني (6/113).</w:t>
      </w:r>
    </w:p>
  </w:footnote>
  <w:footnote w:id="4046">
    <w:p w14:paraId="573D1099"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4047">
    <w:p w14:paraId="5CB2910D"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بدائع الصنائع للكاساني (6/113)، الفتاوى الهندية (4/319).</w:t>
      </w:r>
    </w:p>
  </w:footnote>
  <w:footnote w:id="4048">
    <w:p w14:paraId="497386E6"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ألف لبائع الجارية.</w:t>
      </w:r>
    </w:p>
  </w:footnote>
  <w:footnote w:id="4049">
    <w:p w14:paraId="700B03F6"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زيادة: ثمنها عنها على رب.</w:t>
      </w:r>
    </w:p>
  </w:footnote>
  <w:footnote w:id="4050">
    <w:p w14:paraId="71A3EF79"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الفتاوى الهندية (4/319).</w:t>
      </w:r>
    </w:p>
  </w:footnote>
  <w:footnote w:id="4051">
    <w:p w14:paraId="3926DF95"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وأما إذا هلكت الألف. وهو الصواب.</w:t>
      </w:r>
    </w:p>
  </w:footnote>
  <w:footnote w:id="4052">
    <w:p w14:paraId="235C1CE4"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الأصل.</w:t>
      </w:r>
    </w:p>
  </w:footnote>
  <w:footnote w:id="4053">
    <w:p w14:paraId="1FCD0E6D"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لم يك.</w:t>
      </w:r>
    </w:p>
  </w:footnote>
  <w:footnote w:id="4054">
    <w:p w14:paraId="18AF3CE6"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الأصل للشيباني (4/328)، المبسوط للسرخسي (22/172).</w:t>
      </w:r>
    </w:p>
  </w:footnote>
  <w:footnote w:id="4055">
    <w:p w14:paraId="15BFFA1B"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إلى مشتريها.</w:t>
      </w:r>
    </w:p>
  </w:footnote>
  <w:footnote w:id="4056">
    <w:p w14:paraId="00EA9A48"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الأصل للشيباني (4/328)، المبسوط للسرخسي (22/173)، الفتاوى الهندية (4/319).</w:t>
      </w:r>
    </w:p>
  </w:footnote>
  <w:footnote w:id="4057">
    <w:p w14:paraId="432D5FAC"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زيادة: عمله له، فيرجع بالضمان على المعمول له.</w:t>
      </w:r>
    </w:p>
  </w:footnote>
  <w:footnote w:id="4058">
    <w:p w14:paraId="3EBC2712"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الفتاوى الهندية (4/319).</w:t>
      </w:r>
    </w:p>
  </w:footnote>
  <w:footnote w:id="4059">
    <w:p w14:paraId="5333BDD2"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وهلكت الجاريتان.</w:t>
      </w:r>
    </w:p>
  </w:footnote>
  <w:footnote w:id="4060">
    <w:p w14:paraId="03060ACB"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4061">
    <w:p w14:paraId="19D8B7A2"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الأصل للشيباني (4/330)، المبسوط للسرخسي (22/173)، الفتاوى الهندية (4/319).</w:t>
      </w:r>
    </w:p>
  </w:footnote>
  <w:footnote w:id="4062">
    <w:p w14:paraId="2A0989F0"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الفتاوى الهندية (4/319).</w:t>
      </w:r>
    </w:p>
  </w:footnote>
  <w:footnote w:id="4063">
    <w:p w14:paraId="4AFD7CA0"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زيادة: دين ألف درهم.</w:t>
      </w:r>
    </w:p>
  </w:footnote>
  <w:footnote w:id="4064">
    <w:p w14:paraId="79A2E80E"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كلها ربح.</w:t>
      </w:r>
    </w:p>
  </w:footnote>
  <w:footnote w:id="4065">
    <w:p w14:paraId="79AD4A6F"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الأصل للشيباني (4/333)، الفتاوى الهندية (4/319).</w:t>
      </w:r>
    </w:p>
  </w:footnote>
  <w:footnote w:id="4066">
    <w:p w14:paraId="080D6D27"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ولحق الدين.</w:t>
      </w:r>
    </w:p>
  </w:footnote>
  <w:footnote w:id="4067">
    <w:p w14:paraId="06212925"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الفتاوى الهندية (4/319).</w:t>
      </w:r>
    </w:p>
  </w:footnote>
  <w:footnote w:id="4068">
    <w:p w14:paraId="413417DB"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الجراب: وعاء من إهاب الشاء يحفظ فِيهِ الزَّاد اليابس وَنَحْوه. انظر: لسان العرب لابن منظور ، مادة: جَرَب (1/261)، المعجم الوسيط، مادة: جَرَب (1/114).</w:t>
      </w:r>
    </w:p>
  </w:footnote>
  <w:footnote w:id="4069">
    <w:p w14:paraId="0683F4DE"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المبسوط للسرخسي (22/174)، الفتاوى الهندية (4/320).</w:t>
      </w:r>
    </w:p>
  </w:footnote>
  <w:footnote w:id="4070">
    <w:p w14:paraId="0F55A6FE"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المبسوط للسرخسي (22/174)، الفتاوى الهندية (4/320).</w:t>
      </w:r>
    </w:p>
  </w:footnote>
  <w:footnote w:id="4071">
    <w:p w14:paraId="63F4168B"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ربح للمضارب.</w:t>
      </w:r>
    </w:p>
  </w:footnote>
  <w:footnote w:id="4072">
    <w:p w14:paraId="2611BC26"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وكان غرم.</w:t>
      </w:r>
    </w:p>
  </w:footnote>
  <w:footnote w:id="4073">
    <w:p w14:paraId="116BB5A1"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المبسوط للسرخسي (22/174)، الفتاوى الهندية (4/320).</w:t>
      </w:r>
    </w:p>
  </w:footnote>
  <w:footnote w:id="4074">
    <w:p w14:paraId="6C23A153"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وكان ضمان.</w:t>
      </w:r>
    </w:p>
  </w:footnote>
  <w:footnote w:id="4075">
    <w:p w14:paraId="2DF0E411"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المبسوط للسرخسي (22/175).</w:t>
      </w:r>
    </w:p>
  </w:footnote>
  <w:footnote w:id="4076">
    <w:p w14:paraId="0D6A1DD8"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فأمّا إذا.</w:t>
      </w:r>
    </w:p>
  </w:footnote>
  <w:footnote w:id="4077">
    <w:p w14:paraId="3B07ADC1"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زيادة: قبل التسليم في بيع المقابضة فسد.</w:t>
      </w:r>
    </w:p>
  </w:footnote>
  <w:footnote w:id="4078">
    <w:p w14:paraId="30A18720"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وذلك ربح.</w:t>
      </w:r>
    </w:p>
  </w:footnote>
  <w:footnote w:id="4079">
    <w:p w14:paraId="3FC9B170"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الأصل.</w:t>
      </w:r>
    </w:p>
  </w:footnote>
  <w:footnote w:id="4080">
    <w:p w14:paraId="37A8F539"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الأصل للشيباني (4/328)، المبسوط للسرخسي (22/173)، الفتاوى الهندية (4/320).</w:t>
      </w:r>
    </w:p>
  </w:footnote>
  <w:footnote w:id="4081">
    <w:p w14:paraId="67D455E2"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فلا يعتبر.</w:t>
      </w:r>
    </w:p>
  </w:footnote>
  <w:footnote w:id="4082">
    <w:p w14:paraId="57EFB88F"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صار مشتركاً.</w:t>
      </w:r>
    </w:p>
  </w:footnote>
  <w:footnote w:id="4083">
    <w:p w14:paraId="228830A6"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مؤلفه الإمام محـمد بن الحسن الشيباني -رحمه الله تعالى- وهما ضمن كتاب الأصل، جاء في مقدمة الأصل للشيباني (105): لقد ألف الإمام محـمد بن الحسن الشيباني كتاب الأصل كما ذكرنا على هيئة كتب مستقلة، فكل كتاب من كتب الأصل مثل كتاب الصلاة والزكاة والصوم ... إلخ كان كتاباً مستقلاً كما ذكر كاتب جلبي، وذكر ابن النديم أسماء الكتب الفقهية على حدة، فقال: ولمحمد من الكتب: كتاب الصلاة، كتاب الزكاة، كتاب المناسك، كتاب نوادر الصلاة، كتاب النكاح، كتاب الطلاق، كتاب العتاق وأمهات الأولاد، كتاب الصيد والذبائح، كتاب العتق في المرض، كتاب العين والدين، كتاب الرجوع عن الشهادات، كتاب الوقوف والصدقات، كتاب الغصب. انظر: كشف الظنون لحاجي خليفة  (2/1581). </w:t>
      </w:r>
    </w:p>
  </w:footnote>
  <w:footnote w:id="4084">
    <w:p w14:paraId="5DBF1CF4"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الأصل للشيباني (4/337)، المبسوط للسرخسي (22/175). </w:t>
      </w:r>
    </w:p>
  </w:footnote>
  <w:footnote w:id="4085">
    <w:p w14:paraId="07C6B5E1"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4086">
    <w:p w14:paraId="6D3C282A"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w:t>
      </w:r>
      <w:r w:rsidRPr="00AC779E">
        <w:rPr>
          <w:b/>
          <w:bCs/>
          <w:rtl/>
        </w:rPr>
        <w:t>قاعدة فقهية:</w:t>
      </w:r>
      <w:r w:rsidRPr="00AC779E">
        <w:rPr>
          <w:rtl/>
        </w:rPr>
        <w:t xml:space="preserve"> سبق بيانها في كتاب الشركة (ص: </w:t>
      </w:r>
      <w:r w:rsidRPr="00AC779E">
        <w:rPr>
          <w:rFonts w:hint="cs"/>
          <w:rtl/>
        </w:rPr>
        <w:t>31</w:t>
      </w:r>
      <w:r>
        <w:rPr>
          <w:rFonts w:hint="cs"/>
          <w:rtl/>
        </w:rPr>
        <w:t>1</w:t>
      </w:r>
      <w:r w:rsidRPr="00AC779E">
        <w:rPr>
          <w:rtl/>
        </w:rPr>
        <w:t>).</w:t>
      </w:r>
    </w:p>
  </w:footnote>
  <w:footnote w:id="4087">
    <w:p w14:paraId="37DDD2A3"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البحر الرائق لابن نجيم (7/264)، مجمع الضمانات للبغدادي (ص:309).</w:t>
      </w:r>
    </w:p>
  </w:footnote>
  <w:footnote w:id="4088">
    <w:p w14:paraId="53E688F6"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الأصل للشيباني (4/273)، المبسوط للسرخسي (22/132).</w:t>
      </w:r>
    </w:p>
  </w:footnote>
  <w:footnote w:id="4089">
    <w:p w14:paraId="4E2125B9"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4090">
    <w:p w14:paraId="68B11AAC"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4091">
    <w:p w14:paraId="6D592AF9"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الأصل.</w:t>
      </w:r>
    </w:p>
  </w:footnote>
  <w:footnote w:id="4092">
    <w:p w14:paraId="10D28147"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الفتاوى الهندية (4/310).</w:t>
      </w:r>
    </w:p>
  </w:footnote>
  <w:footnote w:id="4093">
    <w:p w14:paraId="76B64D24"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4094">
    <w:p w14:paraId="4ABA61CD"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لأنهما متضاربتان.</w:t>
      </w:r>
    </w:p>
  </w:footnote>
  <w:footnote w:id="4095">
    <w:p w14:paraId="6B46DBE6"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المال على مال.</w:t>
      </w:r>
    </w:p>
  </w:footnote>
  <w:footnote w:id="4096">
    <w:p w14:paraId="186EEC03"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وأوجب لنفسه.</w:t>
      </w:r>
    </w:p>
  </w:footnote>
  <w:footnote w:id="4097">
    <w:p w14:paraId="7260E077"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زيادة: وضع فيه خالص.</w:t>
      </w:r>
    </w:p>
  </w:footnote>
  <w:footnote w:id="4098">
    <w:p w14:paraId="099029F9"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زيادة: رب المال، فلم يصر خالص ملكه بملك رب المال.</w:t>
      </w:r>
    </w:p>
  </w:footnote>
  <w:footnote w:id="4099">
    <w:p w14:paraId="7AA6E8EE"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الفتاوى الهندية (4/310).</w:t>
      </w:r>
    </w:p>
  </w:footnote>
  <w:footnote w:id="4100">
    <w:p w14:paraId="7042EA7E"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4101">
    <w:p w14:paraId="522AE3AD"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مجمع الضمانات للبغدادي (ص:309).</w:t>
      </w:r>
    </w:p>
  </w:footnote>
  <w:footnote w:id="4102">
    <w:p w14:paraId="526D4015"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زيادة: يعمل فيه برأيه.</w:t>
      </w:r>
    </w:p>
  </w:footnote>
  <w:footnote w:id="4103">
    <w:p w14:paraId="44405679"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4104">
    <w:p w14:paraId="7342288F"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الأصل للشيباني (4/275).</w:t>
      </w:r>
    </w:p>
  </w:footnote>
  <w:footnote w:id="4105">
    <w:p w14:paraId="4C1AF687"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الأصل للشيباني (4/275-276).</w:t>
      </w:r>
    </w:p>
  </w:footnote>
  <w:footnote w:id="4106">
    <w:p w14:paraId="41706732"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يجعل المضاربتين.</w:t>
      </w:r>
    </w:p>
  </w:footnote>
  <w:footnote w:id="4107">
    <w:p w14:paraId="1033ADF4"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الأصل للشيباني (4/275-276).</w:t>
      </w:r>
    </w:p>
  </w:footnote>
  <w:footnote w:id="4108">
    <w:p w14:paraId="29A51361"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4109">
    <w:p w14:paraId="3CE52A62"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الأصل.</w:t>
      </w:r>
    </w:p>
  </w:footnote>
  <w:footnote w:id="4110">
    <w:p w14:paraId="3E97C9A5"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عمل وقد ربح.</w:t>
      </w:r>
    </w:p>
  </w:footnote>
  <w:footnote w:id="4111">
    <w:p w14:paraId="601F82D3"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4112">
    <w:p w14:paraId="33EAC839"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الأصل للشيباني (4/276)، المبسوط للسرخسي (22/135).</w:t>
      </w:r>
    </w:p>
  </w:footnote>
  <w:footnote w:id="4113">
    <w:p w14:paraId="510FF7F1"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4114">
    <w:p w14:paraId="6CA7AC18"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زيادة: دفع ألفاً مضاربة فقال.</w:t>
      </w:r>
    </w:p>
  </w:footnote>
  <w:footnote w:id="4115">
    <w:p w14:paraId="778202DC"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لأنّ إيجاب.</w:t>
      </w:r>
    </w:p>
  </w:footnote>
  <w:footnote w:id="4116">
    <w:p w14:paraId="51B4B2B9"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المبسوط للسرخسي (22/136)، الدر المختار لابن عابدين (5/647).</w:t>
      </w:r>
    </w:p>
  </w:footnote>
  <w:footnote w:id="4117">
    <w:p w14:paraId="1C394657"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رواه الحارث في مسنده (1/500)، كتاب:(البيوع)، باب:(القرض يجر منفعة)، رقم الحديث:(437)، من حديث علي -رضي الله عنه- قال: قَالَ رَسُولُ اللَّهِ -صَلَّى اللهُ عَلَيْهِ وَسَلَّمَ-: «كُلُّ قَرْضٍ جَرَّ مَنْفَعَةً فَهُوَ رِبًا»، قال الزيلعي وابن حجر: في إسناده سوار بن مصعب وهو متروك الحديث. انظر: نصب الراية (4/60)، التلخيص الحبير (3/80). </w:t>
      </w:r>
    </w:p>
  </w:footnote>
  <w:footnote w:id="4118">
    <w:p w14:paraId="5C4C36FE"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وإن عمل.</w:t>
      </w:r>
    </w:p>
  </w:footnote>
  <w:footnote w:id="4119">
    <w:p w14:paraId="72E6A1BC"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الأصل للشيباني (4/278)، المبسوط للسرخسي (22/137)، بدائع الصنائع للكاساني (6/83).</w:t>
      </w:r>
    </w:p>
  </w:footnote>
  <w:footnote w:id="4120">
    <w:p w14:paraId="14D7A5FB"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هذه عندك. وهو الصواب.</w:t>
      </w:r>
    </w:p>
  </w:footnote>
  <w:footnote w:id="4121">
    <w:p w14:paraId="30074B40"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وألف عنده.</w:t>
      </w:r>
    </w:p>
  </w:footnote>
  <w:footnote w:id="4122">
    <w:p w14:paraId="22DEB184"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وتكون.</w:t>
      </w:r>
    </w:p>
  </w:footnote>
  <w:footnote w:id="4123">
    <w:p w14:paraId="544CD192"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الأصل للشيباني (4/278)، المبسوط للسرخسي (22/138)، بدائع الصنائع للكاساني (6/83)، الدر المختار لابن عابدين (5/647).</w:t>
      </w:r>
    </w:p>
  </w:footnote>
  <w:footnote w:id="4124">
    <w:p w14:paraId="2210A5DB"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الهبة ملك المضارب.</w:t>
      </w:r>
    </w:p>
  </w:footnote>
  <w:footnote w:id="4125">
    <w:p w14:paraId="73B797E6"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كتاب الهبة (ص 129).</w:t>
      </w:r>
    </w:p>
  </w:footnote>
  <w:footnote w:id="4126">
    <w:p w14:paraId="654B4E7C"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الفتاوى الهندية (4/290).</w:t>
      </w:r>
    </w:p>
  </w:footnote>
  <w:footnote w:id="4127">
    <w:p w14:paraId="150ED5AC" w14:textId="77777777" w:rsidR="00E8508B" w:rsidRPr="00AC779E" w:rsidRDefault="00E8508B" w:rsidP="0020747C">
      <w:pPr>
        <w:pStyle w:val="a6"/>
        <w:rPr>
          <w:rtl/>
        </w:rPr>
      </w:pPr>
      <w:r w:rsidRPr="00AC779E">
        <w:t xml:space="preserve"> </w:t>
      </w: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الإمام الفقيه أبو إسحق إبراهيم بن مَعْقِل بن الحجَّاج بن خِدَاش بن يزيد النسَفي المَاضي السانجني الحنفي الحافظ، كان من أكابر العلماء، وأصحاب الحديث الثقات، فقيهاً مجتهداً، روى «الصحيح» عن البخاري، وروى عن قتيبة، وهشام بن عمّار، رحل في طلب العلم إلى خُرَاسان، والعراق، والحجاز، ومصر، والشام، ولقي فيها الأئمة، كأحمد بن حنبل -رحمه الله- بعد المِحْنَة، تولّى القضاء في مدينة نَسَف،  له "المسند الكبير" و"التفسير"، مَاتَ فِي ذِي الحِجَّةِ سَنَةَ (295 ه) رحمه الله تعالى. انظر: سير أعلام النبلاء للذهبي (13/493)، الطبقات السنية في تراجم الحنفية للغزي (1/72)، شذرات الذهب في أخبار من ذهب لابن عماد الحنبلي (3/400).</w:t>
      </w:r>
    </w:p>
  </w:footnote>
  <w:footnote w:id="4128">
    <w:p w14:paraId="7527ED2A" w14:textId="77777777" w:rsidR="00E8508B" w:rsidRPr="00AC779E" w:rsidRDefault="00E8508B" w:rsidP="0020747C">
      <w:pPr>
        <w:pStyle w:val="a6"/>
        <w:tabs>
          <w:tab w:val="left" w:pos="3594"/>
        </w:tabs>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لما مرّ في.</w:t>
      </w:r>
      <w:r w:rsidRPr="00AC779E">
        <w:rPr>
          <w:rtl/>
        </w:rPr>
        <w:tab/>
      </w:r>
    </w:p>
  </w:footnote>
  <w:footnote w:id="4129">
    <w:p w14:paraId="17C2619E"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أو دنانير.</w:t>
      </w:r>
    </w:p>
  </w:footnote>
  <w:footnote w:id="4130">
    <w:p w14:paraId="17279988"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المحيط البرهاني (7/142)، الفتاوى الهندية (4/290).</w:t>
      </w:r>
    </w:p>
  </w:footnote>
  <w:footnote w:id="4131">
    <w:p w14:paraId="6539B38C"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الأصل للشيباني (4/278)، المبسوط للسرخسي (22/138).</w:t>
      </w:r>
    </w:p>
  </w:footnote>
  <w:footnote w:id="4132">
    <w:p w14:paraId="71A9E416"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الأصل للشيباني (4/279)، المبسوط للسرخسي (22/138)، بدائع الصنائع للكاساني (6/84).</w:t>
      </w:r>
    </w:p>
  </w:footnote>
  <w:footnote w:id="4133">
    <w:p w14:paraId="1DA02538"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إلاّ مجرد.</w:t>
      </w:r>
    </w:p>
  </w:footnote>
  <w:footnote w:id="4134">
    <w:p w14:paraId="23C08753"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4135">
    <w:p w14:paraId="2C14348D"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لكنها.</w:t>
      </w:r>
    </w:p>
  </w:footnote>
  <w:footnote w:id="4136">
    <w:p w14:paraId="1E30BDF2"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بخمسمائة، ثمّ عمل فيهما والخمسمائة التي عليه، فلا يخلو.</w:t>
      </w:r>
    </w:p>
  </w:footnote>
  <w:footnote w:id="4137">
    <w:p w14:paraId="4EF3B3A5"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4138">
    <w:p w14:paraId="763FACC3"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الأصل للشيباني (4/280)، المبسوط للسرخسي (22/139).</w:t>
      </w:r>
    </w:p>
  </w:footnote>
  <w:footnote w:id="4139">
    <w:p w14:paraId="03D39D4B"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المبسوط للسرخسي (22/139).</w:t>
      </w:r>
    </w:p>
  </w:footnote>
  <w:footnote w:id="4140">
    <w:p w14:paraId="684601D0"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من الآخر.</w:t>
      </w:r>
    </w:p>
  </w:footnote>
  <w:footnote w:id="4141">
    <w:p w14:paraId="60C071E9"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المضاربة فيه.</w:t>
      </w:r>
    </w:p>
  </w:footnote>
  <w:footnote w:id="4142">
    <w:p w14:paraId="51DEE052"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الأصل.</w:t>
      </w:r>
    </w:p>
  </w:footnote>
  <w:footnote w:id="4143">
    <w:p w14:paraId="6E507A1C"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المبسوط للسرخسي (22/139).</w:t>
      </w:r>
    </w:p>
  </w:footnote>
  <w:footnote w:id="4144">
    <w:p w14:paraId="20697996"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4145">
    <w:p w14:paraId="096A3B40"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ولو طرح.</w:t>
      </w:r>
    </w:p>
  </w:footnote>
  <w:footnote w:id="4146">
    <w:p w14:paraId="4B6FABDD"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بدائع الصنائع للكاساني (6/84).</w:t>
      </w:r>
    </w:p>
  </w:footnote>
  <w:footnote w:id="4147">
    <w:p w14:paraId="16211E2C"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4148">
    <w:p w14:paraId="0F8F2C25"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ثلثي ربح المالين.</w:t>
      </w:r>
    </w:p>
  </w:footnote>
  <w:footnote w:id="4149">
    <w:p w14:paraId="029D36BA"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بدائع الصنائع للكاساني (6/84)، الفتاوى الهندية (4/291).</w:t>
      </w:r>
    </w:p>
  </w:footnote>
  <w:footnote w:id="4150">
    <w:p w14:paraId="64492249"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زيادة: المضارب مال المضاربة.</w:t>
      </w:r>
    </w:p>
  </w:footnote>
  <w:footnote w:id="4151">
    <w:p w14:paraId="64B52482"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4152">
    <w:p w14:paraId="144685D7"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4153">
    <w:p w14:paraId="7089512F"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عيون المسائل للسمرقندي (ص:397)، المبسوط للسرخسي (22/143)، بدائع الصنائع للكاساني (6/110).</w:t>
      </w:r>
    </w:p>
  </w:footnote>
  <w:footnote w:id="4154">
    <w:p w14:paraId="5EFC6E3C"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4155">
    <w:p w14:paraId="151DDEDF"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الأصل.</w:t>
      </w:r>
    </w:p>
  </w:footnote>
  <w:footnote w:id="4156">
    <w:p w14:paraId="35FBDA25"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مجمع الضمانات للبغدادي (ص:309).</w:t>
      </w:r>
    </w:p>
  </w:footnote>
  <w:footnote w:id="4157">
    <w:p w14:paraId="19EC7BB6"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فوجه الرواية.</w:t>
      </w:r>
    </w:p>
  </w:footnote>
  <w:footnote w:id="4158">
    <w:p w14:paraId="2052A66C"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يضمن بالجحود والتجهيل.</w:t>
      </w:r>
    </w:p>
  </w:footnote>
  <w:footnote w:id="4159">
    <w:p w14:paraId="1DC744A5"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مجمع الضمانات للبغدادي (ص:309).</w:t>
      </w:r>
    </w:p>
  </w:footnote>
  <w:footnote w:id="4160">
    <w:p w14:paraId="00A12564"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الأصل.</w:t>
      </w:r>
    </w:p>
  </w:footnote>
  <w:footnote w:id="4161">
    <w:p w14:paraId="412430B0"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الفتاوى الهندية (4/321).</w:t>
      </w:r>
    </w:p>
  </w:footnote>
  <w:footnote w:id="4162">
    <w:p w14:paraId="246CB518"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بدائع الصنائع للكاساني (6/111)، الفتاوى الهندية (4/321). </w:t>
      </w:r>
    </w:p>
  </w:footnote>
  <w:footnote w:id="4163">
    <w:p w14:paraId="796C20E6"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الأصل.</w:t>
      </w:r>
    </w:p>
  </w:footnote>
  <w:footnote w:id="4164">
    <w:p w14:paraId="443706D3"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بدائع الصنائع للكاساني (6/111).</w:t>
      </w:r>
    </w:p>
  </w:footnote>
  <w:footnote w:id="4165">
    <w:p w14:paraId="0E0D9C74"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بدائع الصنائع للكاساني (6/111)، مجمع الضمانات للبغدادي (ص:309)، الفتاوى الهندية (4/321).</w:t>
      </w:r>
    </w:p>
  </w:footnote>
  <w:footnote w:id="4166">
    <w:p w14:paraId="3B37D2C7"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المبسوط للسرخسي (22/107)، بدائع الصنائع للكاساني (6/111)، الفتاوى الهندية (4/321).</w:t>
      </w:r>
    </w:p>
  </w:footnote>
  <w:footnote w:id="4167">
    <w:p w14:paraId="679DDE74"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قرة عين الأخيار لابن عابدين (8/463)، مجمع الضمانات للبغدادي (ص:309)، الفتاوى الهندية (4/321). </w:t>
      </w:r>
    </w:p>
  </w:footnote>
  <w:footnote w:id="4168">
    <w:p w14:paraId="2E6BF0E4"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فعليه ضمان السدس.</w:t>
      </w:r>
    </w:p>
  </w:footnote>
  <w:footnote w:id="4169">
    <w:p w14:paraId="7E05321E"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زيادة: المشروط لما تبيّن.</w:t>
      </w:r>
    </w:p>
  </w:footnote>
  <w:footnote w:id="4170">
    <w:p w14:paraId="28609A31"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مجمع الضمانات للبغدادي (ص:309). </w:t>
      </w:r>
    </w:p>
  </w:footnote>
  <w:footnote w:id="4171">
    <w:p w14:paraId="1D0815DB"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زيادة: في المضاربة الصغيرة.</w:t>
      </w:r>
    </w:p>
  </w:footnote>
  <w:footnote w:id="4172">
    <w:p w14:paraId="5A3B340B"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المبسوط للسرخسي (22/140).</w:t>
      </w:r>
    </w:p>
  </w:footnote>
  <w:footnote w:id="4173">
    <w:p w14:paraId="2C4880C2" w14:textId="77777777" w:rsidR="00E8508B" w:rsidRPr="00AC779E" w:rsidRDefault="00E8508B" w:rsidP="0020747C">
      <w:pPr>
        <w:pStyle w:val="a6"/>
        <w:rPr>
          <w:rtl/>
        </w:rPr>
      </w:pPr>
      <w:r w:rsidRPr="00AC779E">
        <w:t xml:space="preserve"> </w:t>
      </w: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المضاربة الكبيرة: كتاب لمحمد بن الحسن الشيباني –رحمه الله تعالى-، وهو ضمن كتاب الأصل، جاء في مقدمة الأصل للشيباني (105): لقد ألف الإمام مـحمد بن الحسن الشيباني كتاب الأصل كما ذكرنا على هيئة كتب مستقلة، فكل كتاب من كتب الأصل مثل كتاب الصلاة والزكاة والصوم ... إلخ كان كتاباً مستقلاً كما ذكر كاتب جلبي، وذكر ابن النديم أسماء الكتب الفقهية على حدة، فقال: ولمحمد من الكتب: كتاب الصلاة، كتاب الزكاة، كتاب المناسك، كتاب نوادر الصلاة، كتاب النكاح، كتاب الطلاق، كتاب العتاق وأمهات الأولاد، كتاب السلم والبيوع، كتاب المضاربة الكبير، كتاب المضاربة الصغير. انظر: كشف الظنون لحاجي خليفة (2/1581).</w:t>
      </w:r>
    </w:p>
  </w:footnote>
  <w:footnote w:id="4174">
    <w:p w14:paraId="7480687E"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الإيصاء: أن يعهد إلى غيره في القيام بأمر من الأمور سواء أكان القيام بذلك الأمر في حال حياة الطالب أم كان بعد وفاته، يُقال أوصى إليه: إذا أقامه وصياً، وأوصى له: إذا جعل له ما يأخذه بعد موته، وأوصاه به إذا عهد إليه فيه. انظر: التّعريفات الفقهية للبركتي (ص:40)، معجم المصطلحات والألفاظ الفقهية لمحمود عبدالمنعم (1/342).</w:t>
      </w:r>
    </w:p>
  </w:footnote>
  <w:footnote w:id="4175">
    <w:p w14:paraId="7D3597B1"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وهذا الدين.</w:t>
      </w:r>
    </w:p>
  </w:footnote>
  <w:footnote w:id="4176">
    <w:p w14:paraId="0C094D20"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4177">
    <w:p w14:paraId="5BE086C9"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زيادة: وجب بسببه.</w:t>
      </w:r>
    </w:p>
  </w:footnote>
  <w:footnote w:id="4178">
    <w:p w14:paraId="4F9FB5C5"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فوقع الشك.</w:t>
      </w:r>
    </w:p>
  </w:footnote>
  <w:footnote w:id="4179">
    <w:p w14:paraId="3D0D1DDC"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المبسوط للسرخسي (22/141).</w:t>
      </w:r>
    </w:p>
  </w:footnote>
  <w:footnote w:id="4180">
    <w:p w14:paraId="3B3F4BDA"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الأصل للشيباني (4/282).</w:t>
      </w:r>
    </w:p>
  </w:footnote>
  <w:footnote w:id="4181">
    <w:p w14:paraId="064DB640"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4182">
    <w:p w14:paraId="6E5576BC"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الأصل للشيباني (4/282)، المبسوط للسرخسي (22/141).</w:t>
      </w:r>
    </w:p>
  </w:footnote>
  <w:footnote w:id="4183">
    <w:p w14:paraId="5FB9010E"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رأس المال.</w:t>
      </w:r>
    </w:p>
  </w:footnote>
  <w:footnote w:id="4184">
    <w:p w14:paraId="576A728A"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وهنا يدعي.</w:t>
      </w:r>
    </w:p>
  </w:footnote>
  <w:footnote w:id="4185">
    <w:p w14:paraId="29B90D06"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المبسوط للسرخسي (22/141).</w:t>
      </w:r>
    </w:p>
  </w:footnote>
  <w:footnote w:id="4186">
    <w:p w14:paraId="3B356071"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الغَريم: الدائن، لأنه يلزم الذي عليه الدين، والمديون لأن الدين لازم له، وأيضاً الخَصم. انظر: التّعريفات الفقهية للبركتي (ص:157).</w:t>
      </w:r>
    </w:p>
  </w:footnote>
  <w:footnote w:id="4187">
    <w:p w14:paraId="09C1B0E9"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تَحَاصَّ الْغُرَمَاءُ: أَيْ تَقَاسَمُوا بِالْحِصَصِ، جَمْعُ حِصَّةٍ وَهِيَ النَّصِيبُ. انظر: طلبة الطلبة في الاصطلاحات الفقهية للنسفي (1/143)، التّعريفات الفقهية للبركتي (ص:52).</w:t>
      </w:r>
    </w:p>
  </w:footnote>
  <w:footnote w:id="4188">
    <w:p w14:paraId="66AC96A9"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فإذا مات.</w:t>
      </w:r>
    </w:p>
  </w:footnote>
  <w:footnote w:id="4189">
    <w:p w14:paraId="061CBE32"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فإن وجد.</w:t>
      </w:r>
    </w:p>
  </w:footnote>
  <w:footnote w:id="4190">
    <w:p w14:paraId="17B92DC1"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فرجّح إقراره.</w:t>
      </w:r>
    </w:p>
  </w:footnote>
  <w:footnote w:id="4191">
    <w:p w14:paraId="361CF152"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الأصل للشيباني (4/284)، الفتاوى الهندية (4/331).</w:t>
      </w:r>
    </w:p>
  </w:footnote>
  <w:footnote w:id="4192">
    <w:p w14:paraId="0F62B713"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سبق الإشارة أن مؤلفه الامام محـمد بن الحسن الشيباني –رحمه الله تعالى-. انظر: (ص: </w:t>
      </w:r>
      <w:r w:rsidRPr="00AC779E">
        <w:rPr>
          <w:rFonts w:hint="cs"/>
          <w:rtl/>
        </w:rPr>
        <w:t>401</w:t>
      </w:r>
      <w:r w:rsidRPr="00AC779E">
        <w:rPr>
          <w:rtl/>
        </w:rPr>
        <w:t>).</w:t>
      </w:r>
    </w:p>
  </w:footnote>
  <w:footnote w:id="4193">
    <w:p w14:paraId="59161709"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قال في المضاربة الصغيرة: إذا لم يشهد الشهود أن هذه الألف كانت في الصندوق يوم أقر جعلناها بين الغرماء ورب المال بالحصص، والقياس ما قاله ثمة؛ لأن الموجود من المضارب تعيين الصندوق، ولم يوجد منه تعيين مال المضاربة إذا لم يعلم أن الألف كانت في الصندوق يومئذ، وطريق العلم به شهادة الشهود، وما ذكر هنا استحسان؛ لأن الصندوق محل لما فيه من المال فتعيينه كتعيين المال؛ فلهذا كان رب المال أحق بها. انظر: المبسوط للسرخسي (22/143).</w:t>
      </w:r>
    </w:p>
  </w:footnote>
  <w:footnote w:id="4194">
    <w:p w14:paraId="3F7EAAE2"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زيادة: غير مختلطة كانت الألفان.</w:t>
      </w:r>
    </w:p>
  </w:footnote>
  <w:footnote w:id="4195">
    <w:p w14:paraId="796E682E"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4196">
    <w:p w14:paraId="1B9FA2E0"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فإن علم.</w:t>
      </w:r>
    </w:p>
  </w:footnote>
  <w:footnote w:id="4197">
    <w:p w14:paraId="56383015"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الأصل للشيباني (4/284)، المبسوط للسرخسي (22/143).</w:t>
      </w:r>
    </w:p>
  </w:footnote>
  <w:footnote w:id="4198">
    <w:p w14:paraId="4499851F"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الفتاوى الهندية (4/331).</w:t>
      </w:r>
    </w:p>
  </w:footnote>
  <w:footnote w:id="4199">
    <w:p w14:paraId="5094DAE4"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الأصل للشيباني (4/285)، المبسوط للسرخسي (22/144).</w:t>
      </w:r>
    </w:p>
  </w:footnote>
  <w:footnote w:id="4200">
    <w:p w14:paraId="799E347E"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الأصل.</w:t>
      </w:r>
    </w:p>
  </w:footnote>
  <w:footnote w:id="4201">
    <w:p w14:paraId="4550B38B"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4202">
    <w:p w14:paraId="4404B962"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الأصل للشيباني (4/285)، المبسوط للسرخسي (22/145).</w:t>
      </w:r>
    </w:p>
  </w:footnote>
  <w:footnote w:id="4203">
    <w:p w14:paraId="0448AEEF"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سبقت ترجمته في كتاب الهبة (ص: </w:t>
      </w:r>
      <w:r w:rsidRPr="00AC779E">
        <w:rPr>
          <w:rFonts w:hint="cs"/>
          <w:rtl/>
        </w:rPr>
        <w:t>73</w:t>
      </w:r>
      <w:r w:rsidRPr="00AC779E">
        <w:rPr>
          <w:rtl/>
        </w:rPr>
        <w:t>).</w:t>
      </w:r>
    </w:p>
  </w:footnote>
  <w:footnote w:id="4204">
    <w:p w14:paraId="736BC17E"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4205">
    <w:p w14:paraId="07EAE13C"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وقال في المضاربة الصغيرة في قول أبي حنيفة: إذا كان في المضاربة فضل لزم المضارب ما أقر به من حصته وهو صحيح؛ لما بينا أنه غير متهم في حق نفسه، وإن كان متهما في حق غيره. انظر: المبسوط للسرخسي (22/145).</w:t>
      </w:r>
    </w:p>
  </w:footnote>
  <w:footnote w:id="4206">
    <w:p w14:paraId="58CF61FC"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4207">
    <w:p w14:paraId="26EEDA50"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4208">
    <w:p w14:paraId="3439F9C4"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الأصل.</w:t>
      </w:r>
    </w:p>
  </w:footnote>
  <w:footnote w:id="4209">
    <w:p w14:paraId="2F2FB1B7"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إليه وهلك.</w:t>
      </w:r>
    </w:p>
  </w:footnote>
  <w:footnote w:id="4210">
    <w:p w14:paraId="53C18755"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الأصل (المالك)، وفي (ف): الهلاك، أثبتها لصوابها.</w:t>
      </w:r>
    </w:p>
  </w:footnote>
  <w:footnote w:id="4211">
    <w:p w14:paraId="42719727"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فكان قسمة.</w:t>
      </w:r>
    </w:p>
  </w:footnote>
  <w:footnote w:id="4212">
    <w:p w14:paraId="1AC093C1"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الدر المختار لابن عابدين (8/327)، قرة عين الأخيار لابن عابدين (8/468)، مجمع الضمانات للبغدادي (ص311)، الفتاوى الهندية (4/321).</w:t>
      </w:r>
    </w:p>
  </w:footnote>
  <w:footnote w:id="4213">
    <w:p w14:paraId="68F10BC2"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الأصل.</w:t>
      </w:r>
    </w:p>
  </w:footnote>
  <w:footnote w:id="4214">
    <w:p w14:paraId="025CF79C"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مختصر القدوري (1/114)، مجمع الضمانات للبغدادي (ص:331).</w:t>
      </w:r>
    </w:p>
  </w:footnote>
  <w:footnote w:id="4215">
    <w:p w14:paraId="4393BEE3"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المال فالألف.</w:t>
      </w:r>
    </w:p>
  </w:footnote>
  <w:footnote w:id="4216">
    <w:p w14:paraId="160EF28C"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الأصل للشيباني (4/244)، المبسوط للسرخسي (22/105)، بدائع الصنائع للكاساني (6/108)، مجمع الضمانات للبغدادي (ص:311).</w:t>
      </w:r>
    </w:p>
  </w:footnote>
  <w:footnote w:id="4217">
    <w:p w14:paraId="567B9470"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فلا يسلم.</w:t>
      </w:r>
    </w:p>
  </w:footnote>
  <w:footnote w:id="4218">
    <w:p w14:paraId="5DFA73A3"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وإن هلك.</w:t>
      </w:r>
    </w:p>
  </w:footnote>
  <w:footnote w:id="4219">
    <w:p w14:paraId="6C332415"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لأنه بالقبض.</w:t>
      </w:r>
    </w:p>
  </w:footnote>
  <w:footnote w:id="4220">
    <w:p w14:paraId="00FC1ABD"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تبيين الحقائق للزيلعي (5/68).</w:t>
      </w:r>
    </w:p>
  </w:footnote>
  <w:footnote w:id="4221">
    <w:p w14:paraId="629A87B8"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الأصل.</w:t>
      </w:r>
    </w:p>
  </w:footnote>
  <w:footnote w:id="4222">
    <w:p w14:paraId="5D558D7D"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4223">
    <w:p w14:paraId="3621CC14"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في الربح.</w:t>
      </w:r>
    </w:p>
  </w:footnote>
  <w:footnote w:id="4224">
    <w:p w14:paraId="499EE2AC"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المبسوط للسرخسي (22/107)، بدائع الصنائع للكاساني (6/108)، مجمع الضمانات للبغدادي (ص311)،.</w:t>
      </w:r>
    </w:p>
  </w:footnote>
  <w:footnote w:id="4225">
    <w:p w14:paraId="6F6ABE4B"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ويقسمان عليه.</w:t>
      </w:r>
    </w:p>
  </w:footnote>
  <w:footnote w:id="4226">
    <w:p w14:paraId="6D132CF8"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قيام العقد.</w:t>
      </w:r>
    </w:p>
  </w:footnote>
  <w:footnote w:id="4227">
    <w:p w14:paraId="13B10B53"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الفتاوى الهندية (4/322).</w:t>
      </w:r>
    </w:p>
  </w:footnote>
  <w:footnote w:id="4228">
    <w:p w14:paraId="0A0C31EB"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4229">
    <w:p w14:paraId="10E3B1C8"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بدائع الصنائع للكاساني (6/103-104).</w:t>
      </w:r>
    </w:p>
  </w:footnote>
  <w:footnote w:id="4230">
    <w:p w14:paraId="0A27FBFC"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زيادة: فشيئاً من المضاربة لنفقته.</w:t>
      </w:r>
    </w:p>
  </w:footnote>
  <w:footnote w:id="4231">
    <w:p w14:paraId="3AFA9A1C"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زيادة: ويربح ثمّ يحسبان.</w:t>
      </w:r>
    </w:p>
  </w:footnote>
  <w:footnote w:id="4232">
    <w:p w14:paraId="3AF6FA6A"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بدائع الصنائع للكاساني (6/108).</w:t>
      </w:r>
    </w:p>
  </w:footnote>
  <w:footnote w:id="4233">
    <w:p w14:paraId="2FF190F8"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مما كان عليه، وهي جائزة.</w:t>
      </w:r>
    </w:p>
  </w:footnote>
  <w:footnote w:id="4234">
    <w:p w14:paraId="6153597A"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4235">
    <w:p w14:paraId="559C7FED"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الفتاوى الهندية (4/322).</w:t>
      </w:r>
    </w:p>
  </w:footnote>
  <w:footnote w:id="4236">
    <w:p w14:paraId="6FE4826F"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المال والربح.</w:t>
      </w:r>
    </w:p>
  </w:footnote>
  <w:footnote w:id="4237">
    <w:p w14:paraId="2C6CC646"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[متى] تكررت.</w:t>
      </w:r>
    </w:p>
  </w:footnote>
  <w:footnote w:id="4238">
    <w:p w14:paraId="63FF3F46"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حاشية ابن عابدين (8/286).</w:t>
      </w:r>
    </w:p>
  </w:footnote>
  <w:footnote w:id="4239">
    <w:p w14:paraId="522B4415"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مجمع الضمانات للبغدادي (ص:310).</w:t>
      </w:r>
    </w:p>
  </w:footnote>
  <w:footnote w:id="4240">
    <w:p w14:paraId="60DFC9CB"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رب المال كان القول له.</w:t>
      </w:r>
    </w:p>
  </w:footnote>
  <w:footnote w:id="4241">
    <w:p w14:paraId="044D6DBB"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الأصل للشيباني (4/354)، المبسوط للسرخسي (22/89).</w:t>
      </w:r>
    </w:p>
  </w:footnote>
  <w:footnote w:id="4242">
    <w:p w14:paraId="29775183"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وكان مقرّاً.</w:t>
      </w:r>
    </w:p>
  </w:footnote>
  <w:footnote w:id="4243">
    <w:p w14:paraId="617ED95E"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المبسوط للسرخسي (22/89).</w:t>
      </w:r>
    </w:p>
  </w:footnote>
  <w:footnote w:id="4244">
    <w:p w14:paraId="5A65CFA0"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4245">
    <w:p w14:paraId="0EDB1D39"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الأصل للشيباني (4/223)، المبسوط للسرخسي (22/90).</w:t>
      </w:r>
    </w:p>
  </w:footnote>
  <w:footnote w:id="4246">
    <w:p w14:paraId="06FCBCFF"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المبسوط للسرخسي (22/90).</w:t>
      </w:r>
    </w:p>
  </w:footnote>
  <w:footnote w:id="4247">
    <w:p w14:paraId="28EB3956"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الأصل للشيباني (4/224).</w:t>
      </w:r>
    </w:p>
  </w:footnote>
  <w:footnote w:id="4248">
    <w:p w14:paraId="630362A5"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لما بيّنا.</w:t>
      </w:r>
    </w:p>
  </w:footnote>
  <w:footnote w:id="4249">
    <w:p w14:paraId="13EC3BF2"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الأصل للشيباني (4/223).</w:t>
      </w:r>
    </w:p>
  </w:footnote>
  <w:footnote w:id="4250">
    <w:p w14:paraId="68C46AE2"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المزارع بينة.</w:t>
      </w:r>
    </w:p>
  </w:footnote>
  <w:footnote w:id="4251">
    <w:p w14:paraId="5245543D"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البينتان استوت.</w:t>
      </w:r>
    </w:p>
  </w:footnote>
  <w:footnote w:id="4252">
    <w:p w14:paraId="48BD96D4"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فهذا نفي.</w:t>
      </w:r>
    </w:p>
  </w:footnote>
  <w:footnote w:id="4253">
    <w:p w14:paraId="2C5027B9"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والقول لرب المال فيما شرط من الربح.</w:t>
      </w:r>
    </w:p>
  </w:footnote>
  <w:footnote w:id="4254">
    <w:p w14:paraId="1A109C7B"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وكان.</w:t>
      </w:r>
    </w:p>
  </w:footnote>
  <w:footnote w:id="4255">
    <w:p w14:paraId="0A4FDDF9"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بدائع الصنائع للكاساني (6/109)، نبيين الحقائق (5/75).</w:t>
      </w:r>
    </w:p>
  </w:footnote>
  <w:footnote w:id="4256">
    <w:p w14:paraId="35035148"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لأنه يستفاد.</w:t>
      </w:r>
    </w:p>
  </w:footnote>
  <w:footnote w:id="4257">
    <w:p w14:paraId="5B51F6FE"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وأقام البينة.</w:t>
      </w:r>
    </w:p>
  </w:footnote>
  <w:footnote w:id="4258">
    <w:p w14:paraId="727D652F"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بدائع الصنائع للكاساني (6/109).</w:t>
      </w:r>
    </w:p>
  </w:footnote>
  <w:footnote w:id="4259">
    <w:p w14:paraId="4F9FA007"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فقال ألف من.</w:t>
      </w:r>
    </w:p>
  </w:footnote>
  <w:footnote w:id="4260">
    <w:p w14:paraId="39CB125F"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زيادة: المال وألف ربح.</w:t>
      </w:r>
    </w:p>
  </w:footnote>
  <w:footnote w:id="4261">
    <w:p w14:paraId="3E8C9A95"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بدائع الصنائع للكاساني (6/110)، الفتاوى الهندية (4/324).</w:t>
      </w:r>
    </w:p>
  </w:footnote>
  <w:footnote w:id="4262">
    <w:p w14:paraId="33131854"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الأصل للشيباني (4/225)، الفتاوى الهندية (4/326).</w:t>
      </w:r>
    </w:p>
  </w:footnote>
  <w:footnote w:id="4263">
    <w:p w14:paraId="7E990BF4"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المبسوط للسرخسي (22/92).</w:t>
      </w:r>
    </w:p>
  </w:footnote>
  <w:footnote w:id="4264">
    <w:p w14:paraId="506C8DBF"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لم تك.</w:t>
      </w:r>
    </w:p>
  </w:footnote>
  <w:footnote w:id="4265">
    <w:p w14:paraId="6F86A6D6"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وهو مصدق. وهو الصواب.</w:t>
      </w:r>
    </w:p>
  </w:footnote>
  <w:footnote w:id="4266">
    <w:p w14:paraId="1BBB4067"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في يده وكذبه المقر في هذا.</w:t>
      </w:r>
    </w:p>
  </w:footnote>
  <w:footnote w:id="4267">
    <w:p w14:paraId="79A26F2E"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الأصل للشيباني (4/232).</w:t>
      </w:r>
    </w:p>
  </w:footnote>
  <w:footnote w:id="4268">
    <w:p w14:paraId="679027A7"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زيادة: دفع مالاً مضاربة فربح.</w:t>
      </w:r>
    </w:p>
  </w:footnote>
  <w:footnote w:id="4269">
    <w:p w14:paraId="204E19E5"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4270">
    <w:p w14:paraId="6F443311"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كان أمانة.</w:t>
      </w:r>
    </w:p>
  </w:footnote>
  <w:footnote w:id="4271">
    <w:p w14:paraId="2667FAF4"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المبسوط للسرخسي (22/93)، البناية شرح الهداية للعيني (10/103)، الدر المختار لابن عابدين (1/550)، الفتاوى الهندية (4/324).</w:t>
      </w:r>
    </w:p>
  </w:footnote>
  <w:footnote w:id="4272">
    <w:p w14:paraId="7E132C24"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أثبت شركة.</w:t>
      </w:r>
    </w:p>
  </w:footnote>
  <w:footnote w:id="4273">
    <w:p w14:paraId="4091688C"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فإنه يجوز.</w:t>
      </w:r>
    </w:p>
  </w:footnote>
  <w:footnote w:id="4274">
    <w:p w14:paraId="2564AC49"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ثمّ يجعله قرضاً.</w:t>
      </w:r>
    </w:p>
  </w:footnote>
  <w:footnote w:id="4275">
    <w:p w14:paraId="223235CD"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زيادة: وإن لم.</w:t>
      </w:r>
    </w:p>
  </w:footnote>
  <w:footnote w:id="4276">
    <w:p w14:paraId="7B46C5AC"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4277">
    <w:p w14:paraId="651A4D45"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زيادة: أخذت منك هذا.</w:t>
      </w:r>
    </w:p>
  </w:footnote>
  <w:footnote w:id="4278">
    <w:p w14:paraId="3D133E96"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4279">
    <w:p w14:paraId="2654D743"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4280">
    <w:p w14:paraId="1FD2E5DB"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زيادة: بالنقل منه والتحويل.</w:t>
      </w:r>
    </w:p>
  </w:footnote>
  <w:footnote w:id="4281">
    <w:p w14:paraId="78C8C517"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4282">
    <w:p w14:paraId="493E0EF2"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بل قد يكون بتحويل رب المال ونقله إليه.</w:t>
      </w:r>
    </w:p>
  </w:footnote>
  <w:footnote w:id="4283">
    <w:p w14:paraId="6CD04309"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أوجب ضماناً.</w:t>
      </w:r>
    </w:p>
  </w:footnote>
  <w:footnote w:id="4284">
    <w:p w14:paraId="0CA8AA68"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المبسوط للسرخسي (22/94)، الفتاوى الهندية (4/325).</w:t>
      </w:r>
    </w:p>
  </w:footnote>
  <w:footnote w:id="4285">
    <w:p w14:paraId="3D9E0E41"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لا بل أخذته.</w:t>
      </w:r>
    </w:p>
  </w:footnote>
  <w:footnote w:id="4286">
    <w:p w14:paraId="7395AF79"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مجمع الضمانات للبغدادي (ص:310).</w:t>
      </w:r>
    </w:p>
  </w:footnote>
  <w:footnote w:id="4287">
    <w:p w14:paraId="5079A952"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الأصل.</w:t>
      </w:r>
    </w:p>
  </w:footnote>
  <w:footnote w:id="4288">
    <w:p w14:paraId="66618C13"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الأصل للشيباني (4/230)، الفتاوى الهندية (4/326).</w:t>
      </w:r>
    </w:p>
  </w:footnote>
  <w:footnote w:id="4289">
    <w:p w14:paraId="47479436"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فإن كان.</w:t>
      </w:r>
    </w:p>
  </w:footnote>
  <w:footnote w:id="4290">
    <w:p w14:paraId="200DB742"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زيادة: في يده مضاربة.</w:t>
      </w:r>
    </w:p>
  </w:footnote>
  <w:footnote w:id="4291">
    <w:p w14:paraId="493C1812"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المبسوط للسرخسي (22/95)، الفتاوى الهندية (4/326).</w:t>
      </w:r>
    </w:p>
  </w:footnote>
  <w:footnote w:id="4292">
    <w:p w14:paraId="2174541D"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المبسوط للسرخسي (22/96)، الفتاوى الهندية (4/326).</w:t>
      </w:r>
    </w:p>
  </w:footnote>
  <w:footnote w:id="4293">
    <w:p w14:paraId="06CBB3C1"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وتوقف نفاذه.</w:t>
      </w:r>
    </w:p>
  </w:footnote>
  <w:footnote w:id="4294">
    <w:p w14:paraId="4FBBB713"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زيادة: شيء منه يدفع.</w:t>
      </w:r>
    </w:p>
  </w:footnote>
  <w:footnote w:id="4295">
    <w:p w14:paraId="6F6B2413"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4296">
    <w:p w14:paraId="7C53D460"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المبسوط للسرخسي (22/96)، الفتاوى الهندية (4/326).</w:t>
      </w:r>
    </w:p>
  </w:footnote>
  <w:footnote w:id="4297">
    <w:p w14:paraId="3707613C"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فإن كان المال.</w:t>
      </w:r>
    </w:p>
  </w:footnote>
  <w:footnote w:id="4298">
    <w:p w14:paraId="312A061A"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4299">
    <w:p w14:paraId="3438DBFA"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مشتركاً فيقسم الباقي.</w:t>
      </w:r>
    </w:p>
  </w:footnote>
  <w:footnote w:id="4300">
    <w:p w14:paraId="045BD912"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المبسوط للسرخسي (22/96)، الفتاوى الهندية (4/326).</w:t>
      </w:r>
    </w:p>
  </w:footnote>
  <w:footnote w:id="4301">
    <w:p w14:paraId="52A33372"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المبسوط للسرخسي (22/97).</w:t>
      </w:r>
    </w:p>
  </w:footnote>
  <w:footnote w:id="4302">
    <w:p w14:paraId="59F98730"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زيادة: لم يجز إقراره فيه.</w:t>
      </w:r>
    </w:p>
  </w:footnote>
  <w:footnote w:id="4303">
    <w:p w14:paraId="54C4100E"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المبسوط للسرخسي (22/97).</w:t>
      </w:r>
    </w:p>
  </w:footnote>
  <w:footnote w:id="4304">
    <w:p w14:paraId="00A8DE34"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4305">
    <w:p w14:paraId="696120B1"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سبيل البضاعة.</w:t>
      </w:r>
    </w:p>
  </w:footnote>
  <w:footnote w:id="4306">
    <w:p w14:paraId="4E302228"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زيادة: الخمسمائة الربح نصفها.</w:t>
      </w:r>
    </w:p>
  </w:footnote>
  <w:footnote w:id="4307">
    <w:p w14:paraId="279B4780"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زيادة: ما بقي من المضاربة بين.</w:t>
      </w:r>
    </w:p>
  </w:footnote>
  <w:footnote w:id="4308">
    <w:p w14:paraId="0B12D3B8"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المبسوط للسرخسي (22/97-98)، الفتاوى الهندية (4/326).</w:t>
      </w:r>
    </w:p>
  </w:footnote>
  <w:footnote w:id="4309">
    <w:p w14:paraId="6C50E1A1"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4310">
    <w:p w14:paraId="75ECC8A2"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بدائع الصنائع للكاساني (6/109)، البناية شرح الهداية للعيني (10/103).</w:t>
      </w:r>
    </w:p>
  </w:footnote>
  <w:footnote w:id="4311">
    <w:p w14:paraId="17D9E577"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4312">
    <w:p w14:paraId="1D44CE64"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البناية شرح الهداية للعيني (10/104)، تبيين الحقائق للزيلعي (5/75).</w:t>
      </w:r>
    </w:p>
  </w:footnote>
  <w:footnote w:id="4313">
    <w:p w14:paraId="73AE82BB"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في لفظة.</w:t>
      </w:r>
    </w:p>
  </w:footnote>
  <w:footnote w:id="4314">
    <w:p w14:paraId="08DA26D0"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فلم يك.</w:t>
      </w:r>
    </w:p>
  </w:footnote>
  <w:footnote w:id="4315">
    <w:p w14:paraId="340FBC2D"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زيادة: تغيير موجب العقد.</w:t>
      </w:r>
    </w:p>
  </w:footnote>
  <w:footnote w:id="4316">
    <w:p w14:paraId="5AB2D02E"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لأنّ والإذن.</w:t>
      </w:r>
    </w:p>
  </w:footnote>
  <w:footnote w:id="4317">
    <w:p w14:paraId="18E959A4"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وكان القول.</w:t>
      </w:r>
    </w:p>
  </w:footnote>
  <w:footnote w:id="4318">
    <w:p w14:paraId="4B20B5C1"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فإن وقتتا.</w:t>
      </w:r>
    </w:p>
  </w:footnote>
  <w:footnote w:id="4319">
    <w:p w14:paraId="40E98A66"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بالوقت الأخير. وهو الصواب.</w:t>
      </w:r>
    </w:p>
  </w:footnote>
  <w:footnote w:id="4320">
    <w:p w14:paraId="5A6F4A5D"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الفتاوى الهندية (4/323).</w:t>
      </w:r>
    </w:p>
  </w:footnote>
  <w:footnote w:id="4321">
    <w:p w14:paraId="7A84AD6B"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لا يحتاج.</w:t>
      </w:r>
    </w:p>
  </w:footnote>
  <w:footnote w:id="4322">
    <w:p w14:paraId="4EFDE7B1"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المبسوط للسرخسي (22/44)، الفتاوى الهندية (4/323).</w:t>
      </w:r>
    </w:p>
  </w:footnote>
  <w:footnote w:id="4323">
    <w:p w14:paraId="7DAE5B05"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الأصل للشيباني (4/153)، عيون المسائل للسمرقندي (ص:395)، المبسوط للسرخسي (22/44).</w:t>
      </w:r>
    </w:p>
  </w:footnote>
  <w:footnote w:id="4324">
    <w:p w14:paraId="24E6DA56"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عيون المسائل للسمرقندي (ص:395).</w:t>
      </w:r>
    </w:p>
  </w:footnote>
  <w:footnote w:id="4325">
    <w:p w14:paraId="4752D11C"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الأصل.</w:t>
      </w:r>
    </w:p>
  </w:footnote>
  <w:footnote w:id="4326">
    <w:p w14:paraId="4F2CFE08"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البحر الرائق لابن نجيم (7/173).</w:t>
      </w:r>
    </w:p>
  </w:footnote>
  <w:footnote w:id="4327">
    <w:p w14:paraId="0C1A511A"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4328">
    <w:p w14:paraId="68A5FDE7"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المحيط البرهاني (5/568).</w:t>
      </w:r>
    </w:p>
  </w:footnote>
  <w:footnote w:id="4329">
    <w:p w14:paraId="430A6E3F"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المبسوط للسرخسي (22/51)، الفتاوى الهندية (4/322).</w:t>
      </w:r>
    </w:p>
  </w:footnote>
  <w:footnote w:id="4330">
    <w:p w14:paraId="02342CE0"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الفتاوى الهندية (4/322).</w:t>
      </w:r>
    </w:p>
  </w:footnote>
  <w:footnote w:id="4331">
    <w:p w14:paraId="26AA3384"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الفتاوى الهندية (4/322).</w:t>
      </w:r>
    </w:p>
  </w:footnote>
  <w:footnote w:id="4332">
    <w:p w14:paraId="6A8713E3"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يحضره معه.</w:t>
      </w:r>
    </w:p>
  </w:footnote>
  <w:footnote w:id="4333">
    <w:p w14:paraId="5B12E080"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المحيط البرهاني (7/123)، مجمع الأنهر لداماد أفندي (2/232).</w:t>
      </w:r>
    </w:p>
  </w:footnote>
  <w:footnote w:id="4334">
    <w:p w14:paraId="7E3B840F"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4335">
    <w:p w14:paraId="4C46336D"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المحيط البرهاني لابن مازة (7/123)، العناية شرح الهداية للبابرتي (8/50-51)، تبيين الحقائق للزيلعي (4/264).</w:t>
      </w:r>
    </w:p>
  </w:footnote>
  <w:footnote w:id="4336">
    <w:p w14:paraId="3C2FBFBA"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4337">
    <w:p w14:paraId="0EDB2854"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الفتاوى الهندية (4/323).</w:t>
      </w:r>
    </w:p>
  </w:footnote>
  <w:footnote w:id="4338">
    <w:p w14:paraId="08A6C542"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للمضاربة لتصادقهما.</w:t>
      </w:r>
    </w:p>
  </w:footnote>
  <w:footnote w:id="4339">
    <w:p w14:paraId="00EA24EF"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الأصل للشيباني (4/164-165)، الفتاوى الهندية (4/323).</w:t>
      </w:r>
    </w:p>
  </w:footnote>
  <w:footnote w:id="4340">
    <w:p w14:paraId="3197A1E4"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الأصل للشيباني (4/164-165)، الفتاوى الهندية (4/323).</w:t>
      </w:r>
    </w:p>
  </w:footnote>
  <w:footnote w:id="4341">
    <w:p w14:paraId="212A8318"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الفتاوى الهندية (4/323).</w:t>
      </w:r>
    </w:p>
  </w:footnote>
  <w:footnote w:id="4342">
    <w:p w14:paraId="76F3F7D6"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لا يفي بذلك.</w:t>
      </w:r>
    </w:p>
  </w:footnote>
  <w:footnote w:id="4343">
    <w:p w14:paraId="0877B336"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4344">
    <w:p w14:paraId="7322CE0B"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الأصل للشيباني (4/164-165)، الفتاوى الهندية (4/323).</w:t>
      </w:r>
    </w:p>
  </w:footnote>
  <w:footnote w:id="4345">
    <w:p w14:paraId="19477B60"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المبسوط للسرخسي (22/53).</w:t>
      </w:r>
    </w:p>
  </w:footnote>
  <w:footnote w:id="4346">
    <w:p w14:paraId="6654E39F"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المبسوط للسرخسي (22/186-187)، الفتاوى الهندية (4/336).</w:t>
      </w:r>
    </w:p>
  </w:footnote>
  <w:footnote w:id="4347">
    <w:p w14:paraId="61AD2B1E"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ادّعى تملّك.</w:t>
      </w:r>
    </w:p>
  </w:footnote>
  <w:footnote w:id="4348">
    <w:p w14:paraId="4B5C0E5E"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الفتاوى الهندية (4/337).</w:t>
      </w:r>
    </w:p>
  </w:footnote>
  <w:footnote w:id="4349">
    <w:p w14:paraId="259FF847"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زيادة: وصدّقه الرجل فيه.</w:t>
      </w:r>
    </w:p>
  </w:footnote>
  <w:footnote w:id="4350">
    <w:p w14:paraId="05048441"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4351">
    <w:p w14:paraId="19525788"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الأصل.</w:t>
      </w:r>
    </w:p>
  </w:footnote>
  <w:footnote w:id="4352">
    <w:p w14:paraId="06F4AC70"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المبسوط للسرخسي (14/37)، الفتاوى الهندية (4/337).</w:t>
      </w:r>
    </w:p>
  </w:footnote>
  <w:footnote w:id="4353">
    <w:p w14:paraId="738808B8"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شرح مختصر الطحاوي للجصاص (3/373)، الفتاوى الهندية (4/314).</w:t>
      </w:r>
    </w:p>
  </w:footnote>
  <w:footnote w:id="4354">
    <w:p w14:paraId="44C37859"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زيادة: عروضاً ألا ترى لو باع رب المال عروض المضاربة.</w:t>
      </w:r>
    </w:p>
  </w:footnote>
  <w:footnote w:id="4355">
    <w:p w14:paraId="19ECD1C4"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المبسوط للسرخسي (22/109).</w:t>
      </w:r>
    </w:p>
  </w:footnote>
  <w:footnote w:id="4356">
    <w:p w14:paraId="2D38011B"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رأس ماله.</w:t>
      </w:r>
    </w:p>
  </w:footnote>
  <w:footnote w:id="4357">
    <w:p w14:paraId="588F256D"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الفتاوى الهندية (4/314).</w:t>
      </w:r>
    </w:p>
  </w:footnote>
  <w:footnote w:id="4358">
    <w:p w14:paraId="069B9E6B"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زيادة: رحمة الله عليه.</w:t>
      </w:r>
    </w:p>
  </w:footnote>
  <w:footnote w:id="4359">
    <w:p w14:paraId="1B191DDB"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لم يك.</w:t>
      </w:r>
    </w:p>
  </w:footnote>
  <w:footnote w:id="4360">
    <w:p w14:paraId="2D9B09C4"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الأصل للشيباني (4/250)، المبسوط للسرخسي (22/110)، الفتاوى الهندية (4/315).</w:t>
      </w:r>
    </w:p>
  </w:footnote>
  <w:footnote w:id="4361">
    <w:p w14:paraId="2FD26850"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الأصل للشيباني (4/251)، المبسوط للسرخسي (22/111).</w:t>
      </w:r>
    </w:p>
  </w:footnote>
  <w:footnote w:id="4362">
    <w:p w14:paraId="35F8A32C"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للمضارب فيهما.</w:t>
      </w:r>
    </w:p>
  </w:footnote>
  <w:footnote w:id="4363">
    <w:p w14:paraId="1E98AE38"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4364">
    <w:p w14:paraId="62606F03"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لأنه لا شركة.</w:t>
      </w:r>
    </w:p>
  </w:footnote>
  <w:footnote w:id="4365">
    <w:p w14:paraId="288FA9AC"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البحر الرائق لابن نجيم (7/265)، الجوهرة النيرة للحدادي (1/294)، مجمع الأنهر لداماد أفندي (2/327).</w:t>
      </w:r>
    </w:p>
  </w:footnote>
  <w:footnote w:id="4366">
    <w:p w14:paraId="2A6CEE52"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الفتاوى الهندية (4/315).</w:t>
      </w:r>
    </w:p>
  </w:footnote>
  <w:footnote w:id="4367">
    <w:p w14:paraId="2FFF9A87"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المبسوط للسرخسي (22/112).</w:t>
      </w:r>
    </w:p>
  </w:footnote>
  <w:footnote w:id="4368">
    <w:p w14:paraId="7BD8059B"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4369">
    <w:p w14:paraId="295BFFF9"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المبسوط للسرخسي (22/112)، البحر الرائق لابن نجيم (7/265).</w:t>
      </w:r>
    </w:p>
  </w:footnote>
  <w:footnote w:id="4370">
    <w:p w14:paraId="4977C641"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في (ف): فلا يملك.</w:t>
      </w:r>
    </w:p>
  </w:footnote>
  <w:footnote w:id="4371">
    <w:p w14:paraId="12FD7A71"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ما بين المعقوفين سقط من: (ف).</w:t>
      </w:r>
    </w:p>
  </w:footnote>
  <w:footnote w:id="4372">
    <w:p w14:paraId="214EF7D3"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في (ف): أرباعه للمضاربة.</w:t>
      </w:r>
    </w:p>
  </w:footnote>
  <w:footnote w:id="4373">
    <w:p w14:paraId="6D862B06"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انظر: بدائع الصنائع للكاساني (4/148).</w:t>
      </w:r>
    </w:p>
  </w:footnote>
  <w:footnote w:id="4374">
    <w:p w14:paraId="4F2D690F" w14:textId="77777777" w:rsidR="00E8508B" w:rsidRPr="00AC779E" w:rsidRDefault="00E8508B" w:rsidP="0020747C">
      <w:pPr>
        <w:pStyle w:val="a6"/>
        <w:rPr>
          <w:rtl/>
        </w:rPr>
      </w:pPr>
      <w:r w:rsidRPr="00AC779E">
        <w:rPr>
          <w:sz w:val="20"/>
          <w:szCs w:val="20"/>
        </w:rPr>
        <w:t>(</w:t>
      </w:r>
      <w:r w:rsidRPr="00AC779E">
        <w:rPr>
          <w:sz w:val="20"/>
          <w:szCs w:val="20"/>
        </w:rPr>
        <w:footnoteRef/>
      </w:r>
      <w:r w:rsidRPr="00AC779E">
        <w:rPr>
          <w:sz w:val="20"/>
          <w:szCs w:val="20"/>
        </w:rPr>
        <w:t>)</w:t>
      </w:r>
      <w:r w:rsidRPr="00AC779E">
        <w:rPr>
          <w:rtl/>
        </w:rPr>
        <w:t xml:space="preserve"> في (ف) زيادة: العبد ربحاً فيكون.</w:t>
      </w:r>
    </w:p>
  </w:footnote>
  <w:footnote w:id="4375">
    <w:p w14:paraId="1C24433C"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فيكون عتق معلقاً.</w:t>
      </w:r>
    </w:p>
  </w:footnote>
  <w:footnote w:id="4376">
    <w:p w14:paraId="36342605"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بالكتابة فيضمن.</w:t>
      </w:r>
    </w:p>
  </w:footnote>
  <w:footnote w:id="4377">
    <w:p w14:paraId="09A363C3"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الألف الباقي.</w:t>
      </w:r>
    </w:p>
  </w:footnote>
  <w:footnote w:id="4378">
    <w:p w14:paraId="5C36F06D"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بدائع الصنائع للكاساني (4/148)، الفتاوى الهندية (4/317).</w:t>
      </w:r>
    </w:p>
  </w:footnote>
  <w:footnote w:id="4379">
    <w:p w14:paraId="42B27577"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وإن كانت.</w:t>
      </w:r>
    </w:p>
  </w:footnote>
  <w:footnote w:id="4380">
    <w:p w14:paraId="53513756"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4381">
    <w:p w14:paraId="6DC4C7AA"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الفتاوى الهندية (4/317).</w:t>
      </w:r>
    </w:p>
  </w:footnote>
  <w:footnote w:id="4382">
    <w:p w14:paraId="312CB467"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الفتاوى الهندية (4/317).</w:t>
      </w:r>
    </w:p>
  </w:footnote>
  <w:footnote w:id="4383">
    <w:p w14:paraId="1B119FC6"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الأصل للشيباني (4/254)، المبسوط للسرخسي (22/113)، بدائع الصنائع للكاساني (6/94).</w:t>
      </w:r>
    </w:p>
  </w:footnote>
  <w:footnote w:id="4384">
    <w:p w14:paraId="0E2B25EE"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ويأخذ المولى.</w:t>
      </w:r>
    </w:p>
  </w:footnote>
  <w:footnote w:id="4385">
    <w:p w14:paraId="285ADB60"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في حقه.</w:t>
      </w:r>
    </w:p>
  </w:footnote>
  <w:footnote w:id="4386">
    <w:p w14:paraId="409EC964"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المبسوط للسرخسي (7/103)، بدائع الصنائع للكاساني 4/49).</w:t>
      </w:r>
    </w:p>
  </w:footnote>
  <w:footnote w:id="4387">
    <w:p w14:paraId="26A0E12A"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4388">
    <w:p w14:paraId="04EAC7F3"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أحدهما ببعض.</w:t>
      </w:r>
    </w:p>
  </w:footnote>
  <w:footnote w:id="4389">
    <w:p w14:paraId="3E0577E4"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المبسوط للسرخسي (22/115)، بدائع الصنائع للكاساني 6/94).</w:t>
      </w:r>
    </w:p>
  </w:footnote>
  <w:footnote w:id="4390">
    <w:p w14:paraId="72D52BA9"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لأحدهما بأولى.</w:t>
      </w:r>
    </w:p>
  </w:footnote>
  <w:footnote w:id="4391">
    <w:p w14:paraId="76F8D752"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لأنه يعتق.</w:t>
      </w:r>
    </w:p>
  </w:footnote>
  <w:footnote w:id="4392">
    <w:p w14:paraId="43695867"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وكان في.</w:t>
      </w:r>
    </w:p>
  </w:footnote>
  <w:footnote w:id="4393">
    <w:p w14:paraId="3B714BBF"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الربح سعياً.</w:t>
      </w:r>
    </w:p>
  </w:footnote>
  <w:footnote w:id="4394">
    <w:p w14:paraId="0473C08C"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الفتاوى الهندية (4/317).</w:t>
      </w:r>
    </w:p>
  </w:footnote>
  <w:footnote w:id="4395">
    <w:p w14:paraId="67AE6C63"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وإذا أراد.</w:t>
      </w:r>
    </w:p>
  </w:footnote>
  <w:footnote w:id="4396">
    <w:p w14:paraId="2980EE47"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الأصل للشيباني (4/254)، المبسوط للسرخسي (22/115-116).</w:t>
      </w:r>
    </w:p>
  </w:footnote>
  <w:footnote w:id="4397">
    <w:p w14:paraId="5241EB3D"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الخلوص: الحرية من الرق أو الشوائب. انظر: المعجم الوسيط، مادة: حر (1/165)، معجم المصطلحات والألفاظ الفقهية لمحمود عبدالمنعم (2/472).</w:t>
      </w:r>
    </w:p>
  </w:footnote>
  <w:footnote w:id="4398">
    <w:p w14:paraId="45EA6E02"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البحر الرائق لابن نجيم (7/266).</w:t>
      </w:r>
    </w:p>
  </w:footnote>
  <w:footnote w:id="4399">
    <w:p w14:paraId="4D8B1D50"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الأصل.</w:t>
      </w:r>
    </w:p>
  </w:footnote>
  <w:footnote w:id="4400">
    <w:p w14:paraId="6CF0770D"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حقّ المضارب.</w:t>
      </w:r>
    </w:p>
  </w:footnote>
  <w:footnote w:id="4401">
    <w:p w14:paraId="60142AA0"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الأصل للشيباني (4/255)، الفتاوى الهندية (4/318).</w:t>
      </w:r>
    </w:p>
  </w:footnote>
  <w:footnote w:id="4402">
    <w:p w14:paraId="00B4348A"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وقد تملك.</w:t>
      </w:r>
    </w:p>
  </w:footnote>
  <w:footnote w:id="4403">
    <w:p w14:paraId="1C5041A4"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الأصل للشيباني (4/255)، المبسوط للسرخسي (22/116).</w:t>
      </w:r>
    </w:p>
  </w:footnote>
  <w:footnote w:id="4404">
    <w:p w14:paraId="4DF2EA33"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الأصل للشيباني (4/255)، المبسوط للسرخسي (22/116).</w:t>
      </w:r>
    </w:p>
  </w:footnote>
  <w:footnote w:id="4405">
    <w:p w14:paraId="7B0F7FA7"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المبسوط للسرخسي (22/163)، بدائع الصنائع للكاساني (6/98).</w:t>
      </w:r>
    </w:p>
  </w:footnote>
  <w:footnote w:id="4406">
    <w:p w14:paraId="1CA11904"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الفتاوى الهندية (4/327).</w:t>
      </w:r>
    </w:p>
  </w:footnote>
  <w:footnote w:id="4407">
    <w:p w14:paraId="6B495EEE"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الفتاوى الهندية (4/327).</w:t>
      </w:r>
    </w:p>
  </w:footnote>
  <w:footnote w:id="4408">
    <w:p w14:paraId="78CBBE4D"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الأصل.</w:t>
      </w:r>
    </w:p>
  </w:footnote>
  <w:footnote w:id="4409">
    <w:p w14:paraId="3B509B44"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يعتق العبد ويسعى لهما في القيمة أرباعاً.</w:t>
      </w:r>
    </w:p>
  </w:footnote>
  <w:footnote w:id="4410">
    <w:p w14:paraId="1E614CF5"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ادّعى رب.</w:t>
      </w:r>
    </w:p>
  </w:footnote>
  <w:footnote w:id="4411">
    <w:p w14:paraId="15D210E6"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الأصل.</w:t>
      </w:r>
    </w:p>
  </w:footnote>
  <w:footnote w:id="4412">
    <w:p w14:paraId="36DEFC61"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القول له.</w:t>
      </w:r>
    </w:p>
  </w:footnote>
  <w:footnote w:id="4413">
    <w:p w14:paraId="2384F141"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الأصل للشيباني (4/316)، المبسوط للسرخسي (22/164).</w:t>
      </w:r>
    </w:p>
  </w:footnote>
  <w:footnote w:id="4414">
    <w:p w14:paraId="3E280030"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لا يمكنه.</w:t>
      </w:r>
    </w:p>
  </w:footnote>
  <w:footnote w:id="4415">
    <w:p w14:paraId="1F9C0669"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الأصل للشيباني (4/316)، المبسوط للسرخسي (22/164).</w:t>
      </w:r>
    </w:p>
  </w:footnote>
  <w:footnote w:id="4416">
    <w:p w14:paraId="3FAE9CDF"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وأنّ العبد.</w:t>
      </w:r>
    </w:p>
  </w:footnote>
  <w:footnote w:id="4417">
    <w:p w14:paraId="28C4EFBB"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زيادة: أقرّ أنّه ابن.</w:t>
      </w:r>
    </w:p>
  </w:footnote>
  <w:footnote w:id="4418">
    <w:p w14:paraId="262D8ECF"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4419">
    <w:p w14:paraId="3CCC65AE"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الفتاوى الهندية (4/327).</w:t>
      </w:r>
    </w:p>
  </w:footnote>
  <w:footnote w:id="4420">
    <w:p w14:paraId="08658CD2"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وإنّه لم.</w:t>
      </w:r>
    </w:p>
  </w:footnote>
  <w:footnote w:id="4421">
    <w:p w14:paraId="3AD80824"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الأصل.</w:t>
      </w:r>
    </w:p>
  </w:footnote>
  <w:footnote w:id="4422">
    <w:p w14:paraId="0CBD1B3B"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الفتاوى الهندية (4/327).</w:t>
      </w:r>
    </w:p>
  </w:footnote>
  <w:footnote w:id="4423">
    <w:p w14:paraId="4DCA6B38"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وإن قال المضارب لرب المال.</w:t>
      </w:r>
    </w:p>
  </w:footnote>
  <w:footnote w:id="4424">
    <w:p w14:paraId="69801371"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فصار مستهلكاً.</w:t>
      </w:r>
    </w:p>
  </w:footnote>
  <w:footnote w:id="4425">
    <w:p w14:paraId="7176B68E"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المبسوط للسرخسي (22/165).</w:t>
      </w:r>
    </w:p>
  </w:footnote>
  <w:footnote w:id="4426">
    <w:p w14:paraId="724663FD"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العبد للمضاربة.</w:t>
      </w:r>
    </w:p>
  </w:footnote>
  <w:footnote w:id="4427">
    <w:p w14:paraId="1176CB3D"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فلم يك.</w:t>
      </w:r>
    </w:p>
  </w:footnote>
  <w:footnote w:id="4428">
    <w:p w14:paraId="155F8D0C"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المبسوط للسرخسي (22/168).</w:t>
      </w:r>
    </w:p>
  </w:footnote>
  <w:footnote w:id="4429">
    <w:p w14:paraId="0DB2CD72"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وقد مرّ في.</w:t>
      </w:r>
    </w:p>
  </w:footnote>
  <w:footnote w:id="4430">
    <w:p w14:paraId="1F8037DA"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لم يك.</w:t>
      </w:r>
    </w:p>
  </w:footnote>
  <w:footnote w:id="4431">
    <w:p w14:paraId="14EB6AD5"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المبسوط للسرخسي (11/23-24).</w:t>
      </w:r>
    </w:p>
  </w:footnote>
  <w:footnote w:id="4432">
    <w:p w14:paraId="266E2F8B"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بالأحكام.</w:t>
      </w:r>
    </w:p>
  </w:footnote>
  <w:footnote w:id="4433">
    <w:p w14:paraId="6C22A9E1"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4434">
    <w:p w14:paraId="08DC1A66"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w:t>
      </w:r>
      <w:r w:rsidRPr="00AC779E">
        <w:rPr>
          <w:b/>
          <w:bCs/>
          <w:rtl/>
        </w:rPr>
        <w:t xml:space="preserve">قاعدة فقهية: </w:t>
      </w:r>
      <w:r w:rsidRPr="00AC779E">
        <w:rPr>
          <w:rtl/>
        </w:rPr>
        <w:t>(لإقرار لا يرتد بالرد)، ومعنى هذه القاعدة: أن الإقرار حكمه الإلزام وأنه لا يرتد برد المُقِر، فإذا أقر ثم أنكر إقراره فلا يقبل منه هذا الإنكار؛ لأنه يعتبر تكذيباً لإقراره، ولكن هذا في حقوق العباد حيث إن من أُقِرَّ له يطالب المقر بالحق الذي أقرَّ به، وأما في حقوق الله سبحانه وتعالى فيجوز رجوع المُقر عن إقراره، ومثال القاعدة: إذا أقر بأن لفلان عنده مقداراً من المال، فأنكر المُقَرُّ له ذلك بطل الإقرار ولا حق للمُقَرَّ له بعد ذلك في مطالبة المُقِر، إلا بسبب جديد. انظر: موسوعة القواعد الفقهية للغزي (2/240)، الوجيز في إيضاح قواعد الفقة الكلية لمحمد صدقي آل بورنو (1/358).</w:t>
      </w:r>
    </w:p>
  </w:footnote>
  <w:footnote w:id="4435">
    <w:p w14:paraId="7EED5FB1"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الأصل.</w:t>
      </w:r>
    </w:p>
  </w:footnote>
  <w:footnote w:id="4436">
    <w:p w14:paraId="737D02AF"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ولا يتحقق مال.</w:t>
      </w:r>
    </w:p>
  </w:footnote>
  <w:footnote w:id="4437">
    <w:p w14:paraId="1DDCD74E"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من الربح.</w:t>
      </w:r>
    </w:p>
  </w:footnote>
  <w:footnote w:id="4438">
    <w:p w14:paraId="3C3C9C2F"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بدائع الصنائع للكاساني (6/102).</w:t>
      </w:r>
    </w:p>
  </w:footnote>
  <w:footnote w:id="4439">
    <w:p w14:paraId="7C409089"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المبسوط للسرخسي (22/120).</w:t>
      </w:r>
    </w:p>
  </w:footnote>
  <w:footnote w:id="4440">
    <w:p w14:paraId="53F5D353"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الأصل للشيباني (4/259)، المبسوط للسرخسي (22/120).</w:t>
      </w:r>
    </w:p>
  </w:footnote>
  <w:footnote w:id="4441">
    <w:p w14:paraId="18B9053A"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4442">
    <w:p w14:paraId="0D0A2F08"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المبسوط للسرخسي (22/119)، الفتاوى الهندية (4/332).</w:t>
      </w:r>
    </w:p>
  </w:footnote>
  <w:footnote w:id="4443">
    <w:p w14:paraId="5ABAF8C8"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لم يك.</w:t>
      </w:r>
    </w:p>
  </w:footnote>
  <w:footnote w:id="4444">
    <w:p w14:paraId="51E6F74F"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وهو الابن أو المولى.</w:t>
      </w:r>
    </w:p>
  </w:footnote>
  <w:footnote w:id="4445">
    <w:p w14:paraId="24AA65B2"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مات حرّاً أو عبداً.</w:t>
      </w:r>
    </w:p>
  </w:footnote>
  <w:footnote w:id="4446">
    <w:p w14:paraId="380C28E5"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بدائع الصنائع للكاساني (6/92)، الفتاوى الهندية (4/332).</w:t>
      </w:r>
    </w:p>
  </w:footnote>
  <w:footnote w:id="4447">
    <w:p w14:paraId="45899AC1"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العبدُ الآبق: هو المملوك الذي يفرّ من مالكه قصداً مِنْ غَيْرِ خَوْفٍ وَلَا كدِّ عَمَلٍ. انظر: أنيس الفقهاء لقاسم الرومي (1/68)، معجم المصطلحات والألفاظ الفقهية لمحمود عبدالمنعم (1/13). </w:t>
      </w:r>
    </w:p>
  </w:footnote>
  <w:footnote w:id="4448">
    <w:p w14:paraId="4B02B57B"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دبغ الجلد دبغاً ودباغاً ودباغةً: عالجه بمادة ليلين ويزول ما به من رطوبة ونتن. انظر: لسان العرب لابن منظور ، مادة: دبغ (8/424)، المعجم الوسيط، مادة: دبغ (1/270).</w:t>
      </w:r>
    </w:p>
  </w:footnote>
  <w:footnote w:id="4449">
    <w:p w14:paraId="41F90195"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4450">
    <w:p w14:paraId="08BE7910"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لم يك.</w:t>
      </w:r>
    </w:p>
  </w:footnote>
  <w:footnote w:id="4451">
    <w:p w14:paraId="0E371CAE"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المبسوط للسرخسي (22/121)، بدائع الصنائع للكاساني (6/89).</w:t>
      </w:r>
    </w:p>
  </w:footnote>
  <w:footnote w:id="4452">
    <w:p w14:paraId="7353E5B9"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زيادة: الفداء به أخذه.</w:t>
      </w:r>
    </w:p>
  </w:footnote>
  <w:footnote w:id="4453">
    <w:p w14:paraId="74A0D1FB"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الأصل للشيباني (4/260)، المبسوط للسرخسي (22/121).</w:t>
      </w:r>
    </w:p>
  </w:footnote>
  <w:footnote w:id="4454">
    <w:p w14:paraId="58A47A0D"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بالفداء استبقى.</w:t>
      </w:r>
    </w:p>
  </w:footnote>
  <w:footnote w:id="4455">
    <w:p w14:paraId="38EB25E8"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وصار كالرهن.</w:t>
      </w:r>
    </w:p>
  </w:footnote>
  <w:footnote w:id="4456">
    <w:p w14:paraId="3019FF50"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لم يك.</w:t>
      </w:r>
    </w:p>
  </w:footnote>
  <w:footnote w:id="4457">
    <w:p w14:paraId="70646538"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الأصل للشيباني (4/260)، المبسوط للسرخسي (22/121)، الفتاوى الهندية (4/331).</w:t>
      </w:r>
    </w:p>
  </w:footnote>
  <w:footnote w:id="4458">
    <w:p w14:paraId="568C0848"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لا ينفرد بالدفع ولو فداه يكون.</w:t>
      </w:r>
    </w:p>
  </w:footnote>
  <w:footnote w:id="4459">
    <w:p w14:paraId="5526A492"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زيادة: كالعبد المشترك إلاّ أنّ العبد المشترك.</w:t>
      </w:r>
    </w:p>
  </w:footnote>
  <w:footnote w:id="4460">
    <w:p w14:paraId="46845CE4"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زيادة: أكثر من الدين فاختار.</w:t>
      </w:r>
    </w:p>
  </w:footnote>
  <w:footnote w:id="4461">
    <w:p w14:paraId="5EEC673A"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الأصل للشيباني (4/260)، المبسوط للسرخسي (22/122).</w:t>
      </w:r>
    </w:p>
  </w:footnote>
  <w:footnote w:id="4462">
    <w:p w14:paraId="2E40F217"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الحربي: منسوب إلى الحرب، وهو الكافر الذي يحمل جنسية الدولة الكافرة المحاربة للمسلمين. انظر: معجم لغة الفقهاء لحمد قلعجي وحامد قنيبي (1/178)، </w:t>
      </w:r>
    </w:p>
  </w:footnote>
  <w:footnote w:id="4463">
    <w:p w14:paraId="0C9423EA"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الأصل للشيباني (11/269)، المبسوط للسرخسي (19/45)، بدائع الصنائع للكاساني (7/130).</w:t>
      </w:r>
    </w:p>
  </w:footnote>
  <w:footnote w:id="4464">
    <w:p w14:paraId="2A328D65"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المبسوط للسرخسي (22/127-128)، بدائع الصنائع للكاساني (6/112).</w:t>
      </w:r>
    </w:p>
  </w:footnote>
  <w:footnote w:id="4465">
    <w:p w14:paraId="706716CF"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المبسوط للسرخسي (22/128).</w:t>
      </w:r>
    </w:p>
  </w:footnote>
  <w:footnote w:id="4466">
    <w:p w14:paraId="3DE2E91A"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الأصل للشيباني (10/93).</w:t>
      </w:r>
    </w:p>
  </w:footnote>
  <w:footnote w:id="4467">
    <w:p w14:paraId="4515657C"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المبسوط للسرخسي (22/129)، الجوهرة النيرة للحدادي (1/296)، الدر المختار لابن عابدين (8/307).</w:t>
      </w:r>
    </w:p>
  </w:footnote>
  <w:footnote w:id="4468">
    <w:p w14:paraId="60E3141F"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البحر الرائق لابن نجيم (7/267)، بدائع الصنائع للكاساني (6/112).</w:t>
      </w:r>
    </w:p>
  </w:footnote>
  <w:footnote w:id="4469">
    <w:p w14:paraId="0287CD72"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المُسْتأمن: هو من يدخل دار غيره بأمانٍ مسلماً كان أو حربياً. انظر: أنيس الفقهاء لقاسم الرومي (ص: 66)، التّعريفات الفقهية للبركتي (ص:203).</w:t>
      </w:r>
    </w:p>
  </w:footnote>
  <w:footnote w:id="4470">
    <w:p w14:paraId="2EE13C46"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الفتاوى الهندية (4/333).</w:t>
      </w:r>
    </w:p>
  </w:footnote>
  <w:footnote w:id="4471">
    <w:p w14:paraId="11D20334"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ولو دخل.</w:t>
      </w:r>
    </w:p>
  </w:footnote>
  <w:footnote w:id="4472">
    <w:p w14:paraId="40D1AE18"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الفتاوى الهندية (4/333).</w:t>
      </w:r>
    </w:p>
  </w:footnote>
  <w:footnote w:id="4473">
    <w:p w14:paraId="47109E25"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الأصل.</w:t>
      </w:r>
    </w:p>
  </w:footnote>
  <w:footnote w:id="4474">
    <w:p w14:paraId="638FB998"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الفَيء: ما نيل منهم بعدما تضع الحرب أوزارها وتصير الدار دار الإسلام، وحكمه أن يكون لكافة المسلمين ولا يخمس. انظر: أنيس الفقهاء لقاسم الرومي (ص:65)، التّعريفات الفقهية للبركتي (ص:159).</w:t>
      </w:r>
    </w:p>
  </w:footnote>
  <w:footnote w:id="4475">
    <w:p w14:paraId="1BCFF95A"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الفتاوى الهندية (4/333).</w:t>
      </w:r>
    </w:p>
  </w:footnote>
  <w:footnote w:id="4476">
    <w:p w14:paraId="149DB236"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ولأنّ كلّ.</w:t>
      </w:r>
    </w:p>
  </w:footnote>
  <w:footnote w:id="4477">
    <w:p w14:paraId="00CA8428"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الأصل للشيباني (4/271)، المبسوط للسرخسي (22/130).</w:t>
      </w:r>
    </w:p>
  </w:footnote>
  <w:footnote w:id="4478">
    <w:p w14:paraId="743CB165"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ما شرطنا.</w:t>
      </w:r>
    </w:p>
  </w:footnote>
  <w:footnote w:id="4479">
    <w:p w14:paraId="576E58BE"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بدائع الصنائع للكاساني (7/132).</w:t>
      </w:r>
    </w:p>
  </w:footnote>
  <w:footnote w:id="4480">
    <w:p w14:paraId="3F4F495D"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بدرهمين صحّ. وهو الصواب.</w:t>
      </w:r>
    </w:p>
  </w:footnote>
  <w:footnote w:id="4481">
    <w:p w14:paraId="5FBE548B"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وكان الربح.</w:t>
      </w:r>
    </w:p>
  </w:footnote>
  <w:footnote w:id="4482">
    <w:p w14:paraId="23BE3795"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تبيين الحقائق للزيلعي (4/254)، البحر الرائق لابن نجيم (7/143).</w:t>
      </w:r>
    </w:p>
  </w:footnote>
  <w:footnote w:id="4483">
    <w:p w14:paraId="536715DC"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الفتاوى الهندية (4/337).</w:t>
      </w:r>
    </w:p>
  </w:footnote>
  <w:footnote w:id="4484">
    <w:p w14:paraId="34BE84BF"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لا يقسم. وهو الصواب.</w:t>
      </w:r>
    </w:p>
  </w:footnote>
  <w:footnote w:id="4485">
    <w:p w14:paraId="0BF7557A"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أَمَّا أَبُو حَنِيفَةَ - رَحِمَهُ اللَّهُ تَعَالَى - فَلَا يَرَى قِسْمَةَ الرَّقِيقِ فَكُلُّ وَاحِدٍ مِنْ الْعَبْدَيْنِ فِي حَقِّ الْمُضَارِبِ مَشْغُولٌ بِرَأْسِ الْمَالِ. انظر: المبسوط للسرخسي (2/204)، الفتاوى الهندية (4/337).</w:t>
      </w:r>
    </w:p>
  </w:footnote>
  <w:footnote w:id="4486">
    <w:p w14:paraId="2A96E4BD"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تبيين الحقائق للزيلعي (5/62)، الفتاوى الهندية (4/337).</w:t>
      </w:r>
    </w:p>
  </w:footnote>
  <w:footnote w:id="4487">
    <w:p w14:paraId="79D20212"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بها حنطةً.</w:t>
      </w:r>
    </w:p>
  </w:footnote>
  <w:footnote w:id="4488">
    <w:p w14:paraId="08A65D76"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ما بين المعقوفين سقط من: (ف).</w:t>
      </w:r>
    </w:p>
  </w:footnote>
  <w:footnote w:id="4489">
    <w:p w14:paraId="715C2126" w14:textId="77777777" w:rsidR="00E8508B" w:rsidRPr="00AC779E"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في (ف) زيادة: والله أعلم تمت المضاربة.</w:t>
      </w:r>
    </w:p>
  </w:footnote>
  <w:footnote w:id="4490">
    <w:p w14:paraId="7670B23A" w14:textId="77777777" w:rsidR="00E8508B" w:rsidRPr="00E9087D" w:rsidRDefault="00E8508B" w:rsidP="0020747C">
      <w:pPr>
        <w:pStyle w:val="a6"/>
        <w:rPr>
          <w:rtl/>
        </w:rPr>
      </w:pPr>
      <w:r w:rsidRPr="00AC779E">
        <w:rPr>
          <w:sz w:val="20"/>
          <w:szCs w:val="20"/>
        </w:rPr>
        <w:t>(</w:t>
      </w:r>
      <w:r w:rsidRPr="00AC779E">
        <w:rPr>
          <w:rStyle w:val="a5"/>
          <w:rFonts w:eastAsiaTheme="majorEastAsia" w:cs="Times New Roman"/>
          <w:sz w:val="20"/>
          <w:szCs w:val="20"/>
        </w:rPr>
        <w:footnoteRef/>
      </w:r>
      <w:r w:rsidRPr="00AC779E">
        <w:rPr>
          <w:sz w:val="20"/>
          <w:szCs w:val="20"/>
        </w:rPr>
        <w:t>)</w:t>
      </w:r>
      <w:r w:rsidRPr="00AC779E">
        <w:rPr>
          <w:rtl/>
        </w:rPr>
        <w:t xml:space="preserve"> انظر: تبيين الحقائق للزيلعي (5/62)، الفتاوى الهندية (4/337).</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206516" w14:textId="1681ADB3" w:rsidR="00E8508B" w:rsidRPr="009351A7" w:rsidRDefault="00E8508B" w:rsidP="002E0AE8">
    <w:pPr>
      <w:pStyle w:val="a8"/>
      <w:bidi w:val="0"/>
      <w:ind w:firstLine="0"/>
      <w:jc w:val="right"/>
      <w:rPr>
        <w:rFonts w:ascii="Times New Roman" w:hAnsi="Times New Roman" w:cs="Times New Roman"/>
        <w:b/>
        <w:bCs/>
        <w:sz w:val="28"/>
        <w:szCs w:val="28"/>
      </w:rPr>
    </w:pPr>
    <w:r w:rsidRPr="009351A7">
      <w:rPr>
        <w:rFonts w:ascii="Times New Roman" w:hAnsi="Times New Roman" w:cs="Times New Roman"/>
        <w:b/>
        <w:bCs/>
        <w:noProof/>
        <w:sz w:val="28"/>
        <w:szCs w:val="28"/>
        <w:rtl/>
      </w:rPr>
      <mc:AlternateContent>
        <mc:Choice Requires="wps">
          <w:drawing>
            <wp:anchor distT="0" distB="0" distL="114300" distR="114300" simplePos="0" relativeHeight="251659264" behindDoc="0" locked="0" layoutInCell="0" allowOverlap="1" wp14:anchorId="0CDE2BFB" wp14:editId="07B71A89">
              <wp:simplePos x="0" y="0"/>
              <wp:positionH relativeFrom="page">
                <wp:posOffset>1035050</wp:posOffset>
              </wp:positionH>
              <wp:positionV relativeFrom="paragraph">
                <wp:posOffset>224155</wp:posOffset>
              </wp:positionV>
              <wp:extent cx="417830" cy="292100"/>
              <wp:effectExtent l="0" t="0" r="0" b="0"/>
              <wp:wrapNone/>
              <wp:docPr id="8" name="مربع نص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7830" cy="292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854B87B" w14:textId="5CF83281" w:rsidR="00E8508B" w:rsidRDefault="00E8508B" w:rsidP="00C51F02">
                          <w:pPr>
                            <w:pStyle w:val="30"/>
                            <w:widowControl w:val="0"/>
                            <w:spacing w:line="360" w:lineRule="exact"/>
                            <w:ind w:left="-130" w:right="-142"/>
                            <w:jc w:val="center"/>
                            <w:rPr>
                              <w:szCs w:val="28"/>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مربع نص 8" o:spid="_x0000_s1033" type="#_x0000_t202" style="position:absolute;left:0;text-align:left;margin-left:81.5pt;margin-top:17.65pt;width:32.9pt;height:23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" o:allowincell="f" filled="f" stroked="f">
              <v:textbox>
                <w:txbxContent>
                  <w:p w14:paraId="5854B87B" w14:textId="5CF83281" w:rsidR="008E5B25" w:rsidRDefault="008E5B25" w:rsidP="00C51F02">
                    <w:pPr>
                      <w:pStyle w:val="30"/>
                      <w:widowControl w:val="0"/>
                      <w:spacing w:line="360" w:lineRule="exact"/>
                      <w:ind w:left="-130" w:right="-142"/>
                      <w:jc w:val="center"/>
                      <w:rPr>
                        <w:szCs w:val="28"/>
                        <w:rtl/>
                      </w:rPr>
                    </w:pPr>
                  </w:p>
                </w:txbxContent>
              </v:textbox>
              <w10:wrap anchorx="page"/>
            </v:shape>
          </w:pict>
        </mc:Fallback>
      </mc:AlternateContent>
    </w:r>
    <w:r w:rsidRPr="009351A7">
      <w:rPr>
        <w:rFonts w:ascii="Times New Roman" w:hAnsi="Times New Roman" w:cs="Times New Roman"/>
        <w:b/>
        <w:bCs/>
        <w:sz w:val="28"/>
        <w:szCs w:val="28"/>
        <w:rtl/>
      </w:rP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EF2FF7" w14:textId="7BE1A98F" w:rsidR="00E8508B" w:rsidRPr="009351A7" w:rsidRDefault="00E8508B" w:rsidP="003E029D">
    <w:pPr>
      <w:pStyle w:val="a8"/>
      <w:bidi w:val="0"/>
      <w:ind w:firstLine="0"/>
      <w:jc w:val="right"/>
      <w:rPr>
        <w:rFonts w:ascii="Times New Roman" w:hAnsi="Times New Roman" w:cs="Times New Roman"/>
        <w:b/>
        <w:bCs/>
        <w:sz w:val="28"/>
        <w:szCs w:val="28"/>
      </w:rPr>
    </w:pPr>
    <w:r w:rsidRPr="002E0AE8">
      <w:rPr>
        <w:rFonts w:ascii="Times New Roman" w:hAnsi="Times New Roman" w:cs="Times New Roman"/>
        <w:b/>
        <w:bCs/>
        <w:noProof/>
        <w:sz w:val="24"/>
        <w:szCs w:val="24"/>
        <w:rtl/>
      </w:rPr>
      <mc:AlternateContent>
        <mc:Choice Requires="wps">
          <w:drawing>
            <wp:anchor distT="0" distB="0" distL="114300" distR="114300" simplePos="0" relativeHeight="251664384" behindDoc="0" locked="0" layoutInCell="0" allowOverlap="1" wp14:anchorId="68100998" wp14:editId="4A4CF797">
              <wp:simplePos x="0" y="0"/>
              <wp:positionH relativeFrom="margin">
                <wp:posOffset>-46355</wp:posOffset>
              </wp:positionH>
              <wp:positionV relativeFrom="paragraph">
                <wp:posOffset>374650</wp:posOffset>
              </wp:positionV>
              <wp:extent cx="5556885" cy="20320"/>
              <wp:effectExtent l="0" t="19050" r="24765" b="55880"/>
              <wp:wrapNone/>
              <wp:docPr id="18" name="رابط مستقيم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5556885" cy="20320"/>
                      </a:xfrm>
                      <a:prstGeom prst="line">
                        <a:avLst/>
                      </a:prstGeom>
                      <a:noFill/>
                      <a:ln w="57150" cmpd="thickThin">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رابط مستقيم 18" o:spid="_x0000_s1026" style="position:absolute;left:0;text-align:left;flip:x y;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3.65pt,29.5pt" to="433.9pt,3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" o:allowincell="f" strokeweight="4.5pt">
              <v:stroke linestyle="thickThin"/>
              <w10:wrap anchorx="margin"/>
            </v:line>
          </w:pict>
        </mc:Fallback>
      </mc:AlternateContent>
    </w:r>
    <w:r w:rsidRPr="002E0AE8">
      <w:rPr>
        <w:rFonts w:ascii="Times New Roman" w:hAnsi="Times New Roman" w:cs="Times New Roman"/>
        <w:b/>
        <w:bCs/>
        <w:noProof/>
        <w:sz w:val="24"/>
        <w:szCs w:val="24"/>
        <w:rtl/>
      </w:rPr>
      <mc:AlternateContent>
        <mc:Choice Requires="wps">
          <w:drawing>
            <wp:anchor distT="0" distB="0" distL="114300" distR="114300" simplePos="0" relativeHeight="251663360" behindDoc="0" locked="0" layoutInCell="0" allowOverlap="1" wp14:anchorId="05C340DD" wp14:editId="2E9C0C11">
              <wp:simplePos x="0" y="0"/>
              <wp:positionH relativeFrom="page">
                <wp:posOffset>1035050</wp:posOffset>
              </wp:positionH>
              <wp:positionV relativeFrom="paragraph">
                <wp:posOffset>224155</wp:posOffset>
              </wp:positionV>
              <wp:extent cx="417830" cy="292100"/>
              <wp:effectExtent l="0" t="0" r="0" b="0"/>
              <wp:wrapNone/>
              <wp:docPr id="19" name="مربع نص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7830" cy="292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80093C" w14:textId="77777777" w:rsidR="00E8508B" w:rsidRDefault="00E8508B" w:rsidP="00C51F02">
                          <w:pPr>
                            <w:pStyle w:val="30"/>
                            <w:widowControl w:val="0"/>
                            <w:spacing w:line="360" w:lineRule="exact"/>
                            <w:ind w:left="-130" w:right="-142"/>
                            <w:jc w:val="center"/>
                            <w:rPr>
                              <w:szCs w:val="28"/>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مربع نص 19" o:spid="_x0000_s1034" type="#_x0000_t202" style="position:absolute;left:0;text-align:left;margin-left:81.5pt;margin-top:17.65pt;width:32.9pt;height:23pt;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" o:allowincell="f" filled="f" stroked="f">
              <v:textbox>
                <w:txbxContent>
                  <w:p w14:paraId="7B80093C" w14:textId="77777777" w:rsidR="008E5B25" w:rsidRDefault="008E5B25" w:rsidP="00C51F02">
                    <w:pPr>
                      <w:pStyle w:val="30"/>
                      <w:widowControl w:val="0"/>
                      <w:spacing w:line="360" w:lineRule="exact"/>
                      <w:ind w:left="-130" w:right="-142"/>
                      <w:jc w:val="center"/>
                      <w:rPr>
                        <w:szCs w:val="28"/>
                        <w:rtl/>
                      </w:rPr>
                    </w:pPr>
                  </w:p>
                </w:txbxContent>
              </v:textbox>
              <w10:wrap anchorx="page"/>
            </v:shape>
          </w:pict>
        </mc:Fallback>
      </mc:AlternateContent>
    </w:r>
    <w:r w:rsidRPr="002E0AE8">
      <w:rPr>
        <w:rFonts w:ascii="Times New Roman" w:hAnsi="Times New Roman" w:cs="Times New Roman"/>
        <w:b/>
        <w:bCs/>
        <w:sz w:val="24"/>
        <w:szCs w:val="24"/>
        <w:rtl/>
      </w:rPr>
      <w:t xml:space="preserve">المحيط الرضوي.         </w:t>
    </w:r>
    <w:r w:rsidRPr="002E0AE8">
      <w:rPr>
        <w:rFonts w:ascii="Times New Roman" w:hAnsi="Times New Roman" w:cs="Times New Roman" w:hint="cs"/>
        <w:b/>
        <w:bCs/>
        <w:sz w:val="24"/>
        <w:szCs w:val="24"/>
        <w:rtl/>
      </w:rPr>
      <w:t xml:space="preserve">                    </w:t>
    </w:r>
    <w:r w:rsidRPr="002E0AE8">
      <w:rPr>
        <w:rFonts w:ascii="Times New Roman" w:hAnsi="Times New Roman" w:cs="Times New Roman"/>
        <w:b/>
        <w:bCs/>
        <w:sz w:val="24"/>
        <w:szCs w:val="24"/>
        <w:rtl/>
      </w:rPr>
      <w:t xml:space="preserve">                                       </w:t>
    </w:r>
    <w:r>
      <w:rPr>
        <w:rFonts w:ascii="Times New Roman" w:hAnsi="Times New Roman" w:cs="Times New Roman" w:hint="cs"/>
        <w:b/>
        <w:bCs/>
        <w:sz w:val="24"/>
        <w:szCs w:val="24"/>
        <w:rtl/>
      </w:rPr>
      <w:t xml:space="preserve">                    </w:t>
    </w:r>
    <w:r w:rsidRPr="002E0AE8">
      <w:rPr>
        <w:rFonts w:ascii="Times New Roman" w:hAnsi="Times New Roman" w:cs="Times New Roman"/>
        <w:b/>
        <w:bCs/>
        <w:sz w:val="24"/>
        <w:szCs w:val="24"/>
        <w:rtl/>
      </w:rPr>
      <w:t xml:space="preserve">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9F4F263" w14:textId="6D6E121B" w:rsidR="00E8508B" w:rsidRPr="009351A7" w:rsidRDefault="00E8508B" w:rsidP="00F4355F">
    <w:pPr>
      <w:pStyle w:val="a8"/>
      <w:bidi w:val="0"/>
      <w:ind w:firstLine="0"/>
      <w:jc w:val="right"/>
      <w:rPr>
        <w:rFonts w:ascii="Times New Roman" w:hAnsi="Times New Roman" w:cs="Times New Roman"/>
        <w:b/>
        <w:bCs/>
        <w:sz w:val="28"/>
        <w:szCs w:val="28"/>
      </w:rPr>
    </w:pPr>
    <w:r w:rsidRPr="002E0AE8">
      <w:rPr>
        <w:rFonts w:ascii="Times New Roman" w:hAnsi="Times New Roman" w:cs="Times New Roman"/>
        <w:b/>
        <w:bCs/>
        <w:noProof/>
        <w:sz w:val="24"/>
        <w:szCs w:val="24"/>
        <w:rtl/>
      </w:rPr>
      <mc:AlternateContent>
        <mc:Choice Requires="wps">
          <w:drawing>
            <wp:anchor distT="0" distB="0" distL="114300" distR="114300" simplePos="0" relativeHeight="251667456" behindDoc="0" locked="0" layoutInCell="0" allowOverlap="1" wp14:anchorId="550395FB" wp14:editId="110DED42">
              <wp:simplePos x="0" y="0"/>
              <wp:positionH relativeFrom="margin">
                <wp:posOffset>-10795</wp:posOffset>
              </wp:positionH>
              <wp:positionV relativeFrom="paragraph">
                <wp:posOffset>268242</wp:posOffset>
              </wp:positionV>
              <wp:extent cx="5252086" cy="20320"/>
              <wp:effectExtent l="0" t="19050" r="24765" b="55880"/>
              <wp:wrapNone/>
              <wp:docPr id="14" name="رابط مستقيم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5252086" cy="20320"/>
                      </a:xfrm>
                      <a:prstGeom prst="line">
                        <a:avLst/>
                      </a:prstGeom>
                      <a:noFill/>
                      <a:ln w="57150" cmpd="thickThin">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رابط مستقيم 14" o:spid="_x0000_s1026" style="position:absolute;left:0;text-align:left;flip:x y;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85pt,21.1pt" to="412.7pt,2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" o:allowincell="f" strokeweight="4.5pt">
              <v:stroke linestyle="thickThin"/>
              <w10:wrap anchorx="margin"/>
            </v:line>
          </w:pict>
        </mc:Fallback>
      </mc:AlternateContent>
    </w:r>
    <w:r w:rsidRPr="002E0AE8">
      <w:rPr>
        <w:rFonts w:ascii="Times New Roman" w:hAnsi="Times New Roman" w:cs="Times New Roman"/>
        <w:b/>
        <w:bCs/>
        <w:noProof/>
        <w:sz w:val="24"/>
        <w:szCs w:val="24"/>
        <w:rtl/>
      </w:rPr>
      <mc:AlternateContent>
        <mc:Choice Requires="wps">
          <w:drawing>
            <wp:anchor distT="0" distB="0" distL="114300" distR="114300" simplePos="0" relativeHeight="251666432" behindDoc="0" locked="0" layoutInCell="0" allowOverlap="1" wp14:anchorId="0CE04D32" wp14:editId="13FE3249">
              <wp:simplePos x="0" y="0"/>
              <wp:positionH relativeFrom="page">
                <wp:posOffset>1035050</wp:posOffset>
              </wp:positionH>
              <wp:positionV relativeFrom="paragraph">
                <wp:posOffset>224155</wp:posOffset>
              </wp:positionV>
              <wp:extent cx="417830" cy="292100"/>
              <wp:effectExtent l="0" t="0" r="0" b="0"/>
              <wp:wrapNone/>
              <wp:docPr id="15" name="مربع نص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7830" cy="292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FDCF021" w14:textId="77777777" w:rsidR="00E8508B" w:rsidRDefault="00E8508B" w:rsidP="00C51F02">
                          <w:pPr>
                            <w:pStyle w:val="30"/>
                            <w:widowControl w:val="0"/>
                            <w:spacing w:line="360" w:lineRule="exact"/>
                            <w:ind w:left="-130" w:right="-142"/>
                            <w:jc w:val="center"/>
                            <w:rPr>
                              <w:szCs w:val="28"/>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مربع نص 15" o:spid="_x0000_s1035" type="#_x0000_t202" style="position:absolute;left:0;text-align:left;margin-left:81.5pt;margin-top:17.65pt;width:32.9pt;height:23pt;z-index:2516664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" o:allowincell="f" filled="f" stroked="f">
              <v:textbox>
                <w:txbxContent>
                  <w:p w14:paraId="2FDCF021" w14:textId="77777777" w:rsidR="008E5B25" w:rsidRDefault="008E5B25" w:rsidP="00C51F02">
                    <w:pPr>
                      <w:pStyle w:val="30"/>
                      <w:widowControl w:val="0"/>
                      <w:spacing w:line="360" w:lineRule="exact"/>
                      <w:ind w:left="-130" w:right="-142"/>
                      <w:jc w:val="center"/>
                      <w:rPr>
                        <w:szCs w:val="28"/>
                        <w:rtl/>
                      </w:rPr>
                    </w:pPr>
                  </w:p>
                </w:txbxContent>
              </v:textbox>
              <w10:wrap anchorx="page"/>
            </v:shape>
          </w:pict>
        </mc:Fallback>
      </mc:AlternateContent>
    </w:r>
    <w:r>
      <w:rPr>
        <w:rFonts w:ascii="Times New Roman" w:hAnsi="Times New Roman" w:cs="Times New Roman" w:hint="cs"/>
        <w:b/>
        <w:bCs/>
        <w:sz w:val="24"/>
        <w:szCs w:val="24"/>
        <w:rtl/>
      </w:rPr>
      <w:t xml:space="preserve"> </w:t>
    </w:r>
    <w:r w:rsidRPr="002E0AE8">
      <w:rPr>
        <w:rFonts w:ascii="Times New Roman" w:hAnsi="Times New Roman" w:cs="Times New Roman"/>
        <w:b/>
        <w:bCs/>
        <w:sz w:val="24"/>
        <w:szCs w:val="24"/>
        <w:rtl/>
      </w:rPr>
      <w:t>المحيط الرضوي.</w:t>
    </w:r>
    <w:r w:rsidRPr="002E0AE8">
      <w:rPr>
        <w:rFonts w:ascii="Times New Roman" w:hAnsi="Times New Roman" w:cs="Times New Roman" w:hint="cs"/>
        <w:b/>
        <w:bCs/>
        <w:sz w:val="24"/>
        <w:szCs w:val="24"/>
        <w:rtl/>
      </w:rPr>
      <w:t xml:space="preserve">              </w:t>
    </w:r>
    <w:r>
      <w:rPr>
        <w:rFonts w:ascii="Times New Roman" w:hAnsi="Times New Roman" w:cs="Times New Roman" w:hint="cs"/>
        <w:b/>
        <w:bCs/>
        <w:sz w:val="24"/>
        <w:szCs w:val="24"/>
        <w:rtl/>
      </w:rPr>
      <w:t xml:space="preserve">                                                                </w:t>
    </w:r>
    <w:r w:rsidRPr="002E0AE8">
      <w:rPr>
        <w:rFonts w:ascii="Times New Roman" w:hAnsi="Times New Roman" w:cs="Times New Roman" w:hint="cs"/>
        <w:b/>
        <w:bCs/>
        <w:sz w:val="24"/>
        <w:szCs w:val="24"/>
        <w:rtl/>
      </w:rPr>
      <w:t xml:space="preserve">  </w:t>
    </w:r>
    <w:r>
      <w:rPr>
        <w:rFonts w:ascii="Times New Roman" w:hAnsi="Times New Roman" w:cs="Times New Roman" w:hint="cs"/>
        <w:b/>
        <w:bCs/>
        <w:sz w:val="24"/>
        <w:szCs w:val="24"/>
        <w:rtl/>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618C3"/>
    <w:multiLevelType w:val="hybridMultilevel"/>
    <w:tmpl w:val="3BC67FCE"/>
    <w:lvl w:ilvl="0" w:tplc="B5C02F18">
      <w:start w:val="11"/>
      <w:numFmt w:val="decimal"/>
      <w:lvlText w:val="%1-"/>
      <w:lvlJc w:val="left"/>
      <w:pPr>
        <w:ind w:left="1573" w:hanging="504"/>
      </w:pPr>
      <w:rPr>
        <w:rFonts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
    <w:nsid w:val="074D5867"/>
    <w:multiLevelType w:val="hybridMultilevel"/>
    <w:tmpl w:val="37C607E4"/>
    <w:lvl w:ilvl="0" w:tplc="8500EC64">
      <w:start w:val="1"/>
      <w:numFmt w:val="decimal"/>
      <w:lvlText w:val="%1)"/>
      <w:lvlJc w:val="left"/>
      <w:pPr>
        <w:ind w:left="1107" w:hanging="360"/>
      </w:pPr>
    </w:lvl>
    <w:lvl w:ilvl="1" w:tplc="04090019">
      <w:start w:val="1"/>
      <w:numFmt w:val="lowerLetter"/>
      <w:lvlText w:val="%2."/>
      <w:lvlJc w:val="left"/>
      <w:pPr>
        <w:ind w:left="1827" w:hanging="360"/>
      </w:pPr>
    </w:lvl>
    <w:lvl w:ilvl="2" w:tplc="0409001B">
      <w:start w:val="1"/>
      <w:numFmt w:val="lowerRoman"/>
      <w:lvlText w:val="%3."/>
      <w:lvlJc w:val="right"/>
      <w:pPr>
        <w:ind w:left="2547" w:hanging="180"/>
      </w:pPr>
    </w:lvl>
    <w:lvl w:ilvl="3" w:tplc="0409000F">
      <w:start w:val="1"/>
      <w:numFmt w:val="decimal"/>
      <w:lvlText w:val="%4."/>
      <w:lvlJc w:val="left"/>
      <w:pPr>
        <w:ind w:left="3267" w:hanging="360"/>
      </w:pPr>
    </w:lvl>
    <w:lvl w:ilvl="4" w:tplc="04090019">
      <w:start w:val="1"/>
      <w:numFmt w:val="lowerLetter"/>
      <w:lvlText w:val="%5."/>
      <w:lvlJc w:val="left"/>
      <w:pPr>
        <w:ind w:left="3987" w:hanging="360"/>
      </w:pPr>
    </w:lvl>
    <w:lvl w:ilvl="5" w:tplc="0409001B">
      <w:start w:val="1"/>
      <w:numFmt w:val="lowerRoman"/>
      <w:lvlText w:val="%6."/>
      <w:lvlJc w:val="right"/>
      <w:pPr>
        <w:ind w:left="4707" w:hanging="180"/>
      </w:pPr>
    </w:lvl>
    <w:lvl w:ilvl="6" w:tplc="0409000F">
      <w:start w:val="1"/>
      <w:numFmt w:val="decimal"/>
      <w:lvlText w:val="%7."/>
      <w:lvlJc w:val="left"/>
      <w:pPr>
        <w:ind w:left="5427" w:hanging="360"/>
      </w:pPr>
    </w:lvl>
    <w:lvl w:ilvl="7" w:tplc="04090019">
      <w:start w:val="1"/>
      <w:numFmt w:val="lowerLetter"/>
      <w:lvlText w:val="%8."/>
      <w:lvlJc w:val="left"/>
      <w:pPr>
        <w:ind w:left="6147" w:hanging="360"/>
      </w:pPr>
    </w:lvl>
    <w:lvl w:ilvl="8" w:tplc="0409001B">
      <w:start w:val="1"/>
      <w:numFmt w:val="lowerRoman"/>
      <w:lvlText w:val="%9."/>
      <w:lvlJc w:val="right"/>
      <w:pPr>
        <w:ind w:left="6867" w:hanging="180"/>
      </w:pPr>
    </w:lvl>
  </w:abstractNum>
  <w:abstractNum w:abstractNumId="2">
    <w:nsid w:val="0B6D1388"/>
    <w:multiLevelType w:val="hybridMultilevel"/>
    <w:tmpl w:val="649AFE4C"/>
    <w:lvl w:ilvl="0" w:tplc="5B90217C">
      <w:start w:val="1"/>
      <w:numFmt w:val="decimal"/>
      <w:lvlText w:val="%1-"/>
      <w:lvlJc w:val="left"/>
      <w:pPr>
        <w:ind w:left="927" w:hanging="360"/>
      </w:pPr>
      <w:rPr>
        <w:rFonts w:hint="default"/>
        <w:b w:val="0"/>
        <w:bCs w:val="0"/>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3">
    <w:nsid w:val="0BCA75FA"/>
    <w:multiLevelType w:val="multilevel"/>
    <w:tmpl w:val="F32EBC96"/>
    <w:lvl w:ilvl="0">
      <w:numFmt w:val="none"/>
      <w:lvlText w:val=""/>
      <w:lvlJc w:val="left"/>
      <w:pPr>
        <w:tabs>
          <w:tab w:val="num" w:pos="360"/>
        </w:tabs>
      </w:pPr>
    </w:lvl>
    <w:lvl w:ilvl="1">
      <w:start w:val="1"/>
      <w:numFmt w:val="lowerLetter"/>
      <w:lvlText w:val="%2."/>
      <w:lvlJc w:val="left"/>
      <w:pPr>
        <w:tabs>
          <w:tab w:val="num" w:pos="1894"/>
        </w:tabs>
        <w:ind w:left="1894" w:hanging="360"/>
      </w:pPr>
    </w:lvl>
    <w:lvl w:ilvl="2">
      <w:start w:val="1"/>
      <w:numFmt w:val="lowerRoman"/>
      <w:lvlText w:val="%3."/>
      <w:lvlJc w:val="right"/>
      <w:pPr>
        <w:tabs>
          <w:tab w:val="num" w:pos="2614"/>
        </w:tabs>
        <w:ind w:left="2614" w:hanging="180"/>
      </w:pPr>
    </w:lvl>
    <w:lvl w:ilvl="3">
      <w:start w:val="1"/>
      <w:numFmt w:val="decimal"/>
      <w:lvlText w:val="%4."/>
      <w:lvlJc w:val="left"/>
      <w:pPr>
        <w:tabs>
          <w:tab w:val="num" w:pos="3334"/>
        </w:tabs>
        <w:ind w:left="3334" w:hanging="360"/>
      </w:pPr>
    </w:lvl>
    <w:lvl w:ilvl="4">
      <w:start w:val="1"/>
      <w:numFmt w:val="lowerLetter"/>
      <w:lvlText w:val="%5."/>
      <w:lvlJc w:val="left"/>
      <w:pPr>
        <w:tabs>
          <w:tab w:val="num" w:pos="4054"/>
        </w:tabs>
        <w:ind w:left="4054" w:hanging="360"/>
      </w:pPr>
    </w:lvl>
    <w:lvl w:ilvl="5">
      <w:start w:val="1"/>
      <w:numFmt w:val="lowerRoman"/>
      <w:lvlText w:val="%6."/>
      <w:lvlJc w:val="right"/>
      <w:pPr>
        <w:tabs>
          <w:tab w:val="num" w:pos="4774"/>
        </w:tabs>
        <w:ind w:left="4774" w:hanging="180"/>
      </w:pPr>
    </w:lvl>
    <w:lvl w:ilvl="6">
      <w:start w:val="1"/>
      <w:numFmt w:val="decimal"/>
      <w:lvlText w:val="%7."/>
      <w:lvlJc w:val="left"/>
      <w:pPr>
        <w:tabs>
          <w:tab w:val="num" w:pos="5494"/>
        </w:tabs>
        <w:ind w:left="5494" w:hanging="360"/>
      </w:pPr>
    </w:lvl>
    <w:lvl w:ilvl="7">
      <w:start w:val="1"/>
      <w:numFmt w:val="lowerLetter"/>
      <w:lvlText w:val="%8."/>
      <w:lvlJc w:val="left"/>
      <w:pPr>
        <w:tabs>
          <w:tab w:val="num" w:pos="6214"/>
        </w:tabs>
        <w:ind w:left="6214" w:hanging="360"/>
      </w:pPr>
    </w:lvl>
    <w:lvl w:ilvl="8">
      <w:start w:val="1"/>
      <w:numFmt w:val="lowerRoman"/>
      <w:lvlText w:val="%9."/>
      <w:lvlJc w:val="right"/>
      <w:pPr>
        <w:tabs>
          <w:tab w:val="num" w:pos="6934"/>
        </w:tabs>
        <w:ind w:left="6934" w:hanging="180"/>
      </w:pPr>
    </w:lvl>
  </w:abstractNum>
  <w:abstractNum w:abstractNumId="4">
    <w:nsid w:val="11603435"/>
    <w:multiLevelType w:val="hybridMultilevel"/>
    <w:tmpl w:val="48A6991E"/>
    <w:lvl w:ilvl="0" w:tplc="B9E4FB10">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5">
    <w:nsid w:val="12836B4F"/>
    <w:multiLevelType w:val="hybridMultilevel"/>
    <w:tmpl w:val="AE3E1C4A"/>
    <w:lvl w:ilvl="0" w:tplc="BC7A3278">
      <w:start w:val="1"/>
      <w:numFmt w:val="decimal"/>
      <w:lvlText w:val="%1-"/>
      <w:lvlJc w:val="left"/>
      <w:pPr>
        <w:ind w:left="1287" w:hanging="72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6">
    <w:nsid w:val="15714748"/>
    <w:multiLevelType w:val="hybridMultilevel"/>
    <w:tmpl w:val="2CCAAE52"/>
    <w:lvl w:ilvl="0" w:tplc="A82622E0">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7">
    <w:nsid w:val="1BFB1C97"/>
    <w:multiLevelType w:val="hybridMultilevel"/>
    <w:tmpl w:val="E7F425D4"/>
    <w:lvl w:ilvl="0" w:tplc="72685D2C">
      <w:start w:val="11"/>
      <w:numFmt w:val="decimal"/>
      <w:lvlText w:val="%1-"/>
      <w:lvlJc w:val="left"/>
      <w:pPr>
        <w:ind w:left="1062" w:hanging="495"/>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8">
    <w:nsid w:val="1D561071"/>
    <w:multiLevelType w:val="hybridMultilevel"/>
    <w:tmpl w:val="F0C09C9A"/>
    <w:lvl w:ilvl="0" w:tplc="316452D0">
      <w:numFmt w:val="bullet"/>
      <w:lvlText w:val="-"/>
      <w:lvlJc w:val="left"/>
      <w:pPr>
        <w:ind w:left="1287" w:hanging="360"/>
      </w:pPr>
      <w:rPr>
        <w:rFonts w:ascii="ATraditional Arabic" w:eastAsiaTheme="minorHAnsi" w:hAnsi="ATraditional Arabic" w:cs="ATraditional Arabic" w:hint="default"/>
        <w:sz w:val="28"/>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9">
    <w:nsid w:val="1F801EDF"/>
    <w:multiLevelType w:val="multilevel"/>
    <w:tmpl w:val="48A6991E"/>
    <w:lvl w:ilvl="0">
      <w:start w:val="1"/>
      <w:numFmt w:val="decimal"/>
      <w:lvlText w:val="%1-"/>
      <w:lvlJc w:val="left"/>
      <w:pPr>
        <w:ind w:left="927" w:hanging="360"/>
      </w:pPr>
      <w:rPr>
        <w:rFonts w:hint="default"/>
      </w:r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10">
    <w:nsid w:val="286C6762"/>
    <w:multiLevelType w:val="hybridMultilevel"/>
    <w:tmpl w:val="6EB80E9C"/>
    <w:lvl w:ilvl="0" w:tplc="850E0094">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1">
    <w:nsid w:val="28C25492"/>
    <w:multiLevelType w:val="hybridMultilevel"/>
    <w:tmpl w:val="1F08CFBC"/>
    <w:lvl w:ilvl="0" w:tplc="0596A908">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2">
    <w:nsid w:val="2AEA158D"/>
    <w:multiLevelType w:val="hybridMultilevel"/>
    <w:tmpl w:val="5BD46894"/>
    <w:lvl w:ilvl="0" w:tplc="316452D0">
      <w:numFmt w:val="bullet"/>
      <w:lvlText w:val="-"/>
      <w:lvlJc w:val="left"/>
      <w:pPr>
        <w:ind w:left="927" w:hanging="360"/>
      </w:pPr>
      <w:rPr>
        <w:rFonts w:ascii="ATraditional Arabic" w:eastAsiaTheme="minorHAnsi" w:hAnsi="ATraditional Arabic" w:cs="ATraditional Arabic" w:hint="default"/>
        <w:sz w:val="28"/>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13">
    <w:nsid w:val="2B662AE4"/>
    <w:multiLevelType w:val="hybridMultilevel"/>
    <w:tmpl w:val="7F2898AA"/>
    <w:lvl w:ilvl="0" w:tplc="EC3A2B1E">
      <w:start w:val="1"/>
      <w:numFmt w:val="decimal"/>
      <w:lvlText w:val="%1-"/>
      <w:lvlJc w:val="left"/>
      <w:pPr>
        <w:ind w:left="1153" w:hanging="444"/>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4">
    <w:nsid w:val="2DCB0685"/>
    <w:multiLevelType w:val="hybridMultilevel"/>
    <w:tmpl w:val="AFFE4AC6"/>
    <w:lvl w:ilvl="0" w:tplc="B9E4FB10">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5">
    <w:nsid w:val="34BE2DE3"/>
    <w:multiLevelType w:val="hybridMultilevel"/>
    <w:tmpl w:val="138E7D44"/>
    <w:lvl w:ilvl="0" w:tplc="A71692DE">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6">
    <w:nsid w:val="381C3D30"/>
    <w:multiLevelType w:val="hybridMultilevel"/>
    <w:tmpl w:val="5802D542"/>
    <w:lvl w:ilvl="0" w:tplc="B9E4FB10">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7">
    <w:nsid w:val="3B7716E3"/>
    <w:multiLevelType w:val="hybridMultilevel"/>
    <w:tmpl w:val="4FA61218"/>
    <w:lvl w:ilvl="0" w:tplc="4260F172">
      <w:start w:val="1"/>
      <w:numFmt w:val="arabicAlpha"/>
      <w:lvlText w:val="%1-"/>
      <w:lvlJc w:val="left"/>
      <w:pPr>
        <w:ind w:left="1069"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8">
    <w:nsid w:val="3BD40130"/>
    <w:multiLevelType w:val="hybridMultilevel"/>
    <w:tmpl w:val="5B006E78"/>
    <w:lvl w:ilvl="0" w:tplc="36500482">
      <w:numFmt w:val="bullet"/>
      <w:lvlText w:val="-"/>
      <w:lvlJc w:val="left"/>
      <w:pPr>
        <w:ind w:left="927" w:hanging="360"/>
      </w:pPr>
      <w:rPr>
        <w:rFonts w:ascii="Simplified Arabic" w:eastAsiaTheme="minorHAnsi" w:hAnsi="Simplified Arabic" w:cs="Simplified Arabic"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19">
    <w:nsid w:val="3DAE017D"/>
    <w:multiLevelType w:val="hybridMultilevel"/>
    <w:tmpl w:val="B1BAD2AA"/>
    <w:lvl w:ilvl="0" w:tplc="D164770E">
      <w:start w:val="13"/>
      <w:numFmt w:val="decimal"/>
      <w:lvlText w:val="%1-"/>
      <w:lvlJc w:val="left"/>
      <w:pPr>
        <w:ind w:left="1062" w:hanging="495"/>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0">
    <w:nsid w:val="3EDD7422"/>
    <w:multiLevelType w:val="hybridMultilevel"/>
    <w:tmpl w:val="CE2E6856"/>
    <w:lvl w:ilvl="0" w:tplc="042EC554">
      <w:start w:val="1"/>
      <w:numFmt w:val="decimal"/>
      <w:lvlText w:val="%1-"/>
      <w:lvlJc w:val="left"/>
      <w:pPr>
        <w:ind w:left="577" w:hanging="435"/>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1">
    <w:nsid w:val="426C71D2"/>
    <w:multiLevelType w:val="hybridMultilevel"/>
    <w:tmpl w:val="F0AEE54A"/>
    <w:lvl w:ilvl="0" w:tplc="B9E4FB10">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2">
    <w:nsid w:val="46672D9F"/>
    <w:multiLevelType w:val="hybridMultilevel"/>
    <w:tmpl w:val="E52AFF36"/>
    <w:lvl w:ilvl="0" w:tplc="B01CA838">
      <w:start w:val="10"/>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3">
    <w:nsid w:val="48E67697"/>
    <w:multiLevelType w:val="hybridMultilevel"/>
    <w:tmpl w:val="89364FF8"/>
    <w:lvl w:ilvl="0" w:tplc="C6229E9E">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4">
    <w:nsid w:val="4B32741E"/>
    <w:multiLevelType w:val="hybridMultilevel"/>
    <w:tmpl w:val="9E7EB17C"/>
    <w:lvl w:ilvl="0" w:tplc="3D1AA2C2">
      <w:start w:val="1"/>
      <w:numFmt w:val="decimal"/>
      <w:lvlText w:val="%1-"/>
      <w:lvlJc w:val="left"/>
      <w:pPr>
        <w:ind w:left="786" w:hanging="360"/>
      </w:pPr>
      <w:rPr>
        <w:rFonts w:hint="default"/>
      </w:rPr>
    </w:lvl>
    <w:lvl w:ilvl="1" w:tplc="04090019" w:tentative="1">
      <w:start w:val="1"/>
      <w:numFmt w:val="lowerLetter"/>
      <w:lvlText w:val="%2."/>
      <w:lvlJc w:val="left"/>
      <w:pPr>
        <w:ind w:left="1902" w:hanging="360"/>
      </w:pPr>
    </w:lvl>
    <w:lvl w:ilvl="2" w:tplc="0409001B" w:tentative="1">
      <w:start w:val="1"/>
      <w:numFmt w:val="lowerRoman"/>
      <w:lvlText w:val="%3."/>
      <w:lvlJc w:val="right"/>
      <w:pPr>
        <w:ind w:left="2622" w:hanging="180"/>
      </w:pPr>
    </w:lvl>
    <w:lvl w:ilvl="3" w:tplc="0409000F" w:tentative="1">
      <w:start w:val="1"/>
      <w:numFmt w:val="decimal"/>
      <w:lvlText w:val="%4."/>
      <w:lvlJc w:val="left"/>
      <w:pPr>
        <w:ind w:left="3342" w:hanging="360"/>
      </w:pPr>
    </w:lvl>
    <w:lvl w:ilvl="4" w:tplc="04090019" w:tentative="1">
      <w:start w:val="1"/>
      <w:numFmt w:val="lowerLetter"/>
      <w:lvlText w:val="%5."/>
      <w:lvlJc w:val="left"/>
      <w:pPr>
        <w:ind w:left="4062" w:hanging="360"/>
      </w:pPr>
    </w:lvl>
    <w:lvl w:ilvl="5" w:tplc="0409001B" w:tentative="1">
      <w:start w:val="1"/>
      <w:numFmt w:val="lowerRoman"/>
      <w:lvlText w:val="%6."/>
      <w:lvlJc w:val="right"/>
      <w:pPr>
        <w:ind w:left="4782" w:hanging="180"/>
      </w:pPr>
    </w:lvl>
    <w:lvl w:ilvl="6" w:tplc="0409000F" w:tentative="1">
      <w:start w:val="1"/>
      <w:numFmt w:val="decimal"/>
      <w:lvlText w:val="%7."/>
      <w:lvlJc w:val="left"/>
      <w:pPr>
        <w:ind w:left="5502" w:hanging="360"/>
      </w:pPr>
    </w:lvl>
    <w:lvl w:ilvl="7" w:tplc="04090019" w:tentative="1">
      <w:start w:val="1"/>
      <w:numFmt w:val="lowerLetter"/>
      <w:lvlText w:val="%8."/>
      <w:lvlJc w:val="left"/>
      <w:pPr>
        <w:ind w:left="6222" w:hanging="360"/>
      </w:pPr>
    </w:lvl>
    <w:lvl w:ilvl="8" w:tplc="0409001B" w:tentative="1">
      <w:start w:val="1"/>
      <w:numFmt w:val="lowerRoman"/>
      <w:lvlText w:val="%9."/>
      <w:lvlJc w:val="right"/>
      <w:pPr>
        <w:ind w:left="6942" w:hanging="180"/>
      </w:pPr>
    </w:lvl>
  </w:abstractNum>
  <w:abstractNum w:abstractNumId="25">
    <w:nsid w:val="4CBE4D1B"/>
    <w:multiLevelType w:val="hybridMultilevel"/>
    <w:tmpl w:val="A03A64BC"/>
    <w:lvl w:ilvl="0" w:tplc="B9E4FB10">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6">
    <w:nsid w:val="4FDE3CBD"/>
    <w:multiLevelType w:val="hybridMultilevel"/>
    <w:tmpl w:val="842E662C"/>
    <w:lvl w:ilvl="0" w:tplc="B9E4FB10">
      <w:start w:val="1"/>
      <w:numFmt w:val="decimal"/>
      <w:lvlText w:val="%1-"/>
      <w:lvlJc w:val="left"/>
      <w:pPr>
        <w:ind w:left="1069"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7">
    <w:nsid w:val="5394166B"/>
    <w:multiLevelType w:val="hybridMultilevel"/>
    <w:tmpl w:val="9C526AA4"/>
    <w:lvl w:ilvl="0" w:tplc="6CFA4468">
      <w:numFmt w:val="bullet"/>
      <w:lvlText w:val="-"/>
      <w:lvlJc w:val="left"/>
      <w:pPr>
        <w:ind w:left="927" w:hanging="360"/>
      </w:pPr>
      <w:rPr>
        <w:rFonts w:ascii="Simplified Arabic" w:eastAsiaTheme="minorHAnsi" w:hAnsi="Simplified Arabic" w:cs="Simplified Arabic"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28">
    <w:nsid w:val="58574CA9"/>
    <w:multiLevelType w:val="hybridMultilevel"/>
    <w:tmpl w:val="66DEE880"/>
    <w:lvl w:ilvl="0" w:tplc="17546DAE">
      <w:start w:val="1"/>
      <w:numFmt w:val="decimal"/>
      <w:lvlRestart w:val="0"/>
      <w:lvlText w:val="%1)"/>
      <w:lvlJc w:val="left"/>
      <w:pPr>
        <w:tabs>
          <w:tab w:val="num" w:pos="2064"/>
        </w:tabs>
        <w:ind w:left="2064" w:hanging="362"/>
      </w:pPr>
      <w:rPr>
        <w:rFonts w:cs="Traditional Arabic" w:hint="default"/>
      </w:rPr>
    </w:lvl>
    <w:lvl w:ilvl="1" w:tplc="04090019" w:tentative="1">
      <w:start w:val="1"/>
      <w:numFmt w:val="lowerLetter"/>
      <w:lvlText w:val="%2."/>
      <w:lvlJc w:val="left"/>
      <w:pPr>
        <w:tabs>
          <w:tab w:val="num" w:pos="1894"/>
        </w:tabs>
        <w:ind w:left="1894" w:hanging="360"/>
      </w:pPr>
    </w:lvl>
    <w:lvl w:ilvl="2" w:tplc="0409001B" w:tentative="1">
      <w:start w:val="1"/>
      <w:numFmt w:val="lowerRoman"/>
      <w:lvlText w:val="%3."/>
      <w:lvlJc w:val="right"/>
      <w:pPr>
        <w:tabs>
          <w:tab w:val="num" w:pos="2614"/>
        </w:tabs>
        <w:ind w:left="2614" w:hanging="180"/>
      </w:pPr>
    </w:lvl>
    <w:lvl w:ilvl="3" w:tplc="0409000F" w:tentative="1">
      <w:start w:val="1"/>
      <w:numFmt w:val="decimal"/>
      <w:lvlText w:val="%4."/>
      <w:lvlJc w:val="left"/>
      <w:pPr>
        <w:tabs>
          <w:tab w:val="num" w:pos="3334"/>
        </w:tabs>
        <w:ind w:left="3334" w:hanging="360"/>
      </w:pPr>
    </w:lvl>
    <w:lvl w:ilvl="4" w:tplc="04090019" w:tentative="1">
      <w:start w:val="1"/>
      <w:numFmt w:val="lowerLetter"/>
      <w:lvlText w:val="%5."/>
      <w:lvlJc w:val="left"/>
      <w:pPr>
        <w:tabs>
          <w:tab w:val="num" w:pos="4054"/>
        </w:tabs>
        <w:ind w:left="4054" w:hanging="360"/>
      </w:pPr>
    </w:lvl>
    <w:lvl w:ilvl="5" w:tplc="0409001B" w:tentative="1">
      <w:start w:val="1"/>
      <w:numFmt w:val="lowerRoman"/>
      <w:lvlText w:val="%6."/>
      <w:lvlJc w:val="right"/>
      <w:pPr>
        <w:tabs>
          <w:tab w:val="num" w:pos="4774"/>
        </w:tabs>
        <w:ind w:left="4774" w:hanging="180"/>
      </w:pPr>
    </w:lvl>
    <w:lvl w:ilvl="6" w:tplc="0409000F" w:tentative="1">
      <w:start w:val="1"/>
      <w:numFmt w:val="decimal"/>
      <w:lvlText w:val="%7."/>
      <w:lvlJc w:val="left"/>
      <w:pPr>
        <w:tabs>
          <w:tab w:val="num" w:pos="5494"/>
        </w:tabs>
        <w:ind w:left="5494" w:hanging="360"/>
      </w:pPr>
    </w:lvl>
    <w:lvl w:ilvl="7" w:tplc="04090019" w:tentative="1">
      <w:start w:val="1"/>
      <w:numFmt w:val="lowerLetter"/>
      <w:lvlText w:val="%8."/>
      <w:lvlJc w:val="left"/>
      <w:pPr>
        <w:tabs>
          <w:tab w:val="num" w:pos="6214"/>
        </w:tabs>
        <w:ind w:left="6214" w:hanging="360"/>
      </w:pPr>
    </w:lvl>
    <w:lvl w:ilvl="8" w:tplc="0409001B" w:tentative="1">
      <w:start w:val="1"/>
      <w:numFmt w:val="lowerRoman"/>
      <w:lvlText w:val="%9."/>
      <w:lvlJc w:val="right"/>
      <w:pPr>
        <w:tabs>
          <w:tab w:val="num" w:pos="6934"/>
        </w:tabs>
        <w:ind w:left="6934" w:hanging="180"/>
      </w:pPr>
    </w:lvl>
  </w:abstractNum>
  <w:abstractNum w:abstractNumId="29">
    <w:nsid w:val="588B2517"/>
    <w:multiLevelType w:val="hybridMultilevel"/>
    <w:tmpl w:val="D3980240"/>
    <w:lvl w:ilvl="0" w:tplc="F3907ADC">
      <w:numFmt w:val="bullet"/>
      <w:lvlText w:val="-"/>
      <w:lvlJc w:val="left"/>
      <w:pPr>
        <w:ind w:left="927" w:hanging="360"/>
      </w:pPr>
      <w:rPr>
        <w:rFonts w:ascii="Simplified Arabic" w:eastAsiaTheme="minorHAnsi" w:hAnsi="Simplified Arabic" w:cs="Simplified Arabic"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30">
    <w:nsid w:val="5A9A135E"/>
    <w:multiLevelType w:val="hybridMultilevel"/>
    <w:tmpl w:val="BBE25E1C"/>
    <w:lvl w:ilvl="0" w:tplc="B14C4804">
      <w:start w:val="1"/>
      <w:numFmt w:val="arabicAlpha"/>
      <w:lvlText w:val="%1-"/>
      <w:lvlJc w:val="left"/>
      <w:pPr>
        <w:ind w:left="1211" w:hanging="502"/>
      </w:pPr>
      <w:rPr>
        <w:rFonts w:hint="default"/>
        <w:b w:val="0"/>
        <w:bCs/>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31">
    <w:nsid w:val="5E511418"/>
    <w:multiLevelType w:val="hybridMultilevel"/>
    <w:tmpl w:val="000871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5EF539F4"/>
    <w:multiLevelType w:val="hybridMultilevel"/>
    <w:tmpl w:val="974CD98E"/>
    <w:lvl w:ilvl="0" w:tplc="730882A6">
      <w:start w:val="1"/>
      <w:numFmt w:val="decimal"/>
      <w:lvlText w:val="%1-"/>
      <w:lvlJc w:val="left"/>
      <w:pPr>
        <w:ind w:left="1144" w:hanging="435"/>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33">
    <w:nsid w:val="62F64D8A"/>
    <w:multiLevelType w:val="hybridMultilevel"/>
    <w:tmpl w:val="3E7465C0"/>
    <w:lvl w:ilvl="0" w:tplc="DC08995E">
      <w:numFmt w:val="bullet"/>
      <w:lvlText w:val="-"/>
      <w:lvlJc w:val="left"/>
      <w:pPr>
        <w:ind w:left="927" w:hanging="360"/>
      </w:pPr>
      <w:rPr>
        <w:rFonts w:ascii="Simplified Arabic" w:eastAsiaTheme="minorHAnsi" w:hAnsi="Simplified Arabic" w:cs="Simplified Arabic"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34">
    <w:nsid w:val="6ACB31EF"/>
    <w:multiLevelType w:val="hybridMultilevel"/>
    <w:tmpl w:val="AEFEFD88"/>
    <w:lvl w:ilvl="0" w:tplc="6FCC5420">
      <w:start w:val="12"/>
      <w:numFmt w:val="decimal"/>
      <w:lvlText w:val="%1-"/>
      <w:lvlJc w:val="left"/>
      <w:pPr>
        <w:ind w:left="1062" w:hanging="495"/>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35">
    <w:nsid w:val="6D187C35"/>
    <w:multiLevelType w:val="hybridMultilevel"/>
    <w:tmpl w:val="A854086A"/>
    <w:lvl w:ilvl="0" w:tplc="8912E180">
      <w:numFmt w:val="bullet"/>
      <w:lvlText w:val="-"/>
      <w:lvlJc w:val="left"/>
      <w:pPr>
        <w:ind w:left="927" w:hanging="360"/>
      </w:pPr>
      <w:rPr>
        <w:rFonts w:ascii="Simplified Arabic" w:eastAsiaTheme="minorHAnsi" w:hAnsi="Simplified Arabic" w:cs="Simplified Arabic"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36">
    <w:nsid w:val="747B6A87"/>
    <w:multiLevelType w:val="hybridMultilevel"/>
    <w:tmpl w:val="A1D01D64"/>
    <w:lvl w:ilvl="0" w:tplc="1C1CBD88">
      <w:numFmt w:val="bullet"/>
      <w:lvlText w:val=""/>
      <w:lvlJc w:val="left"/>
      <w:pPr>
        <w:ind w:left="927" w:hanging="360"/>
      </w:pPr>
      <w:rPr>
        <w:rFonts w:ascii="Wingdings" w:eastAsiaTheme="minorHAnsi" w:hAnsi="Wingdings" w:cs="Simplified Arabic"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37">
    <w:nsid w:val="78B20C63"/>
    <w:multiLevelType w:val="hybridMultilevel"/>
    <w:tmpl w:val="B33693BE"/>
    <w:lvl w:ilvl="0" w:tplc="A71692DE">
      <w:start w:val="1"/>
      <w:numFmt w:val="decimal"/>
      <w:lvlText w:val="%1-"/>
      <w:lvlJc w:val="left"/>
      <w:pPr>
        <w:ind w:left="1211"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38">
    <w:nsid w:val="79AB6564"/>
    <w:multiLevelType w:val="hybridMultilevel"/>
    <w:tmpl w:val="77CC5B4A"/>
    <w:lvl w:ilvl="0" w:tplc="789805F8">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num w:numId="1">
    <w:abstractNumId w:val="29"/>
  </w:num>
  <w:num w:numId="2">
    <w:abstractNumId w:val="15"/>
  </w:num>
  <w:num w:numId="3">
    <w:abstractNumId w:val="37"/>
  </w:num>
  <w:num w:numId="4">
    <w:abstractNumId w:val="24"/>
  </w:num>
  <w:num w:numId="5">
    <w:abstractNumId w:val="17"/>
  </w:num>
  <w:num w:numId="6">
    <w:abstractNumId w:val="30"/>
  </w:num>
  <w:num w:numId="7">
    <w:abstractNumId w:val="32"/>
  </w:num>
  <w:num w:numId="8">
    <w:abstractNumId w:val="38"/>
  </w:num>
  <w:num w:numId="9">
    <w:abstractNumId w:val="11"/>
  </w:num>
  <w:num w:numId="10">
    <w:abstractNumId w:val="33"/>
  </w:num>
  <w:num w:numId="11">
    <w:abstractNumId w:val="35"/>
  </w:num>
  <w:num w:numId="12">
    <w:abstractNumId w:val="18"/>
  </w:num>
  <w:num w:numId="13">
    <w:abstractNumId w:val="36"/>
  </w:num>
  <w:num w:numId="14">
    <w:abstractNumId w:val="27"/>
  </w:num>
  <w:num w:numId="15">
    <w:abstractNumId w:val="12"/>
  </w:num>
  <w:num w:numId="16">
    <w:abstractNumId w:val="8"/>
  </w:num>
  <w:num w:numId="17">
    <w:abstractNumId w:val="20"/>
  </w:num>
  <w:num w:numId="18">
    <w:abstractNumId w:val="21"/>
  </w:num>
  <w:num w:numId="19">
    <w:abstractNumId w:val="26"/>
  </w:num>
  <w:num w:numId="20">
    <w:abstractNumId w:val="2"/>
  </w:num>
  <w:num w:numId="21">
    <w:abstractNumId w:val="23"/>
  </w:num>
  <w:num w:numId="22">
    <w:abstractNumId w:val="13"/>
  </w:num>
  <w:num w:numId="23">
    <w:abstractNumId w:val="0"/>
  </w:num>
  <w:num w:numId="24">
    <w:abstractNumId w:val="16"/>
  </w:num>
  <w:num w:numId="25">
    <w:abstractNumId w:val="25"/>
  </w:num>
  <w:num w:numId="26">
    <w:abstractNumId w:val="4"/>
  </w:num>
  <w:num w:numId="27">
    <w:abstractNumId w:val="14"/>
  </w:num>
  <w:num w:numId="28">
    <w:abstractNumId w:val="9"/>
  </w:num>
  <w:num w:numId="29">
    <w:abstractNumId w:val="1"/>
  </w:num>
  <w:num w:numId="3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5"/>
  </w:num>
  <w:num w:numId="32">
    <w:abstractNumId w:val="10"/>
  </w:num>
  <w:num w:numId="33">
    <w:abstractNumId w:val="6"/>
  </w:num>
  <w:num w:numId="34">
    <w:abstractNumId w:val="31"/>
  </w:num>
  <w:num w:numId="35">
    <w:abstractNumId w:val="22"/>
  </w:num>
  <w:num w:numId="36">
    <w:abstractNumId w:val="7"/>
  </w:num>
  <w:num w:numId="37">
    <w:abstractNumId w:val="34"/>
  </w:num>
  <w:num w:numId="38">
    <w:abstractNumId w:val="19"/>
  </w:num>
  <w:num w:numId="39">
    <w:abstractNumId w:val="28"/>
  </w:num>
  <w:num w:numId="4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defaultTabStop w:val="720"/>
  <w:characterSpacingControl w:val="doNotCompress"/>
  <w:hdrShapeDefaults>
    <o:shapedefaults v:ext="edit" spidmax="2049"/>
  </w:hdrShapeDefaults>
  <w:footnotePr>
    <w:numRestart w:val="eachPage"/>
    <w:footnote w:id="-1"/>
    <w:footnote w:id="0"/>
    <w:footnote w:id="1"/>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51F02"/>
    <w:rsid w:val="0000250F"/>
    <w:rsid w:val="0000255D"/>
    <w:rsid w:val="00003FB0"/>
    <w:rsid w:val="00004653"/>
    <w:rsid w:val="0000479F"/>
    <w:rsid w:val="000078DE"/>
    <w:rsid w:val="000122AC"/>
    <w:rsid w:val="00013A72"/>
    <w:rsid w:val="00014EBE"/>
    <w:rsid w:val="00022B94"/>
    <w:rsid w:val="000249FC"/>
    <w:rsid w:val="00025677"/>
    <w:rsid w:val="00032953"/>
    <w:rsid w:val="00040EC7"/>
    <w:rsid w:val="00043B52"/>
    <w:rsid w:val="00045263"/>
    <w:rsid w:val="00045A38"/>
    <w:rsid w:val="00054A5E"/>
    <w:rsid w:val="000602A6"/>
    <w:rsid w:val="0006192E"/>
    <w:rsid w:val="00063FC9"/>
    <w:rsid w:val="00083CAB"/>
    <w:rsid w:val="00084503"/>
    <w:rsid w:val="00085617"/>
    <w:rsid w:val="0009608F"/>
    <w:rsid w:val="00097809"/>
    <w:rsid w:val="000A3DB5"/>
    <w:rsid w:val="000A45E9"/>
    <w:rsid w:val="000A4FF8"/>
    <w:rsid w:val="000A6D37"/>
    <w:rsid w:val="000B40B1"/>
    <w:rsid w:val="000C0B77"/>
    <w:rsid w:val="000C258C"/>
    <w:rsid w:val="000C2782"/>
    <w:rsid w:val="000C79DB"/>
    <w:rsid w:val="000C7A91"/>
    <w:rsid w:val="000D24E4"/>
    <w:rsid w:val="000D3449"/>
    <w:rsid w:val="000D38CB"/>
    <w:rsid w:val="000D4AA8"/>
    <w:rsid w:val="000E24E1"/>
    <w:rsid w:val="000E58BD"/>
    <w:rsid w:val="000F1FDD"/>
    <w:rsid w:val="000F597C"/>
    <w:rsid w:val="000F5B6D"/>
    <w:rsid w:val="000F6D67"/>
    <w:rsid w:val="001003D4"/>
    <w:rsid w:val="00100F63"/>
    <w:rsid w:val="001244AF"/>
    <w:rsid w:val="00125315"/>
    <w:rsid w:val="00130740"/>
    <w:rsid w:val="001364E9"/>
    <w:rsid w:val="00137328"/>
    <w:rsid w:val="00137E85"/>
    <w:rsid w:val="00142C3D"/>
    <w:rsid w:val="001438DF"/>
    <w:rsid w:val="00145AD3"/>
    <w:rsid w:val="0014783A"/>
    <w:rsid w:val="0016063D"/>
    <w:rsid w:val="00161E34"/>
    <w:rsid w:val="00162FDE"/>
    <w:rsid w:val="00167D2E"/>
    <w:rsid w:val="00171EA7"/>
    <w:rsid w:val="001734E6"/>
    <w:rsid w:val="00176B52"/>
    <w:rsid w:val="001774A5"/>
    <w:rsid w:val="001824BD"/>
    <w:rsid w:val="00182D76"/>
    <w:rsid w:val="00185679"/>
    <w:rsid w:val="001902E3"/>
    <w:rsid w:val="0019424A"/>
    <w:rsid w:val="00195E5C"/>
    <w:rsid w:val="001A41F4"/>
    <w:rsid w:val="001A5FE9"/>
    <w:rsid w:val="001A6743"/>
    <w:rsid w:val="001A6765"/>
    <w:rsid w:val="001A7CA0"/>
    <w:rsid w:val="001B0383"/>
    <w:rsid w:val="001B4238"/>
    <w:rsid w:val="001B5DB0"/>
    <w:rsid w:val="001B5E93"/>
    <w:rsid w:val="001C077D"/>
    <w:rsid w:val="001D6024"/>
    <w:rsid w:val="001D6BBC"/>
    <w:rsid w:val="001E15D7"/>
    <w:rsid w:val="001E3FC2"/>
    <w:rsid w:val="001F4261"/>
    <w:rsid w:val="001F6B15"/>
    <w:rsid w:val="00201419"/>
    <w:rsid w:val="00203838"/>
    <w:rsid w:val="0020747C"/>
    <w:rsid w:val="00210CD6"/>
    <w:rsid w:val="0021536A"/>
    <w:rsid w:val="00217590"/>
    <w:rsid w:val="002207D8"/>
    <w:rsid w:val="00221C29"/>
    <w:rsid w:val="00221EE0"/>
    <w:rsid w:val="002243AE"/>
    <w:rsid w:val="00225BA8"/>
    <w:rsid w:val="002414EE"/>
    <w:rsid w:val="00244A65"/>
    <w:rsid w:val="002573B1"/>
    <w:rsid w:val="002573CA"/>
    <w:rsid w:val="002618FD"/>
    <w:rsid w:val="00263005"/>
    <w:rsid w:val="00265E89"/>
    <w:rsid w:val="00267164"/>
    <w:rsid w:val="00273F1D"/>
    <w:rsid w:val="00275043"/>
    <w:rsid w:val="002841FC"/>
    <w:rsid w:val="002A2691"/>
    <w:rsid w:val="002A2EE4"/>
    <w:rsid w:val="002B34BC"/>
    <w:rsid w:val="002B56C5"/>
    <w:rsid w:val="002C293B"/>
    <w:rsid w:val="002C314B"/>
    <w:rsid w:val="002C4857"/>
    <w:rsid w:val="002D03F5"/>
    <w:rsid w:val="002D10D5"/>
    <w:rsid w:val="002D237E"/>
    <w:rsid w:val="002D7300"/>
    <w:rsid w:val="002E0AE8"/>
    <w:rsid w:val="002E5BFA"/>
    <w:rsid w:val="002F0C04"/>
    <w:rsid w:val="002F4120"/>
    <w:rsid w:val="002F4340"/>
    <w:rsid w:val="002F561E"/>
    <w:rsid w:val="002F5A06"/>
    <w:rsid w:val="002F6B24"/>
    <w:rsid w:val="00300BA0"/>
    <w:rsid w:val="0030191B"/>
    <w:rsid w:val="00305837"/>
    <w:rsid w:val="003101E8"/>
    <w:rsid w:val="0031403F"/>
    <w:rsid w:val="00317403"/>
    <w:rsid w:val="00333110"/>
    <w:rsid w:val="00341D2B"/>
    <w:rsid w:val="003436E5"/>
    <w:rsid w:val="00347C4C"/>
    <w:rsid w:val="00356CD1"/>
    <w:rsid w:val="0035718C"/>
    <w:rsid w:val="00357386"/>
    <w:rsid w:val="00362892"/>
    <w:rsid w:val="0037325B"/>
    <w:rsid w:val="00386B8E"/>
    <w:rsid w:val="00386F4E"/>
    <w:rsid w:val="00387F7F"/>
    <w:rsid w:val="00395EC8"/>
    <w:rsid w:val="003A03D5"/>
    <w:rsid w:val="003A0854"/>
    <w:rsid w:val="003A5943"/>
    <w:rsid w:val="003A617C"/>
    <w:rsid w:val="003B3A88"/>
    <w:rsid w:val="003C291C"/>
    <w:rsid w:val="003C3733"/>
    <w:rsid w:val="003E029D"/>
    <w:rsid w:val="003E1F8D"/>
    <w:rsid w:val="003E7D0B"/>
    <w:rsid w:val="00406DE2"/>
    <w:rsid w:val="00414233"/>
    <w:rsid w:val="00414984"/>
    <w:rsid w:val="00415E2B"/>
    <w:rsid w:val="00421C03"/>
    <w:rsid w:val="004245BA"/>
    <w:rsid w:val="004260C0"/>
    <w:rsid w:val="00431B2F"/>
    <w:rsid w:val="004373AC"/>
    <w:rsid w:val="00440CCE"/>
    <w:rsid w:val="00444E93"/>
    <w:rsid w:val="0044779B"/>
    <w:rsid w:val="0045065C"/>
    <w:rsid w:val="0045398D"/>
    <w:rsid w:val="00455E01"/>
    <w:rsid w:val="004608C1"/>
    <w:rsid w:val="00461ADC"/>
    <w:rsid w:val="00463BB7"/>
    <w:rsid w:val="00470A2F"/>
    <w:rsid w:val="004774A7"/>
    <w:rsid w:val="004840E2"/>
    <w:rsid w:val="00485B9D"/>
    <w:rsid w:val="00494889"/>
    <w:rsid w:val="00494ABF"/>
    <w:rsid w:val="00494E50"/>
    <w:rsid w:val="004B1560"/>
    <w:rsid w:val="004B301F"/>
    <w:rsid w:val="004B6CF7"/>
    <w:rsid w:val="004C1F7D"/>
    <w:rsid w:val="004C6753"/>
    <w:rsid w:val="004C7699"/>
    <w:rsid w:val="004D15EC"/>
    <w:rsid w:val="004D254C"/>
    <w:rsid w:val="004E37DB"/>
    <w:rsid w:val="004F1562"/>
    <w:rsid w:val="004F2643"/>
    <w:rsid w:val="004F51F5"/>
    <w:rsid w:val="00502A0C"/>
    <w:rsid w:val="00502DAC"/>
    <w:rsid w:val="00506CC4"/>
    <w:rsid w:val="005072C2"/>
    <w:rsid w:val="00507AEF"/>
    <w:rsid w:val="005153C4"/>
    <w:rsid w:val="00521247"/>
    <w:rsid w:val="00530334"/>
    <w:rsid w:val="00530DC0"/>
    <w:rsid w:val="00535154"/>
    <w:rsid w:val="00536D3B"/>
    <w:rsid w:val="00541E0E"/>
    <w:rsid w:val="00541EFE"/>
    <w:rsid w:val="00546784"/>
    <w:rsid w:val="00550DB5"/>
    <w:rsid w:val="00551947"/>
    <w:rsid w:val="005647A0"/>
    <w:rsid w:val="00565594"/>
    <w:rsid w:val="005666C8"/>
    <w:rsid w:val="00567D02"/>
    <w:rsid w:val="00584402"/>
    <w:rsid w:val="00594C77"/>
    <w:rsid w:val="00595C40"/>
    <w:rsid w:val="005A5C76"/>
    <w:rsid w:val="005A5D1D"/>
    <w:rsid w:val="005A6925"/>
    <w:rsid w:val="005B13FD"/>
    <w:rsid w:val="005B2BCF"/>
    <w:rsid w:val="005C574F"/>
    <w:rsid w:val="005C5E93"/>
    <w:rsid w:val="005D009C"/>
    <w:rsid w:val="005D3244"/>
    <w:rsid w:val="005D3795"/>
    <w:rsid w:val="005E36C1"/>
    <w:rsid w:val="005E5418"/>
    <w:rsid w:val="005E5ADA"/>
    <w:rsid w:val="005F1CFB"/>
    <w:rsid w:val="006021B4"/>
    <w:rsid w:val="00604D03"/>
    <w:rsid w:val="00605F1C"/>
    <w:rsid w:val="0060784F"/>
    <w:rsid w:val="0060792A"/>
    <w:rsid w:val="006100E6"/>
    <w:rsid w:val="0061431C"/>
    <w:rsid w:val="00614A4B"/>
    <w:rsid w:val="00614E6A"/>
    <w:rsid w:val="00627F0C"/>
    <w:rsid w:val="00631160"/>
    <w:rsid w:val="00637418"/>
    <w:rsid w:val="00641F11"/>
    <w:rsid w:val="006434D6"/>
    <w:rsid w:val="0064474B"/>
    <w:rsid w:val="00647318"/>
    <w:rsid w:val="006511F8"/>
    <w:rsid w:val="006613A3"/>
    <w:rsid w:val="00675295"/>
    <w:rsid w:val="006771C1"/>
    <w:rsid w:val="00690E45"/>
    <w:rsid w:val="00696A0A"/>
    <w:rsid w:val="006A52C9"/>
    <w:rsid w:val="006A656D"/>
    <w:rsid w:val="006B6691"/>
    <w:rsid w:val="006C0BB4"/>
    <w:rsid w:val="006C2301"/>
    <w:rsid w:val="006D67A4"/>
    <w:rsid w:val="006E23F1"/>
    <w:rsid w:val="006E7B28"/>
    <w:rsid w:val="006F357A"/>
    <w:rsid w:val="006F5030"/>
    <w:rsid w:val="007011EB"/>
    <w:rsid w:val="0071129A"/>
    <w:rsid w:val="00711A36"/>
    <w:rsid w:val="00722574"/>
    <w:rsid w:val="00726BB9"/>
    <w:rsid w:val="00731005"/>
    <w:rsid w:val="0073395D"/>
    <w:rsid w:val="00734AF6"/>
    <w:rsid w:val="0073687E"/>
    <w:rsid w:val="00741D0A"/>
    <w:rsid w:val="007500CE"/>
    <w:rsid w:val="00751948"/>
    <w:rsid w:val="00756CB0"/>
    <w:rsid w:val="007577C4"/>
    <w:rsid w:val="007632F5"/>
    <w:rsid w:val="0077200D"/>
    <w:rsid w:val="00773439"/>
    <w:rsid w:val="00775436"/>
    <w:rsid w:val="00781136"/>
    <w:rsid w:val="00781C21"/>
    <w:rsid w:val="00784C64"/>
    <w:rsid w:val="00786246"/>
    <w:rsid w:val="00791277"/>
    <w:rsid w:val="00797607"/>
    <w:rsid w:val="007B5F06"/>
    <w:rsid w:val="007C2829"/>
    <w:rsid w:val="007C41A2"/>
    <w:rsid w:val="007C706F"/>
    <w:rsid w:val="007D0E2B"/>
    <w:rsid w:val="007D69EB"/>
    <w:rsid w:val="007E0E66"/>
    <w:rsid w:val="007E49A9"/>
    <w:rsid w:val="007E65C7"/>
    <w:rsid w:val="008056A9"/>
    <w:rsid w:val="00810834"/>
    <w:rsid w:val="00812EE4"/>
    <w:rsid w:val="0081314D"/>
    <w:rsid w:val="00813A97"/>
    <w:rsid w:val="00817E44"/>
    <w:rsid w:val="0082289D"/>
    <w:rsid w:val="00823BB1"/>
    <w:rsid w:val="00823CA4"/>
    <w:rsid w:val="008543CF"/>
    <w:rsid w:val="00862961"/>
    <w:rsid w:val="00864D68"/>
    <w:rsid w:val="00867BDB"/>
    <w:rsid w:val="00873C9F"/>
    <w:rsid w:val="008754C5"/>
    <w:rsid w:val="008844BC"/>
    <w:rsid w:val="008860B9"/>
    <w:rsid w:val="008911BB"/>
    <w:rsid w:val="0089178E"/>
    <w:rsid w:val="00896C8B"/>
    <w:rsid w:val="008A5120"/>
    <w:rsid w:val="008A7874"/>
    <w:rsid w:val="008B0D68"/>
    <w:rsid w:val="008B13B4"/>
    <w:rsid w:val="008B228C"/>
    <w:rsid w:val="008B3C71"/>
    <w:rsid w:val="008B3D40"/>
    <w:rsid w:val="008C05A4"/>
    <w:rsid w:val="008C40E6"/>
    <w:rsid w:val="008D22A7"/>
    <w:rsid w:val="008E386E"/>
    <w:rsid w:val="008E43C0"/>
    <w:rsid w:val="008E5B25"/>
    <w:rsid w:val="008F79E8"/>
    <w:rsid w:val="00903C41"/>
    <w:rsid w:val="00903FE0"/>
    <w:rsid w:val="00912726"/>
    <w:rsid w:val="00913C89"/>
    <w:rsid w:val="00915708"/>
    <w:rsid w:val="00920AB9"/>
    <w:rsid w:val="00930E4C"/>
    <w:rsid w:val="009351A7"/>
    <w:rsid w:val="00935826"/>
    <w:rsid w:val="00937305"/>
    <w:rsid w:val="00945FCA"/>
    <w:rsid w:val="0094651D"/>
    <w:rsid w:val="00953520"/>
    <w:rsid w:val="00953568"/>
    <w:rsid w:val="00953A28"/>
    <w:rsid w:val="009565BA"/>
    <w:rsid w:val="009609D7"/>
    <w:rsid w:val="00960DF9"/>
    <w:rsid w:val="00975032"/>
    <w:rsid w:val="009753B5"/>
    <w:rsid w:val="0097623F"/>
    <w:rsid w:val="00991282"/>
    <w:rsid w:val="009B049C"/>
    <w:rsid w:val="009B1321"/>
    <w:rsid w:val="009B6719"/>
    <w:rsid w:val="009C0920"/>
    <w:rsid w:val="009C09C5"/>
    <w:rsid w:val="009C0DEF"/>
    <w:rsid w:val="009C0E5A"/>
    <w:rsid w:val="009C1526"/>
    <w:rsid w:val="009C4CD6"/>
    <w:rsid w:val="009C4FFC"/>
    <w:rsid w:val="009D075B"/>
    <w:rsid w:val="009D58B0"/>
    <w:rsid w:val="009D5F17"/>
    <w:rsid w:val="009E007F"/>
    <w:rsid w:val="009E0584"/>
    <w:rsid w:val="009F4B91"/>
    <w:rsid w:val="009F7F51"/>
    <w:rsid w:val="00A054CC"/>
    <w:rsid w:val="00A067E1"/>
    <w:rsid w:val="00A14C87"/>
    <w:rsid w:val="00A208C6"/>
    <w:rsid w:val="00A2139A"/>
    <w:rsid w:val="00A22C4A"/>
    <w:rsid w:val="00A23777"/>
    <w:rsid w:val="00A30A33"/>
    <w:rsid w:val="00A30D72"/>
    <w:rsid w:val="00A345FE"/>
    <w:rsid w:val="00A362F8"/>
    <w:rsid w:val="00A44B48"/>
    <w:rsid w:val="00A52079"/>
    <w:rsid w:val="00A54A27"/>
    <w:rsid w:val="00A56D48"/>
    <w:rsid w:val="00A57282"/>
    <w:rsid w:val="00A576BB"/>
    <w:rsid w:val="00A61741"/>
    <w:rsid w:val="00A62DA2"/>
    <w:rsid w:val="00A65C00"/>
    <w:rsid w:val="00A723AA"/>
    <w:rsid w:val="00A73004"/>
    <w:rsid w:val="00A82007"/>
    <w:rsid w:val="00A87B4E"/>
    <w:rsid w:val="00A90901"/>
    <w:rsid w:val="00A90CD4"/>
    <w:rsid w:val="00A91859"/>
    <w:rsid w:val="00A97632"/>
    <w:rsid w:val="00A97674"/>
    <w:rsid w:val="00AA32D8"/>
    <w:rsid w:val="00AA5B9C"/>
    <w:rsid w:val="00AA6F61"/>
    <w:rsid w:val="00AB0907"/>
    <w:rsid w:val="00AB3154"/>
    <w:rsid w:val="00AC283A"/>
    <w:rsid w:val="00AC5769"/>
    <w:rsid w:val="00AC6BAF"/>
    <w:rsid w:val="00AE19DD"/>
    <w:rsid w:val="00AE1C57"/>
    <w:rsid w:val="00AE3AB1"/>
    <w:rsid w:val="00AE5D17"/>
    <w:rsid w:val="00B2103A"/>
    <w:rsid w:val="00B248AF"/>
    <w:rsid w:val="00B25BED"/>
    <w:rsid w:val="00B272BC"/>
    <w:rsid w:val="00B27FBC"/>
    <w:rsid w:val="00B30C83"/>
    <w:rsid w:val="00B378BE"/>
    <w:rsid w:val="00B42B0F"/>
    <w:rsid w:val="00B608BA"/>
    <w:rsid w:val="00B63B94"/>
    <w:rsid w:val="00B661E8"/>
    <w:rsid w:val="00B748B9"/>
    <w:rsid w:val="00B768A5"/>
    <w:rsid w:val="00B82B82"/>
    <w:rsid w:val="00B85F93"/>
    <w:rsid w:val="00B8731A"/>
    <w:rsid w:val="00B87736"/>
    <w:rsid w:val="00B93190"/>
    <w:rsid w:val="00B95EF4"/>
    <w:rsid w:val="00BA1892"/>
    <w:rsid w:val="00BA411F"/>
    <w:rsid w:val="00BB5A43"/>
    <w:rsid w:val="00BB64DC"/>
    <w:rsid w:val="00BB6E96"/>
    <w:rsid w:val="00BC3A6F"/>
    <w:rsid w:val="00BC6ABB"/>
    <w:rsid w:val="00BD046C"/>
    <w:rsid w:val="00BD741F"/>
    <w:rsid w:val="00BE11C5"/>
    <w:rsid w:val="00BE29E1"/>
    <w:rsid w:val="00BE3DC2"/>
    <w:rsid w:val="00BE7E8B"/>
    <w:rsid w:val="00BF07A2"/>
    <w:rsid w:val="00BF1AF5"/>
    <w:rsid w:val="00BF4846"/>
    <w:rsid w:val="00BF58E4"/>
    <w:rsid w:val="00BF7EF7"/>
    <w:rsid w:val="00C03C97"/>
    <w:rsid w:val="00C060E1"/>
    <w:rsid w:val="00C071D4"/>
    <w:rsid w:val="00C07B93"/>
    <w:rsid w:val="00C178E3"/>
    <w:rsid w:val="00C227AE"/>
    <w:rsid w:val="00C32D6C"/>
    <w:rsid w:val="00C358D5"/>
    <w:rsid w:val="00C42313"/>
    <w:rsid w:val="00C45339"/>
    <w:rsid w:val="00C501AD"/>
    <w:rsid w:val="00C5065F"/>
    <w:rsid w:val="00C51368"/>
    <w:rsid w:val="00C51F02"/>
    <w:rsid w:val="00C56A2B"/>
    <w:rsid w:val="00C64354"/>
    <w:rsid w:val="00C6540E"/>
    <w:rsid w:val="00C70C19"/>
    <w:rsid w:val="00C73E8A"/>
    <w:rsid w:val="00C86F35"/>
    <w:rsid w:val="00C87C20"/>
    <w:rsid w:val="00C93275"/>
    <w:rsid w:val="00C940B1"/>
    <w:rsid w:val="00C94513"/>
    <w:rsid w:val="00C9683F"/>
    <w:rsid w:val="00C97ED0"/>
    <w:rsid w:val="00CA034B"/>
    <w:rsid w:val="00CA2111"/>
    <w:rsid w:val="00CA3143"/>
    <w:rsid w:val="00CA6170"/>
    <w:rsid w:val="00CA7CE1"/>
    <w:rsid w:val="00CB1791"/>
    <w:rsid w:val="00CB5B29"/>
    <w:rsid w:val="00CC70CC"/>
    <w:rsid w:val="00CD17C0"/>
    <w:rsid w:val="00CD37E6"/>
    <w:rsid w:val="00CE715F"/>
    <w:rsid w:val="00CF05FB"/>
    <w:rsid w:val="00CF5C79"/>
    <w:rsid w:val="00D02594"/>
    <w:rsid w:val="00D03915"/>
    <w:rsid w:val="00D055A3"/>
    <w:rsid w:val="00D05A98"/>
    <w:rsid w:val="00D06BB5"/>
    <w:rsid w:val="00D115CA"/>
    <w:rsid w:val="00D12A76"/>
    <w:rsid w:val="00D1419B"/>
    <w:rsid w:val="00D1517B"/>
    <w:rsid w:val="00D15443"/>
    <w:rsid w:val="00D15446"/>
    <w:rsid w:val="00D2228B"/>
    <w:rsid w:val="00D238F4"/>
    <w:rsid w:val="00D31008"/>
    <w:rsid w:val="00D341D0"/>
    <w:rsid w:val="00D450B4"/>
    <w:rsid w:val="00D458C6"/>
    <w:rsid w:val="00D4769D"/>
    <w:rsid w:val="00D52499"/>
    <w:rsid w:val="00D52960"/>
    <w:rsid w:val="00D536CD"/>
    <w:rsid w:val="00D55C28"/>
    <w:rsid w:val="00D5681C"/>
    <w:rsid w:val="00D57119"/>
    <w:rsid w:val="00D62E57"/>
    <w:rsid w:val="00D646D4"/>
    <w:rsid w:val="00D7244F"/>
    <w:rsid w:val="00D732C0"/>
    <w:rsid w:val="00D73CD6"/>
    <w:rsid w:val="00D85152"/>
    <w:rsid w:val="00D913C5"/>
    <w:rsid w:val="00D97B2B"/>
    <w:rsid w:val="00DA18EA"/>
    <w:rsid w:val="00DA2BDC"/>
    <w:rsid w:val="00DB3A23"/>
    <w:rsid w:val="00DB5920"/>
    <w:rsid w:val="00DC7CDD"/>
    <w:rsid w:val="00DD053D"/>
    <w:rsid w:val="00DD0934"/>
    <w:rsid w:val="00DD19ED"/>
    <w:rsid w:val="00DE1E3D"/>
    <w:rsid w:val="00DE37DC"/>
    <w:rsid w:val="00DF1808"/>
    <w:rsid w:val="00E06495"/>
    <w:rsid w:val="00E065AE"/>
    <w:rsid w:val="00E106DC"/>
    <w:rsid w:val="00E14200"/>
    <w:rsid w:val="00E1468C"/>
    <w:rsid w:val="00E171B0"/>
    <w:rsid w:val="00E23339"/>
    <w:rsid w:val="00E253D6"/>
    <w:rsid w:val="00E256FC"/>
    <w:rsid w:val="00E25A06"/>
    <w:rsid w:val="00E31EF3"/>
    <w:rsid w:val="00E34DA2"/>
    <w:rsid w:val="00E40EE3"/>
    <w:rsid w:val="00E45CA9"/>
    <w:rsid w:val="00E52C1E"/>
    <w:rsid w:val="00E56A9C"/>
    <w:rsid w:val="00E671FA"/>
    <w:rsid w:val="00E72C76"/>
    <w:rsid w:val="00E76D0C"/>
    <w:rsid w:val="00E82802"/>
    <w:rsid w:val="00E8508B"/>
    <w:rsid w:val="00E85EC4"/>
    <w:rsid w:val="00E86C74"/>
    <w:rsid w:val="00E9493B"/>
    <w:rsid w:val="00E9583B"/>
    <w:rsid w:val="00E96045"/>
    <w:rsid w:val="00E96593"/>
    <w:rsid w:val="00E974BE"/>
    <w:rsid w:val="00EA1B86"/>
    <w:rsid w:val="00EB0232"/>
    <w:rsid w:val="00EB0A7D"/>
    <w:rsid w:val="00EC3318"/>
    <w:rsid w:val="00EC56A4"/>
    <w:rsid w:val="00ED340E"/>
    <w:rsid w:val="00EE39F3"/>
    <w:rsid w:val="00EE694E"/>
    <w:rsid w:val="00EE741C"/>
    <w:rsid w:val="00EF3504"/>
    <w:rsid w:val="00EF3BD4"/>
    <w:rsid w:val="00EF59F9"/>
    <w:rsid w:val="00F0132E"/>
    <w:rsid w:val="00F015E5"/>
    <w:rsid w:val="00F106DC"/>
    <w:rsid w:val="00F2795C"/>
    <w:rsid w:val="00F30110"/>
    <w:rsid w:val="00F30A56"/>
    <w:rsid w:val="00F324E3"/>
    <w:rsid w:val="00F4355F"/>
    <w:rsid w:val="00F443CE"/>
    <w:rsid w:val="00F44B43"/>
    <w:rsid w:val="00F55A48"/>
    <w:rsid w:val="00F57C81"/>
    <w:rsid w:val="00F64AF8"/>
    <w:rsid w:val="00F64BF4"/>
    <w:rsid w:val="00F65132"/>
    <w:rsid w:val="00F65A54"/>
    <w:rsid w:val="00F67D8B"/>
    <w:rsid w:val="00F70640"/>
    <w:rsid w:val="00F76EF8"/>
    <w:rsid w:val="00F80817"/>
    <w:rsid w:val="00F81F1B"/>
    <w:rsid w:val="00F83AC9"/>
    <w:rsid w:val="00F85DEC"/>
    <w:rsid w:val="00F90966"/>
    <w:rsid w:val="00F93511"/>
    <w:rsid w:val="00F95228"/>
    <w:rsid w:val="00F95F91"/>
    <w:rsid w:val="00F96B0A"/>
    <w:rsid w:val="00FA345D"/>
    <w:rsid w:val="00FB13E2"/>
    <w:rsid w:val="00FB6135"/>
    <w:rsid w:val="00FC1891"/>
    <w:rsid w:val="00FC5D47"/>
    <w:rsid w:val="00FD1558"/>
    <w:rsid w:val="00FD223E"/>
    <w:rsid w:val="00FD4297"/>
    <w:rsid w:val="00FD4F74"/>
    <w:rsid w:val="00FD5B2A"/>
    <w:rsid w:val="00FD5DF7"/>
    <w:rsid w:val="00FD5F9D"/>
    <w:rsid w:val="00FD70AD"/>
    <w:rsid w:val="00FE03A9"/>
    <w:rsid w:val="00FE1EB2"/>
    <w:rsid w:val="00FE4B18"/>
    <w:rsid w:val="00FF630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4C5F5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footnote text" w:uiPriority="0"/>
    <w:lsdException w:name="annotation text" w:uiPriority="0"/>
    <w:lsdException w:name="header" w:uiPriority="0"/>
    <w:lsdException w:name="index heading" w:uiPriority="0"/>
    <w:lsdException w:name="caption" w:uiPriority="0" w:qFormat="1"/>
    <w:lsdException w:name="table of figures" w:uiPriority="0"/>
    <w:lsdException w:name="footnote reference" w:uiPriority="0"/>
    <w:lsdException w:name="annotation reference" w:uiPriority="0"/>
    <w:lsdException w:name="page number" w:uiPriority="0" w:qFormat="1"/>
    <w:lsdException w:name="endnote reference" w:uiPriority="0"/>
    <w:lsdException w:name="endnote text" w:uiPriority="0"/>
    <w:lsdException w:name="table of authorities" w:uiPriority="0"/>
    <w:lsdException w:name="macro" w:uiPriority="0"/>
    <w:lsdException w:name="toa heading"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3" w:uiPriority="0"/>
    <w:lsdException w:name="Block Text" w:uiPriority="0"/>
    <w:lsdException w:name="Strong" w:semiHidden="0" w:uiPriority="22" w:unhideWhenUsed="0" w:qFormat="1"/>
    <w:lsdException w:name="Emphasis" w:semiHidden="0" w:uiPriority="20" w:unhideWhenUsed="0" w:qFormat="1"/>
    <w:lsdException w:name="Document Map" w:uiPriority="0"/>
    <w:lsdException w:name="Plain Text" w:uiPriority="0"/>
    <w:lsdException w:name="annotation subject"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15708"/>
    <w:pPr>
      <w:bidi/>
      <w:spacing w:after="0" w:line="240" w:lineRule="auto"/>
      <w:ind w:firstLine="567"/>
      <w:jc w:val="lowKashida"/>
    </w:pPr>
    <w:rPr>
      <w:rFonts w:cs="ATraditional Arabic"/>
      <w:sz w:val="32"/>
      <w:szCs w:val="36"/>
    </w:rPr>
  </w:style>
  <w:style w:type="paragraph" w:styleId="1">
    <w:name w:val="heading 1"/>
    <w:basedOn w:val="a"/>
    <w:next w:val="a"/>
    <w:link w:val="1Char"/>
    <w:autoRedefine/>
    <w:qFormat/>
    <w:rsid w:val="00E56A9C"/>
    <w:pPr>
      <w:keepNext/>
      <w:keepLines/>
      <w:spacing w:before="240"/>
      <w:jc w:val="center"/>
      <w:outlineLvl w:val="0"/>
    </w:pPr>
    <w:rPr>
      <w:rFonts w:asciiTheme="majorHAnsi" w:eastAsiaTheme="majorEastAsia" w:hAnsiTheme="majorHAnsi" w:cs="PT Bold Heading"/>
    </w:rPr>
  </w:style>
  <w:style w:type="paragraph" w:styleId="2">
    <w:name w:val="heading 2"/>
    <w:basedOn w:val="a"/>
    <w:next w:val="a"/>
    <w:link w:val="2Char"/>
    <w:autoRedefine/>
    <w:unhideWhenUsed/>
    <w:qFormat/>
    <w:rsid w:val="00E56A9C"/>
    <w:pPr>
      <w:keepNext/>
      <w:keepLines/>
      <w:spacing w:before="40"/>
      <w:ind w:firstLine="0"/>
      <w:jc w:val="center"/>
      <w:outlineLvl w:val="1"/>
    </w:pPr>
    <w:rPr>
      <w:rFonts w:asciiTheme="majorHAnsi" w:eastAsiaTheme="majorEastAsia" w:hAnsiTheme="majorHAnsi" w:cs="PT Bold Heading"/>
      <w:sz w:val="26"/>
      <w:szCs w:val="32"/>
    </w:rPr>
  </w:style>
  <w:style w:type="paragraph" w:styleId="3">
    <w:name w:val="heading 3"/>
    <w:basedOn w:val="a"/>
    <w:next w:val="a"/>
    <w:link w:val="3Char"/>
    <w:autoRedefine/>
    <w:unhideWhenUsed/>
    <w:qFormat/>
    <w:rsid w:val="0020747C"/>
    <w:pPr>
      <w:keepNext/>
      <w:keepLines/>
      <w:spacing w:line="360" w:lineRule="auto"/>
      <w:ind w:left="567" w:firstLine="0"/>
      <w:jc w:val="center"/>
      <w:outlineLvl w:val="2"/>
    </w:pPr>
    <w:rPr>
      <w:rFonts w:ascii="Times New Roman" w:hAnsi="Times New Roman" w:cs="Times New Roman"/>
      <w:b/>
      <w:bCs/>
      <w:spacing w:val="-8"/>
      <w:sz w:val="28"/>
      <w:szCs w:val="28"/>
    </w:rPr>
  </w:style>
  <w:style w:type="paragraph" w:styleId="4">
    <w:name w:val="heading 4"/>
    <w:basedOn w:val="a"/>
    <w:next w:val="a"/>
    <w:link w:val="4Char"/>
    <w:autoRedefine/>
    <w:unhideWhenUsed/>
    <w:qFormat/>
    <w:rsid w:val="00F64AF8"/>
    <w:pPr>
      <w:keepNext/>
      <w:keepLines/>
      <w:spacing w:before="200"/>
      <w:ind w:left="720" w:firstLine="0"/>
      <w:jc w:val="left"/>
      <w:outlineLvl w:val="3"/>
    </w:pPr>
    <w:rPr>
      <w:rFonts w:asciiTheme="majorHAnsi" w:eastAsiaTheme="majorEastAsia" w:hAnsiTheme="majorHAnsi" w:cs="Shurooq 16"/>
      <w:b/>
      <w:bCs/>
      <w:i/>
      <w:sz w:val="24"/>
    </w:rPr>
  </w:style>
  <w:style w:type="paragraph" w:styleId="5">
    <w:name w:val="heading 5"/>
    <w:basedOn w:val="a"/>
    <w:next w:val="a"/>
    <w:link w:val="5Char"/>
    <w:autoRedefine/>
    <w:unhideWhenUsed/>
    <w:qFormat/>
    <w:rsid w:val="00F64AF8"/>
    <w:pPr>
      <w:keepNext/>
      <w:keepLines/>
      <w:spacing w:before="120"/>
      <w:ind w:left="680" w:firstLine="0"/>
      <w:jc w:val="left"/>
      <w:outlineLvl w:val="4"/>
    </w:pPr>
    <w:rPr>
      <w:rFonts w:asciiTheme="majorHAnsi" w:eastAsiaTheme="majorEastAsia" w:hAnsiTheme="majorHAnsi" w:cs="Kufah"/>
      <w:bCs/>
      <w:sz w:val="24"/>
    </w:rPr>
  </w:style>
  <w:style w:type="paragraph" w:styleId="6">
    <w:name w:val="heading 6"/>
    <w:basedOn w:val="a"/>
    <w:next w:val="a"/>
    <w:link w:val="6Char"/>
    <w:autoRedefine/>
    <w:unhideWhenUsed/>
    <w:qFormat/>
    <w:rsid w:val="009351A7"/>
    <w:pPr>
      <w:keepNext/>
      <w:keepLines/>
      <w:bidi w:val="0"/>
      <w:spacing w:line="480" w:lineRule="auto"/>
      <w:ind w:left="720" w:firstLine="0"/>
      <w:jc w:val="center"/>
      <w:outlineLvl w:val="5"/>
    </w:pPr>
    <w:rPr>
      <w:rFonts w:ascii="Times New Roman" w:hAnsi="Times New Roman" w:cs="Times New Roman"/>
      <w:bCs/>
      <w:i/>
      <w:sz w:val="28"/>
      <w:szCs w:val="28"/>
    </w:rPr>
  </w:style>
  <w:style w:type="paragraph" w:styleId="7">
    <w:name w:val="heading 7"/>
    <w:basedOn w:val="a"/>
    <w:next w:val="a"/>
    <w:link w:val="7Char"/>
    <w:autoRedefine/>
    <w:unhideWhenUsed/>
    <w:qFormat/>
    <w:rsid w:val="00B248AF"/>
    <w:pPr>
      <w:keepNext/>
      <w:keepLines/>
      <w:spacing w:before="200"/>
      <w:ind w:left="720" w:firstLine="0"/>
      <w:jc w:val="left"/>
      <w:outlineLvl w:val="6"/>
    </w:pPr>
    <w:rPr>
      <w:rFonts w:asciiTheme="majorHAnsi" w:eastAsiaTheme="majorEastAsia" w:hAnsiTheme="majorHAnsi"/>
      <w:bCs/>
      <w:i/>
      <w:sz w:val="24"/>
    </w:rPr>
  </w:style>
  <w:style w:type="paragraph" w:styleId="8">
    <w:name w:val="heading 8"/>
    <w:basedOn w:val="a"/>
    <w:next w:val="a"/>
    <w:link w:val="8Char"/>
    <w:autoRedefine/>
    <w:unhideWhenUsed/>
    <w:qFormat/>
    <w:rsid w:val="00B248AF"/>
    <w:pPr>
      <w:keepNext/>
      <w:keepLines/>
      <w:spacing w:before="200"/>
      <w:ind w:left="720" w:firstLine="0"/>
      <w:jc w:val="left"/>
      <w:outlineLvl w:val="7"/>
    </w:pPr>
    <w:rPr>
      <w:rFonts w:asciiTheme="majorHAnsi" w:eastAsiaTheme="majorEastAsia" w:hAnsiTheme="majorHAnsi"/>
      <w:bCs/>
      <w:sz w:val="20"/>
    </w:rPr>
  </w:style>
  <w:style w:type="paragraph" w:styleId="9">
    <w:name w:val="heading 9"/>
    <w:basedOn w:val="a"/>
    <w:next w:val="a"/>
    <w:link w:val="9Char"/>
    <w:autoRedefine/>
    <w:unhideWhenUsed/>
    <w:qFormat/>
    <w:rsid w:val="00B248AF"/>
    <w:pPr>
      <w:keepNext/>
      <w:keepLines/>
      <w:spacing w:before="200"/>
      <w:ind w:firstLine="0"/>
      <w:jc w:val="center"/>
      <w:outlineLvl w:val="8"/>
    </w:pPr>
    <w:rPr>
      <w:rFonts w:asciiTheme="majorHAnsi" w:eastAsiaTheme="majorEastAsia" w:hAnsiTheme="majorHAnsi"/>
      <w:bCs/>
      <w:i/>
      <w:sz w:val="20"/>
      <w:szCs w:val="5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عنوان 1 Char"/>
    <w:basedOn w:val="a0"/>
    <w:link w:val="1"/>
    <w:rsid w:val="00E56A9C"/>
    <w:rPr>
      <w:rFonts w:asciiTheme="majorHAnsi" w:eastAsiaTheme="majorEastAsia" w:hAnsiTheme="majorHAnsi" w:cs="PT Bold Heading"/>
      <w:sz w:val="32"/>
      <w:szCs w:val="36"/>
    </w:rPr>
  </w:style>
  <w:style w:type="character" w:customStyle="1" w:styleId="2Char">
    <w:name w:val="عنوان 2 Char"/>
    <w:basedOn w:val="a0"/>
    <w:link w:val="2"/>
    <w:rsid w:val="00E56A9C"/>
    <w:rPr>
      <w:rFonts w:asciiTheme="majorHAnsi" w:eastAsiaTheme="majorEastAsia" w:hAnsiTheme="majorHAnsi" w:cs="PT Bold Heading"/>
      <w:sz w:val="26"/>
      <w:szCs w:val="32"/>
    </w:rPr>
  </w:style>
  <w:style w:type="character" w:customStyle="1" w:styleId="3Char">
    <w:name w:val="عنوان 3 Char"/>
    <w:basedOn w:val="a0"/>
    <w:link w:val="3"/>
    <w:rsid w:val="0020747C"/>
    <w:rPr>
      <w:rFonts w:ascii="Times New Roman" w:hAnsi="Times New Roman" w:cs="Times New Roman"/>
      <w:b/>
      <w:bCs/>
      <w:spacing w:val="-8"/>
      <w:sz w:val="28"/>
      <w:szCs w:val="28"/>
    </w:rPr>
  </w:style>
  <w:style w:type="character" w:customStyle="1" w:styleId="4Char">
    <w:name w:val="عنوان 4 Char"/>
    <w:basedOn w:val="a0"/>
    <w:link w:val="4"/>
    <w:rsid w:val="00F64AF8"/>
    <w:rPr>
      <w:rFonts w:asciiTheme="majorHAnsi" w:eastAsiaTheme="majorEastAsia" w:hAnsiTheme="majorHAnsi" w:cs="Shurooq 16"/>
      <w:b/>
      <w:bCs/>
      <w:i/>
      <w:sz w:val="24"/>
      <w:szCs w:val="36"/>
    </w:rPr>
  </w:style>
  <w:style w:type="character" w:customStyle="1" w:styleId="5Char">
    <w:name w:val="عنوان 5 Char"/>
    <w:basedOn w:val="a0"/>
    <w:link w:val="5"/>
    <w:rsid w:val="00F64AF8"/>
    <w:rPr>
      <w:rFonts w:asciiTheme="majorHAnsi" w:eastAsiaTheme="majorEastAsia" w:hAnsiTheme="majorHAnsi" w:cs="Kufah"/>
      <w:bCs/>
      <w:sz w:val="24"/>
      <w:szCs w:val="36"/>
    </w:rPr>
  </w:style>
  <w:style w:type="character" w:customStyle="1" w:styleId="6Char">
    <w:name w:val="عنوان 6 Char"/>
    <w:basedOn w:val="a0"/>
    <w:link w:val="6"/>
    <w:rsid w:val="009351A7"/>
    <w:rPr>
      <w:rFonts w:ascii="Times New Roman" w:hAnsi="Times New Roman" w:cs="Times New Roman"/>
      <w:bCs/>
      <w:i/>
      <w:sz w:val="28"/>
      <w:szCs w:val="28"/>
    </w:rPr>
  </w:style>
  <w:style w:type="character" w:customStyle="1" w:styleId="7Char">
    <w:name w:val="عنوان 7 Char"/>
    <w:basedOn w:val="a0"/>
    <w:link w:val="7"/>
    <w:rsid w:val="00B248AF"/>
    <w:rPr>
      <w:rFonts w:asciiTheme="majorHAnsi" w:eastAsiaTheme="majorEastAsia" w:hAnsiTheme="majorHAnsi" w:cs="ATraditional Arabic"/>
      <w:bCs/>
      <w:i/>
      <w:sz w:val="24"/>
      <w:szCs w:val="36"/>
    </w:rPr>
  </w:style>
  <w:style w:type="character" w:customStyle="1" w:styleId="8Char">
    <w:name w:val="عنوان 8 Char"/>
    <w:basedOn w:val="a0"/>
    <w:link w:val="8"/>
    <w:rsid w:val="00B248AF"/>
    <w:rPr>
      <w:rFonts w:asciiTheme="majorHAnsi" w:eastAsiaTheme="majorEastAsia" w:hAnsiTheme="majorHAnsi" w:cs="ATraditional Arabic"/>
      <w:bCs/>
      <w:sz w:val="20"/>
      <w:szCs w:val="36"/>
    </w:rPr>
  </w:style>
  <w:style w:type="character" w:customStyle="1" w:styleId="9Char">
    <w:name w:val="عنوان 9 Char"/>
    <w:basedOn w:val="a0"/>
    <w:link w:val="9"/>
    <w:rsid w:val="00B248AF"/>
    <w:rPr>
      <w:rFonts w:asciiTheme="majorHAnsi" w:eastAsiaTheme="majorEastAsia" w:hAnsiTheme="majorHAnsi" w:cs="ATraditional Arabic"/>
      <w:bCs/>
      <w:i/>
      <w:sz w:val="20"/>
      <w:szCs w:val="52"/>
    </w:rPr>
  </w:style>
  <w:style w:type="paragraph" w:customStyle="1" w:styleId="a3">
    <w:name w:val="عنوان رئيسي"/>
    <w:basedOn w:val="a"/>
    <w:next w:val="a"/>
    <w:autoRedefine/>
    <w:rsid w:val="00B248AF"/>
    <w:pPr>
      <w:pBdr>
        <w:top w:val="single" w:sz="18" w:space="6" w:color="auto" w:shadow="1"/>
        <w:left w:val="single" w:sz="18" w:space="6" w:color="auto" w:shadow="1"/>
        <w:bottom w:val="single" w:sz="18" w:space="6" w:color="auto" w:shadow="1"/>
        <w:right w:val="single" w:sz="18" w:space="6" w:color="auto" w:shadow="1"/>
      </w:pBdr>
      <w:spacing w:after="360"/>
      <w:ind w:left="1134" w:right="1134" w:firstLine="284"/>
      <w:jc w:val="center"/>
    </w:pPr>
    <w:rPr>
      <w:rFonts w:ascii="Times New Roman" w:eastAsia="Times New Roman" w:hAnsi="Times New Roman" w:cs="Shurooq 16"/>
      <w:b/>
      <w:bCs/>
      <w:noProof/>
      <w:szCs w:val="72"/>
      <w:lang w:eastAsia="ar-SA"/>
    </w:rPr>
  </w:style>
  <w:style w:type="paragraph" w:customStyle="1" w:styleId="a4">
    <w:name w:val="عنوان_زخرفي"/>
    <w:basedOn w:val="a"/>
    <w:rsid w:val="00B248AF"/>
    <w:pPr>
      <w:ind w:firstLine="720"/>
      <w:jc w:val="center"/>
    </w:pPr>
    <w:rPr>
      <w:rFonts w:ascii="ATraditional Arabic" w:eastAsia="Times New Roman" w:hAnsi="ATraditional Arabic" w:cs="CTraditional Arabic"/>
      <w:sz w:val="36"/>
      <w:szCs w:val="300"/>
    </w:rPr>
  </w:style>
  <w:style w:type="character" w:styleId="a5">
    <w:name w:val="footnote reference"/>
    <w:basedOn w:val="a0"/>
    <w:rsid w:val="00B248AF"/>
    <w:rPr>
      <w:rFonts w:cs="ATraditional Arabic"/>
      <w:position w:val="10"/>
      <w:szCs w:val="28"/>
      <w:vertAlign w:val="baseline"/>
    </w:rPr>
  </w:style>
  <w:style w:type="paragraph" w:customStyle="1" w:styleId="20">
    <w:name w:val="مرجع حاشية سفلية2"/>
    <w:basedOn w:val="a"/>
    <w:rsid w:val="00B248AF"/>
    <w:pPr>
      <w:ind w:firstLine="0"/>
    </w:pPr>
    <w:rPr>
      <w:rFonts w:ascii="ATraditional Arabic" w:eastAsia="Times New Roman" w:hAnsi="ATraditional Arabic"/>
      <w:sz w:val="36"/>
      <w:vertAlign w:val="superscript"/>
    </w:rPr>
  </w:style>
  <w:style w:type="paragraph" w:styleId="a6">
    <w:name w:val="footnote text"/>
    <w:basedOn w:val="a"/>
    <w:link w:val="Char"/>
    <w:autoRedefine/>
    <w:rsid w:val="009351A7"/>
    <w:pPr>
      <w:ind w:left="283" w:hanging="283"/>
      <w:jc w:val="both"/>
    </w:pPr>
    <w:rPr>
      <w:rFonts w:ascii="Times New Roman" w:eastAsia="Times New Roman" w:hAnsi="Times New Roman" w:cs="Times New Roman"/>
      <w:position w:val="10"/>
      <w:sz w:val="22"/>
      <w:szCs w:val="22"/>
    </w:rPr>
  </w:style>
  <w:style w:type="character" w:customStyle="1" w:styleId="Char">
    <w:name w:val="نص حاشية سفلية Char"/>
    <w:basedOn w:val="a0"/>
    <w:link w:val="a6"/>
    <w:rsid w:val="009351A7"/>
    <w:rPr>
      <w:rFonts w:ascii="Times New Roman" w:eastAsia="Times New Roman" w:hAnsi="Times New Roman" w:cs="Times New Roman"/>
      <w:position w:val="10"/>
    </w:rPr>
  </w:style>
  <w:style w:type="character" w:customStyle="1" w:styleId="10">
    <w:name w:val="نمط1"/>
    <w:basedOn w:val="a0"/>
    <w:rsid w:val="00B248AF"/>
    <w:rPr>
      <w:rFonts w:cs="mohammad bold art"/>
      <w:iCs/>
      <w:color w:val="auto"/>
      <w:szCs w:val="36"/>
    </w:rPr>
  </w:style>
  <w:style w:type="paragraph" w:customStyle="1" w:styleId="21">
    <w:name w:val="نمط2"/>
    <w:basedOn w:val="a3"/>
    <w:next w:val="a"/>
    <w:rsid w:val="00B248AF"/>
    <w:pPr>
      <w:spacing w:after="0"/>
      <w:ind w:left="0" w:right="0" w:firstLine="0"/>
      <w:jc w:val="lowKashida"/>
    </w:pPr>
    <w:rPr>
      <w:rFonts w:cs="Traditional Arabic"/>
      <w:bCs w:val="0"/>
      <w:szCs w:val="36"/>
    </w:rPr>
  </w:style>
  <w:style w:type="paragraph" w:styleId="a7">
    <w:name w:val="header"/>
    <w:basedOn w:val="a"/>
    <w:link w:val="Char0"/>
    <w:unhideWhenUsed/>
    <w:rsid w:val="00C51F02"/>
    <w:pPr>
      <w:tabs>
        <w:tab w:val="center" w:pos="4153"/>
        <w:tab w:val="right" w:pos="8306"/>
      </w:tabs>
    </w:pPr>
  </w:style>
  <w:style w:type="character" w:customStyle="1" w:styleId="Char0">
    <w:name w:val="رأس الصفحة Char"/>
    <w:basedOn w:val="a0"/>
    <w:link w:val="a7"/>
    <w:rsid w:val="00C51F02"/>
    <w:rPr>
      <w:rFonts w:cs="ATraditional Arabic"/>
      <w:sz w:val="32"/>
      <w:szCs w:val="36"/>
    </w:rPr>
  </w:style>
  <w:style w:type="paragraph" w:styleId="a8">
    <w:name w:val="footer"/>
    <w:basedOn w:val="a"/>
    <w:link w:val="Char1"/>
    <w:uiPriority w:val="99"/>
    <w:unhideWhenUsed/>
    <w:rsid w:val="00C51F02"/>
    <w:pPr>
      <w:tabs>
        <w:tab w:val="center" w:pos="4153"/>
        <w:tab w:val="right" w:pos="8306"/>
      </w:tabs>
    </w:pPr>
  </w:style>
  <w:style w:type="character" w:customStyle="1" w:styleId="Char1">
    <w:name w:val="تذييل الصفحة Char"/>
    <w:basedOn w:val="a0"/>
    <w:link w:val="a8"/>
    <w:uiPriority w:val="99"/>
    <w:rsid w:val="00C51F02"/>
    <w:rPr>
      <w:rFonts w:cs="ATraditional Arabic"/>
      <w:sz w:val="32"/>
      <w:szCs w:val="36"/>
    </w:rPr>
  </w:style>
  <w:style w:type="character" w:styleId="a9">
    <w:name w:val="page number"/>
    <w:qFormat/>
    <w:rsid w:val="00C51F02"/>
    <w:rPr>
      <w:sz w:val="28"/>
      <w:szCs w:val="28"/>
    </w:rPr>
  </w:style>
  <w:style w:type="paragraph" w:styleId="30">
    <w:name w:val="Body Text 3"/>
    <w:basedOn w:val="a"/>
    <w:link w:val="3Char0"/>
    <w:rsid w:val="00C51F02"/>
    <w:pPr>
      <w:ind w:firstLine="0"/>
    </w:pPr>
    <w:rPr>
      <w:rFonts w:ascii="Times New Roman" w:eastAsia="Times New Roman" w:hAnsi="Times New Roman" w:cs="Traditional Arabic"/>
      <w:noProof/>
      <w:lang w:eastAsia="ar-SA"/>
    </w:rPr>
  </w:style>
  <w:style w:type="character" w:customStyle="1" w:styleId="3Char0">
    <w:name w:val="نص أساسي 3 Char"/>
    <w:basedOn w:val="a0"/>
    <w:link w:val="30"/>
    <w:rsid w:val="00C51F02"/>
    <w:rPr>
      <w:rFonts w:ascii="Times New Roman" w:eastAsia="Times New Roman" w:hAnsi="Times New Roman" w:cs="Traditional Arabic"/>
      <w:noProof/>
      <w:sz w:val="32"/>
      <w:szCs w:val="36"/>
      <w:lang w:eastAsia="ar-SA"/>
    </w:rPr>
  </w:style>
  <w:style w:type="paragraph" w:styleId="aa">
    <w:name w:val="Balloon Text"/>
    <w:basedOn w:val="a"/>
    <w:link w:val="Char2"/>
    <w:unhideWhenUsed/>
    <w:rsid w:val="00210CD6"/>
    <w:rPr>
      <w:rFonts w:ascii="Tahoma" w:hAnsi="Tahoma" w:cs="Tahoma"/>
      <w:sz w:val="18"/>
      <w:szCs w:val="18"/>
    </w:rPr>
  </w:style>
  <w:style w:type="character" w:customStyle="1" w:styleId="Char2">
    <w:name w:val="نص في بالون Char"/>
    <w:basedOn w:val="a0"/>
    <w:link w:val="aa"/>
    <w:rsid w:val="00210CD6"/>
    <w:rPr>
      <w:rFonts w:ascii="Tahoma" w:hAnsi="Tahoma" w:cs="Tahoma"/>
      <w:sz w:val="18"/>
      <w:szCs w:val="18"/>
    </w:rPr>
  </w:style>
  <w:style w:type="paragraph" w:styleId="ab">
    <w:name w:val="List Paragraph"/>
    <w:basedOn w:val="a"/>
    <w:uiPriority w:val="34"/>
    <w:qFormat/>
    <w:rsid w:val="00F95F91"/>
    <w:pPr>
      <w:ind w:left="720"/>
      <w:contextualSpacing/>
    </w:pPr>
  </w:style>
  <w:style w:type="character" w:customStyle="1" w:styleId="apple-converted-space">
    <w:name w:val="apple-converted-space"/>
    <w:basedOn w:val="a0"/>
    <w:rsid w:val="00D31008"/>
  </w:style>
  <w:style w:type="paragraph" w:styleId="ac">
    <w:name w:val="caption"/>
    <w:basedOn w:val="a"/>
    <w:next w:val="a"/>
    <w:qFormat/>
    <w:rsid w:val="00E256FC"/>
    <w:pPr>
      <w:widowControl w:val="0"/>
      <w:overflowPunct w:val="0"/>
      <w:autoSpaceDE w:val="0"/>
      <w:autoSpaceDN w:val="0"/>
      <w:adjustRightInd w:val="0"/>
      <w:spacing w:before="120" w:after="120"/>
      <w:ind w:firstLine="0"/>
      <w:jc w:val="both"/>
      <w:textAlignment w:val="baseline"/>
    </w:pPr>
    <w:rPr>
      <w:rFonts w:ascii="Times New Roman" w:eastAsia="Times New Roman" w:hAnsi="Times New Roman" w:cs="Traditional Arabic"/>
      <w:color w:val="000000"/>
      <w:sz w:val="36"/>
      <w:lang w:eastAsia="ar-SA"/>
    </w:rPr>
  </w:style>
  <w:style w:type="table" w:styleId="ad">
    <w:name w:val="Table Grid"/>
    <w:basedOn w:val="a1"/>
    <w:uiPriority w:val="39"/>
    <w:rsid w:val="0053515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msonormal0">
    <w:name w:val="msonormal"/>
    <w:basedOn w:val="a"/>
    <w:rsid w:val="00614E6A"/>
    <w:pPr>
      <w:bidi w:val="0"/>
      <w:spacing w:before="100" w:beforeAutospacing="1" w:after="100" w:afterAutospacing="1"/>
      <w:ind w:firstLine="0"/>
      <w:jc w:val="left"/>
    </w:pPr>
    <w:rPr>
      <w:rFonts w:ascii="Times New Roman" w:eastAsia="Times New Roman" w:hAnsi="Times New Roman" w:cs="Times New Roman"/>
      <w:sz w:val="24"/>
      <w:szCs w:val="24"/>
    </w:rPr>
  </w:style>
  <w:style w:type="character" w:styleId="ae">
    <w:name w:val="annotation reference"/>
    <w:basedOn w:val="a0"/>
    <w:unhideWhenUsed/>
    <w:rsid w:val="00614E6A"/>
    <w:rPr>
      <w:sz w:val="16"/>
      <w:szCs w:val="16"/>
    </w:rPr>
  </w:style>
  <w:style w:type="paragraph" w:styleId="af">
    <w:name w:val="annotation text"/>
    <w:basedOn w:val="a"/>
    <w:link w:val="Char3"/>
    <w:unhideWhenUsed/>
    <w:rsid w:val="00614E6A"/>
    <w:pPr>
      <w:spacing w:after="200"/>
      <w:ind w:firstLine="0"/>
      <w:jc w:val="left"/>
    </w:pPr>
    <w:rPr>
      <w:rFonts w:ascii="Calibri" w:eastAsia="Calibri" w:hAnsi="Calibri" w:cs="Arial"/>
      <w:sz w:val="20"/>
      <w:szCs w:val="20"/>
    </w:rPr>
  </w:style>
  <w:style w:type="character" w:customStyle="1" w:styleId="Char3">
    <w:name w:val="نص تعليق Char"/>
    <w:basedOn w:val="a0"/>
    <w:link w:val="af"/>
    <w:rsid w:val="00614E6A"/>
    <w:rPr>
      <w:rFonts w:ascii="Calibri" w:eastAsia="Calibri" w:hAnsi="Calibri" w:cs="Arial"/>
      <w:sz w:val="20"/>
      <w:szCs w:val="20"/>
    </w:rPr>
  </w:style>
  <w:style w:type="paragraph" w:styleId="af0">
    <w:name w:val="annotation subject"/>
    <w:basedOn w:val="af"/>
    <w:next w:val="af"/>
    <w:link w:val="Char4"/>
    <w:unhideWhenUsed/>
    <w:rsid w:val="00614E6A"/>
    <w:rPr>
      <w:b/>
      <w:bCs/>
    </w:rPr>
  </w:style>
  <w:style w:type="character" w:customStyle="1" w:styleId="Char4">
    <w:name w:val="موضوع تعليق Char"/>
    <w:basedOn w:val="Char3"/>
    <w:link w:val="af0"/>
    <w:rsid w:val="00614E6A"/>
    <w:rPr>
      <w:rFonts w:ascii="Calibri" w:eastAsia="Calibri" w:hAnsi="Calibri" w:cs="Arial"/>
      <w:b/>
      <w:bCs/>
      <w:sz w:val="20"/>
      <w:szCs w:val="20"/>
    </w:rPr>
  </w:style>
  <w:style w:type="paragraph" w:customStyle="1" w:styleId="Tahoma1809">
    <w:name w:val="نمط (لاتيني) Tahoma ‏18 نقطة أسود السطر الأول:  0.9 سم"/>
    <w:basedOn w:val="a"/>
    <w:next w:val="af1"/>
    <w:rsid w:val="008E5B25"/>
    <w:pPr>
      <w:widowControl w:val="0"/>
      <w:ind w:firstLine="510"/>
      <w:jc w:val="both"/>
    </w:pPr>
    <w:rPr>
      <w:rFonts w:ascii="Tahoma" w:eastAsia="Times New Roman" w:hAnsi="Tahoma" w:cs="Traditional Arabic"/>
      <w:color w:val="000000"/>
      <w:sz w:val="36"/>
      <w:lang w:eastAsia="ar-SA"/>
    </w:rPr>
  </w:style>
  <w:style w:type="paragraph" w:styleId="af1">
    <w:name w:val="Plain Text"/>
    <w:basedOn w:val="a"/>
    <w:link w:val="Char5"/>
    <w:rsid w:val="008E5B25"/>
    <w:pPr>
      <w:widowControl w:val="0"/>
      <w:ind w:firstLine="454"/>
      <w:jc w:val="both"/>
    </w:pPr>
    <w:rPr>
      <w:rFonts w:ascii="Courier New" w:eastAsia="Times New Roman" w:hAnsi="Courier New" w:cs="Courier New"/>
      <w:color w:val="000000"/>
      <w:sz w:val="20"/>
      <w:szCs w:val="20"/>
      <w:lang w:eastAsia="ar-SA"/>
    </w:rPr>
  </w:style>
  <w:style w:type="character" w:customStyle="1" w:styleId="Char5">
    <w:name w:val="نص عادي Char"/>
    <w:basedOn w:val="a0"/>
    <w:link w:val="af1"/>
    <w:rsid w:val="008E5B25"/>
    <w:rPr>
      <w:rFonts w:ascii="Courier New" w:eastAsia="Times New Roman" w:hAnsi="Courier New" w:cs="Courier New"/>
      <w:color w:val="000000"/>
      <w:sz w:val="20"/>
      <w:szCs w:val="20"/>
      <w:lang w:eastAsia="ar-SA"/>
    </w:rPr>
  </w:style>
  <w:style w:type="paragraph" w:styleId="af2">
    <w:name w:val="table of figures"/>
    <w:basedOn w:val="a"/>
    <w:next w:val="a"/>
    <w:rsid w:val="008E5B25"/>
    <w:pPr>
      <w:widowControl w:val="0"/>
      <w:ind w:left="720" w:hanging="720"/>
      <w:jc w:val="both"/>
    </w:pPr>
    <w:rPr>
      <w:rFonts w:ascii="Times New Roman" w:eastAsia="Times New Roman" w:hAnsi="Times New Roman" w:cs="Traditional Arabic"/>
      <w:color w:val="000000"/>
      <w:sz w:val="36"/>
      <w:lang w:eastAsia="ar-SA"/>
    </w:rPr>
  </w:style>
  <w:style w:type="paragraph" w:styleId="11">
    <w:name w:val="toc 1"/>
    <w:basedOn w:val="a"/>
    <w:next w:val="a"/>
    <w:autoRedefine/>
    <w:rsid w:val="008E5B25"/>
    <w:pPr>
      <w:widowControl w:val="0"/>
      <w:ind w:firstLine="454"/>
      <w:jc w:val="both"/>
    </w:pPr>
    <w:rPr>
      <w:rFonts w:ascii="Times New Roman" w:eastAsia="Times New Roman" w:hAnsi="Times New Roman" w:cs="Traditional Arabic"/>
      <w:color w:val="000000"/>
      <w:sz w:val="36"/>
      <w:lang w:eastAsia="ar-SA"/>
    </w:rPr>
  </w:style>
  <w:style w:type="paragraph" w:styleId="22">
    <w:name w:val="toc 2"/>
    <w:basedOn w:val="a"/>
    <w:next w:val="a"/>
    <w:autoRedefine/>
    <w:rsid w:val="008E5B25"/>
    <w:pPr>
      <w:widowControl w:val="0"/>
      <w:ind w:left="360" w:firstLine="454"/>
      <w:jc w:val="both"/>
    </w:pPr>
    <w:rPr>
      <w:rFonts w:ascii="Times New Roman" w:eastAsia="Times New Roman" w:hAnsi="Times New Roman" w:cs="Traditional Arabic"/>
      <w:color w:val="000000"/>
      <w:sz w:val="36"/>
      <w:lang w:eastAsia="ar-SA"/>
    </w:rPr>
  </w:style>
  <w:style w:type="paragraph" w:styleId="31">
    <w:name w:val="toc 3"/>
    <w:basedOn w:val="a"/>
    <w:next w:val="a"/>
    <w:autoRedefine/>
    <w:rsid w:val="008E5B25"/>
    <w:pPr>
      <w:widowControl w:val="0"/>
      <w:ind w:left="720" w:firstLine="454"/>
      <w:jc w:val="both"/>
    </w:pPr>
    <w:rPr>
      <w:rFonts w:ascii="Times New Roman" w:eastAsia="Times New Roman" w:hAnsi="Times New Roman" w:cs="Traditional Arabic"/>
      <w:color w:val="000000"/>
      <w:sz w:val="36"/>
      <w:lang w:eastAsia="ar-SA"/>
    </w:rPr>
  </w:style>
  <w:style w:type="paragraph" w:styleId="40">
    <w:name w:val="toc 4"/>
    <w:basedOn w:val="a"/>
    <w:next w:val="a"/>
    <w:autoRedefine/>
    <w:rsid w:val="008E5B25"/>
    <w:pPr>
      <w:widowControl w:val="0"/>
      <w:ind w:left="1080" w:firstLine="454"/>
      <w:jc w:val="both"/>
    </w:pPr>
    <w:rPr>
      <w:rFonts w:ascii="Times New Roman" w:eastAsia="Times New Roman" w:hAnsi="Times New Roman" w:cs="Traditional Arabic"/>
      <w:color w:val="000000"/>
      <w:sz w:val="36"/>
      <w:lang w:eastAsia="ar-SA"/>
    </w:rPr>
  </w:style>
  <w:style w:type="paragraph" w:styleId="50">
    <w:name w:val="toc 5"/>
    <w:basedOn w:val="a"/>
    <w:next w:val="a"/>
    <w:autoRedefine/>
    <w:rsid w:val="008E5B25"/>
    <w:pPr>
      <w:widowControl w:val="0"/>
      <w:ind w:left="1440" w:firstLine="454"/>
      <w:jc w:val="both"/>
    </w:pPr>
    <w:rPr>
      <w:rFonts w:ascii="Times New Roman" w:eastAsia="Times New Roman" w:hAnsi="Times New Roman" w:cs="Traditional Arabic"/>
      <w:color w:val="000000"/>
      <w:sz w:val="36"/>
      <w:lang w:eastAsia="ar-SA"/>
    </w:rPr>
  </w:style>
  <w:style w:type="paragraph" w:styleId="60">
    <w:name w:val="toc 6"/>
    <w:basedOn w:val="a"/>
    <w:next w:val="a"/>
    <w:autoRedefine/>
    <w:rsid w:val="008E5B25"/>
    <w:pPr>
      <w:widowControl w:val="0"/>
      <w:ind w:left="1800" w:firstLine="454"/>
      <w:jc w:val="both"/>
    </w:pPr>
    <w:rPr>
      <w:rFonts w:ascii="Times New Roman" w:eastAsia="Times New Roman" w:hAnsi="Times New Roman" w:cs="Traditional Arabic"/>
      <w:color w:val="000000"/>
      <w:sz w:val="36"/>
      <w:lang w:eastAsia="ar-SA"/>
    </w:rPr>
  </w:style>
  <w:style w:type="paragraph" w:styleId="70">
    <w:name w:val="toc 7"/>
    <w:basedOn w:val="a"/>
    <w:next w:val="a"/>
    <w:autoRedefine/>
    <w:rsid w:val="008E5B25"/>
    <w:pPr>
      <w:widowControl w:val="0"/>
      <w:ind w:left="2160" w:firstLine="454"/>
      <w:jc w:val="both"/>
    </w:pPr>
    <w:rPr>
      <w:rFonts w:ascii="Times New Roman" w:eastAsia="Times New Roman" w:hAnsi="Times New Roman" w:cs="Traditional Arabic"/>
      <w:color w:val="000000"/>
      <w:sz w:val="36"/>
      <w:lang w:eastAsia="ar-SA"/>
    </w:rPr>
  </w:style>
  <w:style w:type="paragraph" w:styleId="80">
    <w:name w:val="toc 8"/>
    <w:basedOn w:val="a"/>
    <w:next w:val="a"/>
    <w:autoRedefine/>
    <w:rsid w:val="008E5B25"/>
    <w:pPr>
      <w:widowControl w:val="0"/>
      <w:ind w:left="2520" w:firstLine="454"/>
      <w:jc w:val="both"/>
    </w:pPr>
    <w:rPr>
      <w:rFonts w:ascii="Times New Roman" w:eastAsia="Times New Roman" w:hAnsi="Times New Roman" w:cs="Traditional Arabic"/>
      <w:color w:val="000000"/>
      <w:sz w:val="36"/>
      <w:lang w:eastAsia="ar-SA"/>
    </w:rPr>
  </w:style>
  <w:style w:type="paragraph" w:styleId="90">
    <w:name w:val="toc 9"/>
    <w:basedOn w:val="a"/>
    <w:next w:val="a"/>
    <w:autoRedefine/>
    <w:rsid w:val="008E5B25"/>
    <w:pPr>
      <w:widowControl w:val="0"/>
      <w:ind w:left="2880" w:firstLine="454"/>
      <w:jc w:val="both"/>
    </w:pPr>
    <w:rPr>
      <w:rFonts w:ascii="Times New Roman" w:eastAsia="Times New Roman" w:hAnsi="Times New Roman" w:cs="Traditional Arabic"/>
      <w:color w:val="000000"/>
      <w:sz w:val="36"/>
      <w:lang w:eastAsia="ar-SA"/>
    </w:rPr>
  </w:style>
  <w:style w:type="paragraph" w:styleId="af3">
    <w:name w:val="table of authorities"/>
    <w:basedOn w:val="a"/>
    <w:next w:val="a"/>
    <w:rsid w:val="008E5B25"/>
    <w:pPr>
      <w:widowControl w:val="0"/>
      <w:ind w:left="360" w:hanging="360"/>
      <w:jc w:val="both"/>
    </w:pPr>
    <w:rPr>
      <w:rFonts w:ascii="Times New Roman" w:eastAsia="Times New Roman" w:hAnsi="Times New Roman" w:cs="Traditional Arabic"/>
      <w:color w:val="000000"/>
      <w:sz w:val="36"/>
      <w:lang w:eastAsia="ar-SA"/>
    </w:rPr>
  </w:style>
  <w:style w:type="paragraph" w:styleId="af4">
    <w:name w:val="Document Map"/>
    <w:basedOn w:val="a"/>
    <w:link w:val="Char6"/>
    <w:rsid w:val="008E5B25"/>
    <w:pPr>
      <w:widowControl w:val="0"/>
      <w:shd w:val="clear" w:color="auto" w:fill="000080"/>
      <w:ind w:firstLine="454"/>
      <w:jc w:val="both"/>
    </w:pPr>
    <w:rPr>
      <w:rFonts w:ascii="Times New Roman" w:eastAsia="Times New Roman" w:hAnsi="Times New Roman" w:cs="Traditional Arabic"/>
      <w:color w:val="000000"/>
      <w:sz w:val="36"/>
      <w:lang w:eastAsia="ar-SA"/>
    </w:rPr>
  </w:style>
  <w:style w:type="character" w:customStyle="1" w:styleId="Char6">
    <w:name w:val="مخطط المستند Char"/>
    <w:basedOn w:val="a0"/>
    <w:link w:val="af4"/>
    <w:rsid w:val="008E5B25"/>
    <w:rPr>
      <w:rFonts w:ascii="Times New Roman" w:eastAsia="Times New Roman" w:hAnsi="Times New Roman" w:cs="Traditional Arabic"/>
      <w:color w:val="000000"/>
      <w:sz w:val="36"/>
      <w:szCs w:val="36"/>
      <w:shd w:val="clear" w:color="auto" w:fill="000080"/>
      <w:lang w:eastAsia="ar-SA"/>
    </w:rPr>
  </w:style>
  <w:style w:type="paragraph" w:customStyle="1" w:styleId="100">
    <w:name w:val="عنوان 10"/>
    <w:next w:val="a"/>
    <w:rsid w:val="008E5B25"/>
    <w:pPr>
      <w:bidi/>
      <w:spacing w:after="0" w:line="240" w:lineRule="auto"/>
    </w:pPr>
    <w:rPr>
      <w:rFonts w:ascii="Tahoma" w:eastAsia="Times New Roman" w:hAnsi="Tahoma" w:cs="Monotype Koufi"/>
      <w:bCs/>
      <w:color w:val="000000"/>
      <w:sz w:val="36"/>
      <w:szCs w:val="40"/>
      <w:lang w:eastAsia="ar-SA"/>
    </w:rPr>
  </w:style>
  <w:style w:type="paragraph" w:customStyle="1" w:styleId="110">
    <w:name w:val="عنوان 11"/>
    <w:next w:val="a"/>
    <w:rsid w:val="008E5B25"/>
    <w:pPr>
      <w:spacing w:after="0" w:line="240" w:lineRule="auto"/>
    </w:pPr>
    <w:rPr>
      <w:rFonts w:ascii="Tahoma" w:eastAsia="Times New Roman" w:hAnsi="Tahoma" w:cs="Andalus"/>
      <w:b/>
      <w:bCs/>
      <w:color w:val="000000"/>
      <w:sz w:val="40"/>
      <w:szCs w:val="40"/>
      <w:lang w:eastAsia="ar-SA"/>
    </w:rPr>
  </w:style>
  <w:style w:type="paragraph" w:customStyle="1" w:styleId="12">
    <w:name w:val="عنوان 12"/>
    <w:next w:val="a"/>
    <w:rsid w:val="008E5B25"/>
    <w:pPr>
      <w:spacing w:after="0" w:line="240" w:lineRule="auto"/>
    </w:pPr>
    <w:rPr>
      <w:rFonts w:ascii="Times New Roman" w:eastAsia="Times New Roman" w:hAnsi="Times New Roman" w:cs="Times New Roman"/>
      <w:b/>
      <w:bCs/>
      <w:color w:val="000000"/>
      <w:sz w:val="40"/>
      <w:szCs w:val="40"/>
      <w:lang w:eastAsia="ar-SA"/>
    </w:rPr>
  </w:style>
  <w:style w:type="paragraph" w:customStyle="1" w:styleId="13">
    <w:name w:val="عنوان 13"/>
    <w:next w:val="a"/>
    <w:rsid w:val="008E5B25"/>
    <w:pPr>
      <w:spacing w:after="0" w:line="240" w:lineRule="auto"/>
    </w:pPr>
    <w:rPr>
      <w:rFonts w:ascii="Tahoma" w:eastAsia="Times New Roman" w:hAnsi="Tahoma" w:cs="Simplified Arabic"/>
      <w:b/>
      <w:bCs/>
      <w:i/>
      <w:iCs/>
      <w:color w:val="000000"/>
      <w:sz w:val="36"/>
      <w:szCs w:val="36"/>
      <w:lang w:eastAsia="ar-SA"/>
    </w:rPr>
  </w:style>
  <w:style w:type="paragraph" w:customStyle="1" w:styleId="14">
    <w:name w:val="عنوان 14"/>
    <w:next w:val="a"/>
    <w:rsid w:val="008E5B25"/>
    <w:pPr>
      <w:spacing w:after="0" w:line="240" w:lineRule="auto"/>
    </w:pPr>
    <w:rPr>
      <w:rFonts w:ascii="Tahoma" w:eastAsia="Times New Roman" w:hAnsi="Tahoma" w:cs="Traditional Arabic"/>
      <w:b/>
      <w:bCs/>
      <w:color w:val="000000"/>
      <w:sz w:val="32"/>
      <w:szCs w:val="32"/>
      <w:lang w:eastAsia="ar-SA"/>
    </w:rPr>
  </w:style>
  <w:style w:type="paragraph" w:styleId="af5">
    <w:name w:val="toa heading"/>
    <w:basedOn w:val="a"/>
    <w:next w:val="a"/>
    <w:rsid w:val="008E5B25"/>
    <w:pPr>
      <w:widowControl w:val="0"/>
      <w:spacing w:before="120"/>
      <w:ind w:firstLine="454"/>
      <w:jc w:val="both"/>
    </w:pPr>
    <w:rPr>
      <w:rFonts w:ascii="Arial" w:eastAsia="Times New Roman" w:hAnsi="Arial" w:cs="Arial"/>
      <w:b/>
      <w:bCs/>
      <w:color w:val="000000"/>
      <w:sz w:val="24"/>
      <w:szCs w:val="24"/>
      <w:lang w:eastAsia="ar-SA"/>
    </w:rPr>
  </w:style>
  <w:style w:type="paragraph" w:styleId="Index1">
    <w:name w:val="index 1"/>
    <w:basedOn w:val="a"/>
    <w:next w:val="a"/>
    <w:autoRedefine/>
    <w:semiHidden/>
    <w:rsid w:val="008E5B25"/>
    <w:pPr>
      <w:widowControl w:val="0"/>
      <w:ind w:left="360" w:hanging="360"/>
      <w:jc w:val="both"/>
    </w:pPr>
    <w:rPr>
      <w:rFonts w:ascii="Times New Roman" w:eastAsia="Times New Roman" w:hAnsi="Times New Roman" w:cs="Traditional Arabic"/>
      <w:color w:val="000000"/>
      <w:sz w:val="36"/>
      <w:lang w:eastAsia="ar-SA"/>
    </w:rPr>
  </w:style>
  <w:style w:type="paragraph" w:styleId="af6">
    <w:name w:val="index heading"/>
    <w:basedOn w:val="a"/>
    <w:next w:val="Index1"/>
    <w:rsid w:val="008E5B25"/>
    <w:pPr>
      <w:widowControl w:val="0"/>
      <w:ind w:firstLine="454"/>
      <w:jc w:val="both"/>
    </w:pPr>
    <w:rPr>
      <w:rFonts w:ascii="Arial" w:eastAsia="Times New Roman" w:hAnsi="Arial" w:cs="Arial"/>
      <w:b/>
      <w:bCs/>
      <w:color w:val="000000"/>
      <w:sz w:val="36"/>
      <w:lang w:eastAsia="ar-SA"/>
    </w:rPr>
  </w:style>
  <w:style w:type="character" w:styleId="af7">
    <w:name w:val="endnote reference"/>
    <w:basedOn w:val="a0"/>
    <w:rsid w:val="008E5B25"/>
    <w:rPr>
      <w:vertAlign w:val="superscript"/>
    </w:rPr>
  </w:style>
  <w:style w:type="paragraph" w:styleId="af8">
    <w:name w:val="Body Text"/>
    <w:basedOn w:val="a"/>
    <w:link w:val="Char7"/>
    <w:rsid w:val="008E5B25"/>
    <w:pPr>
      <w:widowControl w:val="0"/>
      <w:spacing w:after="120"/>
      <w:ind w:firstLine="0"/>
      <w:jc w:val="mediumKashida"/>
    </w:pPr>
    <w:rPr>
      <w:rFonts w:ascii="Times New Roman" w:eastAsia="Times New Roman" w:hAnsi="Times New Roman" w:cs="Traditional Arabic"/>
      <w:color w:val="000000"/>
      <w:sz w:val="24"/>
      <w:lang w:val="fr-FR" w:eastAsia="ar-SA"/>
    </w:rPr>
  </w:style>
  <w:style w:type="character" w:customStyle="1" w:styleId="Char7">
    <w:name w:val="نص أساسي Char"/>
    <w:basedOn w:val="a0"/>
    <w:link w:val="af8"/>
    <w:rsid w:val="008E5B25"/>
    <w:rPr>
      <w:rFonts w:ascii="Times New Roman" w:eastAsia="Times New Roman" w:hAnsi="Times New Roman" w:cs="Traditional Arabic"/>
      <w:color w:val="000000"/>
      <w:sz w:val="24"/>
      <w:szCs w:val="36"/>
      <w:lang w:val="fr-FR" w:eastAsia="ar-SA"/>
    </w:rPr>
  </w:style>
  <w:style w:type="paragraph" w:styleId="af9">
    <w:name w:val="endnote text"/>
    <w:basedOn w:val="a"/>
    <w:link w:val="Char8"/>
    <w:rsid w:val="008E5B25"/>
    <w:pPr>
      <w:widowControl w:val="0"/>
      <w:ind w:firstLine="454"/>
      <w:jc w:val="both"/>
    </w:pPr>
    <w:rPr>
      <w:rFonts w:ascii="Times New Roman" w:eastAsia="Times New Roman" w:hAnsi="Times New Roman" w:cs="Traditional Arabic"/>
      <w:color w:val="000000"/>
      <w:sz w:val="20"/>
      <w:szCs w:val="20"/>
      <w:lang w:eastAsia="ar-SA"/>
    </w:rPr>
  </w:style>
  <w:style w:type="character" w:customStyle="1" w:styleId="Char8">
    <w:name w:val="نص تعليق ختامي Char"/>
    <w:basedOn w:val="a0"/>
    <w:link w:val="af9"/>
    <w:rsid w:val="008E5B25"/>
    <w:rPr>
      <w:rFonts w:ascii="Times New Roman" w:eastAsia="Times New Roman" w:hAnsi="Times New Roman" w:cs="Traditional Arabic"/>
      <w:color w:val="000000"/>
      <w:sz w:val="20"/>
      <w:szCs w:val="20"/>
      <w:lang w:eastAsia="ar-SA"/>
    </w:rPr>
  </w:style>
  <w:style w:type="paragraph" w:styleId="afa">
    <w:name w:val="macro"/>
    <w:link w:val="Char9"/>
    <w:rsid w:val="008E5B25"/>
    <w:pPr>
      <w:widowControl w:val="0"/>
      <w:tabs>
        <w:tab w:val="left" w:pos="480"/>
        <w:tab w:val="left" w:pos="960"/>
        <w:tab w:val="left" w:pos="1440"/>
        <w:tab w:val="left" w:pos="1920"/>
        <w:tab w:val="left" w:pos="2400"/>
        <w:tab w:val="left" w:pos="2880"/>
        <w:tab w:val="left" w:pos="3360"/>
        <w:tab w:val="left" w:pos="3840"/>
        <w:tab w:val="left" w:pos="4320"/>
      </w:tabs>
      <w:bidi/>
      <w:spacing w:after="0" w:line="240" w:lineRule="auto"/>
      <w:ind w:firstLine="454"/>
      <w:jc w:val="both"/>
    </w:pPr>
    <w:rPr>
      <w:rFonts w:ascii="Courier New" w:eastAsia="Times New Roman" w:hAnsi="Courier New" w:cs="Courier New"/>
      <w:color w:val="000000"/>
      <w:sz w:val="20"/>
      <w:szCs w:val="20"/>
      <w:lang w:eastAsia="ar-SA"/>
    </w:rPr>
  </w:style>
  <w:style w:type="character" w:customStyle="1" w:styleId="Char9">
    <w:name w:val="نص ماكرو Char"/>
    <w:basedOn w:val="a0"/>
    <w:link w:val="afa"/>
    <w:rsid w:val="008E5B25"/>
    <w:rPr>
      <w:rFonts w:ascii="Courier New" w:eastAsia="Times New Roman" w:hAnsi="Courier New" w:cs="Courier New"/>
      <w:color w:val="000000"/>
      <w:sz w:val="20"/>
      <w:szCs w:val="20"/>
      <w:lang w:eastAsia="ar-SA"/>
    </w:rPr>
  </w:style>
  <w:style w:type="paragraph" w:styleId="afb">
    <w:name w:val="Block Text"/>
    <w:basedOn w:val="a"/>
    <w:rsid w:val="008E5B25"/>
    <w:pPr>
      <w:widowControl w:val="0"/>
      <w:ind w:left="566" w:hanging="566"/>
    </w:pPr>
    <w:rPr>
      <w:rFonts w:ascii="Times New Roman" w:eastAsia="Times New Roman" w:hAnsi="Times New Roman" w:cs="Traditional Arabic"/>
      <w:color w:val="000000"/>
      <w:sz w:val="18"/>
      <w:szCs w:val="30"/>
      <w:lang w:eastAsia="ar-SA"/>
    </w:rPr>
  </w:style>
  <w:style w:type="paragraph" w:customStyle="1" w:styleId="15">
    <w:name w:val="نمط إضافي 1"/>
    <w:basedOn w:val="a"/>
    <w:next w:val="a"/>
    <w:rsid w:val="008E5B25"/>
    <w:pPr>
      <w:ind w:firstLine="0"/>
      <w:jc w:val="left"/>
    </w:pPr>
    <w:rPr>
      <w:rFonts w:cs="Andalus"/>
      <w:color w:val="0000FF"/>
      <w:szCs w:val="40"/>
    </w:rPr>
  </w:style>
  <w:style w:type="paragraph" w:customStyle="1" w:styleId="23">
    <w:name w:val="نمط إضافي 2"/>
    <w:basedOn w:val="a"/>
    <w:next w:val="a"/>
    <w:rsid w:val="008E5B25"/>
    <w:pPr>
      <w:ind w:firstLine="0"/>
      <w:jc w:val="left"/>
    </w:pPr>
    <w:rPr>
      <w:rFonts w:cs="Monotype Koufi"/>
      <w:bCs/>
      <w:color w:val="008000"/>
      <w:szCs w:val="44"/>
    </w:rPr>
  </w:style>
  <w:style w:type="paragraph" w:customStyle="1" w:styleId="32">
    <w:name w:val="نمط إضافي 3"/>
    <w:basedOn w:val="a"/>
    <w:next w:val="a"/>
    <w:rsid w:val="008E5B25"/>
    <w:pPr>
      <w:ind w:firstLine="0"/>
      <w:jc w:val="left"/>
    </w:pPr>
    <w:rPr>
      <w:rFonts w:cs="Tahoma"/>
      <w:color w:val="800080"/>
    </w:rPr>
  </w:style>
  <w:style w:type="paragraph" w:customStyle="1" w:styleId="41">
    <w:name w:val="نمط إضافي 4"/>
    <w:basedOn w:val="a"/>
    <w:next w:val="a"/>
    <w:rsid w:val="008E5B25"/>
    <w:pPr>
      <w:ind w:firstLine="0"/>
      <w:jc w:val="left"/>
    </w:pPr>
    <w:rPr>
      <w:rFonts w:cs="Simplified Arabic Fixed"/>
      <w:color w:val="FF6600"/>
      <w:sz w:val="44"/>
    </w:rPr>
  </w:style>
  <w:style w:type="paragraph" w:customStyle="1" w:styleId="51">
    <w:name w:val="نمط إضافي 5"/>
    <w:basedOn w:val="a"/>
    <w:next w:val="a"/>
    <w:rsid w:val="008E5B25"/>
    <w:pPr>
      <w:ind w:firstLine="0"/>
      <w:jc w:val="left"/>
    </w:pPr>
    <w:rPr>
      <w:rFonts w:cs="DecoType Naskh"/>
      <w:color w:val="3366FF"/>
      <w:szCs w:val="44"/>
    </w:rPr>
  </w:style>
  <w:style w:type="character" w:customStyle="1" w:styleId="16">
    <w:name w:val="نمط حرفي 1"/>
    <w:rsid w:val="008E5B25"/>
    <w:rPr>
      <w:rFonts w:cs="Times New Roman"/>
      <w:szCs w:val="40"/>
    </w:rPr>
  </w:style>
  <w:style w:type="character" w:customStyle="1" w:styleId="24">
    <w:name w:val="نمط حرفي 2"/>
    <w:rsid w:val="008E5B25"/>
    <w:rPr>
      <w:rFonts w:ascii="Times New Roman" w:hAnsi="Times New Roman" w:cs="Times New Roman"/>
      <w:sz w:val="40"/>
      <w:szCs w:val="40"/>
    </w:rPr>
  </w:style>
  <w:style w:type="character" w:customStyle="1" w:styleId="33">
    <w:name w:val="نمط حرفي 3"/>
    <w:rsid w:val="008E5B25"/>
    <w:rPr>
      <w:rFonts w:ascii="Times New Roman" w:hAnsi="Times New Roman" w:cs="Times New Roman"/>
      <w:sz w:val="40"/>
      <w:szCs w:val="40"/>
    </w:rPr>
  </w:style>
  <w:style w:type="character" w:customStyle="1" w:styleId="42">
    <w:name w:val="نمط حرفي 4"/>
    <w:rsid w:val="008E5B25"/>
    <w:rPr>
      <w:rFonts w:cs="Times New Roman"/>
      <w:szCs w:val="40"/>
    </w:rPr>
  </w:style>
  <w:style w:type="character" w:customStyle="1" w:styleId="52">
    <w:name w:val="نمط حرفي 5"/>
    <w:rsid w:val="008E5B25"/>
    <w:rPr>
      <w:rFonts w:cs="Times New Roman"/>
      <w:szCs w:val="40"/>
    </w:rPr>
  </w:style>
  <w:style w:type="character" w:customStyle="1" w:styleId="afc">
    <w:name w:val="حديث"/>
    <w:basedOn w:val="a0"/>
    <w:rsid w:val="008E5B25"/>
    <w:rPr>
      <w:rFonts w:cs="Traditional Arabic"/>
      <w:szCs w:val="36"/>
    </w:rPr>
  </w:style>
  <w:style w:type="character" w:customStyle="1" w:styleId="afd">
    <w:name w:val="أثر"/>
    <w:basedOn w:val="a0"/>
    <w:rsid w:val="008E5B25"/>
    <w:rPr>
      <w:rFonts w:cs="Traditional Arabic"/>
      <w:szCs w:val="36"/>
    </w:rPr>
  </w:style>
  <w:style w:type="character" w:customStyle="1" w:styleId="afe">
    <w:name w:val="مثل"/>
    <w:basedOn w:val="a0"/>
    <w:rsid w:val="008E5B25"/>
    <w:rPr>
      <w:rFonts w:cs="Traditional Arabic"/>
      <w:szCs w:val="36"/>
    </w:rPr>
  </w:style>
  <w:style w:type="character" w:customStyle="1" w:styleId="aff">
    <w:name w:val="قول"/>
    <w:basedOn w:val="a0"/>
    <w:rsid w:val="008E5B25"/>
    <w:rPr>
      <w:rFonts w:cs="Traditional Arabic"/>
      <w:szCs w:val="36"/>
    </w:rPr>
  </w:style>
  <w:style w:type="character" w:customStyle="1" w:styleId="aff0">
    <w:name w:val="شعر"/>
    <w:basedOn w:val="a0"/>
    <w:rsid w:val="008E5B25"/>
    <w:rPr>
      <w:rFonts w:cs="Traditional Arabic"/>
      <w:szCs w:val="36"/>
    </w:rPr>
  </w:style>
  <w:style w:type="character" w:customStyle="1" w:styleId="TraditionalArabic">
    <w:name w:val="نمط مرجع حاشية سفلية + (العربية وغيرها) Traditional Arabic"/>
    <w:basedOn w:val="a5"/>
    <w:rsid w:val="008E5B25"/>
    <w:rPr>
      <w:rFonts w:cs="Traditional Arabic"/>
      <w:position w:val="10"/>
      <w:szCs w:val="28"/>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footnote text" w:uiPriority="0"/>
    <w:lsdException w:name="annotation text" w:uiPriority="0"/>
    <w:lsdException w:name="header" w:uiPriority="0"/>
    <w:lsdException w:name="index heading" w:uiPriority="0"/>
    <w:lsdException w:name="caption" w:uiPriority="0" w:qFormat="1"/>
    <w:lsdException w:name="table of figures" w:uiPriority="0"/>
    <w:lsdException w:name="footnote reference" w:uiPriority="0"/>
    <w:lsdException w:name="annotation reference" w:uiPriority="0"/>
    <w:lsdException w:name="page number" w:uiPriority="0" w:qFormat="1"/>
    <w:lsdException w:name="endnote reference" w:uiPriority="0"/>
    <w:lsdException w:name="endnote text" w:uiPriority="0"/>
    <w:lsdException w:name="table of authorities" w:uiPriority="0"/>
    <w:lsdException w:name="macro" w:uiPriority="0"/>
    <w:lsdException w:name="toa heading"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3" w:uiPriority="0"/>
    <w:lsdException w:name="Block Text" w:uiPriority="0"/>
    <w:lsdException w:name="Strong" w:semiHidden="0" w:uiPriority="22" w:unhideWhenUsed="0" w:qFormat="1"/>
    <w:lsdException w:name="Emphasis" w:semiHidden="0" w:uiPriority="20" w:unhideWhenUsed="0" w:qFormat="1"/>
    <w:lsdException w:name="Document Map" w:uiPriority="0"/>
    <w:lsdException w:name="Plain Text" w:uiPriority="0"/>
    <w:lsdException w:name="annotation subject"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15708"/>
    <w:pPr>
      <w:bidi/>
      <w:spacing w:after="0" w:line="240" w:lineRule="auto"/>
      <w:ind w:firstLine="567"/>
      <w:jc w:val="lowKashida"/>
    </w:pPr>
    <w:rPr>
      <w:rFonts w:cs="ATraditional Arabic"/>
      <w:sz w:val="32"/>
      <w:szCs w:val="36"/>
    </w:rPr>
  </w:style>
  <w:style w:type="paragraph" w:styleId="1">
    <w:name w:val="heading 1"/>
    <w:basedOn w:val="a"/>
    <w:next w:val="a"/>
    <w:link w:val="1Char"/>
    <w:autoRedefine/>
    <w:qFormat/>
    <w:rsid w:val="00E56A9C"/>
    <w:pPr>
      <w:keepNext/>
      <w:keepLines/>
      <w:spacing w:before="240"/>
      <w:jc w:val="center"/>
      <w:outlineLvl w:val="0"/>
    </w:pPr>
    <w:rPr>
      <w:rFonts w:asciiTheme="majorHAnsi" w:eastAsiaTheme="majorEastAsia" w:hAnsiTheme="majorHAnsi" w:cs="PT Bold Heading"/>
    </w:rPr>
  </w:style>
  <w:style w:type="paragraph" w:styleId="2">
    <w:name w:val="heading 2"/>
    <w:basedOn w:val="a"/>
    <w:next w:val="a"/>
    <w:link w:val="2Char"/>
    <w:autoRedefine/>
    <w:unhideWhenUsed/>
    <w:qFormat/>
    <w:rsid w:val="00E56A9C"/>
    <w:pPr>
      <w:keepNext/>
      <w:keepLines/>
      <w:spacing w:before="40"/>
      <w:ind w:firstLine="0"/>
      <w:jc w:val="center"/>
      <w:outlineLvl w:val="1"/>
    </w:pPr>
    <w:rPr>
      <w:rFonts w:asciiTheme="majorHAnsi" w:eastAsiaTheme="majorEastAsia" w:hAnsiTheme="majorHAnsi" w:cs="PT Bold Heading"/>
      <w:sz w:val="26"/>
      <w:szCs w:val="32"/>
    </w:rPr>
  </w:style>
  <w:style w:type="paragraph" w:styleId="3">
    <w:name w:val="heading 3"/>
    <w:basedOn w:val="a"/>
    <w:next w:val="a"/>
    <w:link w:val="3Char"/>
    <w:autoRedefine/>
    <w:unhideWhenUsed/>
    <w:qFormat/>
    <w:rsid w:val="0020747C"/>
    <w:pPr>
      <w:keepNext/>
      <w:keepLines/>
      <w:spacing w:line="360" w:lineRule="auto"/>
      <w:ind w:left="567" w:firstLine="0"/>
      <w:jc w:val="center"/>
      <w:outlineLvl w:val="2"/>
    </w:pPr>
    <w:rPr>
      <w:rFonts w:ascii="Times New Roman" w:hAnsi="Times New Roman" w:cs="Times New Roman"/>
      <w:b/>
      <w:bCs/>
      <w:spacing w:val="-8"/>
      <w:sz w:val="28"/>
      <w:szCs w:val="28"/>
    </w:rPr>
  </w:style>
  <w:style w:type="paragraph" w:styleId="4">
    <w:name w:val="heading 4"/>
    <w:basedOn w:val="a"/>
    <w:next w:val="a"/>
    <w:link w:val="4Char"/>
    <w:autoRedefine/>
    <w:unhideWhenUsed/>
    <w:qFormat/>
    <w:rsid w:val="00F64AF8"/>
    <w:pPr>
      <w:keepNext/>
      <w:keepLines/>
      <w:spacing w:before="200"/>
      <w:ind w:left="720" w:firstLine="0"/>
      <w:jc w:val="left"/>
      <w:outlineLvl w:val="3"/>
    </w:pPr>
    <w:rPr>
      <w:rFonts w:asciiTheme="majorHAnsi" w:eastAsiaTheme="majorEastAsia" w:hAnsiTheme="majorHAnsi" w:cs="Shurooq 16"/>
      <w:b/>
      <w:bCs/>
      <w:i/>
      <w:sz w:val="24"/>
    </w:rPr>
  </w:style>
  <w:style w:type="paragraph" w:styleId="5">
    <w:name w:val="heading 5"/>
    <w:basedOn w:val="a"/>
    <w:next w:val="a"/>
    <w:link w:val="5Char"/>
    <w:autoRedefine/>
    <w:unhideWhenUsed/>
    <w:qFormat/>
    <w:rsid w:val="00F64AF8"/>
    <w:pPr>
      <w:keepNext/>
      <w:keepLines/>
      <w:spacing w:before="120"/>
      <w:ind w:left="680" w:firstLine="0"/>
      <w:jc w:val="left"/>
      <w:outlineLvl w:val="4"/>
    </w:pPr>
    <w:rPr>
      <w:rFonts w:asciiTheme="majorHAnsi" w:eastAsiaTheme="majorEastAsia" w:hAnsiTheme="majorHAnsi" w:cs="Kufah"/>
      <w:bCs/>
      <w:sz w:val="24"/>
    </w:rPr>
  </w:style>
  <w:style w:type="paragraph" w:styleId="6">
    <w:name w:val="heading 6"/>
    <w:basedOn w:val="a"/>
    <w:next w:val="a"/>
    <w:link w:val="6Char"/>
    <w:autoRedefine/>
    <w:unhideWhenUsed/>
    <w:qFormat/>
    <w:rsid w:val="009351A7"/>
    <w:pPr>
      <w:keepNext/>
      <w:keepLines/>
      <w:bidi w:val="0"/>
      <w:spacing w:line="480" w:lineRule="auto"/>
      <w:ind w:left="720" w:firstLine="0"/>
      <w:jc w:val="center"/>
      <w:outlineLvl w:val="5"/>
    </w:pPr>
    <w:rPr>
      <w:rFonts w:ascii="Times New Roman" w:hAnsi="Times New Roman" w:cs="Times New Roman"/>
      <w:bCs/>
      <w:i/>
      <w:sz w:val="28"/>
      <w:szCs w:val="28"/>
    </w:rPr>
  </w:style>
  <w:style w:type="paragraph" w:styleId="7">
    <w:name w:val="heading 7"/>
    <w:basedOn w:val="a"/>
    <w:next w:val="a"/>
    <w:link w:val="7Char"/>
    <w:autoRedefine/>
    <w:unhideWhenUsed/>
    <w:qFormat/>
    <w:rsid w:val="00B248AF"/>
    <w:pPr>
      <w:keepNext/>
      <w:keepLines/>
      <w:spacing w:before="200"/>
      <w:ind w:left="720" w:firstLine="0"/>
      <w:jc w:val="left"/>
      <w:outlineLvl w:val="6"/>
    </w:pPr>
    <w:rPr>
      <w:rFonts w:asciiTheme="majorHAnsi" w:eastAsiaTheme="majorEastAsia" w:hAnsiTheme="majorHAnsi"/>
      <w:bCs/>
      <w:i/>
      <w:sz w:val="24"/>
    </w:rPr>
  </w:style>
  <w:style w:type="paragraph" w:styleId="8">
    <w:name w:val="heading 8"/>
    <w:basedOn w:val="a"/>
    <w:next w:val="a"/>
    <w:link w:val="8Char"/>
    <w:autoRedefine/>
    <w:unhideWhenUsed/>
    <w:qFormat/>
    <w:rsid w:val="00B248AF"/>
    <w:pPr>
      <w:keepNext/>
      <w:keepLines/>
      <w:spacing w:before="200"/>
      <w:ind w:left="720" w:firstLine="0"/>
      <w:jc w:val="left"/>
      <w:outlineLvl w:val="7"/>
    </w:pPr>
    <w:rPr>
      <w:rFonts w:asciiTheme="majorHAnsi" w:eastAsiaTheme="majorEastAsia" w:hAnsiTheme="majorHAnsi"/>
      <w:bCs/>
      <w:sz w:val="20"/>
    </w:rPr>
  </w:style>
  <w:style w:type="paragraph" w:styleId="9">
    <w:name w:val="heading 9"/>
    <w:basedOn w:val="a"/>
    <w:next w:val="a"/>
    <w:link w:val="9Char"/>
    <w:autoRedefine/>
    <w:unhideWhenUsed/>
    <w:qFormat/>
    <w:rsid w:val="00B248AF"/>
    <w:pPr>
      <w:keepNext/>
      <w:keepLines/>
      <w:spacing w:before="200"/>
      <w:ind w:firstLine="0"/>
      <w:jc w:val="center"/>
      <w:outlineLvl w:val="8"/>
    </w:pPr>
    <w:rPr>
      <w:rFonts w:asciiTheme="majorHAnsi" w:eastAsiaTheme="majorEastAsia" w:hAnsiTheme="majorHAnsi"/>
      <w:bCs/>
      <w:i/>
      <w:sz w:val="20"/>
      <w:szCs w:val="5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عنوان 1 Char"/>
    <w:basedOn w:val="a0"/>
    <w:link w:val="1"/>
    <w:rsid w:val="00E56A9C"/>
    <w:rPr>
      <w:rFonts w:asciiTheme="majorHAnsi" w:eastAsiaTheme="majorEastAsia" w:hAnsiTheme="majorHAnsi" w:cs="PT Bold Heading"/>
      <w:sz w:val="32"/>
      <w:szCs w:val="36"/>
    </w:rPr>
  </w:style>
  <w:style w:type="character" w:customStyle="1" w:styleId="2Char">
    <w:name w:val="عنوان 2 Char"/>
    <w:basedOn w:val="a0"/>
    <w:link w:val="2"/>
    <w:rsid w:val="00E56A9C"/>
    <w:rPr>
      <w:rFonts w:asciiTheme="majorHAnsi" w:eastAsiaTheme="majorEastAsia" w:hAnsiTheme="majorHAnsi" w:cs="PT Bold Heading"/>
      <w:sz w:val="26"/>
      <w:szCs w:val="32"/>
    </w:rPr>
  </w:style>
  <w:style w:type="character" w:customStyle="1" w:styleId="3Char">
    <w:name w:val="عنوان 3 Char"/>
    <w:basedOn w:val="a0"/>
    <w:link w:val="3"/>
    <w:rsid w:val="0020747C"/>
    <w:rPr>
      <w:rFonts w:ascii="Times New Roman" w:hAnsi="Times New Roman" w:cs="Times New Roman"/>
      <w:b/>
      <w:bCs/>
      <w:spacing w:val="-8"/>
      <w:sz w:val="28"/>
      <w:szCs w:val="28"/>
    </w:rPr>
  </w:style>
  <w:style w:type="character" w:customStyle="1" w:styleId="4Char">
    <w:name w:val="عنوان 4 Char"/>
    <w:basedOn w:val="a0"/>
    <w:link w:val="4"/>
    <w:rsid w:val="00F64AF8"/>
    <w:rPr>
      <w:rFonts w:asciiTheme="majorHAnsi" w:eastAsiaTheme="majorEastAsia" w:hAnsiTheme="majorHAnsi" w:cs="Shurooq 16"/>
      <w:b/>
      <w:bCs/>
      <w:i/>
      <w:sz w:val="24"/>
      <w:szCs w:val="36"/>
    </w:rPr>
  </w:style>
  <w:style w:type="character" w:customStyle="1" w:styleId="5Char">
    <w:name w:val="عنوان 5 Char"/>
    <w:basedOn w:val="a0"/>
    <w:link w:val="5"/>
    <w:rsid w:val="00F64AF8"/>
    <w:rPr>
      <w:rFonts w:asciiTheme="majorHAnsi" w:eastAsiaTheme="majorEastAsia" w:hAnsiTheme="majorHAnsi" w:cs="Kufah"/>
      <w:bCs/>
      <w:sz w:val="24"/>
      <w:szCs w:val="36"/>
    </w:rPr>
  </w:style>
  <w:style w:type="character" w:customStyle="1" w:styleId="6Char">
    <w:name w:val="عنوان 6 Char"/>
    <w:basedOn w:val="a0"/>
    <w:link w:val="6"/>
    <w:rsid w:val="009351A7"/>
    <w:rPr>
      <w:rFonts w:ascii="Times New Roman" w:hAnsi="Times New Roman" w:cs="Times New Roman"/>
      <w:bCs/>
      <w:i/>
      <w:sz w:val="28"/>
      <w:szCs w:val="28"/>
    </w:rPr>
  </w:style>
  <w:style w:type="character" w:customStyle="1" w:styleId="7Char">
    <w:name w:val="عنوان 7 Char"/>
    <w:basedOn w:val="a0"/>
    <w:link w:val="7"/>
    <w:rsid w:val="00B248AF"/>
    <w:rPr>
      <w:rFonts w:asciiTheme="majorHAnsi" w:eastAsiaTheme="majorEastAsia" w:hAnsiTheme="majorHAnsi" w:cs="ATraditional Arabic"/>
      <w:bCs/>
      <w:i/>
      <w:sz w:val="24"/>
      <w:szCs w:val="36"/>
    </w:rPr>
  </w:style>
  <w:style w:type="character" w:customStyle="1" w:styleId="8Char">
    <w:name w:val="عنوان 8 Char"/>
    <w:basedOn w:val="a0"/>
    <w:link w:val="8"/>
    <w:rsid w:val="00B248AF"/>
    <w:rPr>
      <w:rFonts w:asciiTheme="majorHAnsi" w:eastAsiaTheme="majorEastAsia" w:hAnsiTheme="majorHAnsi" w:cs="ATraditional Arabic"/>
      <w:bCs/>
      <w:sz w:val="20"/>
      <w:szCs w:val="36"/>
    </w:rPr>
  </w:style>
  <w:style w:type="character" w:customStyle="1" w:styleId="9Char">
    <w:name w:val="عنوان 9 Char"/>
    <w:basedOn w:val="a0"/>
    <w:link w:val="9"/>
    <w:rsid w:val="00B248AF"/>
    <w:rPr>
      <w:rFonts w:asciiTheme="majorHAnsi" w:eastAsiaTheme="majorEastAsia" w:hAnsiTheme="majorHAnsi" w:cs="ATraditional Arabic"/>
      <w:bCs/>
      <w:i/>
      <w:sz w:val="20"/>
      <w:szCs w:val="52"/>
    </w:rPr>
  </w:style>
  <w:style w:type="paragraph" w:customStyle="1" w:styleId="a3">
    <w:name w:val="عنوان رئيسي"/>
    <w:basedOn w:val="a"/>
    <w:next w:val="a"/>
    <w:autoRedefine/>
    <w:rsid w:val="00B248AF"/>
    <w:pPr>
      <w:pBdr>
        <w:top w:val="single" w:sz="18" w:space="6" w:color="auto" w:shadow="1"/>
        <w:left w:val="single" w:sz="18" w:space="6" w:color="auto" w:shadow="1"/>
        <w:bottom w:val="single" w:sz="18" w:space="6" w:color="auto" w:shadow="1"/>
        <w:right w:val="single" w:sz="18" w:space="6" w:color="auto" w:shadow="1"/>
      </w:pBdr>
      <w:spacing w:after="360"/>
      <w:ind w:left="1134" w:right="1134" w:firstLine="284"/>
      <w:jc w:val="center"/>
    </w:pPr>
    <w:rPr>
      <w:rFonts w:ascii="Times New Roman" w:eastAsia="Times New Roman" w:hAnsi="Times New Roman" w:cs="Shurooq 16"/>
      <w:b/>
      <w:bCs/>
      <w:noProof/>
      <w:szCs w:val="72"/>
      <w:lang w:eastAsia="ar-SA"/>
    </w:rPr>
  </w:style>
  <w:style w:type="paragraph" w:customStyle="1" w:styleId="a4">
    <w:name w:val="عنوان_زخرفي"/>
    <w:basedOn w:val="a"/>
    <w:rsid w:val="00B248AF"/>
    <w:pPr>
      <w:ind w:firstLine="720"/>
      <w:jc w:val="center"/>
    </w:pPr>
    <w:rPr>
      <w:rFonts w:ascii="ATraditional Arabic" w:eastAsia="Times New Roman" w:hAnsi="ATraditional Arabic" w:cs="CTraditional Arabic"/>
      <w:sz w:val="36"/>
      <w:szCs w:val="300"/>
    </w:rPr>
  </w:style>
  <w:style w:type="character" w:styleId="a5">
    <w:name w:val="footnote reference"/>
    <w:basedOn w:val="a0"/>
    <w:rsid w:val="00B248AF"/>
    <w:rPr>
      <w:rFonts w:cs="ATraditional Arabic"/>
      <w:position w:val="10"/>
      <w:szCs w:val="28"/>
      <w:vertAlign w:val="baseline"/>
    </w:rPr>
  </w:style>
  <w:style w:type="paragraph" w:customStyle="1" w:styleId="20">
    <w:name w:val="مرجع حاشية سفلية2"/>
    <w:basedOn w:val="a"/>
    <w:rsid w:val="00B248AF"/>
    <w:pPr>
      <w:ind w:firstLine="0"/>
    </w:pPr>
    <w:rPr>
      <w:rFonts w:ascii="ATraditional Arabic" w:eastAsia="Times New Roman" w:hAnsi="ATraditional Arabic"/>
      <w:sz w:val="36"/>
      <w:vertAlign w:val="superscript"/>
    </w:rPr>
  </w:style>
  <w:style w:type="paragraph" w:styleId="a6">
    <w:name w:val="footnote text"/>
    <w:basedOn w:val="a"/>
    <w:link w:val="Char"/>
    <w:autoRedefine/>
    <w:rsid w:val="009351A7"/>
    <w:pPr>
      <w:ind w:left="283" w:hanging="283"/>
      <w:jc w:val="both"/>
    </w:pPr>
    <w:rPr>
      <w:rFonts w:ascii="Times New Roman" w:eastAsia="Times New Roman" w:hAnsi="Times New Roman" w:cs="Times New Roman"/>
      <w:position w:val="10"/>
      <w:sz w:val="22"/>
      <w:szCs w:val="22"/>
    </w:rPr>
  </w:style>
  <w:style w:type="character" w:customStyle="1" w:styleId="Char">
    <w:name w:val="نص حاشية سفلية Char"/>
    <w:basedOn w:val="a0"/>
    <w:link w:val="a6"/>
    <w:rsid w:val="009351A7"/>
    <w:rPr>
      <w:rFonts w:ascii="Times New Roman" w:eastAsia="Times New Roman" w:hAnsi="Times New Roman" w:cs="Times New Roman"/>
      <w:position w:val="10"/>
    </w:rPr>
  </w:style>
  <w:style w:type="character" w:customStyle="1" w:styleId="10">
    <w:name w:val="نمط1"/>
    <w:basedOn w:val="a0"/>
    <w:rsid w:val="00B248AF"/>
    <w:rPr>
      <w:rFonts w:cs="mohammad bold art"/>
      <w:iCs/>
      <w:color w:val="auto"/>
      <w:szCs w:val="36"/>
    </w:rPr>
  </w:style>
  <w:style w:type="paragraph" w:customStyle="1" w:styleId="21">
    <w:name w:val="نمط2"/>
    <w:basedOn w:val="a3"/>
    <w:next w:val="a"/>
    <w:rsid w:val="00B248AF"/>
    <w:pPr>
      <w:spacing w:after="0"/>
      <w:ind w:left="0" w:right="0" w:firstLine="0"/>
      <w:jc w:val="lowKashida"/>
    </w:pPr>
    <w:rPr>
      <w:rFonts w:cs="Traditional Arabic"/>
      <w:bCs w:val="0"/>
      <w:szCs w:val="36"/>
    </w:rPr>
  </w:style>
  <w:style w:type="paragraph" w:styleId="a7">
    <w:name w:val="header"/>
    <w:basedOn w:val="a"/>
    <w:link w:val="Char0"/>
    <w:unhideWhenUsed/>
    <w:rsid w:val="00C51F02"/>
    <w:pPr>
      <w:tabs>
        <w:tab w:val="center" w:pos="4153"/>
        <w:tab w:val="right" w:pos="8306"/>
      </w:tabs>
    </w:pPr>
  </w:style>
  <w:style w:type="character" w:customStyle="1" w:styleId="Char0">
    <w:name w:val="رأس الصفحة Char"/>
    <w:basedOn w:val="a0"/>
    <w:link w:val="a7"/>
    <w:rsid w:val="00C51F02"/>
    <w:rPr>
      <w:rFonts w:cs="ATraditional Arabic"/>
      <w:sz w:val="32"/>
      <w:szCs w:val="36"/>
    </w:rPr>
  </w:style>
  <w:style w:type="paragraph" w:styleId="a8">
    <w:name w:val="footer"/>
    <w:basedOn w:val="a"/>
    <w:link w:val="Char1"/>
    <w:uiPriority w:val="99"/>
    <w:unhideWhenUsed/>
    <w:rsid w:val="00C51F02"/>
    <w:pPr>
      <w:tabs>
        <w:tab w:val="center" w:pos="4153"/>
        <w:tab w:val="right" w:pos="8306"/>
      </w:tabs>
    </w:pPr>
  </w:style>
  <w:style w:type="character" w:customStyle="1" w:styleId="Char1">
    <w:name w:val="تذييل الصفحة Char"/>
    <w:basedOn w:val="a0"/>
    <w:link w:val="a8"/>
    <w:uiPriority w:val="99"/>
    <w:rsid w:val="00C51F02"/>
    <w:rPr>
      <w:rFonts w:cs="ATraditional Arabic"/>
      <w:sz w:val="32"/>
      <w:szCs w:val="36"/>
    </w:rPr>
  </w:style>
  <w:style w:type="character" w:styleId="a9">
    <w:name w:val="page number"/>
    <w:qFormat/>
    <w:rsid w:val="00C51F02"/>
    <w:rPr>
      <w:sz w:val="28"/>
      <w:szCs w:val="28"/>
    </w:rPr>
  </w:style>
  <w:style w:type="paragraph" w:styleId="30">
    <w:name w:val="Body Text 3"/>
    <w:basedOn w:val="a"/>
    <w:link w:val="3Char0"/>
    <w:rsid w:val="00C51F02"/>
    <w:pPr>
      <w:ind w:firstLine="0"/>
    </w:pPr>
    <w:rPr>
      <w:rFonts w:ascii="Times New Roman" w:eastAsia="Times New Roman" w:hAnsi="Times New Roman" w:cs="Traditional Arabic"/>
      <w:noProof/>
      <w:lang w:eastAsia="ar-SA"/>
    </w:rPr>
  </w:style>
  <w:style w:type="character" w:customStyle="1" w:styleId="3Char0">
    <w:name w:val="نص أساسي 3 Char"/>
    <w:basedOn w:val="a0"/>
    <w:link w:val="30"/>
    <w:rsid w:val="00C51F02"/>
    <w:rPr>
      <w:rFonts w:ascii="Times New Roman" w:eastAsia="Times New Roman" w:hAnsi="Times New Roman" w:cs="Traditional Arabic"/>
      <w:noProof/>
      <w:sz w:val="32"/>
      <w:szCs w:val="36"/>
      <w:lang w:eastAsia="ar-SA"/>
    </w:rPr>
  </w:style>
  <w:style w:type="paragraph" w:styleId="aa">
    <w:name w:val="Balloon Text"/>
    <w:basedOn w:val="a"/>
    <w:link w:val="Char2"/>
    <w:unhideWhenUsed/>
    <w:rsid w:val="00210CD6"/>
    <w:rPr>
      <w:rFonts w:ascii="Tahoma" w:hAnsi="Tahoma" w:cs="Tahoma"/>
      <w:sz w:val="18"/>
      <w:szCs w:val="18"/>
    </w:rPr>
  </w:style>
  <w:style w:type="character" w:customStyle="1" w:styleId="Char2">
    <w:name w:val="نص في بالون Char"/>
    <w:basedOn w:val="a0"/>
    <w:link w:val="aa"/>
    <w:rsid w:val="00210CD6"/>
    <w:rPr>
      <w:rFonts w:ascii="Tahoma" w:hAnsi="Tahoma" w:cs="Tahoma"/>
      <w:sz w:val="18"/>
      <w:szCs w:val="18"/>
    </w:rPr>
  </w:style>
  <w:style w:type="paragraph" w:styleId="ab">
    <w:name w:val="List Paragraph"/>
    <w:basedOn w:val="a"/>
    <w:uiPriority w:val="34"/>
    <w:qFormat/>
    <w:rsid w:val="00F95F91"/>
    <w:pPr>
      <w:ind w:left="720"/>
      <w:contextualSpacing/>
    </w:pPr>
  </w:style>
  <w:style w:type="character" w:customStyle="1" w:styleId="apple-converted-space">
    <w:name w:val="apple-converted-space"/>
    <w:basedOn w:val="a0"/>
    <w:rsid w:val="00D31008"/>
  </w:style>
  <w:style w:type="paragraph" w:styleId="ac">
    <w:name w:val="caption"/>
    <w:basedOn w:val="a"/>
    <w:next w:val="a"/>
    <w:qFormat/>
    <w:rsid w:val="00E256FC"/>
    <w:pPr>
      <w:widowControl w:val="0"/>
      <w:overflowPunct w:val="0"/>
      <w:autoSpaceDE w:val="0"/>
      <w:autoSpaceDN w:val="0"/>
      <w:adjustRightInd w:val="0"/>
      <w:spacing w:before="120" w:after="120"/>
      <w:ind w:firstLine="0"/>
      <w:jc w:val="both"/>
      <w:textAlignment w:val="baseline"/>
    </w:pPr>
    <w:rPr>
      <w:rFonts w:ascii="Times New Roman" w:eastAsia="Times New Roman" w:hAnsi="Times New Roman" w:cs="Traditional Arabic"/>
      <w:color w:val="000000"/>
      <w:sz w:val="36"/>
      <w:lang w:eastAsia="ar-SA"/>
    </w:rPr>
  </w:style>
  <w:style w:type="table" w:styleId="ad">
    <w:name w:val="Table Grid"/>
    <w:basedOn w:val="a1"/>
    <w:uiPriority w:val="39"/>
    <w:rsid w:val="0053515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msonormal0">
    <w:name w:val="msonormal"/>
    <w:basedOn w:val="a"/>
    <w:rsid w:val="00614E6A"/>
    <w:pPr>
      <w:bidi w:val="0"/>
      <w:spacing w:before="100" w:beforeAutospacing="1" w:after="100" w:afterAutospacing="1"/>
      <w:ind w:firstLine="0"/>
      <w:jc w:val="left"/>
    </w:pPr>
    <w:rPr>
      <w:rFonts w:ascii="Times New Roman" w:eastAsia="Times New Roman" w:hAnsi="Times New Roman" w:cs="Times New Roman"/>
      <w:sz w:val="24"/>
      <w:szCs w:val="24"/>
    </w:rPr>
  </w:style>
  <w:style w:type="character" w:styleId="ae">
    <w:name w:val="annotation reference"/>
    <w:basedOn w:val="a0"/>
    <w:unhideWhenUsed/>
    <w:rsid w:val="00614E6A"/>
    <w:rPr>
      <w:sz w:val="16"/>
      <w:szCs w:val="16"/>
    </w:rPr>
  </w:style>
  <w:style w:type="paragraph" w:styleId="af">
    <w:name w:val="annotation text"/>
    <w:basedOn w:val="a"/>
    <w:link w:val="Char3"/>
    <w:unhideWhenUsed/>
    <w:rsid w:val="00614E6A"/>
    <w:pPr>
      <w:spacing w:after="200"/>
      <w:ind w:firstLine="0"/>
      <w:jc w:val="left"/>
    </w:pPr>
    <w:rPr>
      <w:rFonts w:ascii="Calibri" w:eastAsia="Calibri" w:hAnsi="Calibri" w:cs="Arial"/>
      <w:sz w:val="20"/>
      <w:szCs w:val="20"/>
    </w:rPr>
  </w:style>
  <w:style w:type="character" w:customStyle="1" w:styleId="Char3">
    <w:name w:val="نص تعليق Char"/>
    <w:basedOn w:val="a0"/>
    <w:link w:val="af"/>
    <w:rsid w:val="00614E6A"/>
    <w:rPr>
      <w:rFonts w:ascii="Calibri" w:eastAsia="Calibri" w:hAnsi="Calibri" w:cs="Arial"/>
      <w:sz w:val="20"/>
      <w:szCs w:val="20"/>
    </w:rPr>
  </w:style>
  <w:style w:type="paragraph" w:styleId="af0">
    <w:name w:val="annotation subject"/>
    <w:basedOn w:val="af"/>
    <w:next w:val="af"/>
    <w:link w:val="Char4"/>
    <w:unhideWhenUsed/>
    <w:rsid w:val="00614E6A"/>
    <w:rPr>
      <w:b/>
      <w:bCs/>
    </w:rPr>
  </w:style>
  <w:style w:type="character" w:customStyle="1" w:styleId="Char4">
    <w:name w:val="موضوع تعليق Char"/>
    <w:basedOn w:val="Char3"/>
    <w:link w:val="af0"/>
    <w:rsid w:val="00614E6A"/>
    <w:rPr>
      <w:rFonts w:ascii="Calibri" w:eastAsia="Calibri" w:hAnsi="Calibri" w:cs="Arial"/>
      <w:b/>
      <w:bCs/>
      <w:sz w:val="20"/>
      <w:szCs w:val="20"/>
    </w:rPr>
  </w:style>
  <w:style w:type="paragraph" w:customStyle="1" w:styleId="Tahoma1809">
    <w:name w:val="نمط (لاتيني) Tahoma ‏18 نقطة أسود السطر الأول:  0.9 سم"/>
    <w:basedOn w:val="a"/>
    <w:next w:val="af1"/>
    <w:rsid w:val="008E5B25"/>
    <w:pPr>
      <w:widowControl w:val="0"/>
      <w:ind w:firstLine="510"/>
      <w:jc w:val="both"/>
    </w:pPr>
    <w:rPr>
      <w:rFonts w:ascii="Tahoma" w:eastAsia="Times New Roman" w:hAnsi="Tahoma" w:cs="Traditional Arabic"/>
      <w:color w:val="000000"/>
      <w:sz w:val="36"/>
      <w:lang w:eastAsia="ar-SA"/>
    </w:rPr>
  </w:style>
  <w:style w:type="paragraph" w:styleId="af1">
    <w:name w:val="Plain Text"/>
    <w:basedOn w:val="a"/>
    <w:link w:val="Char5"/>
    <w:rsid w:val="008E5B25"/>
    <w:pPr>
      <w:widowControl w:val="0"/>
      <w:ind w:firstLine="454"/>
      <w:jc w:val="both"/>
    </w:pPr>
    <w:rPr>
      <w:rFonts w:ascii="Courier New" w:eastAsia="Times New Roman" w:hAnsi="Courier New" w:cs="Courier New"/>
      <w:color w:val="000000"/>
      <w:sz w:val="20"/>
      <w:szCs w:val="20"/>
      <w:lang w:eastAsia="ar-SA"/>
    </w:rPr>
  </w:style>
  <w:style w:type="character" w:customStyle="1" w:styleId="Char5">
    <w:name w:val="نص عادي Char"/>
    <w:basedOn w:val="a0"/>
    <w:link w:val="af1"/>
    <w:rsid w:val="008E5B25"/>
    <w:rPr>
      <w:rFonts w:ascii="Courier New" w:eastAsia="Times New Roman" w:hAnsi="Courier New" w:cs="Courier New"/>
      <w:color w:val="000000"/>
      <w:sz w:val="20"/>
      <w:szCs w:val="20"/>
      <w:lang w:eastAsia="ar-SA"/>
    </w:rPr>
  </w:style>
  <w:style w:type="paragraph" w:styleId="af2">
    <w:name w:val="table of figures"/>
    <w:basedOn w:val="a"/>
    <w:next w:val="a"/>
    <w:rsid w:val="008E5B25"/>
    <w:pPr>
      <w:widowControl w:val="0"/>
      <w:ind w:left="720" w:hanging="720"/>
      <w:jc w:val="both"/>
    </w:pPr>
    <w:rPr>
      <w:rFonts w:ascii="Times New Roman" w:eastAsia="Times New Roman" w:hAnsi="Times New Roman" w:cs="Traditional Arabic"/>
      <w:color w:val="000000"/>
      <w:sz w:val="36"/>
      <w:lang w:eastAsia="ar-SA"/>
    </w:rPr>
  </w:style>
  <w:style w:type="paragraph" w:styleId="11">
    <w:name w:val="toc 1"/>
    <w:basedOn w:val="a"/>
    <w:next w:val="a"/>
    <w:autoRedefine/>
    <w:rsid w:val="008E5B25"/>
    <w:pPr>
      <w:widowControl w:val="0"/>
      <w:ind w:firstLine="454"/>
      <w:jc w:val="both"/>
    </w:pPr>
    <w:rPr>
      <w:rFonts w:ascii="Times New Roman" w:eastAsia="Times New Roman" w:hAnsi="Times New Roman" w:cs="Traditional Arabic"/>
      <w:color w:val="000000"/>
      <w:sz w:val="36"/>
      <w:lang w:eastAsia="ar-SA"/>
    </w:rPr>
  </w:style>
  <w:style w:type="paragraph" w:styleId="22">
    <w:name w:val="toc 2"/>
    <w:basedOn w:val="a"/>
    <w:next w:val="a"/>
    <w:autoRedefine/>
    <w:rsid w:val="008E5B25"/>
    <w:pPr>
      <w:widowControl w:val="0"/>
      <w:ind w:left="360" w:firstLine="454"/>
      <w:jc w:val="both"/>
    </w:pPr>
    <w:rPr>
      <w:rFonts w:ascii="Times New Roman" w:eastAsia="Times New Roman" w:hAnsi="Times New Roman" w:cs="Traditional Arabic"/>
      <w:color w:val="000000"/>
      <w:sz w:val="36"/>
      <w:lang w:eastAsia="ar-SA"/>
    </w:rPr>
  </w:style>
  <w:style w:type="paragraph" w:styleId="31">
    <w:name w:val="toc 3"/>
    <w:basedOn w:val="a"/>
    <w:next w:val="a"/>
    <w:autoRedefine/>
    <w:rsid w:val="008E5B25"/>
    <w:pPr>
      <w:widowControl w:val="0"/>
      <w:ind w:left="720" w:firstLine="454"/>
      <w:jc w:val="both"/>
    </w:pPr>
    <w:rPr>
      <w:rFonts w:ascii="Times New Roman" w:eastAsia="Times New Roman" w:hAnsi="Times New Roman" w:cs="Traditional Arabic"/>
      <w:color w:val="000000"/>
      <w:sz w:val="36"/>
      <w:lang w:eastAsia="ar-SA"/>
    </w:rPr>
  </w:style>
  <w:style w:type="paragraph" w:styleId="40">
    <w:name w:val="toc 4"/>
    <w:basedOn w:val="a"/>
    <w:next w:val="a"/>
    <w:autoRedefine/>
    <w:rsid w:val="008E5B25"/>
    <w:pPr>
      <w:widowControl w:val="0"/>
      <w:ind w:left="1080" w:firstLine="454"/>
      <w:jc w:val="both"/>
    </w:pPr>
    <w:rPr>
      <w:rFonts w:ascii="Times New Roman" w:eastAsia="Times New Roman" w:hAnsi="Times New Roman" w:cs="Traditional Arabic"/>
      <w:color w:val="000000"/>
      <w:sz w:val="36"/>
      <w:lang w:eastAsia="ar-SA"/>
    </w:rPr>
  </w:style>
  <w:style w:type="paragraph" w:styleId="50">
    <w:name w:val="toc 5"/>
    <w:basedOn w:val="a"/>
    <w:next w:val="a"/>
    <w:autoRedefine/>
    <w:rsid w:val="008E5B25"/>
    <w:pPr>
      <w:widowControl w:val="0"/>
      <w:ind w:left="1440" w:firstLine="454"/>
      <w:jc w:val="both"/>
    </w:pPr>
    <w:rPr>
      <w:rFonts w:ascii="Times New Roman" w:eastAsia="Times New Roman" w:hAnsi="Times New Roman" w:cs="Traditional Arabic"/>
      <w:color w:val="000000"/>
      <w:sz w:val="36"/>
      <w:lang w:eastAsia="ar-SA"/>
    </w:rPr>
  </w:style>
  <w:style w:type="paragraph" w:styleId="60">
    <w:name w:val="toc 6"/>
    <w:basedOn w:val="a"/>
    <w:next w:val="a"/>
    <w:autoRedefine/>
    <w:rsid w:val="008E5B25"/>
    <w:pPr>
      <w:widowControl w:val="0"/>
      <w:ind w:left="1800" w:firstLine="454"/>
      <w:jc w:val="both"/>
    </w:pPr>
    <w:rPr>
      <w:rFonts w:ascii="Times New Roman" w:eastAsia="Times New Roman" w:hAnsi="Times New Roman" w:cs="Traditional Arabic"/>
      <w:color w:val="000000"/>
      <w:sz w:val="36"/>
      <w:lang w:eastAsia="ar-SA"/>
    </w:rPr>
  </w:style>
  <w:style w:type="paragraph" w:styleId="70">
    <w:name w:val="toc 7"/>
    <w:basedOn w:val="a"/>
    <w:next w:val="a"/>
    <w:autoRedefine/>
    <w:rsid w:val="008E5B25"/>
    <w:pPr>
      <w:widowControl w:val="0"/>
      <w:ind w:left="2160" w:firstLine="454"/>
      <w:jc w:val="both"/>
    </w:pPr>
    <w:rPr>
      <w:rFonts w:ascii="Times New Roman" w:eastAsia="Times New Roman" w:hAnsi="Times New Roman" w:cs="Traditional Arabic"/>
      <w:color w:val="000000"/>
      <w:sz w:val="36"/>
      <w:lang w:eastAsia="ar-SA"/>
    </w:rPr>
  </w:style>
  <w:style w:type="paragraph" w:styleId="80">
    <w:name w:val="toc 8"/>
    <w:basedOn w:val="a"/>
    <w:next w:val="a"/>
    <w:autoRedefine/>
    <w:rsid w:val="008E5B25"/>
    <w:pPr>
      <w:widowControl w:val="0"/>
      <w:ind w:left="2520" w:firstLine="454"/>
      <w:jc w:val="both"/>
    </w:pPr>
    <w:rPr>
      <w:rFonts w:ascii="Times New Roman" w:eastAsia="Times New Roman" w:hAnsi="Times New Roman" w:cs="Traditional Arabic"/>
      <w:color w:val="000000"/>
      <w:sz w:val="36"/>
      <w:lang w:eastAsia="ar-SA"/>
    </w:rPr>
  </w:style>
  <w:style w:type="paragraph" w:styleId="90">
    <w:name w:val="toc 9"/>
    <w:basedOn w:val="a"/>
    <w:next w:val="a"/>
    <w:autoRedefine/>
    <w:rsid w:val="008E5B25"/>
    <w:pPr>
      <w:widowControl w:val="0"/>
      <w:ind w:left="2880" w:firstLine="454"/>
      <w:jc w:val="both"/>
    </w:pPr>
    <w:rPr>
      <w:rFonts w:ascii="Times New Roman" w:eastAsia="Times New Roman" w:hAnsi="Times New Roman" w:cs="Traditional Arabic"/>
      <w:color w:val="000000"/>
      <w:sz w:val="36"/>
      <w:lang w:eastAsia="ar-SA"/>
    </w:rPr>
  </w:style>
  <w:style w:type="paragraph" w:styleId="af3">
    <w:name w:val="table of authorities"/>
    <w:basedOn w:val="a"/>
    <w:next w:val="a"/>
    <w:rsid w:val="008E5B25"/>
    <w:pPr>
      <w:widowControl w:val="0"/>
      <w:ind w:left="360" w:hanging="360"/>
      <w:jc w:val="both"/>
    </w:pPr>
    <w:rPr>
      <w:rFonts w:ascii="Times New Roman" w:eastAsia="Times New Roman" w:hAnsi="Times New Roman" w:cs="Traditional Arabic"/>
      <w:color w:val="000000"/>
      <w:sz w:val="36"/>
      <w:lang w:eastAsia="ar-SA"/>
    </w:rPr>
  </w:style>
  <w:style w:type="paragraph" w:styleId="af4">
    <w:name w:val="Document Map"/>
    <w:basedOn w:val="a"/>
    <w:link w:val="Char6"/>
    <w:rsid w:val="008E5B25"/>
    <w:pPr>
      <w:widowControl w:val="0"/>
      <w:shd w:val="clear" w:color="auto" w:fill="000080"/>
      <w:ind w:firstLine="454"/>
      <w:jc w:val="both"/>
    </w:pPr>
    <w:rPr>
      <w:rFonts w:ascii="Times New Roman" w:eastAsia="Times New Roman" w:hAnsi="Times New Roman" w:cs="Traditional Arabic"/>
      <w:color w:val="000000"/>
      <w:sz w:val="36"/>
      <w:lang w:eastAsia="ar-SA"/>
    </w:rPr>
  </w:style>
  <w:style w:type="character" w:customStyle="1" w:styleId="Char6">
    <w:name w:val="مخطط المستند Char"/>
    <w:basedOn w:val="a0"/>
    <w:link w:val="af4"/>
    <w:rsid w:val="008E5B25"/>
    <w:rPr>
      <w:rFonts w:ascii="Times New Roman" w:eastAsia="Times New Roman" w:hAnsi="Times New Roman" w:cs="Traditional Arabic"/>
      <w:color w:val="000000"/>
      <w:sz w:val="36"/>
      <w:szCs w:val="36"/>
      <w:shd w:val="clear" w:color="auto" w:fill="000080"/>
      <w:lang w:eastAsia="ar-SA"/>
    </w:rPr>
  </w:style>
  <w:style w:type="paragraph" w:customStyle="1" w:styleId="100">
    <w:name w:val="عنوان 10"/>
    <w:next w:val="a"/>
    <w:rsid w:val="008E5B25"/>
    <w:pPr>
      <w:bidi/>
      <w:spacing w:after="0" w:line="240" w:lineRule="auto"/>
    </w:pPr>
    <w:rPr>
      <w:rFonts w:ascii="Tahoma" w:eastAsia="Times New Roman" w:hAnsi="Tahoma" w:cs="Monotype Koufi"/>
      <w:bCs/>
      <w:color w:val="000000"/>
      <w:sz w:val="36"/>
      <w:szCs w:val="40"/>
      <w:lang w:eastAsia="ar-SA"/>
    </w:rPr>
  </w:style>
  <w:style w:type="paragraph" w:customStyle="1" w:styleId="110">
    <w:name w:val="عنوان 11"/>
    <w:next w:val="a"/>
    <w:rsid w:val="008E5B25"/>
    <w:pPr>
      <w:spacing w:after="0" w:line="240" w:lineRule="auto"/>
    </w:pPr>
    <w:rPr>
      <w:rFonts w:ascii="Tahoma" w:eastAsia="Times New Roman" w:hAnsi="Tahoma" w:cs="Andalus"/>
      <w:b/>
      <w:bCs/>
      <w:color w:val="000000"/>
      <w:sz w:val="40"/>
      <w:szCs w:val="40"/>
      <w:lang w:eastAsia="ar-SA"/>
    </w:rPr>
  </w:style>
  <w:style w:type="paragraph" w:customStyle="1" w:styleId="12">
    <w:name w:val="عنوان 12"/>
    <w:next w:val="a"/>
    <w:rsid w:val="008E5B25"/>
    <w:pPr>
      <w:spacing w:after="0" w:line="240" w:lineRule="auto"/>
    </w:pPr>
    <w:rPr>
      <w:rFonts w:ascii="Times New Roman" w:eastAsia="Times New Roman" w:hAnsi="Times New Roman" w:cs="Times New Roman"/>
      <w:b/>
      <w:bCs/>
      <w:color w:val="000000"/>
      <w:sz w:val="40"/>
      <w:szCs w:val="40"/>
      <w:lang w:eastAsia="ar-SA"/>
    </w:rPr>
  </w:style>
  <w:style w:type="paragraph" w:customStyle="1" w:styleId="13">
    <w:name w:val="عنوان 13"/>
    <w:next w:val="a"/>
    <w:rsid w:val="008E5B25"/>
    <w:pPr>
      <w:spacing w:after="0" w:line="240" w:lineRule="auto"/>
    </w:pPr>
    <w:rPr>
      <w:rFonts w:ascii="Tahoma" w:eastAsia="Times New Roman" w:hAnsi="Tahoma" w:cs="Simplified Arabic"/>
      <w:b/>
      <w:bCs/>
      <w:i/>
      <w:iCs/>
      <w:color w:val="000000"/>
      <w:sz w:val="36"/>
      <w:szCs w:val="36"/>
      <w:lang w:eastAsia="ar-SA"/>
    </w:rPr>
  </w:style>
  <w:style w:type="paragraph" w:customStyle="1" w:styleId="14">
    <w:name w:val="عنوان 14"/>
    <w:next w:val="a"/>
    <w:rsid w:val="008E5B25"/>
    <w:pPr>
      <w:spacing w:after="0" w:line="240" w:lineRule="auto"/>
    </w:pPr>
    <w:rPr>
      <w:rFonts w:ascii="Tahoma" w:eastAsia="Times New Roman" w:hAnsi="Tahoma" w:cs="Traditional Arabic"/>
      <w:b/>
      <w:bCs/>
      <w:color w:val="000000"/>
      <w:sz w:val="32"/>
      <w:szCs w:val="32"/>
      <w:lang w:eastAsia="ar-SA"/>
    </w:rPr>
  </w:style>
  <w:style w:type="paragraph" w:styleId="af5">
    <w:name w:val="toa heading"/>
    <w:basedOn w:val="a"/>
    <w:next w:val="a"/>
    <w:rsid w:val="008E5B25"/>
    <w:pPr>
      <w:widowControl w:val="0"/>
      <w:spacing w:before="120"/>
      <w:ind w:firstLine="454"/>
      <w:jc w:val="both"/>
    </w:pPr>
    <w:rPr>
      <w:rFonts w:ascii="Arial" w:eastAsia="Times New Roman" w:hAnsi="Arial" w:cs="Arial"/>
      <w:b/>
      <w:bCs/>
      <w:color w:val="000000"/>
      <w:sz w:val="24"/>
      <w:szCs w:val="24"/>
      <w:lang w:eastAsia="ar-SA"/>
    </w:rPr>
  </w:style>
  <w:style w:type="paragraph" w:styleId="Index1">
    <w:name w:val="index 1"/>
    <w:basedOn w:val="a"/>
    <w:next w:val="a"/>
    <w:autoRedefine/>
    <w:semiHidden/>
    <w:rsid w:val="008E5B25"/>
    <w:pPr>
      <w:widowControl w:val="0"/>
      <w:ind w:left="360" w:hanging="360"/>
      <w:jc w:val="both"/>
    </w:pPr>
    <w:rPr>
      <w:rFonts w:ascii="Times New Roman" w:eastAsia="Times New Roman" w:hAnsi="Times New Roman" w:cs="Traditional Arabic"/>
      <w:color w:val="000000"/>
      <w:sz w:val="36"/>
      <w:lang w:eastAsia="ar-SA"/>
    </w:rPr>
  </w:style>
  <w:style w:type="paragraph" w:styleId="af6">
    <w:name w:val="index heading"/>
    <w:basedOn w:val="a"/>
    <w:next w:val="Index1"/>
    <w:rsid w:val="008E5B25"/>
    <w:pPr>
      <w:widowControl w:val="0"/>
      <w:ind w:firstLine="454"/>
      <w:jc w:val="both"/>
    </w:pPr>
    <w:rPr>
      <w:rFonts w:ascii="Arial" w:eastAsia="Times New Roman" w:hAnsi="Arial" w:cs="Arial"/>
      <w:b/>
      <w:bCs/>
      <w:color w:val="000000"/>
      <w:sz w:val="36"/>
      <w:lang w:eastAsia="ar-SA"/>
    </w:rPr>
  </w:style>
  <w:style w:type="character" w:styleId="af7">
    <w:name w:val="endnote reference"/>
    <w:basedOn w:val="a0"/>
    <w:rsid w:val="008E5B25"/>
    <w:rPr>
      <w:vertAlign w:val="superscript"/>
    </w:rPr>
  </w:style>
  <w:style w:type="paragraph" w:styleId="af8">
    <w:name w:val="Body Text"/>
    <w:basedOn w:val="a"/>
    <w:link w:val="Char7"/>
    <w:rsid w:val="008E5B25"/>
    <w:pPr>
      <w:widowControl w:val="0"/>
      <w:spacing w:after="120"/>
      <w:ind w:firstLine="0"/>
      <w:jc w:val="mediumKashida"/>
    </w:pPr>
    <w:rPr>
      <w:rFonts w:ascii="Times New Roman" w:eastAsia="Times New Roman" w:hAnsi="Times New Roman" w:cs="Traditional Arabic"/>
      <w:color w:val="000000"/>
      <w:sz w:val="24"/>
      <w:lang w:val="fr-FR" w:eastAsia="ar-SA"/>
    </w:rPr>
  </w:style>
  <w:style w:type="character" w:customStyle="1" w:styleId="Char7">
    <w:name w:val="نص أساسي Char"/>
    <w:basedOn w:val="a0"/>
    <w:link w:val="af8"/>
    <w:rsid w:val="008E5B25"/>
    <w:rPr>
      <w:rFonts w:ascii="Times New Roman" w:eastAsia="Times New Roman" w:hAnsi="Times New Roman" w:cs="Traditional Arabic"/>
      <w:color w:val="000000"/>
      <w:sz w:val="24"/>
      <w:szCs w:val="36"/>
      <w:lang w:val="fr-FR" w:eastAsia="ar-SA"/>
    </w:rPr>
  </w:style>
  <w:style w:type="paragraph" w:styleId="af9">
    <w:name w:val="endnote text"/>
    <w:basedOn w:val="a"/>
    <w:link w:val="Char8"/>
    <w:rsid w:val="008E5B25"/>
    <w:pPr>
      <w:widowControl w:val="0"/>
      <w:ind w:firstLine="454"/>
      <w:jc w:val="both"/>
    </w:pPr>
    <w:rPr>
      <w:rFonts w:ascii="Times New Roman" w:eastAsia="Times New Roman" w:hAnsi="Times New Roman" w:cs="Traditional Arabic"/>
      <w:color w:val="000000"/>
      <w:sz w:val="20"/>
      <w:szCs w:val="20"/>
      <w:lang w:eastAsia="ar-SA"/>
    </w:rPr>
  </w:style>
  <w:style w:type="character" w:customStyle="1" w:styleId="Char8">
    <w:name w:val="نص تعليق ختامي Char"/>
    <w:basedOn w:val="a0"/>
    <w:link w:val="af9"/>
    <w:rsid w:val="008E5B25"/>
    <w:rPr>
      <w:rFonts w:ascii="Times New Roman" w:eastAsia="Times New Roman" w:hAnsi="Times New Roman" w:cs="Traditional Arabic"/>
      <w:color w:val="000000"/>
      <w:sz w:val="20"/>
      <w:szCs w:val="20"/>
      <w:lang w:eastAsia="ar-SA"/>
    </w:rPr>
  </w:style>
  <w:style w:type="paragraph" w:styleId="afa">
    <w:name w:val="macro"/>
    <w:link w:val="Char9"/>
    <w:rsid w:val="008E5B25"/>
    <w:pPr>
      <w:widowControl w:val="0"/>
      <w:tabs>
        <w:tab w:val="left" w:pos="480"/>
        <w:tab w:val="left" w:pos="960"/>
        <w:tab w:val="left" w:pos="1440"/>
        <w:tab w:val="left" w:pos="1920"/>
        <w:tab w:val="left" w:pos="2400"/>
        <w:tab w:val="left" w:pos="2880"/>
        <w:tab w:val="left" w:pos="3360"/>
        <w:tab w:val="left" w:pos="3840"/>
        <w:tab w:val="left" w:pos="4320"/>
      </w:tabs>
      <w:bidi/>
      <w:spacing w:after="0" w:line="240" w:lineRule="auto"/>
      <w:ind w:firstLine="454"/>
      <w:jc w:val="both"/>
    </w:pPr>
    <w:rPr>
      <w:rFonts w:ascii="Courier New" w:eastAsia="Times New Roman" w:hAnsi="Courier New" w:cs="Courier New"/>
      <w:color w:val="000000"/>
      <w:sz w:val="20"/>
      <w:szCs w:val="20"/>
      <w:lang w:eastAsia="ar-SA"/>
    </w:rPr>
  </w:style>
  <w:style w:type="character" w:customStyle="1" w:styleId="Char9">
    <w:name w:val="نص ماكرو Char"/>
    <w:basedOn w:val="a0"/>
    <w:link w:val="afa"/>
    <w:rsid w:val="008E5B25"/>
    <w:rPr>
      <w:rFonts w:ascii="Courier New" w:eastAsia="Times New Roman" w:hAnsi="Courier New" w:cs="Courier New"/>
      <w:color w:val="000000"/>
      <w:sz w:val="20"/>
      <w:szCs w:val="20"/>
      <w:lang w:eastAsia="ar-SA"/>
    </w:rPr>
  </w:style>
  <w:style w:type="paragraph" w:styleId="afb">
    <w:name w:val="Block Text"/>
    <w:basedOn w:val="a"/>
    <w:rsid w:val="008E5B25"/>
    <w:pPr>
      <w:widowControl w:val="0"/>
      <w:ind w:left="566" w:hanging="566"/>
    </w:pPr>
    <w:rPr>
      <w:rFonts w:ascii="Times New Roman" w:eastAsia="Times New Roman" w:hAnsi="Times New Roman" w:cs="Traditional Arabic"/>
      <w:color w:val="000000"/>
      <w:sz w:val="18"/>
      <w:szCs w:val="30"/>
      <w:lang w:eastAsia="ar-SA"/>
    </w:rPr>
  </w:style>
  <w:style w:type="paragraph" w:customStyle="1" w:styleId="15">
    <w:name w:val="نمط إضافي 1"/>
    <w:basedOn w:val="a"/>
    <w:next w:val="a"/>
    <w:rsid w:val="008E5B25"/>
    <w:pPr>
      <w:ind w:firstLine="0"/>
      <w:jc w:val="left"/>
    </w:pPr>
    <w:rPr>
      <w:rFonts w:cs="Andalus"/>
      <w:color w:val="0000FF"/>
      <w:szCs w:val="40"/>
    </w:rPr>
  </w:style>
  <w:style w:type="paragraph" w:customStyle="1" w:styleId="23">
    <w:name w:val="نمط إضافي 2"/>
    <w:basedOn w:val="a"/>
    <w:next w:val="a"/>
    <w:rsid w:val="008E5B25"/>
    <w:pPr>
      <w:ind w:firstLine="0"/>
      <w:jc w:val="left"/>
    </w:pPr>
    <w:rPr>
      <w:rFonts w:cs="Monotype Koufi"/>
      <w:bCs/>
      <w:color w:val="008000"/>
      <w:szCs w:val="44"/>
    </w:rPr>
  </w:style>
  <w:style w:type="paragraph" w:customStyle="1" w:styleId="32">
    <w:name w:val="نمط إضافي 3"/>
    <w:basedOn w:val="a"/>
    <w:next w:val="a"/>
    <w:rsid w:val="008E5B25"/>
    <w:pPr>
      <w:ind w:firstLine="0"/>
      <w:jc w:val="left"/>
    </w:pPr>
    <w:rPr>
      <w:rFonts w:cs="Tahoma"/>
      <w:color w:val="800080"/>
    </w:rPr>
  </w:style>
  <w:style w:type="paragraph" w:customStyle="1" w:styleId="41">
    <w:name w:val="نمط إضافي 4"/>
    <w:basedOn w:val="a"/>
    <w:next w:val="a"/>
    <w:rsid w:val="008E5B25"/>
    <w:pPr>
      <w:ind w:firstLine="0"/>
      <w:jc w:val="left"/>
    </w:pPr>
    <w:rPr>
      <w:rFonts w:cs="Simplified Arabic Fixed"/>
      <w:color w:val="FF6600"/>
      <w:sz w:val="44"/>
    </w:rPr>
  </w:style>
  <w:style w:type="paragraph" w:customStyle="1" w:styleId="51">
    <w:name w:val="نمط إضافي 5"/>
    <w:basedOn w:val="a"/>
    <w:next w:val="a"/>
    <w:rsid w:val="008E5B25"/>
    <w:pPr>
      <w:ind w:firstLine="0"/>
      <w:jc w:val="left"/>
    </w:pPr>
    <w:rPr>
      <w:rFonts w:cs="DecoType Naskh"/>
      <w:color w:val="3366FF"/>
      <w:szCs w:val="44"/>
    </w:rPr>
  </w:style>
  <w:style w:type="character" w:customStyle="1" w:styleId="16">
    <w:name w:val="نمط حرفي 1"/>
    <w:rsid w:val="008E5B25"/>
    <w:rPr>
      <w:rFonts w:cs="Times New Roman"/>
      <w:szCs w:val="40"/>
    </w:rPr>
  </w:style>
  <w:style w:type="character" w:customStyle="1" w:styleId="24">
    <w:name w:val="نمط حرفي 2"/>
    <w:rsid w:val="008E5B25"/>
    <w:rPr>
      <w:rFonts w:ascii="Times New Roman" w:hAnsi="Times New Roman" w:cs="Times New Roman"/>
      <w:sz w:val="40"/>
      <w:szCs w:val="40"/>
    </w:rPr>
  </w:style>
  <w:style w:type="character" w:customStyle="1" w:styleId="33">
    <w:name w:val="نمط حرفي 3"/>
    <w:rsid w:val="008E5B25"/>
    <w:rPr>
      <w:rFonts w:ascii="Times New Roman" w:hAnsi="Times New Roman" w:cs="Times New Roman"/>
      <w:sz w:val="40"/>
      <w:szCs w:val="40"/>
    </w:rPr>
  </w:style>
  <w:style w:type="character" w:customStyle="1" w:styleId="42">
    <w:name w:val="نمط حرفي 4"/>
    <w:rsid w:val="008E5B25"/>
    <w:rPr>
      <w:rFonts w:cs="Times New Roman"/>
      <w:szCs w:val="40"/>
    </w:rPr>
  </w:style>
  <w:style w:type="character" w:customStyle="1" w:styleId="52">
    <w:name w:val="نمط حرفي 5"/>
    <w:rsid w:val="008E5B25"/>
    <w:rPr>
      <w:rFonts w:cs="Times New Roman"/>
      <w:szCs w:val="40"/>
    </w:rPr>
  </w:style>
  <w:style w:type="character" w:customStyle="1" w:styleId="afc">
    <w:name w:val="حديث"/>
    <w:basedOn w:val="a0"/>
    <w:rsid w:val="008E5B25"/>
    <w:rPr>
      <w:rFonts w:cs="Traditional Arabic"/>
      <w:szCs w:val="36"/>
    </w:rPr>
  </w:style>
  <w:style w:type="character" w:customStyle="1" w:styleId="afd">
    <w:name w:val="أثر"/>
    <w:basedOn w:val="a0"/>
    <w:rsid w:val="008E5B25"/>
    <w:rPr>
      <w:rFonts w:cs="Traditional Arabic"/>
      <w:szCs w:val="36"/>
    </w:rPr>
  </w:style>
  <w:style w:type="character" w:customStyle="1" w:styleId="afe">
    <w:name w:val="مثل"/>
    <w:basedOn w:val="a0"/>
    <w:rsid w:val="008E5B25"/>
    <w:rPr>
      <w:rFonts w:cs="Traditional Arabic"/>
      <w:szCs w:val="36"/>
    </w:rPr>
  </w:style>
  <w:style w:type="character" w:customStyle="1" w:styleId="aff">
    <w:name w:val="قول"/>
    <w:basedOn w:val="a0"/>
    <w:rsid w:val="008E5B25"/>
    <w:rPr>
      <w:rFonts w:cs="Traditional Arabic"/>
      <w:szCs w:val="36"/>
    </w:rPr>
  </w:style>
  <w:style w:type="character" w:customStyle="1" w:styleId="aff0">
    <w:name w:val="شعر"/>
    <w:basedOn w:val="a0"/>
    <w:rsid w:val="008E5B25"/>
    <w:rPr>
      <w:rFonts w:cs="Traditional Arabic"/>
      <w:szCs w:val="36"/>
    </w:rPr>
  </w:style>
  <w:style w:type="character" w:customStyle="1" w:styleId="TraditionalArabic">
    <w:name w:val="نمط مرجع حاشية سفلية + (العربية وغيرها) Traditional Arabic"/>
    <w:basedOn w:val="a5"/>
    <w:rsid w:val="008E5B25"/>
    <w:rPr>
      <w:rFonts w:cs="Traditional Arabic"/>
      <w:position w:val="10"/>
      <w:szCs w:val="28"/>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856855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image" Target="media/image5.jpeg"/><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8.jpeg"/><Relationship Id="rId7" Type="http://schemas.openxmlformats.org/officeDocument/2006/relationships/footnotes" Target="footnotes.xml"/><Relationship Id="rId12" Type="http://schemas.openxmlformats.org/officeDocument/2006/relationships/image" Target="media/image20.jpeg"/><Relationship Id="rId17" Type="http://schemas.openxmlformats.org/officeDocument/2006/relationships/header" Target="header2.xml"/><Relationship Id="rId25"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image" Target="media/image7.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jpeg"/><Relationship Id="rId24" Type="http://schemas.openxmlformats.org/officeDocument/2006/relationships/image" Target="media/image11.jpeg"/><Relationship Id="rId5" Type="http://schemas.openxmlformats.org/officeDocument/2006/relationships/settings" Target="settings.xml"/><Relationship Id="rId15" Type="http://schemas.openxmlformats.org/officeDocument/2006/relationships/image" Target="media/image3.png"/><Relationship Id="rId23" Type="http://schemas.openxmlformats.org/officeDocument/2006/relationships/image" Target="media/image10.jpeg"/><Relationship Id="rId10" Type="http://schemas.openxmlformats.org/officeDocument/2006/relationships/image" Target="media/image12.jpeg"/><Relationship Id="rId19" Type="http://schemas.openxmlformats.org/officeDocument/2006/relationships/image" Target="media/image6.jpe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1.xml"/><Relationship Id="rId22" Type="http://schemas.openxmlformats.org/officeDocument/2006/relationships/image" Target="media/image9.jpeg"/><Relationship Id="rId27" Type="http://schemas.openxmlformats.org/officeDocument/2006/relationships/theme" Target="theme/theme1.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8B0162E-5143-41DD-B9CE-90F41BC986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8434</TotalTime>
  <Pages>540</Pages>
  <Words>108143</Words>
  <Characters>616418</Characters>
  <Application>Microsoft Office Word</Application>
  <DocSecurity>0</DocSecurity>
  <Lines>5136</Lines>
  <Paragraphs>1446</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723115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TOSHIA</dc:creator>
  <cp:keywords/>
  <dc:description/>
  <cp:lastModifiedBy>محمد أبوعجيلة</cp:lastModifiedBy>
  <cp:revision>22</cp:revision>
  <cp:lastPrinted>2025-10-29T07:47:00Z</cp:lastPrinted>
  <dcterms:created xsi:type="dcterms:W3CDTF">2020-12-20T06:44:00Z</dcterms:created>
  <dcterms:modified xsi:type="dcterms:W3CDTF">2026-01-27T20:39:00Z</dcterms:modified>
</cp:coreProperties>
</file>